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42CD6" w14:textId="3B8EA865" w:rsidR="0060537A" w:rsidRPr="002B3E98" w:rsidRDefault="0060537A" w:rsidP="002B3E98">
      <w:pPr>
        <w:tabs>
          <w:tab w:val="left" w:pos="6120"/>
        </w:tabs>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(Návrh) </w:t>
      </w:r>
    </w:p>
    <w:p w14:paraId="2C09512D" w14:textId="77777777" w:rsidR="0060537A" w:rsidRPr="002B3E98" w:rsidRDefault="0060537A" w:rsidP="002B3E98">
      <w:pPr>
        <w:tabs>
          <w:tab w:val="left" w:pos="6120"/>
        </w:tabs>
        <w:spacing w:line="252" w:lineRule="auto"/>
        <w:jc w:val="center"/>
        <w:rPr>
          <w:rFonts w:ascii="Times New Roman" w:hAnsi="Times New Roman" w:cs="Times New Roman"/>
          <w:b/>
          <w:sz w:val="24"/>
          <w:szCs w:val="24"/>
        </w:rPr>
      </w:pPr>
    </w:p>
    <w:p w14:paraId="556CB2AC" w14:textId="37F4808B" w:rsidR="006324CF" w:rsidRPr="002B3E98" w:rsidRDefault="006324CF" w:rsidP="002B3E98">
      <w:pPr>
        <w:tabs>
          <w:tab w:val="left" w:pos="6120"/>
        </w:tabs>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VYHLÁŠKA</w:t>
      </w:r>
    </w:p>
    <w:p w14:paraId="460F58DC" w14:textId="77777777" w:rsidR="006324CF" w:rsidRPr="002B3E98" w:rsidRDefault="006324CF" w:rsidP="002B3E98">
      <w:pPr>
        <w:tabs>
          <w:tab w:val="left" w:pos="6120"/>
        </w:tabs>
        <w:spacing w:line="252" w:lineRule="auto"/>
        <w:jc w:val="center"/>
        <w:rPr>
          <w:rFonts w:ascii="Times New Roman" w:hAnsi="Times New Roman" w:cs="Times New Roman"/>
          <w:b/>
          <w:sz w:val="24"/>
          <w:szCs w:val="24"/>
        </w:rPr>
      </w:pPr>
    </w:p>
    <w:p w14:paraId="55D0CABC" w14:textId="54A6B850" w:rsidR="006324CF" w:rsidRPr="002B3E98" w:rsidRDefault="006324CF" w:rsidP="002B3E98">
      <w:pPr>
        <w:tabs>
          <w:tab w:val="left" w:pos="6120"/>
        </w:tabs>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Ministerstva zdravotníctva Slovenskej republiky</w:t>
      </w:r>
    </w:p>
    <w:p w14:paraId="45FE6DD5" w14:textId="77777777" w:rsidR="006324CF" w:rsidRPr="002B3E98" w:rsidRDefault="006324CF" w:rsidP="002B3E98">
      <w:pPr>
        <w:tabs>
          <w:tab w:val="left" w:pos="6120"/>
        </w:tabs>
        <w:spacing w:line="252" w:lineRule="auto"/>
        <w:jc w:val="center"/>
        <w:rPr>
          <w:rFonts w:ascii="Times New Roman" w:hAnsi="Times New Roman" w:cs="Times New Roman"/>
          <w:b/>
          <w:sz w:val="24"/>
          <w:szCs w:val="24"/>
        </w:rPr>
      </w:pPr>
    </w:p>
    <w:p w14:paraId="4CC84E8F" w14:textId="11FA3505" w:rsidR="006324CF" w:rsidRPr="002B3E98" w:rsidRDefault="006324CF" w:rsidP="002B3E98">
      <w:pPr>
        <w:tabs>
          <w:tab w:val="left" w:pos="6120"/>
        </w:tabs>
        <w:spacing w:line="252" w:lineRule="auto"/>
        <w:jc w:val="center"/>
        <w:rPr>
          <w:rFonts w:ascii="Times New Roman" w:hAnsi="Times New Roman" w:cs="Times New Roman"/>
          <w:sz w:val="24"/>
          <w:szCs w:val="24"/>
        </w:rPr>
      </w:pPr>
      <w:r w:rsidRPr="002B3E98">
        <w:rPr>
          <w:rFonts w:ascii="Times New Roman" w:hAnsi="Times New Roman" w:cs="Times New Roman"/>
          <w:sz w:val="24"/>
          <w:szCs w:val="24"/>
        </w:rPr>
        <w:t>z ....... 2026</w:t>
      </w:r>
    </w:p>
    <w:p w14:paraId="3B7A970C" w14:textId="77777777" w:rsidR="006324CF" w:rsidRPr="002B3E98" w:rsidRDefault="006324CF" w:rsidP="002B3E98">
      <w:pPr>
        <w:tabs>
          <w:tab w:val="left" w:pos="6120"/>
        </w:tabs>
        <w:spacing w:line="252" w:lineRule="auto"/>
        <w:jc w:val="center"/>
        <w:rPr>
          <w:rFonts w:ascii="Times New Roman" w:hAnsi="Times New Roman" w:cs="Times New Roman"/>
          <w:b/>
          <w:sz w:val="24"/>
          <w:szCs w:val="24"/>
        </w:rPr>
      </w:pPr>
    </w:p>
    <w:p w14:paraId="768D5850" w14:textId="379EBF13" w:rsidR="006324CF" w:rsidRPr="00ED131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o</w:t>
      </w:r>
      <w:r w:rsidR="004952DD" w:rsidRPr="002B3E98">
        <w:rPr>
          <w:rFonts w:ascii="Times New Roman" w:hAnsi="Times New Roman" w:cs="Times New Roman"/>
          <w:b/>
          <w:sz w:val="24"/>
          <w:szCs w:val="24"/>
        </w:rPr>
        <w:t xml:space="preserve"> mechanizme tvorby úhrad, </w:t>
      </w:r>
      <w:r w:rsidR="00480E0D" w:rsidRPr="002B3E98">
        <w:rPr>
          <w:rFonts w:ascii="Times New Roman" w:hAnsi="Times New Roman" w:cs="Times New Roman"/>
          <w:b/>
          <w:sz w:val="24"/>
          <w:szCs w:val="24"/>
        </w:rPr>
        <w:t xml:space="preserve">určení, forme, </w:t>
      </w:r>
      <w:r w:rsidR="004952DD" w:rsidRPr="002B3E98">
        <w:rPr>
          <w:rFonts w:ascii="Times New Roman" w:hAnsi="Times New Roman" w:cs="Times New Roman"/>
          <w:b/>
          <w:sz w:val="24"/>
          <w:szCs w:val="24"/>
        </w:rPr>
        <w:t xml:space="preserve">spôsobe </w:t>
      </w:r>
      <w:r w:rsidR="00480E0D" w:rsidRPr="002B3E98">
        <w:rPr>
          <w:rFonts w:ascii="Times New Roman" w:hAnsi="Times New Roman" w:cs="Times New Roman"/>
          <w:b/>
          <w:sz w:val="24"/>
          <w:szCs w:val="24"/>
        </w:rPr>
        <w:t xml:space="preserve">a podrobnostiach </w:t>
      </w:r>
      <w:r w:rsidR="004952DD" w:rsidRPr="002B3E98">
        <w:rPr>
          <w:rFonts w:ascii="Times New Roman" w:hAnsi="Times New Roman" w:cs="Times New Roman"/>
          <w:b/>
          <w:sz w:val="24"/>
          <w:szCs w:val="24"/>
        </w:rPr>
        <w:t xml:space="preserve">úhrad v zmluve o poskytovaní zdravotnej starostlivosti a vzore zmluvy o poskytovaní zdravotnej starostlivosti </w:t>
      </w:r>
    </w:p>
    <w:p w14:paraId="188986CE" w14:textId="77777777" w:rsidR="006324CF" w:rsidRPr="002B3E98" w:rsidRDefault="006324CF" w:rsidP="002B3E98">
      <w:pPr>
        <w:spacing w:line="252" w:lineRule="auto"/>
        <w:jc w:val="both"/>
        <w:rPr>
          <w:rFonts w:ascii="Times New Roman" w:hAnsi="Times New Roman" w:cs="Times New Roman"/>
          <w:sz w:val="24"/>
          <w:szCs w:val="24"/>
        </w:rPr>
      </w:pPr>
    </w:p>
    <w:p w14:paraId="2781EE4C" w14:textId="3E52926C" w:rsidR="006324CF" w:rsidRPr="002B3E98" w:rsidRDefault="006324CF" w:rsidP="002B3E98">
      <w:pPr>
        <w:spacing w:line="252" w:lineRule="auto"/>
        <w:jc w:val="both"/>
        <w:rPr>
          <w:rFonts w:ascii="Times New Roman" w:hAnsi="Times New Roman" w:cs="Times New Roman"/>
          <w:sz w:val="24"/>
          <w:szCs w:val="24"/>
        </w:rPr>
      </w:pPr>
      <w:r w:rsidRPr="002B3E98">
        <w:rPr>
          <w:rFonts w:ascii="Times New Roman" w:hAnsi="Times New Roman" w:cs="Times New Roman"/>
          <w:sz w:val="24"/>
          <w:szCs w:val="24"/>
        </w:rPr>
        <w:t>Ministerstvo zdravotníctva Slovenskej republiky</w:t>
      </w:r>
      <w:r w:rsidR="00574EBE" w:rsidRPr="002B3E98">
        <w:rPr>
          <w:rFonts w:ascii="Times New Roman" w:hAnsi="Times New Roman" w:cs="Times New Roman"/>
          <w:sz w:val="24"/>
          <w:szCs w:val="24"/>
        </w:rPr>
        <w:t xml:space="preserve"> (ďalej len „ministerstvo“)</w:t>
      </w:r>
      <w:r w:rsidRPr="002B3E98">
        <w:rPr>
          <w:rFonts w:ascii="Times New Roman" w:hAnsi="Times New Roman" w:cs="Times New Roman"/>
          <w:sz w:val="24"/>
          <w:szCs w:val="24"/>
        </w:rPr>
        <w:t xml:space="preserve"> podľa § 7c ods. 1 písm. a) a b) zákona č. 581/2004 Z. z. o zdravotných poisťovniach, dohľade nad zdravotnou starostlivosťou a o zmene a doplnení niektorých zákonov v znení neskorších predpisov (ďalej len „zákon“) ustanovuje:</w:t>
      </w:r>
    </w:p>
    <w:p w14:paraId="3E9FAF8D" w14:textId="77777777" w:rsidR="006324CF" w:rsidRPr="002B3E98" w:rsidRDefault="006324CF" w:rsidP="002B3E98">
      <w:pPr>
        <w:spacing w:line="252" w:lineRule="auto"/>
        <w:jc w:val="both"/>
        <w:rPr>
          <w:rFonts w:ascii="Times New Roman" w:hAnsi="Times New Roman" w:cs="Times New Roman"/>
          <w:sz w:val="24"/>
          <w:szCs w:val="24"/>
        </w:rPr>
      </w:pPr>
    </w:p>
    <w:p w14:paraId="0F1E9B2D" w14:textId="77777777" w:rsidR="006324CF" w:rsidRPr="002B3E98" w:rsidRDefault="006324CF" w:rsidP="002B3E98">
      <w:pPr>
        <w:spacing w:line="252" w:lineRule="auto"/>
        <w:jc w:val="center"/>
        <w:rPr>
          <w:rFonts w:ascii="Times New Roman" w:hAnsi="Times New Roman" w:cs="Times New Roman"/>
          <w:b/>
          <w:bCs/>
          <w:sz w:val="24"/>
          <w:szCs w:val="24"/>
        </w:rPr>
      </w:pPr>
      <w:r w:rsidRPr="002B3E98">
        <w:rPr>
          <w:rFonts w:ascii="Times New Roman" w:hAnsi="Times New Roman" w:cs="Times New Roman"/>
          <w:b/>
          <w:bCs/>
          <w:sz w:val="24"/>
          <w:szCs w:val="24"/>
        </w:rPr>
        <w:t>§ 1</w:t>
      </w:r>
    </w:p>
    <w:p w14:paraId="0C6FEF9A" w14:textId="7C7A3766" w:rsidR="000A3F5D" w:rsidRPr="002B3E98" w:rsidRDefault="000A3F5D" w:rsidP="002B3E98">
      <w:pPr>
        <w:spacing w:line="252" w:lineRule="auto"/>
        <w:jc w:val="center"/>
        <w:rPr>
          <w:rFonts w:ascii="Times New Roman" w:hAnsi="Times New Roman" w:cs="Times New Roman"/>
          <w:b/>
          <w:bCs/>
          <w:sz w:val="24"/>
          <w:szCs w:val="24"/>
        </w:rPr>
      </w:pPr>
      <w:r w:rsidRPr="002B3E98">
        <w:rPr>
          <w:rFonts w:ascii="Times New Roman" w:hAnsi="Times New Roman" w:cs="Times New Roman"/>
          <w:b/>
          <w:bCs/>
          <w:sz w:val="24"/>
          <w:szCs w:val="24"/>
        </w:rPr>
        <w:t>Predmet úpravy</w:t>
      </w:r>
    </w:p>
    <w:p w14:paraId="2433D6DB" w14:textId="77777777" w:rsidR="006324CF" w:rsidRPr="002B3E98" w:rsidRDefault="006324CF" w:rsidP="002B3E98">
      <w:pPr>
        <w:spacing w:line="252" w:lineRule="auto"/>
        <w:jc w:val="center"/>
        <w:rPr>
          <w:rFonts w:ascii="Times New Roman" w:hAnsi="Times New Roman" w:cs="Times New Roman"/>
          <w:b/>
          <w:bCs/>
          <w:sz w:val="24"/>
          <w:szCs w:val="24"/>
        </w:rPr>
      </w:pPr>
    </w:p>
    <w:p w14:paraId="36DFA38F" w14:textId="4B8D126D" w:rsidR="006324CF" w:rsidRPr="002B3E98" w:rsidRDefault="006324CF" w:rsidP="007517DD">
      <w:pPr>
        <w:pStyle w:val="Odsekzoznamu"/>
        <w:spacing w:line="252" w:lineRule="auto"/>
        <w:ind w:left="567" w:right="-2"/>
        <w:rPr>
          <w:rFonts w:ascii="Times New Roman" w:hAnsi="Times New Roman" w:cs="Times New Roman"/>
        </w:rPr>
      </w:pPr>
      <w:r w:rsidRPr="002B3E98">
        <w:rPr>
          <w:rFonts w:ascii="Times New Roman" w:hAnsi="Times New Roman" w:cs="Times New Roman"/>
          <w:sz w:val="24"/>
          <w:szCs w:val="24"/>
        </w:rPr>
        <w:t xml:space="preserve">Táto vyhláška ustanovuje </w:t>
      </w:r>
    </w:p>
    <w:p w14:paraId="79B82ADE" w14:textId="098A4CB1" w:rsidR="004E7C45" w:rsidRPr="002B3E98" w:rsidRDefault="00272297" w:rsidP="00DD2E2E">
      <w:pPr>
        <w:pStyle w:val="Odsekzoznamu"/>
        <w:numPr>
          <w:ilvl w:val="0"/>
          <w:numId w:val="16"/>
        </w:numPr>
        <w:tabs>
          <w:tab w:val="left" w:pos="426"/>
        </w:tabs>
        <w:spacing w:line="252" w:lineRule="auto"/>
        <w:ind w:right="-2"/>
        <w:rPr>
          <w:rFonts w:ascii="Times New Roman" w:hAnsi="Times New Roman" w:cs="Times New Roman"/>
          <w:sz w:val="24"/>
          <w:szCs w:val="24"/>
        </w:rPr>
      </w:pPr>
      <w:r w:rsidRPr="002B3E98">
        <w:rPr>
          <w:rFonts w:ascii="Times New Roman" w:hAnsi="Times New Roman" w:cs="Times New Roman"/>
          <w:sz w:val="24"/>
          <w:szCs w:val="24"/>
        </w:rPr>
        <w:t xml:space="preserve">mechanizmus tvorby úhrad,  </w:t>
      </w:r>
      <w:r w:rsidR="00480E0D" w:rsidRPr="002B3E98">
        <w:rPr>
          <w:rFonts w:ascii="Times New Roman" w:hAnsi="Times New Roman" w:cs="Times New Roman"/>
          <w:sz w:val="24"/>
          <w:szCs w:val="24"/>
        </w:rPr>
        <w:t xml:space="preserve">určenie, formu, </w:t>
      </w:r>
      <w:r w:rsidR="006324CF" w:rsidRPr="002B3E98">
        <w:rPr>
          <w:rFonts w:ascii="Times New Roman" w:hAnsi="Times New Roman" w:cs="Times New Roman"/>
          <w:sz w:val="24"/>
          <w:szCs w:val="24"/>
        </w:rPr>
        <w:t xml:space="preserve">spôsob a </w:t>
      </w:r>
      <w:r w:rsidR="00480E0D" w:rsidRPr="002B3E98">
        <w:rPr>
          <w:rFonts w:ascii="Times New Roman" w:hAnsi="Times New Roman" w:cs="Times New Roman"/>
          <w:sz w:val="24"/>
          <w:szCs w:val="24"/>
        </w:rPr>
        <w:t xml:space="preserve">podrobnosti </w:t>
      </w:r>
      <w:r w:rsidR="006324CF" w:rsidRPr="002B3E98">
        <w:rPr>
          <w:rFonts w:ascii="Times New Roman" w:hAnsi="Times New Roman" w:cs="Times New Roman"/>
          <w:sz w:val="24"/>
          <w:szCs w:val="24"/>
        </w:rPr>
        <w:t>úhrad podľa § 7 ods. 9</w:t>
      </w:r>
      <w:r w:rsidR="00290EAB" w:rsidRPr="002B3E98">
        <w:rPr>
          <w:rFonts w:ascii="Times New Roman" w:hAnsi="Times New Roman" w:cs="Times New Roman"/>
          <w:sz w:val="24"/>
          <w:szCs w:val="24"/>
        </w:rPr>
        <w:t xml:space="preserve"> písm. c) </w:t>
      </w:r>
      <w:r w:rsidR="001520D2" w:rsidRPr="002B3E98">
        <w:rPr>
          <w:rFonts w:ascii="Times New Roman" w:hAnsi="Times New Roman" w:cs="Times New Roman"/>
          <w:sz w:val="24"/>
          <w:szCs w:val="24"/>
        </w:rPr>
        <w:t>zákona</w:t>
      </w:r>
      <w:r w:rsidR="006324CF" w:rsidRPr="002B3E98">
        <w:rPr>
          <w:rFonts w:ascii="Times New Roman" w:hAnsi="Times New Roman" w:cs="Times New Roman"/>
          <w:sz w:val="24"/>
          <w:szCs w:val="24"/>
        </w:rPr>
        <w:t xml:space="preserve"> v zmluve o poskytovaní zdravotnej starostlivosti </w:t>
      </w:r>
      <w:r w:rsidR="00642CAF" w:rsidRPr="002B3E98">
        <w:rPr>
          <w:rFonts w:ascii="Times New Roman" w:hAnsi="Times New Roman" w:cs="Times New Roman"/>
          <w:sz w:val="24"/>
          <w:szCs w:val="24"/>
        </w:rPr>
        <w:t>medzi poskytovateľ</w:t>
      </w:r>
      <w:r w:rsidR="00B03D00">
        <w:rPr>
          <w:rFonts w:ascii="Times New Roman" w:hAnsi="Times New Roman" w:cs="Times New Roman"/>
          <w:sz w:val="24"/>
          <w:szCs w:val="24"/>
        </w:rPr>
        <w:t>om</w:t>
      </w:r>
      <w:r w:rsidR="00642CAF" w:rsidRPr="002B3E98">
        <w:rPr>
          <w:rFonts w:ascii="Times New Roman" w:hAnsi="Times New Roman" w:cs="Times New Roman"/>
          <w:sz w:val="24"/>
          <w:szCs w:val="24"/>
        </w:rPr>
        <w:t xml:space="preserve"> zdravotnej starostlivosti</w:t>
      </w:r>
      <w:r w:rsidR="00B03D00">
        <w:rPr>
          <w:rFonts w:ascii="Times New Roman" w:hAnsi="Times New Roman" w:cs="Times New Roman"/>
          <w:sz w:val="24"/>
          <w:szCs w:val="24"/>
        </w:rPr>
        <w:t xml:space="preserve">, </w:t>
      </w:r>
      <w:r w:rsidR="00B03D00" w:rsidRPr="00B03D00">
        <w:rPr>
          <w:rFonts w:ascii="Times New Roman" w:hAnsi="Times New Roman" w:cs="Times New Roman"/>
          <w:sz w:val="24"/>
          <w:szCs w:val="24"/>
        </w:rPr>
        <w:t>ktorý je držiteľom povolenia na prevádzkovanie všeobecnej nemocnice alebo povolenia na prevádzkovanie špecializovanej nemocnic</w:t>
      </w:r>
      <w:r w:rsidR="00B03D00">
        <w:rPr>
          <w:rFonts w:ascii="Times New Roman" w:hAnsi="Times New Roman" w:cs="Times New Roman"/>
          <w:sz w:val="24"/>
          <w:szCs w:val="24"/>
        </w:rPr>
        <w:t>e</w:t>
      </w:r>
      <w:r w:rsidR="00435AF1">
        <w:rPr>
          <w:rFonts w:ascii="Times New Roman" w:hAnsi="Times New Roman" w:cs="Times New Roman"/>
          <w:sz w:val="24"/>
          <w:szCs w:val="24"/>
        </w:rPr>
        <w:t>,</w:t>
      </w:r>
      <w:r w:rsidR="00B03D00" w:rsidRPr="002B3E98">
        <w:rPr>
          <w:rStyle w:val="Odkaznapoznmkupodiarou"/>
          <w:rFonts w:ascii="Times New Roman" w:hAnsi="Times New Roman" w:cs="Times New Roman"/>
          <w:sz w:val="24"/>
          <w:szCs w:val="24"/>
        </w:rPr>
        <w:footnoteReference w:id="1"/>
      </w:r>
      <w:r w:rsidR="00B03D00" w:rsidRPr="002B3E98">
        <w:rPr>
          <w:rFonts w:ascii="Times New Roman" w:hAnsi="Times New Roman" w:cs="Times New Roman"/>
          <w:sz w:val="24"/>
          <w:szCs w:val="24"/>
        </w:rPr>
        <w:t>)</w:t>
      </w:r>
      <w:r w:rsidR="006C1C2E">
        <w:rPr>
          <w:rFonts w:ascii="Times New Roman" w:hAnsi="Times New Roman" w:cs="Times New Roman"/>
          <w:sz w:val="24"/>
          <w:szCs w:val="24"/>
        </w:rPr>
        <w:t xml:space="preserve"> </w:t>
      </w:r>
      <w:r w:rsidR="000C1A19" w:rsidRPr="002B3E98">
        <w:rPr>
          <w:rFonts w:ascii="Times New Roman" w:hAnsi="Times New Roman" w:cs="Times New Roman"/>
          <w:sz w:val="24"/>
          <w:szCs w:val="24"/>
        </w:rPr>
        <w:t>na účel</w:t>
      </w:r>
      <w:r w:rsidR="006324CF" w:rsidRPr="002B3E98">
        <w:rPr>
          <w:rFonts w:ascii="Times New Roman" w:hAnsi="Times New Roman" w:cs="Times New Roman"/>
          <w:sz w:val="24"/>
          <w:szCs w:val="24"/>
        </w:rPr>
        <w:t xml:space="preserve"> vzájomné</w:t>
      </w:r>
      <w:r w:rsidR="000C1A19" w:rsidRPr="002B3E98">
        <w:rPr>
          <w:rFonts w:ascii="Times New Roman" w:hAnsi="Times New Roman" w:cs="Times New Roman"/>
          <w:sz w:val="24"/>
          <w:szCs w:val="24"/>
        </w:rPr>
        <w:t>ho</w:t>
      </w:r>
      <w:r w:rsidR="006324CF" w:rsidRPr="002B3E98">
        <w:rPr>
          <w:rFonts w:ascii="Times New Roman" w:hAnsi="Times New Roman" w:cs="Times New Roman"/>
          <w:sz w:val="24"/>
          <w:szCs w:val="24"/>
        </w:rPr>
        <w:t xml:space="preserve"> porovnani</w:t>
      </w:r>
      <w:r w:rsidR="000C1A19" w:rsidRPr="002B3E98">
        <w:rPr>
          <w:rFonts w:ascii="Times New Roman" w:hAnsi="Times New Roman" w:cs="Times New Roman"/>
          <w:sz w:val="24"/>
          <w:szCs w:val="24"/>
        </w:rPr>
        <w:t>a</w:t>
      </w:r>
      <w:r w:rsidR="006324CF" w:rsidRPr="002B3E98">
        <w:rPr>
          <w:rFonts w:ascii="Times New Roman" w:hAnsi="Times New Roman" w:cs="Times New Roman"/>
          <w:sz w:val="24"/>
          <w:szCs w:val="24"/>
        </w:rPr>
        <w:t xml:space="preserve"> úhrad medzi jednotlivými </w:t>
      </w:r>
      <w:r w:rsidR="0075364D" w:rsidRPr="002B3E98">
        <w:rPr>
          <w:rFonts w:ascii="Times New Roman" w:hAnsi="Times New Roman" w:cs="Times New Roman"/>
          <w:sz w:val="24"/>
          <w:szCs w:val="24"/>
        </w:rPr>
        <w:t>poskytovateľmi</w:t>
      </w:r>
      <w:r w:rsidRPr="002B3E98">
        <w:rPr>
          <w:rFonts w:ascii="Times New Roman" w:hAnsi="Times New Roman" w:cs="Times New Roman"/>
          <w:sz w:val="24"/>
          <w:szCs w:val="24"/>
        </w:rPr>
        <w:t xml:space="preserve"> zdravotnej starostlivosti a zariadeniami </w:t>
      </w:r>
      <w:r w:rsidR="004D2AE4" w:rsidRPr="002B3E98">
        <w:rPr>
          <w:rFonts w:ascii="Times New Roman" w:hAnsi="Times New Roman" w:cs="Times New Roman"/>
          <w:sz w:val="24"/>
          <w:szCs w:val="24"/>
        </w:rPr>
        <w:t xml:space="preserve">sociálnych služieb a zariadeniami sociálnoprávnej ochrany detí a sociálnej kurately (ďalej len „zariadenia </w:t>
      </w:r>
      <w:r w:rsidRPr="002B3E98">
        <w:rPr>
          <w:rFonts w:ascii="Times New Roman" w:hAnsi="Times New Roman" w:cs="Times New Roman"/>
          <w:sz w:val="24"/>
          <w:szCs w:val="24"/>
        </w:rPr>
        <w:t>sociálnej pomoci</w:t>
      </w:r>
      <w:r w:rsidR="004D2AE4" w:rsidRPr="002B3E98">
        <w:rPr>
          <w:rFonts w:ascii="Times New Roman" w:hAnsi="Times New Roman" w:cs="Times New Roman"/>
          <w:sz w:val="24"/>
          <w:szCs w:val="24"/>
        </w:rPr>
        <w:t>“)</w:t>
      </w:r>
      <w:r w:rsidR="0075364D" w:rsidRPr="002B3E98">
        <w:rPr>
          <w:rFonts w:ascii="Times New Roman" w:hAnsi="Times New Roman" w:cs="Times New Roman"/>
          <w:sz w:val="24"/>
          <w:szCs w:val="24"/>
        </w:rPr>
        <w:t xml:space="preserve"> </w:t>
      </w:r>
      <w:r w:rsidR="00B74DD5" w:rsidRPr="002B3E98">
        <w:rPr>
          <w:rFonts w:ascii="Times New Roman" w:hAnsi="Times New Roman" w:cs="Times New Roman"/>
          <w:sz w:val="24"/>
          <w:szCs w:val="24"/>
        </w:rPr>
        <w:t>a medzi jednotlivými zdravotnými poisťovňami</w:t>
      </w:r>
      <w:r w:rsidR="006324CF" w:rsidRPr="002B3E98">
        <w:rPr>
          <w:rFonts w:ascii="Times New Roman" w:hAnsi="Times New Roman" w:cs="Times New Roman"/>
          <w:sz w:val="24"/>
          <w:szCs w:val="24"/>
        </w:rPr>
        <w:t>,</w:t>
      </w:r>
    </w:p>
    <w:p w14:paraId="59C90C93" w14:textId="4E85BF21" w:rsidR="005C0E6B" w:rsidRPr="00ED1318" w:rsidRDefault="007802A8" w:rsidP="00ED1318">
      <w:pPr>
        <w:pStyle w:val="Odsekzoznamu"/>
        <w:numPr>
          <w:ilvl w:val="0"/>
          <w:numId w:val="16"/>
        </w:numPr>
        <w:tabs>
          <w:tab w:val="left" w:pos="426"/>
        </w:tabs>
        <w:spacing w:line="252" w:lineRule="auto"/>
        <w:ind w:right="-2"/>
        <w:rPr>
          <w:rFonts w:ascii="Times New Roman" w:hAnsi="Times New Roman" w:cs="Times New Roman"/>
          <w:sz w:val="24"/>
          <w:szCs w:val="24"/>
        </w:rPr>
      </w:pPr>
      <w:r w:rsidRPr="002B3E98">
        <w:rPr>
          <w:rFonts w:ascii="Times New Roman" w:hAnsi="Times New Roman" w:cs="Times New Roman"/>
          <w:sz w:val="24"/>
          <w:szCs w:val="24"/>
        </w:rPr>
        <w:t xml:space="preserve">záväzný </w:t>
      </w:r>
      <w:r w:rsidR="006324CF" w:rsidRPr="002B3E98">
        <w:rPr>
          <w:rFonts w:ascii="Times New Roman" w:hAnsi="Times New Roman" w:cs="Times New Roman"/>
          <w:sz w:val="24"/>
          <w:szCs w:val="24"/>
        </w:rPr>
        <w:t>vzor zml</w:t>
      </w:r>
      <w:r w:rsidR="001150E4" w:rsidRPr="002B3E98">
        <w:rPr>
          <w:rFonts w:ascii="Times New Roman" w:hAnsi="Times New Roman" w:cs="Times New Roman"/>
          <w:sz w:val="24"/>
          <w:szCs w:val="24"/>
        </w:rPr>
        <w:t>uvy</w:t>
      </w:r>
      <w:r w:rsidR="006324CF" w:rsidRPr="002B3E98">
        <w:rPr>
          <w:rFonts w:ascii="Times New Roman" w:hAnsi="Times New Roman" w:cs="Times New Roman"/>
          <w:sz w:val="24"/>
          <w:szCs w:val="24"/>
        </w:rPr>
        <w:t xml:space="preserve"> o poskytovaní zdravotnej starostlivosti </w:t>
      </w:r>
      <w:r w:rsidR="000C1A19" w:rsidRPr="002B3E98">
        <w:rPr>
          <w:rFonts w:ascii="Times New Roman" w:hAnsi="Times New Roman" w:cs="Times New Roman"/>
          <w:sz w:val="24"/>
          <w:szCs w:val="24"/>
        </w:rPr>
        <w:t xml:space="preserve">medzi </w:t>
      </w:r>
      <w:r w:rsidR="0075364D" w:rsidRPr="002B3E98">
        <w:rPr>
          <w:rFonts w:ascii="Times New Roman" w:hAnsi="Times New Roman" w:cs="Times New Roman"/>
          <w:sz w:val="24"/>
          <w:szCs w:val="24"/>
        </w:rPr>
        <w:t xml:space="preserve">poskytovateľom </w:t>
      </w:r>
      <w:r w:rsidR="00F83174" w:rsidRPr="002B3E98">
        <w:rPr>
          <w:rFonts w:ascii="Times New Roman" w:hAnsi="Times New Roman" w:cs="Times New Roman"/>
          <w:sz w:val="24"/>
          <w:szCs w:val="24"/>
        </w:rPr>
        <w:t xml:space="preserve">zdravotnej starostlivosti </w:t>
      </w:r>
      <w:r w:rsidR="000C1A19" w:rsidRPr="002B3E98">
        <w:rPr>
          <w:rFonts w:ascii="Times New Roman" w:hAnsi="Times New Roman" w:cs="Times New Roman"/>
          <w:sz w:val="24"/>
          <w:szCs w:val="24"/>
        </w:rPr>
        <w:t xml:space="preserve">a zdravotnou poisťovňou, </w:t>
      </w:r>
      <w:r w:rsidRPr="002B3E98">
        <w:rPr>
          <w:rFonts w:ascii="Times New Roman" w:hAnsi="Times New Roman" w:cs="Times New Roman"/>
          <w:sz w:val="24"/>
          <w:szCs w:val="24"/>
        </w:rPr>
        <w:t xml:space="preserve">ktorý </w:t>
      </w:r>
      <w:r w:rsidR="001150E4" w:rsidRPr="002B3E98">
        <w:rPr>
          <w:rFonts w:ascii="Times New Roman" w:hAnsi="Times New Roman" w:cs="Times New Roman"/>
          <w:sz w:val="24"/>
          <w:szCs w:val="24"/>
        </w:rPr>
        <w:t xml:space="preserve">je </w:t>
      </w:r>
      <w:r w:rsidR="00DF7270" w:rsidRPr="002B3E98">
        <w:rPr>
          <w:rFonts w:ascii="Times New Roman" w:hAnsi="Times New Roman" w:cs="Times New Roman"/>
          <w:sz w:val="24"/>
          <w:szCs w:val="24"/>
        </w:rPr>
        <w:t>uveden</w:t>
      </w:r>
      <w:r w:rsidR="001150E4" w:rsidRPr="002B3E98">
        <w:rPr>
          <w:rFonts w:ascii="Times New Roman" w:hAnsi="Times New Roman" w:cs="Times New Roman"/>
          <w:sz w:val="24"/>
          <w:szCs w:val="24"/>
        </w:rPr>
        <w:t xml:space="preserve">ý </w:t>
      </w:r>
      <w:r w:rsidR="00DF7270" w:rsidRPr="002B3E98">
        <w:rPr>
          <w:rFonts w:ascii="Times New Roman" w:hAnsi="Times New Roman" w:cs="Times New Roman"/>
          <w:sz w:val="24"/>
          <w:szCs w:val="24"/>
        </w:rPr>
        <w:t xml:space="preserve">v prílohe </w:t>
      </w:r>
      <w:r w:rsidR="001C777B" w:rsidRPr="002B3E98">
        <w:rPr>
          <w:rFonts w:ascii="Times New Roman" w:hAnsi="Times New Roman" w:cs="Times New Roman"/>
          <w:sz w:val="24"/>
          <w:szCs w:val="24"/>
        </w:rPr>
        <w:t>(ďalej len „zmluva“)</w:t>
      </w:r>
      <w:r w:rsidRPr="002B3E98">
        <w:rPr>
          <w:rFonts w:ascii="Times New Roman" w:hAnsi="Times New Roman" w:cs="Times New Roman"/>
          <w:sz w:val="24"/>
          <w:szCs w:val="24"/>
        </w:rPr>
        <w:t>.</w:t>
      </w:r>
    </w:p>
    <w:p w14:paraId="46219D39" w14:textId="3C8C3A2C" w:rsidR="000A3F5D" w:rsidRPr="002B3E98" w:rsidRDefault="000A3F5D" w:rsidP="00ED1318"/>
    <w:p w14:paraId="75C4B2A4" w14:textId="06061149" w:rsidR="006324CF" w:rsidRPr="002B3E98" w:rsidRDefault="006324CF" w:rsidP="002B3E98">
      <w:pPr>
        <w:spacing w:line="252" w:lineRule="auto"/>
        <w:ind w:right="401"/>
        <w:jc w:val="center"/>
        <w:rPr>
          <w:rFonts w:ascii="Times New Roman" w:eastAsia="SimSun" w:hAnsi="Times New Roman" w:cs="Times New Roman"/>
          <w:b/>
          <w:kern w:val="3"/>
          <w:sz w:val="24"/>
          <w:szCs w:val="24"/>
        </w:rPr>
      </w:pPr>
      <w:r w:rsidRPr="002B3E98">
        <w:rPr>
          <w:rFonts w:ascii="Times New Roman" w:hAnsi="Times New Roman" w:cs="Times New Roman"/>
          <w:b/>
          <w:sz w:val="24"/>
          <w:szCs w:val="24"/>
        </w:rPr>
        <w:t xml:space="preserve">Spôsob </w:t>
      </w:r>
      <w:r w:rsidRPr="002B3E98">
        <w:rPr>
          <w:rFonts w:ascii="Times New Roman" w:hAnsi="Times New Roman" w:cs="Times New Roman"/>
          <w:b/>
          <w:bCs/>
          <w:sz w:val="24"/>
          <w:szCs w:val="24"/>
        </w:rPr>
        <w:t>a forma úhrad</w:t>
      </w:r>
    </w:p>
    <w:p w14:paraId="07326234" w14:textId="31D1D5A4" w:rsidR="006324CF" w:rsidRPr="002B3E98" w:rsidRDefault="006324CF" w:rsidP="002B3E98">
      <w:pPr>
        <w:spacing w:line="252" w:lineRule="auto"/>
        <w:jc w:val="center"/>
        <w:rPr>
          <w:rFonts w:ascii="Times New Roman" w:hAnsi="Times New Roman" w:cs="Times New Roman"/>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2</w:t>
      </w:r>
    </w:p>
    <w:p w14:paraId="32EE257B" w14:textId="792C8D4E"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Spôsob </w:t>
      </w:r>
      <w:r w:rsidRPr="002B3E98">
        <w:rPr>
          <w:rFonts w:ascii="Times New Roman" w:hAnsi="Times New Roman" w:cs="Times New Roman"/>
          <w:b/>
          <w:bCs/>
          <w:sz w:val="24"/>
          <w:szCs w:val="24"/>
        </w:rPr>
        <w:t>a forma úhrad poskytnutej ambulantnej zdravotnej starostlivosti</w:t>
      </w:r>
    </w:p>
    <w:p w14:paraId="7520A92F" w14:textId="77777777" w:rsidR="006324CF" w:rsidRPr="002B3E98" w:rsidRDefault="006324CF" w:rsidP="002B3E98">
      <w:pPr>
        <w:spacing w:line="252" w:lineRule="auto"/>
        <w:ind w:left="195"/>
        <w:jc w:val="both"/>
        <w:rPr>
          <w:rFonts w:ascii="Times New Roman" w:hAnsi="Times New Roman" w:cs="Times New Roman"/>
          <w:sz w:val="24"/>
          <w:szCs w:val="24"/>
        </w:rPr>
      </w:pPr>
    </w:p>
    <w:p w14:paraId="13373F05" w14:textId="7140E155" w:rsidR="006324CF" w:rsidRPr="002B3E98" w:rsidRDefault="006324CF" w:rsidP="002B3E98">
      <w:pPr>
        <w:pStyle w:val="tl1"/>
        <w:numPr>
          <w:ilvl w:val="0"/>
          <w:numId w:val="20"/>
        </w:numPr>
        <w:spacing w:line="252" w:lineRule="auto"/>
        <w:ind w:left="567" w:hanging="567"/>
      </w:pPr>
      <w:r w:rsidRPr="002B3E98">
        <w:t xml:space="preserve">Spôsoby úhrady ambulantnej zdravotnej starostlivosti </w:t>
      </w:r>
      <w:r w:rsidR="003350EA" w:rsidRPr="002B3E98">
        <w:t>sú</w:t>
      </w:r>
      <w:r w:rsidRPr="002B3E98">
        <w:t>:</w:t>
      </w:r>
    </w:p>
    <w:p w14:paraId="49795428" w14:textId="3D35F527" w:rsidR="006324CF" w:rsidRPr="002B3E98" w:rsidRDefault="00C838A0"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proofErr w:type="spellStart"/>
      <w:r w:rsidRPr="002B3E98">
        <w:rPr>
          <w:rFonts w:ascii="Times New Roman" w:hAnsi="Times New Roman" w:cs="Times New Roman"/>
          <w:sz w:val="24"/>
          <w:szCs w:val="24"/>
        </w:rPr>
        <w:t>k</w:t>
      </w:r>
      <w:r w:rsidR="006324CF" w:rsidRPr="002B3E98">
        <w:rPr>
          <w:rFonts w:ascii="Times New Roman" w:hAnsi="Times New Roman" w:cs="Times New Roman"/>
          <w:sz w:val="24"/>
          <w:szCs w:val="24"/>
        </w:rPr>
        <w:t>apitácia</w:t>
      </w:r>
      <w:proofErr w:type="spellEnd"/>
      <w:r w:rsidRPr="002B3E98">
        <w:rPr>
          <w:rFonts w:ascii="Times New Roman" w:hAnsi="Times New Roman" w:cs="Times New Roman"/>
          <w:sz w:val="24"/>
          <w:szCs w:val="24"/>
        </w:rPr>
        <w:t xml:space="preserve"> (§ </w:t>
      </w:r>
      <w:r w:rsidR="00641644">
        <w:rPr>
          <w:rFonts w:ascii="Times New Roman" w:hAnsi="Times New Roman" w:cs="Times New Roman"/>
          <w:sz w:val="24"/>
          <w:szCs w:val="24"/>
        </w:rPr>
        <w:t>3</w:t>
      </w:r>
      <w:r w:rsidRPr="002B3E98">
        <w:rPr>
          <w:rFonts w:ascii="Times New Roman" w:hAnsi="Times New Roman" w:cs="Times New Roman"/>
          <w:sz w:val="24"/>
          <w:szCs w:val="24"/>
        </w:rPr>
        <w:t>)</w:t>
      </w:r>
      <w:r w:rsidR="006324CF"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p>
    <w:p w14:paraId="4E9E609A" w14:textId="5A0AB0E8"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t xml:space="preserve">úhrada </w:t>
      </w:r>
      <w:r w:rsidR="00E21E93" w:rsidRPr="002B3E98">
        <w:rPr>
          <w:rFonts w:ascii="Times New Roman" w:hAnsi="Times New Roman" w:cs="Times New Roman"/>
          <w:sz w:val="24"/>
          <w:szCs w:val="24"/>
        </w:rPr>
        <w:t xml:space="preserve">zdravotných </w:t>
      </w:r>
      <w:r w:rsidRPr="002B3E98">
        <w:rPr>
          <w:rFonts w:ascii="Times New Roman" w:hAnsi="Times New Roman" w:cs="Times New Roman"/>
          <w:sz w:val="24"/>
          <w:szCs w:val="24"/>
        </w:rPr>
        <w:t>výkonov vyjadrených cenou bodu</w:t>
      </w:r>
      <w:r w:rsidR="00C838A0" w:rsidRPr="002B3E98">
        <w:rPr>
          <w:rFonts w:ascii="Times New Roman" w:hAnsi="Times New Roman" w:cs="Times New Roman"/>
          <w:sz w:val="24"/>
          <w:szCs w:val="24"/>
        </w:rPr>
        <w:t xml:space="preserve"> (§ </w:t>
      </w:r>
      <w:r w:rsidR="00641644">
        <w:rPr>
          <w:rFonts w:ascii="Times New Roman" w:hAnsi="Times New Roman" w:cs="Times New Roman"/>
          <w:sz w:val="24"/>
          <w:szCs w:val="24"/>
        </w:rPr>
        <w:t>4</w:t>
      </w:r>
      <w:r w:rsidR="00C838A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2CECE2D7" w14:textId="6731A904"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t xml:space="preserve">úhrada </w:t>
      </w:r>
      <w:r w:rsidR="00E21E93" w:rsidRPr="002B3E98">
        <w:rPr>
          <w:rFonts w:ascii="Times New Roman" w:hAnsi="Times New Roman" w:cs="Times New Roman"/>
          <w:sz w:val="24"/>
          <w:szCs w:val="24"/>
        </w:rPr>
        <w:t xml:space="preserve">zdravotných </w:t>
      </w:r>
      <w:r w:rsidRPr="002B3E98">
        <w:rPr>
          <w:rFonts w:ascii="Times New Roman" w:hAnsi="Times New Roman" w:cs="Times New Roman"/>
          <w:sz w:val="24"/>
          <w:szCs w:val="24"/>
        </w:rPr>
        <w:t xml:space="preserve">výkonov vyjadrených cenou za </w:t>
      </w:r>
      <w:r w:rsidR="00E21E93" w:rsidRPr="002B3E98">
        <w:rPr>
          <w:rFonts w:ascii="Times New Roman" w:hAnsi="Times New Roman" w:cs="Times New Roman"/>
          <w:sz w:val="24"/>
          <w:szCs w:val="24"/>
        </w:rPr>
        <w:t xml:space="preserve">zdravotný </w:t>
      </w:r>
      <w:r w:rsidRPr="002B3E98">
        <w:rPr>
          <w:rFonts w:ascii="Times New Roman" w:hAnsi="Times New Roman" w:cs="Times New Roman"/>
          <w:sz w:val="24"/>
          <w:szCs w:val="24"/>
        </w:rPr>
        <w:t>výkon</w:t>
      </w:r>
      <w:r w:rsidR="00C838A0" w:rsidRPr="002B3E98">
        <w:rPr>
          <w:rFonts w:ascii="Times New Roman" w:hAnsi="Times New Roman" w:cs="Times New Roman"/>
          <w:sz w:val="24"/>
          <w:szCs w:val="24"/>
        </w:rPr>
        <w:t xml:space="preserve"> (§ </w:t>
      </w:r>
      <w:r w:rsidR="00641644">
        <w:rPr>
          <w:rFonts w:ascii="Times New Roman" w:hAnsi="Times New Roman" w:cs="Times New Roman"/>
          <w:sz w:val="24"/>
          <w:szCs w:val="24"/>
        </w:rPr>
        <w:t>4</w:t>
      </w:r>
      <w:r w:rsidR="00C838A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16C7255B" w14:textId="772DFE81"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t>úhrada za ošetrovací deň</w:t>
      </w:r>
      <w:r w:rsidR="00C838A0" w:rsidRPr="002B3E98">
        <w:rPr>
          <w:rFonts w:ascii="Times New Roman" w:hAnsi="Times New Roman" w:cs="Times New Roman"/>
          <w:sz w:val="24"/>
          <w:szCs w:val="24"/>
        </w:rPr>
        <w:t xml:space="preserve"> (§ </w:t>
      </w:r>
      <w:r w:rsidR="00641644">
        <w:rPr>
          <w:rFonts w:ascii="Times New Roman" w:hAnsi="Times New Roman" w:cs="Times New Roman"/>
          <w:sz w:val="24"/>
          <w:szCs w:val="24"/>
        </w:rPr>
        <w:t>5</w:t>
      </w:r>
      <w:r w:rsidR="00C838A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70F0BFF7" w14:textId="3A8984F6"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t>úhrada za kilometer prepravy</w:t>
      </w:r>
      <w:r w:rsidR="00C838A0" w:rsidRPr="002B3E98">
        <w:rPr>
          <w:rFonts w:ascii="Times New Roman" w:hAnsi="Times New Roman" w:cs="Times New Roman"/>
          <w:sz w:val="24"/>
          <w:szCs w:val="24"/>
        </w:rPr>
        <w:t xml:space="preserve"> (§ </w:t>
      </w:r>
      <w:r w:rsidR="00641644">
        <w:rPr>
          <w:rFonts w:ascii="Times New Roman" w:hAnsi="Times New Roman" w:cs="Times New Roman"/>
          <w:sz w:val="24"/>
          <w:szCs w:val="24"/>
        </w:rPr>
        <w:t>6</w:t>
      </w:r>
      <w:r w:rsidR="00C838A0" w:rsidRPr="002B3E98">
        <w:rPr>
          <w:rFonts w:ascii="Times New Roman" w:hAnsi="Times New Roman" w:cs="Times New Roman"/>
          <w:sz w:val="24"/>
          <w:szCs w:val="24"/>
        </w:rPr>
        <w:t>)</w:t>
      </w:r>
      <w:r w:rsidRPr="002B3E98">
        <w:rPr>
          <w:rFonts w:ascii="Times New Roman" w:hAnsi="Times New Roman" w:cs="Times New Roman"/>
          <w:sz w:val="24"/>
          <w:szCs w:val="24"/>
        </w:rPr>
        <w:t>,</w:t>
      </w:r>
      <w:r w:rsidR="00423B07" w:rsidRPr="002B3E98">
        <w:rPr>
          <w:rStyle w:val="Odkaznapoznmkupodiarou"/>
          <w:rFonts w:ascii="Times New Roman" w:hAnsi="Times New Roman" w:cs="Times New Roman"/>
          <w:sz w:val="24"/>
          <w:szCs w:val="24"/>
        </w:rPr>
        <w:footnoteReference w:id="2"/>
      </w:r>
      <w:r w:rsidR="00423B07" w:rsidRPr="002B3E98">
        <w:rPr>
          <w:rFonts w:ascii="Times New Roman" w:hAnsi="Times New Roman" w:cs="Times New Roman"/>
          <w:sz w:val="24"/>
          <w:szCs w:val="24"/>
        </w:rPr>
        <w:t>)</w:t>
      </w:r>
    </w:p>
    <w:p w14:paraId="50A0958F" w14:textId="2BAE0DCF"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lastRenderedPageBreak/>
        <w:t xml:space="preserve">iné úhrady stanovené </w:t>
      </w:r>
      <w:r w:rsidR="00EF4EB1" w:rsidRPr="002B3E98">
        <w:rPr>
          <w:rFonts w:ascii="Times New Roman" w:hAnsi="Times New Roman" w:cs="Times New Roman"/>
          <w:sz w:val="24"/>
          <w:szCs w:val="24"/>
        </w:rPr>
        <w:t>osobitnými predpismi.</w:t>
      </w:r>
      <w:r w:rsidR="00EF4EB1" w:rsidRPr="002B3E98">
        <w:rPr>
          <w:rStyle w:val="Odkaznapoznmkupodiarou"/>
          <w:rFonts w:ascii="Times New Roman" w:hAnsi="Times New Roman" w:cs="Times New Roman"/>
          <w:sz w:val="24"/>
          <w:szCs w:val="24"/>
        </w:rPr>
        <w:footnoteReference w:id="3"/>
      </w:r>
      <w:r w:rsidR="00EF4EB1" w:rsidRPr="002B3E98">
        <w:rPr>
          <w:rFonts w:ascii="Times New Roman" w:hAnsi="Times New Roman" w:cs="Times New Roman"/>
          <w:sz w:val="24"/>
          <w:szCs w:val="24"/>
        </w:rPr>
        <w:t xml:space="preserve">) </w:t>
      </w:r>
    </w:p>
    <w:p w14:paraId="1005F661" w14:textId="77777777" w:rsidR="00F86941" w:rsidRPr="002B3E98" w:rsidRDefault="00F86941" w:rsidP="002B3E98">
      <w:pPr>
        <w:tabs>
          <w:tab w:val="left" w:pos="851"/>
        </w:tabs>
        <w:spacing w:line="252" w:lineRule="auto"/>
        <w:ind w:left="284"/>
        <w:rPr>
          <w:rFonts w:ascii="Times New Roman" w:hAnsi="Times New Roman" w:cs="Times New Roman"/>
          <w:sz w:val="24"/>
          <w:szCs w:val="24"/>
        </w:rPr>
      </w:pPr>
    </w:p>
    <w:p w14:paraId="2313DC65" w14:textId="275790BA" w:rsidR="006324CF" w:rsidRPr="002B3E98" w:rsidRDefault="00576F98" w:rsidP="002B3E98">
      <w:pPr>
        <w:pStyle w:val="tl1"/>
        <w:numPr>
          <w:ilvl w:val="0"/>
          <w:numId w:val="20"/>
        </w:numPr>
        <w:spacing w:line="252" w:lineRule="auto"/>
        <w:ind w:left="567" w:hanging="567"/>
      </w:pPr>
      <w:r w:rsidRPr="002B3E98">
        <w:t xml:space="preserve">Úhrada </w:t>
      </w:r>
      <w:r w:rsidR="006324CF" w:rsidRPr="002B3E98">
        <w:t xml:space="preserve">ambulantnej zdravotnej starostlivosti </w:t>
      </w:r>
      <w:r w:rsidR="003350EA" w:rsidRPr="002B3E98">
        <w:t>sa uv</w:t>
      </w:r>
      <w:r w:rsidR="0058491C" w:rsidRPr="002B3E98">
        <w:t>ádza</w:t>
      </w:r>
      <w:r w:rsidR="003350EA" w:rsidRPr="002B3E98">
        <w:t xml:space="preserve"> v</w:t>
      </w:r>
      <w:r w:rsidR="0058491C" w:rsidRPr="002B3E98">
        <w:t> </w:t>
      </w:r>
      <w:r w:rsidR="00290EAB" w:rsidRPr="002B3E98">
        <w:t>tabuľke</w:t>
      </w:r>
      <w:r w:rsidR="0058491C" w:rsidRPr="002B3E98">
        <w:t xml:space="preserve"> v prílohe zmluvy</w:t>
      </w:r>
      <w:r w:rsidR="00290EAB" w:rsidRPr="002B3E98">
        <w:t xml:space="preserve">, </w:t>
      </w:r>
      <w:r w:rsidR="006324CF" w:rsidRPr="002B3E98">
        <w:t xml:space="preserve">pričom tabuľka má minimálne </w:t>
      </w:r>
      <w:r w:rsidR="00E35551" w:rsidRPr="002B3E98">
        <w:t xml:space="preserve">tri </w:t>
      </w:r>
      <w:r w:rsidR="006324CF" w:rsidRPr="002B3E98">
        <w:t>stĺpce s uvedením charakteristiky položky</w:t>
      </w:r>
      <w:r w:rsidR="0060430B" w:rsidRPr="002B3E98">
        <w:t xml:space="preserve">, ktorým je </w:t>
      </w:r>
      <w:r w:rsidR="006324CF" w:rsidRPr="002B3E98">
        <w:t xml:space="preserve">kód </w:t>
      </w:r>
      <w:r w:rsidR="0060430B" w:rsidRPr="002B3E98">
        <w:t xml:space="preserve">zdravotného </w:t>
      </w:r>
      <w:r w:rsidR="006324CF" w:rsidRPr="002B3E98">
        <w:t>výkonu</w:t>
      </w:r>
      <w:r w:rsidR="0058491C" w:rsidRPr="002B3E98">
        <w:t>,</w:t>
      </w:r>
      <w:r w:rsidR="0060430B" w:rsidRPr="002B3E98">
        <w:t> názov zdravotného výkonu</w:t>
      </w:r>
      <w:r w:rsidR="006324CF" w:rsidRPr="002B3E98">
        <w:t xml:space="preserve"> a hodnoty úhrady </w:t>
      </w:r>
      <w:r w:rsidR="008A02DB" w:rsidRPr="002B3E98">
        <w:t>v eurách</w:t>
      </w:r>
      <w:r w:rsidR="003350EA" w:rsidRPr="002B3E98">
        <w:t>.</w:t>
      </w:r>
      <w:r w:rsidR="00E35551" w:rsidRPr="002B3E98">
        <w:t xml:space="preserve"> Ak je spôsob úhrady určený cenou bodu, tabuľka obsahuje aj stĺpec s počtom bodov.</w:t>
      </w:r>
    </w:p>
    <w:p w14:paraId="43E86D5E" w14:textId="77777777" w:rsidR="008A02DB" w:rsidRPr="002B3E98" w:rsidRDefault="008A02DB" w:rsidP="002B3E98">
      <w:pPr>
        <w:pStyle w:val="BOD"/>
        <w:spacing w:line="252" w:lineRule="auto"/>
      </w:pPr>
    </w:p>
    <w:p w14:paraId="71E2F028" w14:textId="5E1104C7" w:rsidR="006324CF" w:rsidRPr="002B3E98" w:rsidRDefault="006324CF" w:rsidP="002B3E98">
      <w:pPr>
        <w:pStyle w:val="tl1"/>
        <w:numPr>
          <w:ilvl w:val="0"/>
          <w:numId w:val="20"/>
        </w:numPr>
        <w:spacing w:line="252" w:lineRule="auto"/>
        <w:ind w:left="567" w:hanging="567"/>
      </w:pPr>
      <w:r w:rsidRPr="002B3E98">
        <w:t xml:space="preserve">Úhrady podľa </w:t>
      </w:r>
      <w:r w:rsidR="008A02DB" w:rsidRPr="002B3E98">
        <w:t xml:space="preserve">odseku </w:t>
      </w:r>
      <w:r w:rsidR="00AA7B6A" w:rsidRPr="002B3E98">
        <w:t>1</w:t>
      </w:r>
      <w:r w:rsidRPr="002B3E98">
        <w:t xml:space="preserve"> zahŕňajú všetky náklady na poskytnutú zdravotnú starostlivosť </w:t>
      </w:r>
      <w:r w:rsidR="008A02DB" w:rsidRPr="002B3E98">
        <w:t>okrem</w:t>
      </w:r>
    </w:p>
    <w:p w14:paraId="4C6EE651" w14:textId="3BD8BE9D" w:rsidR="006642B0" w:rsidRPr="002B3E98" w:rsidRDefault="006324CF" w:rsidP="002B3E98">
      <w:pPr>
        <w:pStyle w:val="BOD"/>
        <w:numPr>
          <w:ilvl w:val="0"/>
          <w:numId w:val="17"/>
        </w:numPr>
        <w:spacing w:line="252" w:lineRule="auto"/>
      </w:pPr>
      <w:r w:rsidRPr="002B3E98">
        <w:t>nákladov na lieky, ktoré sú plne alebo čiastočne hradené z verejného zdravotného poistenia a ktoré sú v Zozname kategorizovaných liekov označené symbolmi A alebo AS</w:t>
      </w:r>
      <w:r w:rsidR="0050683E">
        <w:rPr>
          <w:rStyle w:val="Odkaznapoznmkupodiarou"/>
        </w:rPr>
        <w:footnoteReference w:id="4"/>
      </w:r>
      <w:r w:rsidR="0050683E">
        <w:t>)</w:t>
      </w:r>
      <w:r w:rsidRPr="002B3E98">
        <w:t xml:space="preserve"> a</w:t>
      </w:r>
    </w:p>
    <w:p w14:paraId="2A241B7B" w14:textId="22ADD5D1" w:rsidR="006324CF" w:rsidRPr="002B3E98" w:rsidRDefault="006324CF" w:rsidP="002B3E98">
      <w:pPr>
        <w:pStyle w:val="BOD"/>
        <w:numPr>
          <w:ilvl w:val="0"/>
          <w:numId w:val="17"/>
        </w:numPr>
        <w:spacing w:line="252" w:lineRule="auto"/>
      </w:pPr>
      <w:r w:rsidRPr="002B3E98">
        <w:t>náklad</w:t>
      </w:r>
      <w:r w:rsidR="006642B0" w:rsidRPr="002B3E98">
        <w:t>ov</w:t>
      </w:r>
      <w:r w:rsidRPr="002B3E98">
        <w:t xml:space="preserve"> na špeciálny zdravotnícky materiál použitý pri poskytovaní zdravotnej starostlivosti, ak je tento materiál zaradený do </w:t>
      </w:r>
      <w:r w:rsidR="00350620" w:rsidRPr="002B3E98">
        <w:t>Z</w:t>
      </w:r>
      <w:r w:rsidRPr="002B3E98">
        <w:t>oznamu kategorizovaných špeciálnych zdravotníckych materiálov.</w:t>
      </w:r>
      <w:r w:rsidR="0050683E" w:rsidRPr="0050683E">
        <w:rPr>
          <w:vertAlign w:val="superscript"/>
        </w:rPr>
        <w:t>4</w:t>
      </w:r>
      <w:r w:rsidR="0050683E">
        <w:t>)</w:t>
      </w:r>
    </w:p>
    <w:p w14:paraId="463EF55B" w14:textId="77777777" w:rsidR="006324CF" w:rsidRPr="002B3E98" w:rsidRDefault="006324CF" w:rsidP="002B3E98">
      <w:pPr>
        <w:spacing w:line="252" w:lineRule="auto"/>
        <w:ind w:left="284"/>
        <w:jc w:val="both"/>
        <w:rPr>
          <w:rFonts w:ascii="Times New Roman" w:hAnsi="Times New Roman" w:cs="Times New Roman"/>
          <w:b/>
          <w:sz w:val="24"/>
          <w:szCs w:val="24"/>
        </w:rPr>
      </w:pPr>
    </w:p>
    <w:p w14:paraId="78577C52" w14:textId="7C3238D8" w:rsidR="006324CF" w:rsidRPr="002B3E98" w:rsidRDefault="008A02DB" w:rsidP="002B3E98">
      <w:pPr>
        <w:pStyle w:val="tl1"/>
        <w:numPr>
          <w:ilvl w:val="0"/>
          <w:numId w:val="20"/>
        </w:numPr>
        <w:spacing w:line="252" w:lineRule="auto"/>
        <w:ind w:left="567" w:hanging="567"/>
      </w:pPr>
      <w:r w:rsidRPr="002B3E98">
        <w:t xml:space="preserve">Odsek 3 sa neuplatňuje, ak </w:t>
      </w:r>
      <w:r w:rsidR="0058491C" w:rsidRPr="002B3E98">
        <w:t>osobitné predpisy</w:t>
      </w:r>
      <w:r w:rsidR="0050683E">
        <w:rPr>
          <w:vertAlign w:val="superscript"/>
        </w:rPr>
        <w:t>3</w:t>
      </w:r>
      <w:r w:rsidR="00705861">
        <w:t xml:space="preserve">) </w:t>
      </w:r>
      <w:r w:rsidRPr="002B3E98">
        <w:t>alebo samotný popis zdravotného výkonu ustanovujú inak.</w:t>
      </w:r>
    </w:p>
    <w:p w14:paraId="4F4954F1" w14:textId="77777777" w:rsidR="006324CF" w:rsidRPr="002B3E98" w:rsidRDefault="006324CF" w:rsidP="002B3E98">
      <w:pPr>
        <w:spacing w:line="252" w:lineRule="auto"/>
        <w:ind w:left="284"/>
        <w:jc w:val="both"/>
        <w:rPr>
          <w:rFonts w:ascii="Times New Roman" w:hAnsi="Times New Roman" w:cs="Times New Roman"/>
          <w:b/>
          <w:sz w:val="24"/>
          <w:szCs w:val="24"/>
        </w:rPr>
      </w:pPr>
    </w:p>
    <w:p w14:paraId="4B4C84D5" w14:textId="64966399" w:rsidR="006324CF" w:rsidRPr="002B3E98" w:rsidRDefault="006324CF" w:rsidP="002B3E98">
      <w:pPr>
        <w:spacing w:line="252" w:lineRule="auto"/>
        <w:ind w:left="284"/>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3</w:t>
      </w:r>
    </w:p>
    <w:p w14:paraId="5190ACB4" w14:textId="77777777" w:rsidR="006324CF" w:rsidRPr="002B3E98" w:rsidRDefault="006324CF" w:rsidP="002B3E98">
      <w:pPr>
        <w:spacing w:line="252" w:lineRule="auto"/>
        <w:ind w:left="284"/>
        <w:jc w:val="center"/>
        <w:rPr>
          <w:rFonts w:ascii="Times New Roman" w:hAnsi="Times New Roman" w:cs="Times New Roman"/>
          <w:b/>
          <w:sz w:val="24"/>
          <w:szCs w:val="24"/>
        </w:rPr>
      </w:pPr>
      <w:proofErr w:type="spellStart"/>
      <w:r w:rsidRPr="002B3E98">
        <w:rPr>
          <w:rFonts w:ascii="Times New Roman" w:hAnsi="Times New Roman" w:cs="Times New Roman"/>
          <w:b/>
          <w:sz w:val="24"/>
          <w:szCs w:val="24"/>
        </w:rPr>
        <w:t>Kapitácia</w:t>
      </w:r>
      <w:proofErr w:type="spellEnd"/>
    </w:p>
    <w:p w14:paraId="5456A594" w14:textId="77777777" w:rsidR="00AF4C5A" w:rsidRPr="002B3E98" w:rsidRDefault="00AF4C5A" w:rsidP="002B3E98">
      <w:pPr>
        <w:spacing w:line="252" w:lineRule="auto"/>
        <w:ind w:left="284"/>
        <w:jc w:val="center"/>
        <w:rPr>
          <w:rFonts w:ascii="Times New Roman" w:hAnsi="Times New Roman" w:cs="Times New Roman"/>
          <w:b/>
          <w:sz w:val="24"/>
          <w:szCs w:val="24"/>
        </w:rPr>
      </w:pPr>
    </w:p>
    <w:p w14:paraId="0C67E2F4" w14:textId="05A52CB1" w:rsidR="002D2FE3" w:rsidRPr="002B3E98" w:rsidRDefault="006324CF" w:rsidP="002B3E98">
      <w:pPr>
        <w:pStyle w:val="tl1"/>
        <w:numPr>
          <w:ilvl w:val="0"/>
          <w:numId w:val="21"/>
        </w:numPr>
        <w:spacing w:line="252" w:lineRule="auto"/>
        <w:ind w:left="567" w:hanging="567"/>
      </w:pPr>
      <w:r w:rsidRPr="002B3E98">
        <w:t xml:space="preserve">Ak poskytovateľ nemal s poistencom uzavretú platnú a účinnú dohodu </w:t>
      </w:r>
      <w:r w:rsidR="008A02DB" w:rsidRPr="002B3E98">
        <w:t xml:space="preserve">o poskytovaní zdravotnej starostlivosti </w:t>
      </w:r>
      <w:r w:rsidRPr="002B3E98">
        <w:t xml:space="preserve">počas celého kalendárneho mesiaca, </w:t>
      </w:r>
      <w:proofErr w:type="spellStart"/>
      <w:r w:rsidR="001C777B" w:rsidRPr="002B3E98">
        <w:t>kapitácia</w:t>
      </w:r>
      <w:proofErr w:type="spellEnd"/>
      <w:r w:rsidR="008D69AA" w:rsidRPr="002B3E98">
        <w:rPr>
          <w:rStyle w:val="Odkaznapoznmkupodiarou"/>
        </w:rPr>
        <w:footnoteReference w:id="5"/>
      </w:r>
      <w:r w:rsidR="008D69AA" w:rsidRPr="002B3E98">
        <w:t>)</w:t>
      </w:r>
      <w:r w:rsidR="001C777B" w:rsidRPr="002B3E98">
        <w:t xml:space="preserve"> sa kráti </w:t>
      </w:r>
      <w:r w:rsidRPr="002B3E98">
        <w:t>pomerne podľa počtu dní, počas ktorých bola dohoda</w:t>
      </w:r>
      <w:r w:rsidR="008A02DB" w:rsidRPr="002B3E98">
        <w:t xml:space="preserve"> o poskytovaní zdravotnej starostlivosti</w:t>
      </w:r>
      <w:r w:rsidRPr="002B3E98">
        <w:t xml:space="preserve"> </w:t>
      </w:r>
      <w:r w:rsidR="00426111" w:rsidRPr="002B3E98">
        <w:t xml:space="preserve">platná a </w:t>
      </w:r>
      <w:r w:rsidRPr="002B3E98">
        <w:t xml:space="preserve">účinná. </w:t>
      </w:r>
    </w:p>
    <w:p w14:paraId="149D6191" w14:textId="518F0586" w:rsidR="001C71FA" w:rsidRPr="002B3E98" w:rsidRDefault="001C71FA" w:rsidP="002B3E98">
      <w:pPr>
        <w:pStyle w:val="tl1"/>
        <w:numPr>
          <w:ilvl w:val="0"/>
          <w:numId w:val="0"/>
        </w:numPr>
        <w:spacing w:line="252" w:lineRule="auto"/>
      </w:pPr>
    </w:p>
    <w:p w14:paraId="5FD31640" w14:textId="3311D97C" w:rsidR="00DF7270" w:rsidRPr="002B3E98" w:rsidRDefault="00266C78" w:rsidP="002B3E98">
      <w:pPr>
        <w:pStyle w:val="tl1"/>
        <w:numPr>
          <w:ilvl w:val="0"/>
          <w:numId w:val="21"/>
        </w:numPr>
        <w:spacing w:line="252" w:lineRule="auto"/>
        <w:ind w:left="567" w:hanging="567"/>
      </w:pPr>
      <w:proofErr w:type="spellStart"/>
      <w:r w:rsidRPr="002B3E98">
        <w:t>Kapitácia</w:t>
      </w:r>
      <w:proofErr w:type="spellEnd"/>
      <w:r w:rsidRPr="002B3E98">
        <w:t xml:space="preserve"> sa určuje s presnosťou na deň v</w:t>
      </w:r>
      <w:r w:rsidR="006324CF" w:rsidRPr="002B3E98">
        <w:t xml:space="preserve"> prípadoch:</w:t>
      </w:r>
    </w:p>
    <w:p w14:paraId="319B6BE6" w14:textId="32873770" w:rsidR="00DF7270" w:rsidRPr="002B3E98" w:rsidRDefault="006324CF" w:rsidP="002B3E98">
      <w:pPr>
        <w:pStyle w:val="BOD"/>
        <w:numPr>
          <w:ilvl w:val="0"/>
          <w:numId w:val="9"/>
        </w:numPr>
        <w:spacing w:line="252" w:lineRule="auto"/>
      </w:pPr>
      <w:r w:rsidRPr="002B3E98">
        <w:t>narodenia dieťaťa,</w:t>
      </w:r>
    </w:p>
    <w:p w14:paraId="47EB0450" w14:textId="0CC4332D" w:rsidR="00DF7270" w:rsidRPr="002B3E98" w:rsidRDefault="006324CF" w:rsidP="002B3E98">
      <w:pPr>
        <w:pStyle w:val="BOD"/>
        <w:numPr>
          <w:ilvl w:val="0"/>
          <w:numId w:val="9"/>
        </w:numPr>
        <w:spacing w:line="252" w:lineRule="auto"/>
      </w:pPr>
      <w:r w:rsidRPr="002B3E98">
        <w:t>zmeny trvalého alebo prechodného bydliska poistenca,</w:t>
      </w:r>
    </w:p>
    <w:p w14:paraId="17371FD2" w14:textId="73E14AC4" w:rsidR="00DF7270" w:rsidRPr="002B3E98" w:rsidRDefault="006324CF" w:rsidP="002B3E98">
      <w:pPr>
        <w:pStyle w:val="BOD"/>
        <w:numPr>
          <w:ilvl w:val="0"/>
          <w:numId w:val="9"/>
        </w:numPr>
        <w:spacing w:line="252" w:lineRule="auto"/>
      </w:pPr>
      <w:r w:rsidRPr="002B3E98">
        <w:t xml:space="preserve">príchodu alebo odchodu poistenca z </w:t>
      </w:r>
      <w:r w:rsidR="00AA7B6A" w:rsidRPr="002B3E98">
        <w:t xml:space="preserve">a do </w:t>
      </w:r>
      <w:r w:rsidRPr="002B3E98">
        <w:t>členského štátu EÚ,</w:t>
      </w:r>
    </w:p>
    <w:p w14:paraId="14A2B3CF" w14:textId="7D44352E" w:rsidR="00DF7270" w:rsidRPr="002B3E98" w:rsidRDefault="006324CF" w:rsidP="002B3E98">
      <w:pPr>
        <w:pStyle w:val="BOD"/>
        <w:numPr>
          <w:ilvl w:val="0"/>
          <w:numId w:val="9"/>
        </w:numPr>
        <w:spacing w:line="252" w:lineRule="auto"/>
      </w:pPr>
      <w:r w:rsidRPr="002B3E98">
        <w:t>iných prípado</w:t>
      </w:r>
      <w:r w:rsidR="0071656F">
        <w:t>ch</w:t>
      </w:r>
      <w:r w:rsidRPr="002B3E98">
        <w:t xml:space="preserve"> ustanovených </w:t>
      </w:r>
      <w:r w:rsidR="000F626C" w:rsidRPr="002B3E98">
        <w:t xml:space="preserve">osobitnými </w:t>
      </w:r>
      <w:r w:rsidRPr="002B3E98">
        <w:t>zákonm</w:t>
      </w:r>
      <w:r w:rsidR="000F626C" w:rsidRPr="002B3E98">
        <w:t>i</w:t>
      </w:r>
      <w:r w:rsidRPr="002B3E98">
        <w:t>,</w:t>
      </w:r>
    </w:p>
    <w:p w14:paraId="40CF3A8F" w14:textId="77777777" w:rsidR="003E1231" w:rsidRPr="002B3E98" w:rsidRDefault="006324CF" w:rsidP="002B3E98">
      <w:pPr>
        <w:pStyle w:val="BOD"/>
        <w:numPr>
          <w:ilvl w:val="0"/>
          <w:numId w:val="9"/>
        </w:numPr>
        <w:spacing w:line="252" w:lineRule="auto"/>
      </w:pPr>
      <w:r w:rsidRPr="002B3E98">
        <w:t>úmrtia poistenca</w:t>
      </w:r>
      <w:r w:rsidR="003E1231" w:rsidRPr="002B3E98">
        <w:t>,</w:t>
      </w:r>
    </w:p>
    <w:p w14:paraId="5CA28A6A" w14:textId="734C8847" w:rsidR="006324CF" w:rsidRPr="002B3E98" w:rsidRDefault="00904F57" w:rsidP="00ED1318">
      <w:pPr>
        <w:pStyle w:val="BOD"/>
        <w:numPr>
          <w:ilvl w:val="0"/>
          <w:numId w:val="9"/>
        </w:numPr>
        <w:spacing w:line="252" w:lineRule="auto"/>
      </w:pPr>
      <w:r w:rsidRPr="002B3E98">
        <w:t xml:space="preserve">zaevidovania prenosného dokumentu alebo iného dokumentu </w:t>
      </w:r>
      <w:r w:rsidR="003E1231" w:rsidRPr="002B3E98">
        <w:t>poistencov členských štátov E</w:t>
      </w:r>
      <w:r w:rsidR="000F626C" w:rsidRPr="002B3E98">
        <w:t>urópskej Únie</w:t>
      </w:r>
      <w:r w:rsidR="003E1231" w:rsidRPr="002B3E98">
        <w:t>, Nórska, Lichtenštajnska, Islandu</w:t>
      </w:r>
      <w:r w:rsidR="00351B81" w:rsidRPr="002B3E98">
        <w:t xml:space="preserve"> a</w:t>
      </w:r>
      <w:r w:rsidRPr="002B3E98">
        <w:t> </w:t>
      </w:r>
      <w:r w:rsidR="003E1231" w:rsidRPr="002B3E98">
        <w:t>Švajčiarska</w:t>
      </w:r>
      <w:r w:rsidRPr="002B3E98">
        <w:t xml:space="preserve"> alebo poistencov podľa </w:t>
      </w:r>
      <w:r w:rsidR="000F626C" w:rsidRPr="002B3E98">
        <w:t>medzinárodnej zmluvy, ktorou je Slovenská republika viazaná,</w:t>
      </w:r>
      <w:r w:rsidRPr="002B3E98">
        <w:t xml:space="preserve"> v zdravotnej poisťovni</w:t>
      </w:r>
      <w:r w:rsidR="00266C78" w:rsidRPr="002B3E98">
        <w:t>.</w:t>
      </w:r>
    </w:p>
    <w:p w14:paraId="6D488797" w14:textId="77777777" w:rsidR="006324CF" w:rsidRPr="002B3E98" w:rsidRDefault="006324CF" w:rsidP="002B3E98">
      <w:pPr>
        <w:pStyle w:val="BOD"/>
        <w:spacing w:line="252" w:lineRule="auto"/>
      </w:pPr>
    </w:p>
    <w:p w14:paraId="0E6403DE" w14:textId="23DC8BC2" w:rsidR="00403AC2" w:rsidRPr="002B3E98" w:rsidRDefault="00C620DD" w:rsidP="002B3E98">
      <w:pPr>
        <w:pStyle w:val="tl1"/>
        <w:numPr>
          <w:ilvl w:val="0"/>
          <w:numId w:val="21"/>
        </w:numPr>
        <w:spacing w:line="252" w:lineRule="auto"/>
        <w:ind w:left="567" w:hanging="567"/>
      </w:pPr>
      <w:r w:rsidRPr="002B3E98">
        <w:lastRenderedPageBreak/>
        <w:t xml:space="preserve">Ku </w:t>
      </w:r>
      <w:proofErr w:type="spellStart"/>
      <w:r w:rsidRPr="002B3E98">
        <w:t>k</w:t>
      </w:r>
      <w:r w:rsidR="006324CF" w:rsidRPr="002B3E98">
        <w:t>apitáci</w:t>
      </w:r>
      <w:r w:rsidR="00D9132B" w:rsidRPr="002B3E98">
        <w:t>i</w:t>
      </w:r>
      <w:proofErr w:type="spellEnd"/>
      <w:r w:rsidRPr="002B3E98">
        <w:t xml:space="preserve"> sa pripočítavajú úhrady za poskytnuté zdravotné výkony, ktorých zoznam je uvedený v príloh</w:t>
      </w:r>
      <w:r w:rsidR="0046273F" w:rsidRPr="002B3E98">
        <w:t>ách</w:t>
      </w:r>
      <w:r w:rsidRPr="002B3E98">
        <w:t xml:space="preserve"> zmluvy.</w:t>
      </w:r>
    </w:p>
    <w:p w14:paraId="70A7A16D" w14:textId="77777777" w:rsidR="00403AC2" w:rsidRPr="002B3E98" w:rsidRDefault="00403AC2" w:rsidP="002B3E98">
      <w:pPr>
        <w:pStyle w:val="tl1"/>
        <w:numPr>
          <w:ilvl w:val="0"/>
          <w:numId w:val="0"/>
        </w:numPr>
        <w:spacing w:line="252" w:lineRule="auto"/>
        <w:ind w:left="567"/>
      </w:pPr>
    </w:p>
    <w:p w14:paraId="1286AF48" w14:textId="7E40EF7D" w:rsidR="006324CF" w:rsidRPr="002B3E98" w:rsidRDefault="0071656F" w:rsidP="002B3E98">
      <w:pPr>
        <w:pStyle w:val="tl1"/>
        <w:numPr>
          <w:ilvl w:val="0"/>
          <w:numId w:val="21"/>
        </w:numPr>
        <w:spacing w:line="252" w:lineRule="auto"/>
        <w:ind w:left="567" w:hanging="567"/>
      </w:pPr>
      <w:r>
        <w:t>K</w:t>
      </w:r>
      <w:r w:rsidR="00403AC2" w:rsidRPr="002B3E98">
        <w:t xml:space="preserve">u </w:t>
      </w:r>
      <w:proofErr w:type="spellStart"/>
      <w:r w:rsidR="00403AC2" w:rsidRPr="002B3E98">
        <w:t>kapitácii</w:t>
      </w:r>
      <w:proofErr w:type="spellEnd"/>
      <w:r>
        <w:t xml:space="preserve"> je možné </w:t>
      </w:r>
      <w:r w:rsidR="00403AC2" w:rsidRPr="002B3E98">
        <w:t>dohodnúť</w:t>
      </w:r>
      <w:r>
        <w:t xml:space="preserve"> si</w:t>
      </w:r>
      <w:r w:rsidR="00403AC2" w:rsidRPr="002B3E98">
        <w:t xml:space="preserve"> individuálnu dodatkovú </w:t>
      </w:r>
      <w:proofErr w:type="spellStart"/>
      <w:r w:rsidR="00403AC2" w:rsidRPr="002B3E98">
        <w:t>kapitáciu</w:t>
      </w:r>
      <w:proofErr w:type="spellEnd"/>
      <w:r w:rsidR="00403AC2" w:rsidRPr="002B3E98">
        <w:t xml:space="preserve"> ako paušálnu mesačnú zložku úhrady závislú od miery plnenia hodnotiacich parametrov. K individuálnej dodatkovej </w:t>
      </w:r>
      <w:proofErr w:type="spellStart"/>
      <w:r w:rsidR="00403AC2" w:rsidRPr="002B3E98">
        <w:t>kapitácii</w:t>
      </w:r>
      <w:proofErr w:type="spellEnd"/>
      <w:r w:rsidR="00403AC2" w:rsidRPr="002B3E98">
        <w:t xml:space="preserve"> môže byť dohodnutá bonifikácia v závislosti od počtu </w:t>
      </w:r>
      <w:proofErr w:type="spellStart"/>
      <w:r w:rsidR="00403AC2" w:rsidRPr="002B3E98">
        <w:t>kapitovaných</w:t>
      </w:r>
      <w:proofErr w:type="spellEnd"/>
      <w:r w:rsidR="00403AC2" w:rsidRPr="002B3E98">
        <w:t xml:space="preserve"> osôb u poskytovateľa. Podmienky, výška a spôsob výpočtu týchto zložiek úhrady sa </w:t>
      </w:r>
      <w:r w:rsidR="00EE5B6B" w:rsidRPr="002B3E98">
        <w:t>dojednajú</w:t>
      </w:r>
      <w:r w:rsidR="00403AC2" w:rsidRPr="002B3E98">
        <w:t xml:space="preserve"> </w:t>
      </w:r>
      <w:r w:rsidR="00D85CC8" w:rsidRPr="002B3E98">
        <w:t xml:space="preserve">nediskriminačne pre všetkých poskytovateľov </w:t>
      </w:r>
      <w:r w:rsidR="00403AC2" w:rsidRPr="002B3E98">
        <w:t xml:space="preserve">v </w:t>
      </w:r>
      <w:r>
        <w:t>zmluve</w:t>
      </w:r>
      <w:r w:rsidR="00403AC2" w:rsidRPr="002B3E98">
        <w:t>.</w:t>
      </w:r>
    </w:p>
    <w:p w14:paraId="0F8C7A4C" w14:textId="77777777" w:rsidR="00C620DD" w:rsidRPr="002B3E98" w:rsidRDefault="00C620DD" w:rsidP="002B3E98">
      <w:pPr>
        <w:pStyle w:val="BOD"/>
        <w:spacing w:line="252" w:lineRule="auto"/>
      </w:pPr>
    </w:p>
    <w:p w14:paraId="7EA340B0" w14:textId="61E6C459"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4</w:t>
      </w:r>
    </w:p>
    <w:p w14:paraId="57F59C64" w14:textId="64B1DD9E"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Úhrada </w:t>
      </w:r>
      <w:r w:rsidR="00E21E93" w:rsidRPr="002B3E98">
        <w:rPr>
          <w:rFonts w:ascii="Times New Roman" w:hAnsi="Times New Roman" w:cs="Times New Roman"/>
          <w:b/>
          <w:sz w:val="24"/>
          <w:szCs w:val="24"/>
        </w:rPr>
        <w:t xml:space="preserve">zdravotných </w:t>
      </w:r>
      <w:r w:rsidRPr="002B3E98">
        <w:rPr>
          <w:rFonts w:ascii="Times New Roman" w:hAnsi="Times New Roman" w:cs="Times New Roman"/>
          <w:b/>
          <w:sz w:val="24"/>
          <w:szCs w:val="24"/>
        </w:rPr>
        <w:t xml:space="preserve">výkonov vyjadrených cenou bodu a cenou za </w:t>
      </w:r>
      <w:r w:rsidR="00E21E93" w:rsidRPr="002B3E98">
        <w:rPr>
          <w:rFonts w:ascii="Times New Roman" w:hAnsi="Times New Roman" w:cs="Times New Roman"/>
          <w:b/>
          <w:sz w:val="24"/>
          <w:szCs w:val="24"/>
        </w:rPr>
        <w:t xml:space="preserve">zdravotný </w:t>
      </w:r>
      <w:r w:rsidRPr="002B3E98">
        <w:rPr>
          <w:rFonts w:ascii="Times New Roman" w:hAnsi="Times New Roman" w:cs="Times New Roman"/>
          <w:b/>
          <w:sz w:val="24"/>
          <w:szCs w:val="24"/>
        </w:rPr>
        <w:t>výkon</w:t>
      </w:r>
    </w:p>
    <w:p w14:paraId="047D9D4C" w14:textId="77777777" w:rsidR="006324CF" w:rsidRPr="002B3E98" w:rsidRDefault="006324CF" w:rsidP="002B3E98">
      <w:pPr>
        <w:pStyle w:val="BOD"/>
        <w:spacing w:line="252" w:lineRule="auto"/>
      </w:pPr>
    </w:p>
    <w:p w14:paraId="62080E7A" w14:textId="1C308074" w:rsidR="006324CF" w:rsidRPr="002B3E98" w:rsidRDefault="006324CF" w:rsidP="002B3E98">
      <w:pPr>
        <w:pStyle w:val="tl1"/>
        <w:numPr>
          <w:ilvl w:val="0"/>
          <w:numId w:val="22"/>
        </w:numPr>
        <w:spacing w:line="252" w:lineRule="auto"/>
        <w:ind w:left="567" w:hanging="567"/>
      </w:pPr>
      <w:r w:rsidRPr="002B3E98">
        <w:t>Ak je spôsob úhrady určený ako cena bodu, úhrad</w:t>
      </w:r>
      <w:r w:rsidR="00576F98" w:rsidRPr="002B3E98">
        <w:t>a</w:t>
      </w:r>
      <w:r w:rsidRPr="002B3E98">
        <w:t xml:space="preserve"> za </w:t>
      </w:r>
      <w:r w:rsidR="005B2276" w:rsidRPr="002B3E98">
        <w:t xml:space="preserve">zdravotný </w:t>
      </w:r>
      <w:r w:rsidRPr="002B3E98">
        <w:t xml:space="preserve">výkon sa určí ako súčin počtu bodov </w:t>
      </w:r>
      <w:r w:rsidR="005B2276" w:rsidRPr="002B3E98">
        <w:t xml:space="preserve">zdravotného </w:t>
      </w:r>
      <w:r w:rsidRPr="002B3E98">
        <w:t xml:space="preserve">výkonu a jednotkovej ceny bodu dohodnutej v zmluve </w:t>
      </w:r>
      <w:r w:rsidR="00350620" w:rsidRPr="002B3E98">
        <w:t xml:space="preserve">pre ambulantnú formu poskytovania </w:t>
      </w:r>
      <w:r w:rsidRPr="002B3E98">
        <w:t>zdravotnej starostlivosti.</w:t>
      </w:r>
    </w:p>
    <w:p w14:paraId="6A203C0E" w14:textId="77777777" w:rsidR="006324CF" w:rsidRPr="002B3E98" w:rsidRDefault="006324CF" w:rsidP="002B3E98">
      <w:pPr>
        <w:pStyle w:val="BOD"/>
        <w:spacing w:line="252" w:lineRule="auto"/>
      </w:pPr>
    </w:p>
    <w:p w14:paraId="36834AE0" w14:textId="2946D627" w:rsidR="00DF7270" w:rsidRPr="002B3E98" w:rsidRDefault="006324CF" w:rsidP="002B3E98">
      <w:pPr>
        <w:pStyle w:val="tl1"/>
        <w:numPr>
          <w:ilvl w:val="0"/>
          <w:numId w:val="22"/>
        </w:numPr>
        <w:spacing w:line="252" w:lineRule="auto"/>
        <w:ind w:left="567" w:hanging="567"/>
      </w:pPr>
      <w:r w:rsidRPr="002B3E98">
        <w:t xml:space="preserve">Počet bodov sa určuje </w:t>
      </w:r>
      <w:r w:rsidR="0068702E" w:rsidRPr="002B3E98">
        <w:t>v nasledovnom poradí podľa</w:t>
      </w:r>
      <w:r w:rsidRPr="002B3E98">
        <w:t>:</w:t>
      </w:r>
    </w:p>
    <w:p w14:paraId="721BBDCE" w14:textId="6EE03575" w:rsidR="004112FC" w:rsidRPr="002B3E98" w:rsidRDefault="005F371D" w:rsidP="002B3E98">
      <w:pPr>
        <w:pStyle w:val="pism"/>
        <w:spacing w:line="252" w:lineRule="auto"/>
        <w:ind w:left="709" w:hanging="425"/>
        <w:rPr>
          <w:rFonts w:ascii="Times New Roman" w:hAnsi="Times New Roman" w:cs="Times New Roman"/>
          <w:sz w:val="24"/>
          <w:szCs w:val="24"/>
        </w:rPr>
      </w:pPr>
      <w:r w:rsidRPr="002B3E98">
        <w:rPr>
          <w:rFonts w:ascii="Times New Roman" w:eastAsia="Calibri" w:hAnsi="Times New Roman" w:cs="Times New Roman"/>
          <w:sz w:val="24"/>
          <w:szCs w:val="24"/>
        </w:rPr>
        <w:t xml:space="preserve">všeobecne záväzných právnych predpisov, vrátane </w:t>
      </w:r>
      <w:r w:rsidR="006324CF" w:rsidRPr="002B3E98">
        <w:rPr>
          <w:rFonts w:ascii="Times New Roman" w:eastAsia="Calibri" w:hAnsi="Times New Roman" w:cs="Times New Roman"/>
          <w:sz w:val="24"/>
          <w:szCs w:val="24"/>
        </w:rPr>
        <w:t xml:space="preserve">zoznamu </w:t>
      </w:r>
      <w:r w:rsidR="005B2276" w:rsidRPr="002B3E98">
        <w:rPr>
          <w:rFonts w:ascii="Times New Roman" w:eastAsia="Calibri" w:hAnsi="Times New Roman" w:cs="Times New Roman"/>
          <w:sz w:val="24"/>
          <w:szCs w:val="24"/>
        </w:rPr>
        <w:t xml:space="preserve">zdravotných </w:t>
      </w:r>
      <w:r w:rsidR="006324CF" w:rsidRPr="002B3E98">
        <w:rPr>
          <w:rFonts w:ascii="Times New Roman" w:eastAsia="Calibri" w:hAnsi="Times New Roman" w:cs="Times New Roman"/>
          <w:sz w:val="24"/>
          <w:szCs w:val="24"/>
        </w:rPr>
        <w:t xml:space="preserve">výkonov platného v čase poskytnutia </w:t>
      </w:r>
      <w:r w:rsidR="00E21E93" w:rsidRPr="002B3E98">
        <w:rPr>
          <w:rFonts w:ascii="Times New Roman" w:eastAsia="Calibri" w:hAnsi="Times New Roman" w:cs="Times New Roman"/>
          <w:sz w:val="24"/>
          <w:szCs w:val="24"/>
        </w:rPr>
        <w:t xml:space="preserve">zdravotného </w:t>
      </w:r>
      <w:r w:rsidR="006324CF" w:rsidRPr="002B3E98">
        <w:rPr>
          <w:rFonts w:ascii="Times New Roman" w:eastAsia="Calibri" w:hAnsi="Times New Roman" w:cs="Times New Roman"/>
          <w:sz w:val="24"/>
          <w:szCs w:val="24"/>
        </w:rPr>
        <w:t>výkonu,</w:t>
      </w:r>
      <w:r w:rsidR="005B2276" w:rsidRPr="002B3E98">
        <w:rPr>
          <w:rStyle w:val="Odkaznapoznmkupodiarou"/>
          <w:rFonts w:ascii="Times New Roman" w:hAnsi="Times New Roman" w:cs="Times New Roman"/>
          <w:sz w:val="24"/>
          <w:szCs w:val="24"/>
        </w:rPr>
        <w:footnoteReference w:id="6"/>
      </w:r>
      <w:r w:rsidR="00F56E92" w:rsidRPr="002B3E98">
        <w:rPr>
          <w:rFonts w:ascii="Times New Roman" w:eastAsia="Calibri" w:hAnsi="Times New Roman" w:cs="Times New Roman"/>
          <w:sz w:val="24"/>
          <w:szCs w:val="24"/>
        </w:rPr>
        <w:t>)</w:t>
      </w:r>
    </w:p>
    <w:p w14:paraId="71ACC7D7" w14:textId="6C72DF2C" w:rsidR="006324CF" w:rsidRPr="002B3E98" w:rsidRDefault="006324CF" w:rsidP="002B3E98">
      <w:pPr>
        <w:pStyle w:val="pism"/>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zmluvného dojednania medzi zdravotnou poisťovňou a</w:t>
      </w:r>
      <w:r w:rsidR="005B2276" w:rsidRPr="002B3E98">
        <w:rPr>
          <w:rFonts w:ascii="Times New Roman" w:hAnsi="Times New Roman" w:cs="Times New Roman"/>
          <w:sz w:val="24"/>
          <w:szCs w:val="24"/>
        </w:rPr>
        <w:t> </w:t>
      </w:r>
      <w:r w:rsidRPr="002B3E98">
        <w:rPr>
          <w:rFonts w:ascii="Times New Roman" w:hAnsi="Times New Roman" w:cs="Times New Roman"/>
          <w:sz w:val="24"/>
          <w:szCs w:val="24"/>
        </w:rPr>
        <w:t>poskytovateľom.</w:t>
      </w:r>
    </w:p>
    <w:p w14:paraId="0C7B6C62" w14:textId="77777777" w:rsidR="006324CF" w:rsidRPr="002B3E98" w:rsidRDefault="006324CF" w:rsidP="002B3E98">
      <w:pPr>
        <w:pStyle w:val="BOD"/>
        <w:spacing w:line="252" w:lineRule="auto"/>
      </w:pPr>
    </w:p>
    <w:p w14:paraId="2C78862B" w14:textId="3C526A01" w:rsidR="005B2276" w:rsidRPr="002B3E98" w:rsidRDefault="005B2276" w:rsidP="002B3E98">
      <w:pPr>
        <w:pStyle w:val="tl1"/>
        <w:numPr>
          <w:ilvl w:val="0"/>
          <w:numId w:val="22"/>
        </w:numPr>
        <w:spacing w:line="252" w:lineRule="auto"/>
        <w:ind w:left="567" w:hanging="567"/>
      </w:pPr>
      <w:r w:rsidRPr="002B3E98">
        <w:t>Zdravotný v</w:t>
      </w:r>
      <w:r w:rsidR="006324CF" w:rsidRPr="002B3E98">
        <w:t xml:space="preserve">ýkon, ktorý nemá v zozname </w:t>
      </w:r>
      <w:r w:rsidRPr="002B3E98">
        <w:t xml:space="preserve">zdravotných </w:t>
      </w:r>
      <w:r w:rsidR="006324CF" w:rsidRPr="002B3E98">
        <w:t xml:space="preserve">výkonov určenú bodovú hodnotu, môže </w:t>
      </w:r>
      <w:r w:rsidR="007517DD">
        <w:t>sa</w:t>
      </w:r>
      <w:r w:rsidR="006324CF" w:rsidRPr="002B3E98">
        <w:t xml:space="preserve"> uhradiť </w:t>
      </w:r>
      <w:r w:rsidRPr="002B3E98">
        <w:t>na základe zmluvného dojednania medzi zdravotnou poisťovňou a poskytovateľom.</w:t>
      </w:r>
    </w:p>
    <w:p w14:paraId="02CF5C5D" w14:textId="77777777" w:rsidR="005B2276" w:rsidRPr="002B3E98" w:rsidRDefault="005B2276" w:rsidP="002B3E98">
      <w:pPr>
        <w:pStyle w:val="tl1"/>
        <w:numPr>
          <w:ilvl w:val="0"/>
          <w:numId w:val="0"/>
        </w:numPr>
        <w:spacing w:line="252" w:lineRule="auto"/>
        <w:ind w:left="567"/>
      </w:pPr>
    </w:p>
    <w:p w14:paraId="75F9A704" w14:textId="7F9B440F" w:rsidR="006324CF" w:rsidRPr="002B3E98" w:rsidRDefault="005B2276" w:rsidP="002B3E98">
      <w:pPr>
        <w:pStyle w:val="tl1"/>
        <w:numPr>
          <w:ilvl w:val="0"/>
          <w:numId w:val="22"/>
        </w:numPr>
        <w:spacing w:line="252" w:lineRule="auto"/>
        <w:ind w:left="567" w:hanging="567"/>
      </w:pPr>
      <w:r w:rsidRPr="002B3E98">
        <w:t xml:space="preserve">Ak </w:t>
      </w:r>
      <w:r w:rsidR="00EB0BC6" w:rsidRPr="002B3E98">
        <w:t>ide</w:t>
      </w:r>
      <w:r w:rsidRPr="002B3E98">
        <w:t xml:space="preserve"> o zdravotný výkon, ktorý nie je určený podľa odseku 2, </w:t>
      </w:r>
      <w:r w:rsidR="0071656F">
        <w:t xml:space="preserve">uhrádza sa </w:t>
      </w:r>
      <w:r w:rsidR="006324CF" w:rsidRPr="002B3E98">
        <w:t>vo výške preukázateľných nákladov spojených s jeho poskytnutím.</w:t>
      </w:r>
    </w:p>
    <w:p w14:paraId="0589463C" w14:textId="77777777" w:rsidR="006324CF" w:rsidRPr="002B3E98" w:rsidRDefault="006324CF" w:rsidP="002B3E98">
      <w:pPr>
        <w:pStyle w:val="tl1"/>
        <w:numPr>
          <w:ilvl w:val="0"/>
          <w:numId w:val="0"/>
        </w:numPr>
        <w:spacing w:line="252" w:lineRule="auto"/>
        <w:ind w:left="567"/>
      </w:pPr>
    </w:p>
    <w:p w14:paraId="7E580FFC" w14:textId="7A1AFD3E" w:rsidR="006324CF" w:rsidRPr="002B3E98" w:rsidRDefault="006324CF" w:rsidP="002B3E98">
      <w:pPr>
        <w:pStyle w:val="tl1"/>
        <w:numPr>
          <w:ilvl w:val="0"/>
          <w:numId w:val="22"/>
        </w:numPr>
        <w:spacing w:line="252" w:lineRule="auto"/>
        <w:ind w:left="567" w:hanging="567"/>
      </w:pPr>
      <w:r w:rsidRPr="002B3E98">
        <w:t xml:space="preserve">Ak je spôsob úhrady určený ako cena za </w:t>
      </w:r>
      <w:r w:rsidR="00993304" w:rsidRPr="002B3E98">
        <w:t xml:space="preserve">zdravotný </w:t>
      </w:r>
      <w:r w:rsidRPr="002B3E98">
        <w:t>výkon, úhrad</w:t>
      </w:r>
      <w:r w:rsidR="00576F98" w:rsidRPr="002B3E98">
        <w:t>a</w:t>
      </w:r>
      <w:r w:rsidRPr="002B3E98">
        <w:t xml:space="preserve"> je stanovená ako suma dohodnutá v</w:t>
      </w:r>
      <w:r w:rsidR="00E206DA">
        <w:t> </w:t>
      </w:r>
      <w:r w:rsidRPr="002B3E98">
        <w:t>zmluve</w:t>
      </w:r>
      <w:r w:rsidR="00E206DA">
        <w:t xml:space="preserve"> </w:t>
      </w:r>
      <w:r w:rsidR="00E206DA" w:rsidRPr="002B3E98">
        <w:t>na základe zmluvného dojednania medzi zdravotnou poisťovňou a poskytovateľom</w:t>
      </w:r>
      <w:r w:rsidRPr="002B3E98">
        <w:t>.</w:t>
      </w:r>
    </w:p>
    <w:p w14:paraId="136A2C7D" w14:textId="77777777" w:rsidR="006324CF" w:rsidRPr="002B3E98" w:rsidRDefault="006324CF" w:rsidP="002B3E98">
      <w:pPr>
        <w:pStyle w:val="tl1"/>
        <w:numPr>
          <w:ilvl w:val="0"/>
          <w:numId w:val="0"/>
        </w:numPr>
        <w:spacing w:line="252" w:lineRule="auto"/>
        <w:ind w:left="567"/>
      </w:pPr>
    </w:p>
    <w:p w14:paraId="6B396749" w14:textId="6A3FC5B7" w:rsidR="006324CF" w:rsidRPr="002B3E98" w:rsidRDefault="006324CF" w:rsidP="002B3E98">
      <w:pPr>
        <w:pStyle w:val="tl1"/>
        <w:numPr>
          <w:ilvl w:val="0"/>
          <w:numId w:val="22"/>
        </w:numPr>
        <w:spacing w:line="252" w:lineRule="auto"/>
        <w:ind w:left="567" w:hanging="567"/>
      </w:pPr>
      <w:r w:rsidRPr="002B3E98">
        <w:t>Úhrada za</w:t>
      </w:r>
      <w:r w:rsidR="00993304" w:rsidRPr="002B3E98">
        <w:t xml:space="preserve"> zdravotný </w:t>
      </w:r>
      <w:r w:rsidRPr="002B3E98">
        <w:t xml:space="preserve">výkon zahŕňa všetky náklady na zdravotnú starostlivosť poskytnutú v rámci </w:t>
      </w:r>
      <w:r w:rsidR="00E21E93" w:rsidRPr="002B3E98">
        <w:t xml:space="preserve">zdravotného </w:t>
      </w:r>
      <w:r w:rsidRPr="002B3E98">
        <w:t xml:space="preserve">výkonu, ak nie je v zmluve </w:t>
      </w:r>
      <w:r w:rsidR="00350620" w:rsidRPr="002B3E98">
        <w:t>pre ambulantnú formu poskytovania</w:t>
      </w:r>
      <w:r w:rsidRPr="002B3E98">
        <w:t xml:space="preserve"> zdravotnej starostlivosti alebo v osobitnom predpise </w:t>
      </w:r>
      <w:r w:rsidR="00993304" w:rsidRPr="002B3E98">
        <w:t>ustanovené</w:t>
      </w:r>
      <w:r w:rsidRPr="002B3E98">
        <w:t xml:space="preserve"> inak.</w:t>
      </w:r>
      <w:r w:rsidR="00993304" w:rsidRPr="002B3E98">
        <w:rPr>
          <w:vertAlign w:val="superscript"/>
        </w:rPr>
        <w:t>3</w:t>
      </w:r>
      <w:r w:rsidR="00F56E92" w:rsidRPr="002B3E98">
        <w:t>)</w:t>
      </w:r>
    </w:p>
    <w:p w14:paraId="143C5E59" w14:textId="77777777" w:rsidR="006324CF" w:rsidRPr="002B3E98" w:rsidRDefault="006324CF" w:rsidP="002B3E98">
      <w:pPr>
        <w:pStyle w:val="tl1"/>
        <w:numPr>
          <w:ilvl w:val="0"/>
          <w:numId w:val="0"/>
        </w:numPr>
        <w:spacing w:line="252" w:lineRule="auto"/>
        <w:ind w:left="567"/>
      </w:pPr>
    </w:p>
    <w:p w14:paraId="6AFC3580" w14:textId="66E0B8D9" w:rsidR="006324CF" w:rsidRPr="002B3E98" w:rsidRDefault="00993304" w:rsidP="002B3E98">
      <w:pPr>
        <w:pStyle w:val="tl1"/>
        <w:numPr>
          <w:ilvl w:val="0"/>
          <w:numId w:val="22"/>
        </w:numPr>
        <w:spacing w:line="252" w:lineRule="auto"/>
        <w:ind w:left="567" w:hanging="567"/>
      </w:pPr>
      <w:r w:rsidRPr="002B3E98">
        <w:t>Zdravotný v</w:t>
      </w:r>
      <w:r w:rsidR="006324CF" w:rsidRPr="002B3E98">
        <w:t xml:space="preserve">ýkon, ktorý je zahrnutý v </w:t>
      </w:r>
      <w:proofErr w:type="spellStart"/>
      <w:r w:rsidR="006324CF" w:rsidRPr="002B3E98">
        <w:t>kapitácii</w:t>
      </w:r>
      <w:proofErr w:type="spellEnd"/>
      <w:r w:rsidR="006324CF" w:rsidRPr="002B3E98">
        <w:t xml:space="preserve"> alebo v úhrade za iný </w:t>
      </w:r>
      <w:r w:rsidR="00E21E93" w:rsidRPr="002B3E98">
        <w:t xml:space="preserve">zdravotný </w:t>
      </w:r>
      <w:r w:rsidR="006324CF" w:rsidRPr="002B3E98">
        <w:t>výkon, či ošetrovací deň, sa vykazuje s nulovou úhrad</w:t>
      </w:r>
      <w:r w:rsidR="00576F98" w:rsidRPr="002B3E98">
        <w:t>ou</w:t>
      </w:r>
      <w:r w:rsidR="006324CF" w:rsidRPr="002B3E98">
        <w:t>.</w:t>
      </w:r>
    </w:p>
    <w:p w14:paraId="689D600A" w14:textId="77777777" w:rsidR="006324CF" w:rsidRPr="002B3E98" w:rsidRDefault="006324CF" w:rsidP="002B3E98">
      <w:pPr>
        <w:spacing w:line="252" w:lineRule="auto"/>
        <w:jc w:val="both"/>
        <w:rPr>
          <w:rFonts w:ascii="Times New Roman" w:hAnsi="Times New Roman" w:cs="Times New Roman"/>
          <w:b/>
          <w:sz w:val="24"/>
          <w:szCs w:val="24"/>
        </w:rPr>
      </w:pPr>
    </w:p>
    <w:p w14:paraId="787A593D" w14:textId="56203BC4"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5</w:t>
      </w:r>
    </w:p>
    <w:p w14:paraId="08BE71CC" w14:textId="77777777"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Úhrada za ošetrovací deň</w:t>
      </w:r>
    </w:p>
    <w:p w14:paraId="0D2063AC" w14:textId="77777777" w:rsidR="006324CF" w:rsidRPr="002B3E98" w:rsidRDefault="006324CF" w:rsidP="002B3E98">
      <w:pPr>
        <w:spacing w:line="252" w:lineRule="auto"/>
        <w:jc w:val="both"/>
        <w:rPr>
          <w:rFonts w:ascii="Times New Roman" w:hAnsi="Times New Roman" w:cs="Times New Roman"/>
          <w:b/>
          <w:sz w:val="24"/>
          <w:szCs w:val="24"/>
        </w:rPr>
      </w:pPr>
    </w:p>
    <w:p w14:paraId="2E9C78AE" w14:textId="6428F1FB" w:rsidR="006324CF" w:rsidRPr="002B3E98" w:rsidRDefault="006324CF" w:rsidP="002B3E98">
      <w:pPr>
        <w:pStyle w:val="tl1"/>
        <w:numPr>
          <w:ilvl w:val="0"/>
          <w:numId w:val="23"/>
        </w:numPr>
        <w:spacing w:line="252" w:lineRule="auto"/>
        <w:ind w:left="567" w:hanging="567"/>
      </w:pPr>
      <w:r w:rsidRPr="002B3E98">
        <w:t xml:space="preserve">Opakované denné poskytovanie ambulantnej zdravotnej starostlivosti </w:t>
      </w:r>
      <w:r w:rsidR="00E206DA">
        <w:t>sa uhrádza</w:t>
      </w:r>
      <w:r w:rsidRPr="002B3E98">
        <w:t xml:space="preserve"> formou ošetrovacieho dňa. </w:t>
      </w:r>
    </w:p>
    <w:p w14:paraId="43CE71B8" w14:textId="77777777" w:rsidR="006324CF" w:rsidRPr="002B3E98" w:rsidRDefault="006324CF" w:rsidP="002B3E98">
      <w:pPr>
        <w:pStyle w:val="BOD"/>
        <w:spacing w:line="252" w:lineRule="auto"/>
      </w:pPr>
    </w:p>
    <w:p w14:paraId="61ED76C2" w14:textId="11D8072C" w:rsidR="006324CF" w:rsidRPr="002B3E98" w:rsidRDefault="006324CF" w:rsidP="002B3E98">
      <w:pPr>
        <w:pStyle w:val="tl1"/>
        <w:numPr>
          <w:ilvl w:val="0"/>
          <w:numId w:val="23"/>
        </w:numPr>
        <w:spacing w:line="252" w:lineRule="auto"/>
        <w:ind w:left="567" w:hanging="567"/>
      </w:pPr>
      <w:r w:rsidRPr="002B3E98">
        <w:t xml:space="preserve">Ošetrovacím dňom </w:t>
      </w:r>
      <w:r w:rsidR="000E1BC9" w:rsidRPr="002B3E98">
        <w:t xml:space="preserve">v </w:t>
      </w:r>
      <w:r w:rsidRPr="002B3E98">
        <w:t xml:space="preserve">prípade ambulantnej zdravotnej starostlivosti je poskytovanie </w:t>
      </w:r>
      <w:r w:rsidRPr="002B3E98">
        <w:lastRenderedPageBreak/>
        <w:t>zdravotnej starostlivosti v čase kratšom ako 24 hodín počas pracovného dňa, obvykle v čase od 6.00 hod. do 22.00 hod.</w:t>
      </w:r>
      <w:r w:rsidR="00E206DA">
        <w:t>.</w:t>
      </w:r>
    </w:p>
    <w:p w14:paraId="6DF1E54A" w14:textId="77777777" w:rsidR="006324CF" w:rsidRPr="002B3E98" w:rsidRDefault="006324CF" w:rsidP="002B3E98">
      <w:pPr>
        <w:pStyle w:val="BOD"/>
        <w:spacing w:line="252" w:lineRule="auto"/>
      </w:pPr>
    </w:p>
    <w:p w14:paraId="649805D3" w14:textId="20097214" w:rsidR="00DF7270" w:rsidRPr="002B3E98" w:rsidRDefault="006324CF" w:rsidP="002B3E98">
      <w:pPr>
        <w:pStyle w:val="tl1"/>
        <w:numPr>
          <w:ilvl w:val="0"/>
          <w:numId w:val="23"/>
        </w:numPr>
        <w:spacing w:line="252" w:lineRule="auto"/>
        <w:ind w:left="567" w:hanging="567"/>
      </w:pPr>
      <w:r w:rsidRPr="002B3E98">
        <w:t xml:space="preserve">V cene ošetrovacieho dňa </w:t>
      </w:r>
      <w:r w:rsidR="006474A9" w:rsidRPr="002B3E98">
        <w:t xml:space="preserve">nie </w:t>
      </w:r>
      <w:r w:rsidRPr="002B3E98">
        <w:t>sú zahrnuté:</w:t>
      </w:r>
    </w:p>
    <w:p w14:paraId="4A3E8BE2" w14:textId="20308A37" w:rsidR="00DF7270" w:rsidRPr="002B3E98" w:rsidRDefault="00D63688" w:rsidP="002B3E98">
      <w:pPr>
        <w:pStyle w:val="pism"/>
        <w:numPr>
          <w:ilvl w:val="0"/>
          <w:numId w:val="71"/>
        </w:numPr>
        <w:spacing w:line="252" w:lineRule="auto"/>
        <w:ind w:left="709" w:hanging="425"/>
        <w:rPr>
          <w:rFonts w:ascii="Times New Roman" w:hAnsi="Times New Roman" w:cs="Times New Roman"/>
        </w:rPr>
      </w:pPr>
      <w:r w:rsidRPr="002B3E98">
        <w:rPr>
          <w:rFonts w:ascii="Times New Roman" w:hAnsi="Times New Roman" w:cs="Times New Roman"/>
          <w:sz w:val="24"/>
          <w:szCs w:val="24"/>
        </w:rPr>
        <w:t>náklady na liek</w:t>
      </w:r>
      <w:r w:rsidR="00AF5F78" w:rsidRPr="002B3E98">
        <w:rPr>
          <w:rFonts w:ascii="Times New Roman" w:hAnsi="Times New Roman" w:cs="Times New Roman"/>
          <w:sz w:val="24"/>
          <w:szCs w:val="24"/>
        </w:rPr>
        <w:t>y,</w:t>
      </w:r>
    </w:p>
    <w:p w14:paraId="75D55B7C" w14:textId="2555DF88" w:rsidR="00DF7270"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náklady na </w:t>
      </w:r>
      <w:r w:rsidR="00D63688" w:rsidRPr="002B3E98">
        <w:rPr>
          <w:rFonts w:ascii="Times New Roman" w:hAnsi="Times New Roman" w:cs="Times New Roman"/>
          <w:sz w:val="24"/>
          <w:szCs w:val="24"/>
        </w:rPr>
        <w:t>zdravotnícke pomôcky,</w:t>
      </w:r>
    </w:p>
    <w:p w14:paraId="13DF774F" w14:textId="6A6D1D6D" w:rsidR="00DF7270"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náklady na </w:t>
      </w:r>
      <w:r w:rsidR="00D63688" w:rsidRPr="002B3E98">
        <w:rPr>
          <w:rFonts w:ascii="Times New Roman" w:hAnsi="Times New Roman" w:cs="Times New Roman"/>
          <w:sz w:val="24"/>
          <w:szCs w:val="24"/>
        </w:rPr>
        <w:t>zdravotnícky materiál</w:t>
      </w:r>
      <w:r w:rsidRPr="002B3E98">
        <w:rPr>
          <w:rFonts w:ascii="Times New Roman" w:hAnsi="Times New Roman" w:cs="Times New Roman"/>
          <w:sz w:val="24"/>
          <w:szCs w:val="24"/>
        </w:rPr>
        <w:t>,</w:t>
      </w:r>
    </w:p>
    <w:p w14:paraId="7855A3A9" w14:textId="2F8DFAC0" w:rsidR="00DF7270"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náklady na komplexné vstupné vyšetrenie </w:t>
      </w:r>
      <w:r w:rsidR="0001301B" w:rsidRPr="002B3E98">
        <w:rPr>
          <w:rFonts w:ascii="Times New Roman" w:hAnsi="Times New Roman" w:cs="Times New Roman"/>
          <w:sz w:val="24"/>
          <w:szCs w:val="24"/>
        </w:rPr>
        <w:t>poistenca</w:t>
      </w:r>
      <w:r w:rsidRPr="002B3E98">
        <w:rPr>
          <w:rFonts w:ascii="Times New Roman" w:hAnsi="Times New Roman" w:cs="Times New Roman"/>
          <w:sz w:val="24"/>
          <w:szCs w:val="24"/>
        </w:rPr>
        <w:t xml:space="preserve"> pred začiatkom pobytu.</w:t>
      </w:r>
    </w:p>
    <w:p w14:paraId="73F6288A" w14:textId="4C2227D2" w:rsidR="006324CF" w:rsidRPr="002B3E98" w:rsidRDefault="006324CF" w:rsidP="002B3E98">
      <w:pPr>
        <w:pStyle w:val="BOD"/>
        <w:spacing w:line="252" w:lineRule="auto"/>
      </w:pPr>
    </w:p>
    <w:p w14:paraId="457E1C43" w14:textId="6A4329B1"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6</w:t>
      </w:r>
    </w:p>
    <w:p w14:paraId="120EFFFF" w14:textId="77777777"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Úhrada za kilometer prepravy</w:t>
      </w:r>
    </w:p>
    <w:p w14:paraId="74CDEB2E" w14:textId="77777777" w:rsidR="00DF7270" w:rsidRPr="002B3E98" w:rsidRDefault="00DF7270" w:rsidP="002B3E98">
      <w:pPr>
        <w:spacing w:line="252" w:lineRule="auto"/>
        <w:jc w:val="center"/>
        <w:rPr>
          <w:rFonts w:ascii="Times New Roman" w:hAnsi="Times New Roman" w:cs="Times New Roman"/>
          <w:b/>
          <w:sz w:val="24"/>
          <w:szCs w:val="24"/>
        </w:rPr>
      </w:pPr>
    </w:p>
    <w:p w14:paraId="647FA251" w14:textId="27805BAF" w:rsidR="006324CF" w:rsidRPr="002B3E98" w:rsidRDefault="006324CF" w:rsidP="002B3E98">
      <w:pPr>
        <w:pStyle w:val="tl1"/>
        <w:numPr>
          <w:ilvl w:val="0"/>
          <w:numId w:val="24"/>
        </w:numPr>
        <w:spacing w:line="252" w:lineRule="auto"/>
        <w:ind w:left="567" w:hanging="567"/>
      </w:pPr>
      <w:r w:rsidRPr="002B3E98">
        <w:t xml:space="preserve">Preprava poistenca, zdravotníckeho pracovníka, lieku alebo zdravotníckeho materiálu motorovým vozidlom </w:t>
      </w:r>
      <w:r w:rsidR="003222A6" w:rsidRPr="002B3E98">
        <w:t xml:space="preserve">dopravnej zdravotnej služby </w:t>
      </w:r>
      <w:r w:rsidR="00E206DA">
        <w:t xml:space="preserve">sa uhrádza </w:t>
      </w:r>
      <w:r w:rsidRPr="002B3E98">
        <w:t>cenou za jeden kilometer jazdy.</w:t>
      </w:r>
    </w:p>
    <w:p w14:paraId="0F82DE9C" w14:textId="77777777" w:rsidR="006324CF" w:rsidRPr="002B3E98" w:rsidRDefault="006324CF" w:rsidP="002B3E98">
      <w:pPr>
        <w:pStyle w:val="BOD"/>
        <w:spacing w:line="252" w:lineRule="auto"/>
      </w:pPr>
    </w:p>
    <w:p w14:paraId="432D4E8D" w14:textId="2DA36C07" w:rsidR="006324CF" w:rsidRPr="002B3E98" w:rsidRDefault="006324CF" w:rsidP="002B3E98">
      <w:pPr>
        <w:pStyle w:val="tl1"/>
        <w:numPr>
          <w:ilvl w:val="0"/>
          <w:numId w:val="23"/>
        </w:numPr>
        <w:spacing w:line="252" w:lineRule="auto"/>
        <w:ind w:left="567" w:hanging="567"/>
      </w:pPr>
      <w:r w:rsidRPr="002B3E98">
        <w:t>Cena za kilometer jazdy podľa typu prepravy zahŕňa všetky náklady poskytovateľa na jednotlivé typy prepráv vrátane prepravy sprievodcu</w:t>
      </w:r>
      <w:r w:rsidR="00472C94" w:rsidRPr="002B3E98">
        <w:t xml:space="preserve"> a môžu byť stanovené rôzne ceny za kilometer jazdy v závislosti od typu prepravy či od prepravy sprievodcu.</w:t>
      </w:r>
    </w:p>
    <w:p w14:paraId="7B297E60" w14:textId="77777777" w:rsidR="006324CF" w:rsidRPr="002B3E98" w:rsidRDefault="006324CF" w:rsidP="002B3E98">
      <w:pPr>
        <w:pStyle w:val="Odsekzoznamu"/>
        <w:tabs>
          <w:tab w:val="left" w:pos="851"/>
        </w:tabs>
        <w:spacing w:line="252" w:lineRule="auto"/>
        <w:ind w:left="330"/>
        <w:rPr>
          <w:rFonts w:ascii="Times New Roman" w:hAnsi="Times New Roman" w:cs="Times New Roman"/>
          <w:sz w:val="24"/>
          <w:szCs w:val="24"/>
        </w:rPr>
      </w:pPr>
    </w:p>
    <w:p w14:paraId="01E21779" w14:textId="717424A1" w:rsidR="006324CF" w:rsidRPr="002B3E98" w:rsidRDefault="006324CF" w:rsidP="002B3E98">
      <w:pPr>
        <w:spacing w:line="252" w:lineRule="auto"/>
        <w:jc w:val="center"/>
        <w:rPr>
          <w:rFonts w:ascii="Times New Roman" w:hAnsi="Times New Roman" w:cs="Times New Roman"/>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7</w:t>
      </w:r>
    </w:p>
    <w:p w14:paraId="59AB3454" w14:textId="0FAE1766" w:rsidR="006324CF" w:rsidRPr="002B3E98" w:rsidRDefault="006324CF" w:rsidP="002B3E98">
      <w:pPr>
        <w:spacing w:line="252" w:lineRule="auto"/>
        <w:jc w:val="center"/>
        <w:rPr>
          <w:rFonts w:ascii="Times New Roman" w:hAnsi="Times New Roman" w:cs="Times New Roman"/>
          <w:b/>
          <w:bCs/>
          <w:sz w:val="24"/>
          <w:szCs w:val="24"/>
        </w:rPr>
      </w:pPr>
      <w:r w:rsidRPr="002B3E98">
        <w:rPr>
          <w:rFonts w:ascii="Times New Roman" w:hAnsi="Times New Roman" w:cs="Times New Roman"/>
          <w:b/>
          <w:sz w:val="24"/>
          <w:szCs w:val="24"/>
        </w:rPr>
        <w:t xml:space="preserve">Spôsob </w:t>
      </w:r>
      <w:r w:rsidRPr="002B3E98">
        <w:rPr>
          <w:rFonts w:ascii="Times New Roman" w:hAnsi="Times New Roman" w:cs="Times New Roman"/>
          <w:b/>
          <w:bCs/>
          <w:sz w:val="24"/>
          <w:szCs w:val="24"/>
        </w:rPr>
        <w:t>a forma úhrady poskytnutej ošetrovateľskej starostlivosti v zariadení sociálnej pomoci</w:t>
      </w:r>
    </w:p>
    <w:p w14:paraId="22CBA89C" w14:textId="77777777" w:rsidR="006324CF" w:rsidRPr="00ED1318" w:rsidRDefault="006324CF" w:rsidP="00ED1318">
      <w:pPr>
        <w:spacing w:line="252" w:lineRule="auto"/>
        <w:rPr>
          <w:rFonts w:ascii="Times New Roman" w:hAnsi="Times New Roman" w:cs="Times New Roman"/>
        </w:rPr>
      </w:pPr>
    </w:p>
    <w:p w14:paraId="5C251526" w14:textId="23AF9376" w:rsidR="006324CF" w:rsidRPr="002B3E98" w:rsidRDefault="006324CF" w:rsidP="007517DD">
      <w:pPr>
        <w:pStyle w:val="tl1"/>
        <w:numPr>
          <w:ilvl w:val="0"/>
          <w:numId w:val="0"/>
        </w:numPr>
        <w:spacing w:line="252" w:lineRule="auto"/>
        <w:ind w:left="567"/>
      </w:pPr>
      <w:r w:rsidRPr="002B3E98">
        <w:t>Spôsob</w:t>
      </w:r>
      <w:r w:rsidR="00B137CF">
        <w:t>om</w:t>
      </w:r>
      <w:r w:rsidRPr="002B3E98">
        <w:t xml:space="preserve"> </w:t>
      </w:r>
      <w:r w:rsidR="00765765" w:rsidRPr="002B3E98">
        <w:t xml:space="preserve">a formou </w:t>
      </w:r>
      <w:r w:rsidRPr="002B3E98">
        <w:t>úhrady ošetrovateľskej starostlivosti v zariadení sociálnej pomoci je úhrada ustanoven</w:t>
      </w:r>
      <w:r w:rsidR="000205D7" w:rsidRPr="002B3E98">
        <w:t>á</w:t>
      </w:r>
      <w:r w:rsidRPr="002B3E98">
        <w:t xml:space="preserve"> </w:t>
      </w:r>
      <w:r w:rsidR="004C3B61" w:rsidRPr="002B3E98">
        <w:t xml:space="preserve">osobitným </w:t>
      </w:r>
      <w:r w:rsidRPr="002B3E98">
        <w:t>predpisom</w:t>
      </w:r>
      <w:r w:rsidR="0074653B" w:rsidRPr="002B3E98">
        <w:t>.</w:t>
      </w:r>
      <w:r w:rsidR="0074653B" w:rsidRPr="002B3E98">
        <w:rPr>
          <w:rStyle w:val="Odkaznapoznmkupodiarou"/>
        </w:rPr>
        <w:footnoteReference w:id="7"/>
      </w:r>
      <w:r w:rsidRPr="002B3E98">
        <w:t xml:space="preserve">) </w:t>
      </w:r>
    </w:p>
    <w:p w14:paraId="181D8A91" w14:textId="77777777" w:rsidR="006324CF" w:rsidRPr="002B3E98" w:rsidRDefault="006324CF" w:rsidP="002B3E98">
      <w:pPr>
        <w:spacing w:line="252" w:lineRule="auto"/>
        <w:jc w:val="both"/>
        <w:rPr>
          <w:rFonts w:ascii="Times New Roman" w:hAnsi="Times New Roman" w:cs="Times New Roman"/>
          <w:b/>
          <w:sz w:val="24"/>
          <w:szCs w:val="24"/>
        </w:rPr>
      </w:pPr>
    </w:p>
    <w:p w14:paraId="28C36476" w14:textId="65F4AC4E" w:rsidR="006324CF" w:rsidRPr="002B3E98" w:rsidRDefault="006324CF" w:rsidP="002B3E98">
      <w:pPr>
        <w:spacing w:line="252" w:lineRule="auto"/>
        <w:jc w:val="center"/>
        <w:rPr>
          <w:rFonts w:ascii="Times New Roman" w:hAnsi="Times New Roman" w:cs="Times New Roman"/>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8</w:t>
      </w:r>
    </w:p>
    <w:p w14:paraId="6AF1C374" w14:textId="76832BC9" w:rsidR="006324CF" w:rsidRPr="002B3E98" w:rsidRDefault="006324CF" w:rsidP="002B3E98">
      <w:pPr>
        <w:spacing w:line="252" w:lineRule="auto"/>
        <w:jc w:val="center"/>
        <w:rPr>
          <w:rFonts w:ascii="Times New Roman" w:hAnsi="Times New Roman" w:cs="Times New Roman"/>
          <w:b/>
          <w:bCs/>
          <w:sz w:val="24"/>
          <w:szCs w:val="24"/>
        </w:rPr>
      </w:pPr>
      <w:r w:rsidRPr="002B3E98">
        <w:rPr>
          <w:rFonts w:ascii="Times New Roman" w:hAnsi="Times New Roman" w:cs="Times New Roman"/>
          <w:b/>
          <w:sz w:val="24"/>
          <w:szCs w:val="24"/>
        </w:rPr>
        <w:t xml:space="preserve">Spôsob </w:t>
      </w:r>
      <w:r w:rsidRPr="002B3E98">
        <w:rPr>
          <w:rFonts w:ascii="Times New Roman" w:hAnsi="Times New Roman" w:cs="Times New Roman"/>
          <w:b/>
          <w:bCs/>
          <w:sz w:val="24"/>
          <w:szCs w:val="24"/>
        </w:rPr>
        <w:t>a forma úhrady poskytnutej ústavnej zdravotnej starostlivosti</w:t>
      </w:r>
    </w:p>
    <w:p w14:paraId="08C4EA5A" w14:textId="77777777" w:rsidR="00ED42E0" w:rsidRPr="002B3E98" w:rsidRDefault="00ED42E0" w:rsidP="002B3E98">
      <w:pPr>
        <w:pStyle w:val="tl1"/>
        <w:numPr>
          <w:ilvl w:val="0"/>
          <w:numId w:val="0"/>
        </w:numPr>
        <w:spacing w:line="252" w:lineRule="auto"/>
        <w:rPr>
          <w:rStyle w:val="BODChar"/>
          <w:rFonts w:ascii="Times New Roman" w:eastAsia="Arial" w:hAnsi="Times New Roman"/>
          <w:sz w:val="24"/>
        </w:rPr>
      </w:pPr>
    </w:p>
    <w:p w14:paraId="5D413801" w14:textId="2C4EC7AC" w:rsidR="006324CF" w:rsidRPr="002B3E98" w:rsidRDefault="006324CF" w:rsidP="002B3E98">
      <w:pPr>
        <w:pStyle w:val="tl1"/>
        <w:numPr>
          <w:ilvl w:val="0"/>
          <w:numId w:val="61"/>
        </w:numPr>
        <w:spacing w:line="252" w:lineRule="auto"/>
        <w:ind w:left="567" w:hanging="567"/>
      </w:pPr>
      <w:r w:rsidRPr="002B3E98">
        <w:t xml:space="preserve">Spôsoby úhrady ústavnej zdravotnej starostlivosti </w:t>
      </w:r>
      <w:r w:rsidR="00EE7179" w:rsidRPr="002B3E98">
        <w:t>sú</w:t>
      </w:r>
      <w:r w:rsidRPr="002B3E98">
        <w:t>:</w:t>
      </w:r>
    </w:p>
    <w:p w14:paraId="0720691D" w14:textId="1FB5002E" w:rsidR="006324CF" w:rsidRPr="002B3E98" w:rsidRDefault="006324CF" w:rsidP="002B3E98">
      <w:pPr>
        <w:pStyle w:val="Odsekzoznamu"/>
        <w:widowControl/>
        <w:numPr>
          <w:ilvl w:val="0"/>
          <w:numId w:val="8"/>
        </w:numPr>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úhrada za ošetrovací deň</w:t>
      </w:r>
      <w:r w:rsidR="005F7FC0" w:rsidRPr="002B3E98">
        <w:rPr>
          <w:rFonts w:ascii="Times New Roman" w:hAnsi="Times New Roman" w:cs="Times New Roman"/>
          <w:sz w:val="24"/>
          <w:szCs w:val="24"/>
        </w:rPr>
        <w:t xml:space="preserve"> (§ </w:t>
      </w:r>
      <w:r w:rsidR="00641644">
        <w:rPr>
          <w:rFonts w:ascii="Times New Roman" w:hAnsi="Times New Roman" w:cs="Times New Roman"/>
          <w:sz w:val="24"/>
          <w:szCs w:val="24"/>
        </w:rPr>
        <w:t>9</w:t>
      </w:r>
      <w:r w:rsidR="005F7FC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016D2CF8" w14:textId="7DD4A97E" w:rsidR="006324CF" w:rsidRPr="002B3E98" w:rsidRDefault="006324CF" w:rsidP="002B3E98">
      <w:pPr>
        <w:pStyle w:val="Odsekzoznamu"/>
        <w:widowControl/>
        <w:numPr>
          <w:ilvl w:val="0"/>
          <w:numId w:val="8"/>
        </w:numPr>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úhrada za ukončenú hospitalizáciu</w:t>
      </w:r>
      <w:r w:rsidR="005F7FC0" w:rsidRPr="002B3E98">
        <w:rPr>
          <w:rFonts w:ascii="Times New Roman" w:hAnsi="Times New Roman" w:cs="Times New Roman"/>
          <w:sz w:val="24"/>
          <w:szCs w:val="24"/>
        </w:rPr>
        <w:t xml:space="preserve"> (§ 1</w:t>
      </w:r>
      <w:r w:rsidR="00641644">
        <w:rPr>
          <w:rFonts w:ascii="Times New Roman" w:hAnsi="Times New Roman" w:cs="Times New Roman"/>
          <w:sz w:val="24"/>
          <w:szCs w:val="24"/>
        </w:rPr>
        <w:t>0</w:t>
      </w:r>
      <w:r w:rsidR="005F7FC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5A56E56D" w14:textId="62773D3C" w:rsidR="00D85CC8" w:rsidRPr="002B3E98" w:rsidRDefault="006324CF" w:rsidP="002B3E98">
      <w:pPr>
        <w:pStyle w:val="Odsekzoznamu"/>
        <w:widowControl/>
        <w:numPr>
          <w:ilvl w:val="0"/>
          <w:numId w:val="8"/>
        </w:numPr>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úhrada podľa klasifikačného systému diagnosticko-terapeutických skupín</w:t>
      </w:r>
      <w:r w:rsidR="005F7FC0" w:rsidRPr="002B3E98">
        <w:rPr>
          <w:rFonts w:ascii="Times New Roman" w:hAnsi="Times New Roman" w:cs="Times New Roman"/>
          <w:sz w:val="24"/>
          <w:szCs w:val="24"/>
        </w:rPr>
        <w:t xml:space="preserve"> (§ 1</w:t>
      </w:r>
      <w:r w:rsidR="00641644">
        <w:rPr>
          <w:rFonts w:ascii="Times New Roman" w:hAnsi="Times New Roman" w:cs="Times New Roman"/>
          <w:sz w:val="24"/>
          <w:szCs w:val="24"/>
        </w:rPr>
        <w:t>1</w:t>
      </w:r>
      <w:r w:rsidR="005F7FC0" w:rsidRPr="002B3E98">
        <w:rPr>
          <w:rFonts w:ascii="Times New Roman" w:hAnsi="Times New Roman" w:cs="Times New Roman"/>
          <w:sz w:val="24"/>
          <w:szCs w:val="24"/>
        </w:rPr>
        <w:t>),</w:t>
      </w:r>
    </w:p>
    <w:p w14:paraId="02F9A92D" w14:textId="0D6FD0B4" w:rsidR="006324CF" w:rsidRPr="002B3E98" w:rsidRDefault="006324CF" w:rsidP="002B3E98">
      <w:pPr>
        <w:pStyle w:val="Odsekzoznamu"/>
        <w:widowControl/>
        <w:numPr>
          <w:ilvl w:val="0"/>
          <w:numId w:val="8"/>
        </w:numPr>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iné úhrady stanovené </w:t>
      </w:r>
      <w:r w:rsidR="005F7FC0" w:rsidRPr="002B3E98">
        <w:rPr>
          <w:rFonts w:ascii="Times New Roman" w:hAnsi="Times New Roman" w:cs="Times New Roman"/>
          <w:sz w:val="24"/>
          <w:szCs w:val="24"/>
        </w:rPr>
        <w:t>osobitnými predpismi.</w:t>
      </w:r>
      <w:r w:rsidR="00E206DA">
        <w:rPr>
          <w:rFonts w:ascii="Times New Roman" w:hAnsi="Times New Roman" w:cs="Times New Roman"/>
          <w:sz w:val="24"/>
          <w:szCs w:val="24"/>
          <w:vertAlign w:val="superscript"/>
        </w:rPr>
        <w:t>3</w:t>
      </w:r>
      <w:r w:rsidR="005F7FC0" w:rsidRPr="002B3E98">
        <w:rPr>
          <w:rFonts w:ascii="Times New Roman" w:hAnsi="Times New Roman" w:cs="Times New Roman"/>
          <w:sz w:val="24"/>
          <w:szCs w:val="24"/>
        </w:rPr>
        <w:t xml:space="preserve">) </w:t>
      </w:r>
    </w:p>
    <w:p w14:paraId="3EDBE582" w14:textId="77777777" w:rsidR="006324CF" w:rsidRPr="002B3E98" w:rsidRDefault="006324CF" w:rsidP="002B3E98">
      <w:pPr>
        <w:pStyle w:val="Odsekzoznamu"/>
        <w:tabs>
          <w:tab w:val="left" w:pos="851"/>
        </w:tabs>
        <w:spacing w:line="252" w:lineRule="auto"/>
        <w:ind w:left="284"/>
        <w:rPr>
          <w:rFonts w:ascii="Times New Roman" w:hAnsi="Times New Roman" w:cs="Times New Roman"/>
          <w:sz w:val="24"/>
          <w:szCs w:val="24"/>
        </w:rPr>
      </w:pPr>
    </w:p>
    <w:p w14:paraId="150094FB" w14:textId="4315248B" w:rsidR="006324CF" w:rsidRPr="002B3E98" w:rsidRDefault="006324CF" w:rsidP="002B3E98">
      <w:pPr>
        <w:pStyle w:val="tl1"/>
        <w:numPr>
          <w:ilvl w:val="0"/>
          <w:numId w:val="61"/>
        </w:numPr>
        <w:spacing w:line="252" w:lineRule="auto"/>
        <w:ind w:left="567" w:hanging="567"/>
      </w:pPr>
      <w:r w:rsidRPr="002B3E98">
        <w:t xml:space="preserve">Forma úhrady ústavnej zdravotnej starostlivosti </w:t>
      </w:r>
      <w:r w:rsidR="00F555CD" w:rsidRPr="002B3E98">
        <w:t>sa uvádza v tabuľke</w:t>
      </w:r>
      <w:r w:rsidRPr="002B3E98">
        <w:t xml:space="preserve"> tak, aby umožňovala vzájomné porovnanie týchto úhrad medzi jednotlivými poskytovateľmi zdravotnej starostlivosti podľa §</w:t>
      </w:r>
      <w:r w:rsidR="00DF7270" w:rsidRPr="002B3E98">
        <w:t xml:space="preserve"> </w:t>
      </w:r>
      <w:r w:rsidRPr="002B3E98">
        <w:t>7c ods. 1 písm. a) zákona</w:t>
      </w:r>
      <w:r w:rsidR="00E206DA">
        <w:t xml:space="preserve"> a medzi zdravotnými poisťovňami</w:t>
      </w:r>
      <w:r w:rsidR="00B75E26" w:rsidRPr="002B3E98">
        <w:t>.</w:t>
      </w:r>
    </w:p>
    <w:p w14:paraId="5260291D" w14:textId="77777777" w:rsidR="006324CF" w:rsidRPr="002B3E98" w:rsidRDefault="006324CF" w:rsidP="002B3E98">
      <w:pPr>
        <w:pStyle w:val="tl1"/>
        <w:numPr>
          <w:ilvl w:val="0"/>
          <w:numId w:val="0"/>
        </w:numPr>
        <w:spacing w:line="252" w:lineRule="auto"/>
        <w:ind w:left="567"/>
      </w:pPr>
    </w:p>
    <w:p w14:paraId="79DE3241" w14:textId="210A3C4F" w:rsidR="006324CF" w:rsidRPr="002B3E98" w:rsidRDefault="006324CF" w:rsidP="002B3E98">
      <w:pPr>
        <w:pStyle w:val="tl1"/>
        <w:numPr>
          <w:ilvl w:val="0"/>
          <w:numId w:val="61"/>
        </w:numPr>
        <w:spacing w:line="252" w:lineRule="auto"/>
        <w:ind w:left="567" w:hanging="567"/>
      </w:pPr>
      <w:r w:rsidRPr="002B3E98">
        <w:t>Numerické hodnoty sú uvedené v tabuľkovom formáte, pričom tabuľka má minimálne dva stĺpce s uvedením charakteristiky položky a hodnoty úhrady podľa ods</w:t>
      </w:r>
      <w:r w:rsidR="00440585" w:rsidRPr="002B3E98">
        <w:t>eku</w:t>
      </w:r>
      <w:r w:rsidRPr="002B3E98">
        <w:t xml:space="preserve"> 2</w:t>
      </w:r>
      <w:r w:rsidR="000205D7" w:rsidRPr="002B3E98">
        <w:t xml:space="preserve"> vo formáte určenom v prílohách</w:t>
      </w:r>
      <w:r w:rsidR="003C1C26" w:rsidRPr="002B3E98">
        <w:t xml:space="preserve"> zmluvy</w:t>
      </w:r>
      <w:r w:rsidRPr="002B3E98">
        <w:t>.</w:t>
      </w:r>
    </w:p>
    <w:p w14:paraId="33696E47" w14:textId="352CEB99" w:rsidR="006324CF" w:rsidRDefault="006324CF" w:rsidP="002B3E98">
      <w:pPr>
        <w:pStyle w:val="BOD"/>
        <w:spacing w:line="252" w:lineRule="auto"/>
      </w:pPr>
    </w:p>
    <w:p w14:paraId="1A2BE559" w14:textId="77777777" w:rsidR="00E206DA" w:rsidRPr="002B3E98" w:rsidRDefault="00E206DA" w:rsidP="002B3E98">
      <w:pPr>
        <w:pStyle w:val="BOD"/>
        <w:spacing w:line="252" w:lineRule="auto"/>
      </w:pPr>
    </w:p>
    <w:p w14:paraId="00285F41" w14:textId="7BE24B00" w:rsidR="006324CF" w:rsidRPr="002B3E98" w:rsidRDefault="006324CF" w:rsidP="002B3E98">
      <w:pPr>
        <w:spacing w:line="252" w:lineRule="auto"/>
        <w:ind w:left="284"/>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 xml:space="preserve">§ </w:t>
      </w:r>
      <w:r w:rsidR="00641644">
        <w:rPr>
          <w:rFonts w:ascii="Times New Roman" w:hAnsi="Times New Roman" w:cs="Times New Roman"/>
          <w:b/>
          <w:sz w:val="24"/>
          <w:szCs w:val="24"/>
        </w:rPr>
        <w:t>9</w:t>
      </w:r>
    </w:p>
    <w:p w14:paraId="27DAFBBC" w14:textId="77777777" w:rsidR="006324CF" w:rsidRPr="002B3E98" w:rsidRDefault="006324CF" w:rsidP="002B3E98">
      <w:pPr>
        <w:spacing w:line="252" w:lineRule="auto"/>
        <w:ind w:left="284"/>
        <w:jc w:val="center"/>
        <w:rPr>
          <w:rFonts w:ascii="Times New Roman" w:hAnsi="Times New Roman" w:cs="Times New Roman"/>
          <w:b/>
          <w:sz w:val="24"/>
          <w:szCs w:val="24"/>
        </w:rPr>
      </w:pPr>
      <w:r w:rsidRPr="002B3E98">
        <w:rPr>
          <w:rFonts w:ascii="Times New Roman" w:hAnsi="Times New Roman" w:cs="Times New Roman"/>
          <w:b/>
          <w:sz w:val="24"/>
          <w:szCs w:val="24"/>
        </w:rPr>
        <w:t>Úhrada za ošetrovací deň</w:t>
      </w:r>
    </w:p>
    <w:p w14:paraId="4EFD9529" w14:textId="77777777" w:rsidR="003D5A13" w:rsidRPr="002B3E98" w:rsidRDefault="003D5A13" w:rsidP="002B3E98">
      <w:pPr>
        <w:spacing w:line="252" w:lineRule="auto"/>
        <w:ind w:left="284"/>
        <w:jc w:val="both"/>
        <w:rPr>
          <w:rFonts w:ascii="Times New Roman" w:hAnsi="Times New Roman" w:cs="Times New Roman"/>
          <w:b/>
          <w:sz w:val="24"/>
          <w:szCs w:val="24"/>
        </w:rPr>
      </w:pPr>
    </w:p>
    <w:p w14:paraId="305ED803" w14:textId="57805437" w:rsidR="00B33822" w:rsidRPr="002B3E98" w:rsidRDefault="006324CF" w:rsidP="002B3E98">
      <w:pPr>
        <w:pStyle w:val="tl1"/>
        <w:numPr>
          <w:ilvl w:val="0"/>
          <w:numId w:val="27"/>
        </w:numPr>
        <w:spacing w:line="252" w:lineRule="auto"/>
        <w:ind w:left="567" w:hanging="567"/>
      </w:pPr>
      <w:r w:rsidRPr="002B3E98">
        <w:t>Ošetrovacím dňom</w:t>
      </w:r>
      <w:r w:rsidR="003D5A13" w:rsidRPr="002B3E98">
        <w:t xml:space="preserve"> v</w:t>
      </w:r>
      <w:r w:rsidRPr="002B3E98">
        <w:t xml:space="preserve"> prípade ústavnej zdravotnej starostlivosti je poskytovanie zdravotnej starostlivosti 24 hodín</w:t>
      </w:r>
      <w:r w:rsidR="00CD30E7">
        <w:t xml:space="preserve"> a viac</w:t>
      </w:r>
      <w:r w:rsidR="004C2B51" w:rsidRPr="002B3E98">
        <w:t xml:space="preserve">, </w:t>
      </w:r>
      <w:r w:rsidR="00CD30E7">
        <w:t xml:space="preserve">v </w:t>
      </w:r>
      <w:r w:rsidR="004C2B51" w:rsidRPr="002B3E98">
        <w:t>odbornostiach, ktoré nie sú odbornosťami poskytovateľa užívajúceho klasifikačný systém</w:t>
      </w:r>
      <w:r w:rsidR="00435AF1">
        <w:t>.</w:t>
      </w:r>
      <w:r w:rsidR="004C2B51" w:rsidRPr="002B3E98">
        <w:rPr>
          <w:rStyle w:val="Odkaznapoznmkupodiarou"/>
        </w:rPr>
        <w:footnoteReference w:id="8"/>
      </w:r>
      <w:r w:rsidR="004C2B51" w:rsidRPr="002B3E98">
        <w:t>)</w:t>
      </w:r>
      <w:r w:rsidR="00B33822" w:rsidRPr="002B3E98">
        <w:t xml:space="preserve"> Uvedené neplatí v prípadoch uvedených v odseku 2.</w:t>
      </w:r>
    </w:p>
    <w:p w14:paraId="41AAD3E7" w14:textId="77777777" w:rsidR="006324CF" w:rsidRPr="002B3E98" w:rsidRDefault="006324CF" w:rsidP="002B3E98">
      <w:pPr>
        <w:pStyle w:val="BOD"/>
        <w:spacing w:line="252" w:lineRule="auto"/>
      </w:pPr>
    </w:p>
    <w:p w14:paraId="79A23363" w14:textId="77777777" w:rsidR="00A437AF" w:rsidRPr="002B3E98" w:rsidRDefault="006324CF" w:rsidP="002B3E98">
      <w:pPr>
        <w:pStyle w:val="tl1"/>
        <w:spacing w:line="252" w:lineRule="auto"/>
      </w:pPr>
      <w:r w:rsidRPr="002B3E98">
        <w:t>Ako jeden ošetrovací deň sa počíta aj:</w:t>
      </w:r>
    </w:p>
    <w:p w14:paraId="580E6135" w14:textId="1744C504" w:rsidR="00607A8A" w:rsidRPr="002B3E98" w:rsidRDefault="006324CF" w:rsidP="002B3E98">
      <w:pPr>
        <w:pStyle w:val="BOD"/>
        <w:numPr>
          <w:ilvl w:val="0"/>
          <w:numId w:val="28"/>
        </w:numPr>
        <w:spacing w:line="252" w:lineRule="auto"/>
        <w:ind w:left="709" w:hanging="425"/>
      </w:pPr>
      <w:r w:rsidRPr="002B3E98">
        <w:t>deň prijatia</w:t>
      </w:r>
      <w:r w:rsidR="0047134E" w:rsidRPr="002B3E98">
        <w:t xml:space="preserve"> poistenca</w:t>
      </w:r>
      <w:r w:rsidR="00607A8A" w:rsidRPr="002B3E98">
        <w:t>,</w:t>
      </w:r>
      <w:r w:rsidRPr="002B3E98">
        <w:t xml:space="preserve"> </w:t>
      </w:r>
    </w:p>
    <w:p w14:paraId="5190111F" w14:textId="4446D876" w:rsidR="006324CF" w:rsidRPr="002B3E98" w:rsidRDefault="006324CF" w:rsidP="002B3E98">
      <w:pPr>
        <w:pStyle w:val="BOD"/>
        <w:numPr>
          <w:ilvl w:val="0"/>
          <w:numId w:val="28"/>
        </w:numPr>
        <w:spacing w:line="252" w:lineRule="auto"/>
        <w:ind w:left="709" w:hanging="425"/>
      </w:pPr>
      <w:r w:rsidRPr="002B3E98">
        <w:t xml:space="preserve">deň prepustenia poistenca, </w:t>
      </w:r>
    </w:p>
    <w:p w14:paraId="2E73BFB4" w14:textId="2B58A273" w:rsidR="009F5CCA" w:rsidRPr="002B3E98" w:rsidRDefault="006324CF" w:rsidP="002B3E98">
      <w:pPr>
        <w:pStyle w:val="BOD"/>
        <w:numPr>
          <w:ilvl w:val="0"/>
          <w:numId w:val="28"/>
        </w:numPr>
        <w:spacing w:line="252" w:lineRule="auto"/>
        <w:ind w:left="709" w:hanging="425"/>
      </w:pPr>
      <w:r w:rsidRPr="002B3E98">
        <w:t>deň odchodu poistenca na terapeutickú priepustku</w:t>
      </w:r>
      <w:r w:rsidR="00607A8A" w:rsidRPr="002B3E98">
        <w:t>,</w:t>
      </w:r>
    </w:p>
    <w:p w14:paraId="0FE79C05" w14:textId="7FC49B8B" w:rsidR="009F5CCA" w:rsidRPr="002B3E98" w:rsidRDefault="006324CF" w:rsidP="002B3E98">
      <w:pPr>
        <w:pStyle w:val="BOD"/>
        <w:numPr>
          <w:ilvl w:val="0"/>
          <w:numId w:val="28"/>
        </w:numPr>
        <w:spacing w:line="252" w:lineRule="auto"/>
        <w:ind w:left="709" w:hanging="425"/>
      </w:pPr>
      <w:r w:rsidRPr="002B3E98">
        <w:t>deň návratu</w:t>
      </w:r>
      <w:r w:rsidR="0047134E" w:rsidRPr="002B3E98">
        <w:t xml:space="preserve"> poistenca</w:t>
      </w:r>
      <w:r w:rsidRPr="002B3E98">
        <w:t xml:space="preserve"> z terapeutickej priepustky</w:t>
      </w:r>
      <w:r w:rsidR="0047134E" w:rsidRPr="002B3E98">
        <w:t>,</w:t>
      </w:r>
      <w:r w:rsidRPr="002B3E98">
        <w:t xml:space="preserve"> a</w:t>
      </w:r>
      <w:r w:rsidR="009F5CCA" w:rsidRPr="002B3E98">
        <w:t xml:space="preserve"> </w:t>
      </w:r>
    </w:p>
    <w:p w14:paraId="1D60A519" w14:textId="34901829" w:rsidR="006324CF" w:rsidRPr="002B3E98" w:rsidRDefault="009F5CCA" w:rsidP="002B3E98">
      <w:pPr>
        <w:pStyle w:val="BOD"/>
        <w:numPr>
          <w:ilvl w:val="0"/>
          <w:numId w:val="28"/>
        </w:numPr>
        <w:spacing w:line="252" w:lineRule="auto"/>
        <w:ind w:left="709" w:hanging="425"/>
      </w:pPr>
      <w:r w:rsidRPr="002B3E98">
        <w:t>deň úmrtia poistenca.</w:t>
      </w:r>
    </w:p>
    <w:p w14:paraId="66445BEC" w14:textId="77777777" w:rsidR="006324CF" w:rsidRPr="002B3E98" w:rsidRDefault="006324CF" w:rsidP="002B3E98">
      <w:pPr>
        <w:pStyle w:val="BOD"/>
        <w:spacing w:line="252" w:lineRule="auto"/>
      </w:pPr>
    </w:p>
    <w:p w14:paraId="78A68585" w14:textId="187F7E9A" w:rsidR="004812AB" w:rsidRPr="002B3E98" w:rsidRDefault="00413B0D" w:rsidP="002B3E98">
      <w:pPr>
        <w:pStyle w:val="tl1"/>
        <w:spacing w:line="252" w:lineRule="auto"/>
      </w:pPr>
      <w:r w:rsidRPr="002B3E98">
        <w:t xml:space="preserve">Ak bol poistenec prijatý na lôžkové oddelenie, ale hospitalizácia nepresiahla 24 hodín, </w:t>
      </w:r>
      <w:r w:rsidR="00A768C0">
        <w:t>z</w:t>
      </w:r>
      <w:r w:rsidR="00A768C0" w:rsidRPr="00A768C0">
        <w:t xml:space="preserve">dravotné výkony poskytnuté počas takejto hospitalizácie </w:t>
      </w:r>
      <w:r w:rsidR="00CD30E7">
        <w:t>sa v</w:t>
      </w:r>
      <w:r w:rsidR="00A768C0" w:rsidRPr="00A768C0">
        <w:t>yk</w:t>
      </w:r>
      <w:r w:rsidR="00CD30E7">
        <w:t>azujú</w:t>
      </w:r>
      <w:r w:rsidR="001D5500">
        <w:t xml:space="preserve"> </w:t>
      </w:r>
      <w:r w:rsidRPr="002B3E98">
        <w:t xml:space="preserve">formou ambulantných </w:t>
      </w:r>
      <w:r w:rsidR="00E21E93" w:rsidRPr="002B3E98">
        <w:t xml:space="preserve">zdravotných </w:t>
      </w:r>
      <w:r w:rsidRPr="002B3E98">
        <w:t>výkonov.</w:t>
      </w:r>
    </w:p>
    <w:p w14:paraId="70C9643D" w14:textId="4608E7DE" w:rsidR="00413B0D" w:rsidRPr="002B3E98" w:rsidRDefault="00413B0D" w:rsidP="002B3E98">
      <w:pPr>
        <w:pStyle w:val="tl1"/>
        <w:numPr>
          <w:ilvl w:val="0"/>
          <w:numId w:val="0"/>
        </w:numPr>
        <w:spacing w:line="252" w:lineRule="auto"/>
        <w:ind w:left="567"/>
      </w:pPr>
    </w:p>
    <w:p w14:paraId="5457D1CC" w14:textId="1B134872" w:rsidR="00A437AF" w:rsidRPr="002B3E98" w:rsidRDefault="006324CF" w:rsidP="002B3E98">
      <w:pPr>
        <w:pStyle w:val="tl1"/>
        <w:spacing w:line="252" w:lineRule="auto"/>
      </w:pPr>
      <w:r w:rsidRPr="002B3E98">
        <w:t xml:space="preserve">V cene ošetrovacieho dňa </w:t>
      </w:r>
      <w:r w:rsidR="00EC58CB" w:rsidRPr="002B3E98">
        <w:t xml:space="preserve">nie </w:t>
      </w:r>
      <w:r w:rsidRPr="002B3E98">
        <w:t>sú zahrnuté náklady súvisiace s poskytovaním zdravotnej starostlivosti poistencovi:</w:t>
      </w:r>
    </w:p>
    <w:p w14:paraId="4DED0D14" w14:textId="243C401E" w:rsidR="006324CF" w:rsidRPr="002B3E98" w:rsidRDefault="006324CF" w:rsidP="002B3E98">
      <w:pPr>
        <w:pStyle w:val="BOD"/>
        <w:numPr>
          <w:ilvl w:val="0"/>
          <w:numId w:val="31"/>
        </w:numPr>
        <w:spacing w:line="252" w:lineRule="auto"/>
        <w:ind w:left="709" w:hanging="425"/>
      </w:pPr>
      <w:r w:rsidRPr="002B3E98">
        <w:t>náklad</w:t>
      </w:r>
      <w:r w:rsidR="00EC58CB" w:rsidRPr="002B3E98">
        <w:t>y</w:t>
      </w:r>
      <w:r w:rsidRPr="002B3E98">
        <w:t xml:space="preserve"> na lieky </w:t>
      </w:r>
      <w:r w:rsidR="00EC58CB" w:rsidRPr="002B3E98">
        <w:t>vrátane</w:t>
      </w:r>
      <w:r w:rsidRPr="002B3E98">
        <w:t xml:space="preserve"> transfúznych liekov, tkanív, buniek poskytovaných pri transplantáciách, materského mlieka a iných položiek, </w:t>
      </w:r>
      <w:r w:rsidR="00423B07" w:rsidRPr="002B3E98">
        <w:t xml:space="preserve">podľa </w:t>
      </w:r>
      <w:r w:rsidR="004C3B61" w:rsidRPr="002B3E98">
        <w:t>osobitn</w:t>
      </w:r>
      <w:r w:rsidR="00CD399E" w:rsidRPr="002B3E98">
        <w:t xml:space="preserve">ých </w:t>
      </w:r>
      <w:r w:rsidR="004C3B61" w:rsidRPr="002B3E98">
        <w:t>predpis</w:t>
      </w:r>
      <w:r w:rsidR="00CD399E" w:rsidRPr="002B3E98">
        <w:t>ov</w:t>
      </w:r>
      <w:r w:rsidR="00F56E92" w:rsidRPr="002B3E98">
        <w:t>,</w:t>
      </w:r>
      <w:r w:rsidR="00CD30E7">
        <w:rPr>
          <w:vertAlign w:val="superscript"/>
        </w:rPr>
        <w:t>5</w:t>
      </w:r>
      <w:r w:rsidR="004C3B61" w:rsidRPr="002B3E98">
        <w:t>)</w:t>
      </w:r>
    </w:p>
    <w:p w14:paraId="32195EB6" w14:textId="678F7AC1" w:rsidR="00A437AF" w:rsidRPr="002B3E98" w:rsidRDefault="00EC58CB" w:rsidP="002B3E98">
      <w:pPr>
        <w:pStyle w:val="BOD"/>
        <w:numPr>
          <w:ilvl w:val="0"/>
          <w:numId w:val="31"/>
        </w:numPr>
        <w:spacing w:line="252" w:lineRule="auto"/>
        <w:ind w:left="709" w:hanging="425"/>
      </w:pPr>
      <w:r w:rsidRPr="002B3E98">
        <w:t>náklady</w:t>
      </w:r>
      <w:r w:rsidR="00AE173B" w:rsidRPr="002B3E98">
        <w:t xml:space="preserve"> </w:t>
      </w:r>
      <w:r w:rsidR="006324CF" w:rsidRPr="002B3E98">
        <w:t xml:space="preserve">na zdravotnícky materiál </w:t>
      </w:r>
      <w:r w:rsidRPr="002B3E98">
        <w:t>vrátane</w:t>
      </w:r>
      <w:r w:rsidR="006324CF" w:rsidRPr="002B3E98">
        <w:t xml:space="preserve"> špeciálnych zdravotníckych materiálov uvedených v Zozname kategorizovaných špeciálnych zdravotníckych materiálov </w:t>
      </w:r>
      <w:r w:rsidR="009B62A9" w:rsidRPr="002B3E98">
        <w:t>podľa osobitného zákona</w:t>
      </w:r>
      <w:r w:rsidR="00F56E92" w:rsidRPr="002B3E98">
        <w:t>,</w:t>
      </w:r>
      <w:r w:rsidR="009B62A9" w:rsidRPr="002B3E98">
        <w:rPr>
          <w:rStyle w:val="Odkaznapoznmkupodiarou"/>
        </w:rPr>
        <w:footnoteReference w:id="9"/>
      </w:r>
      <w:r w:rsidR="009B62A9" w:rsidRPr="002B3E98">
        <w:t>)</w:t>
      </w:r>
    </w:p>
    <w:p w14:paraId="06F3FC51" w14:textId="22FE2C3D" w:rsidR="009F5CCA" w:rsidRPr="002B3E98" w:rsidRDefault="004E1D3D" w:rsidP="002B3E98">
      <w:pPr>
        <w:pStyle w:val="BOD"/>
        <w:numPr>
          <w:ilvl w:val="0"/>
          <w:numId w:val="31"/>
        </w:numPr>
        <w:spacing w:line="252" w:lineRule="auto"/>
        <w:ind w:left="709" w:hanging="425"/>
      </w:pPr>
      <w:r w:rsidRPr="002B3E98">
        <w:t xml:space="preserve">náklady </w:t>
      </w:r>
      <w:r w:rsidR="006324CF" w:rsidRPr="002B3E98">
        <w:t xml:space="preserve">na zdravotnú starostlivosť poskytovanú spoločnými vyšetrovacími a liečebnými zložkami v špecializačnom odbore </w:t>
      </w:r>
      <w:proofErr w:type="spellStart"/>
      <w:r w:rsidR="006324CF" w:rsidRPr="002B3E98">
        <w:t>fyziatria</w:t>
      </w:r>
      <w:proofErr w:type="spellEnd"/>
      <w:r w:rsidR="006324CF" w:rsidRPr="002B3E98">
        <w:t>, balneológia a liečebná rehabilitácia,</w:t>
      </w:r>
    </w:p>
    <w:p w14:paraId="33D3ED63" w14:textId="2416655F" w:rsidR="00C276F2" w:rsidRPr="002B3E98" w:rsidRDefault="004E1D3D" w:rsidP="002B3E98">
      <w:pPr>
        <w:pStyle w:val="BOD"/>
        <w:numPr>
          <w:ilvl w:val="0"/>
          <w:numId w:val="31"/>
        </w:numPr>
        <w:spacing w:line="252" w:lineRule="auto"/>
        <w:ind w:left="709" w:hanging="425"/>
      </w:pPr>
      <w:r w:rsidRPr="002B3E98">
        <w:t xml:space="preserve">náklady </w:t>
      </w:r>
      <w:r w:rsidR="006324CF" w:rsidRPr="002B3E98">
        <w:t>na zdravotnú starostlivosť poskytovanú špecializovanou ambulanciou v odbornostiach zhodných s odborným zameraním hospitalizačného oddelenia a</w:t>
      </w:r>
    </w:p>
    <w:p w14:paraId="31086D3B" w14:textId="6CF49576" w:rsidR="006324CF" w:rsidRPr="002B3E98" w:rsidRDefault="004E1D3D" w:rsidP="002B3E98">
      <w:pPr>
        <w:pStyle w:val="BOD"/>
        <w:numPr>
          <w:ilvl w:val="0"/>
          <w:numId w:val="31"/>
        </w:numPr>
        <w:spacing w:line="252" w:lineRule="auto"/>
        <w:ind w:left="709" w:hanging="425"/>
      </w:pPr>
      <w:r w:rsidRPr="002B3E98">
        <w:t xml:space="preserve">náklady </w:t>
      </w:r>
      <w:r w:rsidR="006324CF" w:rsidRPr="002B3E98">
        <w:t>na pobyt sprievodcu poistenca v prípadoch, keď je tento pobyt medicínsky indikovaný alebo povolený podľa osobitného predpisu</w:t>
      </w:r>
      <w:r w:rsidR="00CD30E7">
        <w:t>.</w:t>
      </w:r>
      <w:r w:rsidR="00CD30E7">
        <w:rPr>
          <w:rStyle w:val="Odkaznapoznmkupodiarou"/>
        </w:rPr>
        <w:footnoteReference w:id="10"/>
      </w:r>
      <w:r w:rsidR="00CD30E7">
        <w:t>)</w:t>
      </w:r>
      <w:r w:rsidR="00E1304F" w:rsidRPr="002B3E98">
        <w:t xml:space="preserve">  </w:t>
      </w:r>
    </w:p>
    <w:p w14:paraId="0D3B7A38" w14:textId="77777777" w:rsidR="00413B0D" w:rsidRPr="002B3E98" w:rsidRDefault="00413B0D" w:rsidP="002B3E98">
      <w:pPr>
        <w:spacing w:line="252" w:lineRule="auto"/>
        <w:rPr>
          <w:rFonts w:ascii="Times New Roman" w:hAnsi="Times New Roman" w:cs="Times New Roman"/>
        </w:rPr>
      </w:pPr>
    </w:p>
    <w:p w14:paraId="6539FFBA" w14:textId="374EA8A2" w:rsidR="00413B0D" w:rsidRPr="00641644" w:rsidRDefault="00B42549" w:rsidP="002B3E98">
      <w:pPr>
        <w:spacing w:line="252" w:lineRule="auto"/>
        <w:jc w:val="center"/>
        <w:rPr>
          <w:rFonts w:ascii="Times New Roman" w:hAnsi="Times New Roman" w:cs="Times New Roman"/>
          <w:b/>
          <w:sz w:val="24"/>
          <w:szCs w:val="24"/>
        </w:rPr>
      </w:pPr>
      <w:r w:rsidRPr="00ED1318">
        <w:rPr>
          <w:rFonts w:ascii="Times New Roman" w:hAnsi="Times New Roman" w:cs="Times New Roman"/>
          <w:b/>
          <w:bCs/>
          <w:sz w:val="24"/>
          <w:szCs w:val="24"/>
        </w:rPr>
        <w:t>§</w:t>
      </w:r>
      <w:r w:rsidRPr="00ED1318">
        <w:rPr>
          <w:rFonts w:ascii="Times New Roman" w:hAnsi="Times New Roman" w:cs="Times New Roman"/>
          <w:sz w:val="24"/>
          <w:szCs w:val="24"/>
        </w:rPr>
        <w:t xml:space="preserve"> </w:t>
      </w:r>
      <w:r w:rsidR="00243855" w:rsidRPr="00641644">
        <w:rPr>
          <w:rFonts w:ascii="Times New Roman" w:hAnsi="Times New Roman" w:cs="Times New Roman"/>
          <w:b/>
          <w:sz w:val="24"/>
          <w:szCs w:val="24"/>
        </w:rPr>
        <w:t>1</w:t>
      </w:r>
      <w:r w:rsidR="00641644" w:rsidRPr="00641644">
        <w:rPr>
          <w:rFonts w:ascii="Times New Roman" w:hAnsi="Times New Roman" w:cs="Times New Roman"/>
          <w:b/>
          <w:sz w:val="24"/>
          <w:szCs w:val="24"/>
        </w:rPr>
        <w:t>0</w:t>
      </w:r>
    </w:p>
    <w:p w14:paraId="66379E02" w14:textId="348ECC22"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Úhrada za ukončenú hospitalizáciu</w:t>
      </w:r>
    </w:p>
    <w:p w14:paraId="7EB5A85C" w14:textId="77777777" w:rsidR="006324CF" w:rsidRPr="002B3E98" w:rsidRDefault="006324CF" w:rsidP="002B3E98">
      <w:pPr>
        <w:spacing w:line="252" w:lineRule="auto"/>
        <w:jc w:val="both"/>
        <w:rPr>
          <w:rFonts w:ascii="Times New Roman" w:hAnsi="Times New Roman" w:cs="Times New Roman"/>
          <w:b/>
          <w:sz w:val="24"/>
          <w:szCs w:val="24"/>
        </w:rPr>
      </w:pPr>
    </w:p>
    <w:p w14:paraId="1A08D85F" w14:textId="2A48167D" w:rsidR="006324CF" w:rsidRPr="002B3E98" w:rsidRDefault="006324CF" w:rsidP="002B3E98">
      <w:pPr>
        <w:pStyle w:val="tl1"/>
        <w:numPr>
          <w:ilvl w:val="0"/>
          <w:numId w:val="29"/>
        </w:numPr>
        <w:spacing w:line="252" w:lineRule="auto"/>
        <w:ind w:left="567" w:hanging="567"/>
      </w:pPr>
      <w:r w:rsidRPr="002B3E98">
        <w:t xml:space="preserve">Za ukončenú hospitalizáciu sa považuje pobyt poistenca na lôžku jednej odbornosti </w:t>
      </w:r>
      <w:r w:rsidR="00CD30E7">
        <w:t xml:space="preserve">na oddelení </w:t>
      </w:r>
      <w:r w:rsidRPr="002B3E98">
        <w:t xml:space="preserve">u poskytovateľa ústavnej zdravotnej starostlivosti v trvaní dlhšom ako 24 hodín. </w:t>
      </w:r>
    </w:p>
    <w:p w14:paraId="60616D3B" w14:textId="77777777" w:rsidR="006324CF" w:rsidRPr="002B3E98" w:rsidRDefault="006324CF" w:rsidP="002B3E98">
      <w:pPr>
        <w:pStyle w:val="BOD"/>
        <w:spacing w:line="252" w:lineRule="auto"/>
      </w:pPr>
    </w:p>
    <w:p w14:paraId="14A85D88" w14:textId="43F140D0" w:rsidR="006324CF" w:rsidRPr="002B3E98" w:rsidRDefault="006324CF" w:rsidP="002B3E98">
      <w:pPr>
        <w:pStyle w:val="tl1"/>
        <w:numPr>
          <w:ilvl w:val="0"/>
          <w:numId w:val="29"/>
        </w:numPr>
        <w:spacing w:line="252" w:lineRule="auto"/>
        <w:ind w:left="567" w:hanging="567"/>
      </w:pPr>
      <w:r w:rsidRPr="002B3E98">
        <w:t>Deň ukončenia hospitalizácie na jednom oddelení sa považuje za deň začiatku hospitalizácie na ďalšom oddelení. Ak je poistenec počas jedného pobytu u poskytovateľa viackrát hospitalizovaný na oddelení tej istej odbornosti, uhr</w:t>
      </w:r>
      <w:r w:rsidR="007B006E">
        <w:t>ádza sa c</w:t>
      </w:r>
      <w:r w:rsidRPr="002B3E98">
        <w:t>en</w:t>
      </w:r>
      <w:r w:rsidR="007B006E">
        <w:t>a</w:t>
      </w:r>
      <w:r w:rsidRPr="002B3E98">
        <w:t xml:space="preserve"> za ukončenú hospitalizáciu len raz.</w:t>
      </w:r>
    </w:p>
    <w:p w14:paraId="1A18EFDE" w14:textId="77777777" w:rsidR="006324CF" w:rsidRPr="002B3E98" w:rsidRDefault="006324CF" w:rsidP="002B3E98">
      <w:pPr>
        <w:pStyle w:val="BOD"/>
        <w:spacing w:line="252" w:lineRule="auto"/>
      </w:pPr>
    </w:p>
    <w:p w14:paraId="03534EF8" w14:textId="60270E26" w:rsidR="00FC4CED" w:rsidRPr="002B3E98" w:rsidRDefault="006324CF" w:rsidP="002B3E98">
      <w:pPr>
        <w:pStyle w:val="tl1"/>
        <w:numPr>
          <w:ilvl w:val="0"/>
          <w:numId w:val="29"/>
        </w:numPr>
        <w:spacing w:line="252" w:lineRule="auto"/>
        <w:ind w:left="567" w:hanging="567"/>
      </w:pPr>
      <w:r w:rsidRPr="002B3E98">
        <w:lastRenderedPageBreak/>
        <w:t>Za ukončenú hospitalizáciu sa považuje aj pobyt poistenca</w:t>
      </w:r>
      <w:r w:rsidR="00FC4CED" w:rsidRPr="002B3E98">
        <w:t xml:space="preserve"> </w:t>
      </w:r>
      <w:r w:rsidRPr="002B3E98">
        <w:t>na ktoromkoľvek oddelení v prípade úmrtia poistenca</w:t>
      </w:r>
      <w:r w:rsidR="00FC4CED" w:rsidRPr="002B3E98">
        <w:t xml:space="preserve"> alebo opustenia zdravotníckeho zariadenia</w:t>
      </w:r>
      <w:r w:rsidRPr="002B3E98">
        <w:t>, ak hospitalizácia nepresiahla 24 hodín.</w:t>
      </w:r>
    </w:p>
    <w:p w14:paraId="05DF7451" w14:textId="77777777" w:rsidR="0047134E" w:rsidRPr="002B3E98" w:rsidRDefault="0047134E" w:rsidP="002B3E98">
      <w:pPr>
        <w:pStyle w:val="BOD"/>
        <w:spacing w:line="252" w:lineRule="auto"/>
      </w:pPr>
    </w:p>
    <w:p w14:paraId="2C253C7E" w14:textId="74D97EAC" w:rsidR="006324CF" w:rsidRPr="002B3E98" w:rsidRDefault="006324CF" w:rsidP="002B3E98">
      <w:pPr>
        <w:pStyle w:val="tl1"/>
        <w:spacing w:line="252" w:lineRule="auto"/>
      </w:pPr>
      <w:r w:rsidRPr="002B3E98">
        <w:t xml:space="preserve">V prípade hospitalizácie poistenca na jednotke intenzívnej starostlivosti </w:t>
      </w:r>
      <w:r w:rsidR="00CD30E7">
        <w:t xml:space="preserve">sa </w:t>
      </w:r>
      <w:r w:rsidR="007B006E">
        <w:t>u</w:t>
      </w:r>
      <w:r w:rsidRPr="002B3E98">
        <w:t>hr</w:t>
      </w:r>
      <w:r w:rsidR="007B006E">
        <w:t>ádza cena</w:t>
      </w:r>
      <w:r w:rsidRPr="002B3E98">
        <w:t xml:space="preserve"> dohodnut</w:t>
      </w:r>
      <w:r w:rsidR="00576F98" w:rsidRPr="002B3E98">
        <w:t>á</w:t>
      </w:r>
      <w:r w:rsidRPr="002B3E98">
        <w:t xml:space="preserve"> </w:t>
      </w:r>
      <w:r w:rsidR="00CD30E7">
        <w:t xml:space="preserve">v zmluve </w:t>
      </w:r>
      <w:r w:rsidR="00CD30E7" w:rsidRPr="00CD30E7">
        <w:t>na základe zmluvného dojednania medzi zdravotnou poisťovňou a</w:t>
      </w:r>
      <w:r w:rsidR="00CD30E7">
        <w:t> </w:t>
      </w:r>
      <w:r w:rsidR="00CD30E7" w:rsidRPr="00CD30E7">
        <w:t>poskytovateľom</w:t>
      </w:r>
      <w:r w:rsidR="00CD30E7">
        <w:t xml:space="preserve"> </w:t>
      </w:r>
      <w:r w:rsidRPr="002B3E98">
        <w:t xml:space="preserve">pre príslušnú </w:t>
      </w:r>
      <w:r w:rsidR="00DE6738" w:rsidRPr="002B3E98">
        <w:t>jednotku intenzívnej starostlivosti</w:t>
      </w:r>
      <w:r w:rsidRPr="002B3E98">
        <w:t>.</w:t>
      </w:r>
    </w:p>
    <w:p w14:paraId="2B8E6F0A" w14:textId="77777777" w:rsidR="006324CF" w:rsidRPr="002B3E98" w:rsidRDefault="006324CF" w:rsidP="002B3E98">
      <w:pPr>
        <w:pStyle w:val="BOD"/>
        <w:spacing w:line="252" w:lineRule="auto"/>
      </w:pPr>
    </w:p>
    <w:p w14:paraId="63D06C7B" w14:textId="65E24273" w:rsidR="00A437AF" w:rsidRPr="002B3E98" w:rsidRDefault="006324CF" w:rsidP="002B3E98">
      <w:pPr>
        <w:pStyle w:val="tl1"/>
        <w:spacing w:line="252" w:lineRule="auto"/>
      </w:pPr>
      <w:r w:rsidRPr="002B3E98">
        <w:t xml:space="preserve">V cene za ukončenú hospitalizáciu </w:t>
      </w:r>
      <w:r w:rsidR="00BE386B" w:rsidRPr="002B3E98">
        <w:t xml:space="preserve">nie </w:t>
      </w:r>
      <w:r w:rsidRPr="002B3E98">
        <w:t>sú zahrnuté</w:t>
      </w:r>
      <w:r w:rsidR="00AA3993" w:rsidRPr="002B3E98">
        <w:t xml:space="preserve"> </w:t>
      </w:r>
      <w:r w:rsidRPr="002B3E98">
        <w:t>náklady súvisiace s poskytovaním zdravotnej starostlivosti poistencovi:</w:t>
      </w:r>
    </w:p>
    <w:p w14:paraId="12468E21" w14:textId="79DEB4E0" w:rsidR="006324CF" w:rsidRPr="002B3E98" w:rsidRDefault="00BE386B" w:rsidP="002B3E98">
      <w:pPr>
        <w:pStyle w:val="BOD"/>
        <w:numPr>
          <w:ilvl w:val="0"/>
          <w:numId w:val="11"/>
        </w:numPr>
        <w:spacing w:line="252" w:lineRule="auto"/>
      </w:pPr>
      <w:r w:rsidRPr="002B3E98">
        <w:t xml:space="preserve">náklady </w:t>
      </w:r>
      <w:r w:rsidR="006324CF" w:rsidRPr="002B3E98">
        <w:t xml:space="preserve">na lieky </w:t>
      </w:r>
      <w:r w:rsidR="00EC58CB" w:rsidRPr="002B3E98">
        <w:t xml:space="preserve">vrátane </w:t>
      </w:r>
      <w:r w:rsidR="006324CF" w:rsidRPr="002B3E98">
        <w:t xml:space="preserve">transfúznych liekov, tkanív, buniek poskytovaných pri transplantáciách, materského mlieka a iných položiek </w:t>
      </w:r>
      <w:r w:rsidR="00423B07" w:rsidRPr="002B3E98">
        <w:t xml:space="preserve"> podľa </w:t>
      </w:r>
      <w:r w:rsidR="004C3B61" w:rsidRPr="002B3E98">
        <w:t>osobitn</w:t>
      </w:r>
      <w:r w:rsidR="00CD399E" w:rsidRPr="002B3E98">
        <w:t>ých</w:t>
      </w:r>
      <w:r w:rsidR="004C3B61" w:rsidRPr="002B3E98">
        <w:t xml:space="preserve"> predpis</w:t>
      </w:r>
      <w:r w:rsidR="00CD399E" w:rsidRPr="002B3E98">
        <w:t>ov</w:t>
      </w:r>
      <w:r w:rsidR="00F56E92" w:rsidRPr="002B3E98">
        <w:t>,</w:t>
      </w:r>
      <w:r w:rsidR="000D4D50">
        <w:rPr>
          <w:vertAlign w:val="superscript"/>
        </w:rPr>
        <w:t>5</w:t>
      </w:r>
      <w:r w:rsidR="004C3B61" w:rsidRPr="002B3E98">
        <w:t>)</w:t>
      </w:r>
    </w:p>
    <w:p w14:paraId="4650574E" w14:textId="1E80A505" w:rsidR="00A437AF" w:rsidRPr="002B3E98" w:rsidRDefault="00BE386B" w:rsidP="002B3E98">
      <w:pPr>
        <w:pStyle w:val="BOD"/>
        <w:numPr>
          <w:ilvl w:val="0"/>
          <w:numId w:val="11"/>
        </w:numPr>
        <w:spacing w:line="252" w:lineRule="auto"/>
      </w:pPr>
      <w:r w:rsidRPr="002B3E98">
        <w:t xml:space="preserve">náklady </w:t>
      </w:r>
      <w:r w:rsidR="006324CF" w:rsidRPr="002B3E98">
        <w:t xml:space="preserve">na zdravotnícky materiál </w:t>
      </w:r>
      <w:r w:rsidR="00EC58CB" w:rsidRPr="002B3E98">
        <w:t>vrátane</w:t>
      </w:r>
      <w:r w:rsidR="006324CF" w:rsidRPr="002B3E98">
        <w:t xml:space="preserve"> špeciálnych zdravotníckych materiálov uvedených v Zozname kategorizovaných špeciálnych zdravotníckych materiálov</w:t>
      </w:r>
      <w:r w:rsidR="009B62A9" w:rsidRPr="002B3E98">
        <w:t xml:space="preserve"> podľa osobitného zákona</w:t>
      </w:r>
      <w:r w:rsidR="00AC0977" w:rsidRPr="002B3E98">
        <w:t>,</w:t>
      </w:r>
      <w:r w:rsidR="000D4D50">
        <w:rPr>
          <w:vertAlign w:val="superscript"/>
        </w:rPr>
        <w:t>9</w:t>
      </w:r>
      <w:r w:rsidR="00AC0977" w:rsidRPr="002B3E98">
        <w:t>)</w:t>
      </w:r>
      <w:r w:rsidR="006324CF" w:rsidRPr="002B3E98">
        <w:t xml:space="preserve"> </w:t>
      </w:r>
    </w:p>
    <w:p w14:paraId="25C92AE0" w14:textId="4E86256C" w:rsidR="00413B0D" w:rsidRPr="002B3E98" w:rsidRDefault="006324CF" w:rsidP="002B3E98">
      <w:pPr>
        <w:pStyle w:val="BOD"/>
        <w:numPr>
          <w:ilvl w:val="0"/>
          <w:numId w:val="11"/>
        </w:numPr>
        <w:spacing w:line="252" w:lineRule="auto"/>
      </w:pPr>
      <w:r w:rsidRPr="002B3E98">
        <w:t>náklad</w:t>
      </w:r>
      <w:r w:rsidR="00BE386B" w:rsidRPr="002B3E98">
        <w:t>y</w:t>
      </w:r>
      <w:r w:rsidRPr="002B3E98">
        <w:t xml:space="preserve"> na zdravotnú starostlivosť poskytovanú spoločnými vyšetrovacími a liečebnými zložkami v rovnakej odbornosti ako je odbornosť oddelenia, na ktorom je poistenec hospitalizovaný,</w:t>
      </w:r>
    </w:p>
    <w:p w14:paraId="02C78F1E" w14:textId="1F5691FD" w:rsidR="00413B0D" w:rsidRPr="002B3E98" w:rsidRDefault="006324CF" w:rsidP="002B3E98">
      <w:pPr>
        <w:pStyle w:val="BOD"/>
        <w:numPr>
          <w:ilvl w:val="0"/>
          <w:numId w:val="11"/>
        </w:numPr>
        <w:spacing w:line="252" w:lineRule="auto"/>
      </w:pPr>
      <w:r w:rsidRPr="002B3E98">
        <w:t>náklad</w:t>
      </w:r>
      <w:r w:rsidR="00BE386B" w:rsidRPr="002B3E98">
        <w:t>y</w:t>
      </w:r>
      <w:r w:rsidRPr="002B3E98">
        <w:t xml:space="preserve"> na zdravotnú starostlivosť poskytovanú špecializovanou ambulanciou v odbornostiach zhodných s odborným zameraním hospitalizačného oddelenia a</w:t>
      </w:r>
    </w:p>
    <w:p w14:paraId="7A2BC178" w14:textId="4A85BC3C" w:rsidR="00413B0D" w:rsidRPr="002B3E98" w:rsidRDefault="00BE386B" w:rsidP="002B3E98">
      <w:pPr>
        <w:pStyle w:val="BOD"/>
        <w:numPr>
          <w:ilvl w:val="0"/>
          <w:numId w:val="11"/>
        </w:numPr>
        <w:spacing w:line="252" w:lineRule="auto"/>
      </w:pPr>
      <w:r w:rsidRPr="002B3E98">
        <w:t xml:space="preserve">náklady </w:t>
      </w:r>
      <w:r w:rsidR="006324CF" w:rsidRPr="002B3E98">
        <w:t>na pobyt sprievodcu poistenca v prípadoch, keď je tento pobyt medicínsky indikovaný alebo povolený podľa osobitného predpisu.</w:t>
      </w:r>
      <w:r w:rsidR="000D4D50" w:rsidRPr="000D4D50">
        <w:rPr>
          <w:vertAlign w:val="superscript"/>
        </w:rPr>
        <w:t>10</w:t>
      </w:r>
      <w:r w:rsidR="000D4D50">
        <w:t>)</w:t>
      </w:r>
    </w:p>
    <w:p w14:paraId="49F35BB3" w14:textId="77777777" w:rsidR="00413B0D" w:rsidRPr="002B3E98" w:rsidRDefault="00413B0D" w:rsidP="00ED1318">
      <w:pPr>
        <w:spacing w:line="252" w:lineRule="auto"/>
        <w:rPr>
          <w:rFonts w:ascii="Times New Roman" w:hAnsi="Times New Roman" w:cs="Times New Roman"/>
          <w:b/>
          <w:sz w:val="24"/>
          <w:szCs w:val="24"/>
        </w:rPr>
      </w:pPr>
    </w:p>
    <w:p w14:paraId="26BD9FC6" w14:textId="3C48B374"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243855" w:rsidRPr="002B3E98">
        <w:rPr>
          <w:rFonts w:ascii="Times New Roman" w:hAnsi="Times New Roman" w:cs="Times New Roman"/>
          <w:b/>
          <w:sz w:val="24"/>
          <w:szCs w:val="24"/>
        </w:rPr>
        <w:t>1</w:t>
      </w:r>
      <w:r w:rsidR="00641644">
        <w:rPr>
          <w:rFonts w:ascii="Times New Roman" w:hAnsi="Times New Roman" w:cs="Times New Roman"/>
          <w:b/>
          <w:sz w:val="24"/>
          <w:szCs w:val="24"/>
        </w:rPr>
        <w:t>1</w:t>
      </w:r>
    </w:p>
    <w:p w14:paraId="53A72A1F" w14:textId="77777777"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Úhrada podľa klasifikačného systému diagnosticko-terapeutických skupín</w:t>
      </w:r>
    </w:p>
    <w:p w14:paraId="4F07D422" w14:textId="77777777" w:rsidR="006324CF" w:rsidRPr="002B3E98" w:rsidRDefault="006324CF" w:rsidP="002B3E98">
      <w:pPr>
        <w:pStyle w:val="BOD"/>
        <w:spacing w:line="252" w:lineRule="auto"/>
      </w:pPr>
    </w:p>
    <w:p w14:paraId="3B46FDCE" w14:textId="24B1E8EC" w:rsidR="00677924" w:rsidRPr="002B3E98" w:rsidRDefault="006324CF" w:rsidP="002B3E98">
      <w:pPr>
        <w:pStyle w:val="tl1"/>
        <w:numPr>
          <w:ilvl w:val="0"/>
          <w:numId w:val="30"/>
        </w:numPr>
        <w:spacing w:line="252" w:lineRule="auto"/>
        <w:ind w:left="567" w:hanging="567"/>
      </w:pPr>
      <w:r w:rsidRPr="002B3E98">
        <w:t xml:space="preserve">Podľa klasifikačného systému </w:t>
      </w:r>
      <w:r w:rsidR="000D4D50">
        <w:t>sa uhrádzajú</w:t>
      </w:r>
      <w:r w:rsidRPr="002B3E98">
        <w:t xml:space="preserve"> všetky </w:t>
      </w:r>
      <w:r w:rsidR="004767B2" w:rsidRPr="002B3E98">
        <w:t xml:space="preserve">klasifikačné </w:t>
      </w:r>
      <w:r w:rsidRPr="002B3E98">
        <w:t>prípady</w:t>
      </w:r>
      <w:r w:rsidR="00243D6F" w:rsidRPr="002B3E98">
        <w:rPr>
          <w:rStyle w:val="Odkaznapoznmkupodiarou"/>
        </w:rPr>
        <w:footnoteReference w:id="11"/>
      </w:r>
      <w:r w:rsidR="00243D6F" w:rsidRPr="002B3E98">
        <w:t>)</w:t>
      </w:r>
      <w:r w:rsidRPr="002B3E98">
        <w:t xml:space="preserve"> poistencov </w:t>
      </w:r>
      <w:r w:rsidR="00D04806" w:rsidRPr="002B3E98">
        <w:t xml:space="preserve">zdravotnej </w:t>
      </w:r>
      <w:r w:rsidRPr="002B3E98">
        <w:t xml:space="preserve">poisťovne, ktoré sú </w:t>
      </w:r>
      <w:proofErr w:type="spellStart"/>
      <w:r w:rsidRPr="002B3E98">
        <w:t>zaraditeľné</w:t>
      </w:r>
      <w:proofErr w:type="spellEnd"/>
      <w:r w:rsidRPr="002B3E98">
        <w:t xml:space="preserve"> do </w:t>
      </w:r>
      <w:r w:rsidR="004C2B51" w:rsidRPr="002B3E98">
        <w:t xml:space="preserve">diagnosticko-terapeutickej </w:t>
      </w:r>
      <w:r w:rsidRPr="002B3E98">
        <w:t xml:space="preserve">skupiny podľa pravidiel </w:t>
      </w:r>
      <w:r w:rsidR="00F421B3" w:rsidRPr="002B3E98">
        <w:t>Centra pre klasifikačný systém</w:t>
      </w:r>
      <w:r w:rsidR="00DD3E57" w:rsidRPr="002B3E98">
        <w:rPr>
          <w:rStyle w:val="Odkaznapoznmkupodiarou"/>
        </w:rPr>
        <w:footnoteReference w:id="12"/>
      </w:r>
      <w:r w:rsidR="00DD3E57" w:rsidRPr="002B3E98">
        <w:t>) (ďalej len „centrum“)</w:t>
      </w:r>
      <w:r w:rsidR="000D4D50">
        <w:t>.</w:t>
      </w:r>
    </w:p>
    <w:p w14:paraId="29619577" w14:textId="77777777" w:rsidR="003D5A13" w:rsidRPr="002B3E98" w:rsidRDefault="003D5A13" w:rsidP="002B3E98">
      <w:pPr>
        <w:pStyle w:val="BOD"/>
        <w:spacing w:line="252" w:lineRule="auto"/>
      </w:pPr>
    </w:p>
    <w:p w14:paraId="778BFA8E" w14:textId="6CC46E2A" w:rsidR="00A437AF" w:rsidRPr="002B3E98" w:rsidRDefault="00CC58D9" w:rsidP="002B3E98">
      <w:pPr>
        <w:pStyle w:val="tl1"/>
        <w:spacing w:line="252" w:lineRule="auto"/>
      </w:pPr>
      <w:r w:rsidRPr="002B3E98">
        <w:t xml:space="preserve">Klasifikačný </w:t>
      </w:r>
      <w:r w:rsidR="006324CF" w:rsidRPr="002B3E98">
        <w:t xml:space="preserve">prípad </w:t>
      </w:r>
      <w:r w:rsidR="000D4D50">
        <w:t>sa uhrádza</w:t>
      </w:r>
      <w:r w:rsidR="006324CF" w:rsidRPr="002B3E98">
        <w:t xml:space="preserve"> podľa </w:t>
      </w:r>
      <w:r w:rsidR="004C2B51" w:rsidRPr="002B3E98">
        <w:t xml:space="preserve">klasifikačného </w:t>
      </w:r>
      <w:r w:rsidR="006324CF" w:rsidRPr="002B3E98">
        <w:t xml:space="preserve">systému </w:t>
      </w:r>
      <w:r w:rsidR="004C2B51" w:rsidRPr="002B3E98">
        <w:t>diagnosticko-terapeutických skupín</w:t>
      </w:r>
      <w:r w:rsidR="004C2B51" w:rsidRPr="002B3E98">
        <w:rPr>
          <w:rStyle w:val="Odkaznapoznmkupodiarou"/>
        </w:rPr>
        <w:footnoteReference w:id="13"/>
      </w:r>
      <w:r w:rsidR="004C2B51" w:rsidRPr="002B3E98">
        <w:t>) (ďalej len „klasifikačný systém</w:t>
      </w:r>
      <w:r w:rsidR="00815E0C">
        <w:t>“</w:t>
      </w:r>
      <w:r w:rsidR="004C2B51" w:rsidRPr="002B3E98">
        <w:t>)</w:t>
      </w:r>
      <w:r w:rsidR="006324CF" w:rsidRPr="002B3E98">
        <w:t>, ak:</w:t>
      </w:r>
    </w:p>
    <w:p w14:paraId="584BA813" w14:textId="2D4C6C93" w:rsidR="00A437AF" w:rsidRPr="002B3E98" w:rsidRDefault="006324CF" w:rsidP="002B3E98">
      <w:pPr>
        <w:pStyle w:val="pism"/>
        <w:numPr>
          <w:ilvl w:val="0"/>
          <w:numId w:val="68"/>
        </w:numPr>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bol poskytnutý na oddelení s </w:t>
      </w:r>
      <w:r w:rsidR="002D3B86" w:rsidRPr="002B3E98">
        <w:rPr>
          <w:rFonts w:ascii="Times New Roman" w:hAnsi="Times New Roman" w:cs="Times New Roman"/>
          <w:sz w:val="24"/>
          <w:szCs w:val="24"/>
        </w:rPr>
        <w:t>odbornosťou poskytovateľa užívajúceho klasifikačný systém</w:t>
      </w:r>
      <w:r w:rsidRPr="002B3E98">
        <w:rPr>
          <w:rFonts w:ascii="Times New Roman" w:hAnsi="Times New Roman" w:cs="Times New Roman"/>
          <w:sz w:val="24"/>
          <w:szCs w:val="24"/>
        </w:rPr>
        <w:t>,</w:t>
      </w:r>
    </w:p>
    <w:p w14:paraId="6E50A85F" w14:textId="0AAA8DF0" w:rsidR="00BB065E"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bol kódovaný v súlade s aktuálne platnou verziou dokumentov </w:t>
      </w:r>
      <w:r w:rsidR="00463FF8" w:rsidRPr="002B3E98">
        <w:rPr>
          <w:rFonts w:ascii="Times New Roman" w:hAnsi="Times New Roman" w:cs="Times New Roman"/>
          <w:sz w:val="24"/>
          <w:szCs w:val="24"/>
        </w:rPr>
        <w:t>centra</w:t>
      </w:r>
      <w:r w:rsidRPr="002B3E98">
        <w:rPr>
          <w:rFonts w:ascii="Times New Roman" w:hAnsi="Times New Roman" w:cs="Times New Roman"/>
          <w:sz w:val="24"/>
          <w:szCs w:val="24"/>
        </w:rPr>
        <w:t>;</w:t>
      </w:r>
    </w:p>
    <w:p w14:paraId="5CDEFB4B" w14:textId="760AB878" w:rsidR="006324CF"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všetky</w:t>
      </w:r>
      <w:r w:rsidR="00FB543A" w:rsidRPr="002B3E98">
        <w:rPr>
          <w:rFonts w:ascii="Times New Roman" w:hAnsi="Times New Roman" w:cs="Times New Roman"/>
          <w:sz w:val="24"/>
          <w:szCs w:val="24"/>
        </w:rPr>
        <w:t xml:space="preserve"> kódované</w:t>
      </w:r>
      <w:r w:rsidR="00E21E93" w:rsidRPr="002B3E98">
        <w:rPr>
          <w:rFonts w:ascii="Times New Roman" w:hAnsi="Times New Roman" w:cs="Times New Roman"/>
          <w:sz w:val="24"/>
          <w:szCs w:val="24"/>
        </w:rPr>
        <w:t xml:space="preserve"> zdravotné</w:t>
      </w:r>
      <w:r w:rsidRPr="002B3E98">
        <w:rPr>
          <w:rFonts w:ascii="Times New Roman" w:hAnsi="Times New Roman" w:cs="Times New Roman"/>
          <w:sz w:val="24"/>
          <w:szCs w:val="24"/>
        </w:rPr>
        <w:t xml:space="preserve"> výkony a diagnózy boli zaznamenané do zdravotnej dokumentácie v rozsahu umožňujúcom správne zaradenie </w:t>
      </w:r>
      <w:r w:rsidR="001C777B" w:rsidRPr="002B3E98">
        <w:rPr>
          <w:rFonts w:ascii="Times New Roman" w:hAnsi="Times New Roman" w:cs="Times New Roman"/>
          <w:sz w:val="24"/>
          <w:szCs w:val="24"/>
        </w:rPr>
        <w:t>na základe osvedčenia o zhode počítačového programu podľa osobitného zákona</w:t>
      </w:r>
      <w:r w:rsidR="007B006E">
        <w:rPr>
          <w:rFonts w:ascii="Times New Roman" w:hAnsi="Times New Roman" w:cs="Times New Roman"/>
          <w:sz w:val="24"/>
          <w:szCs w:val="24"/>
        </w:rPr>
        <w:t>.</w:t>
      </w:r>
      <w:r w:rsidR="001C777B" w:rsidRPr="002B3E98">
        <w:rPr>
          <w:rStyle w:val="Odkaznapoznmkupodiarou"/>
          <w:rFonts w:ascii="Times New Roman" w:hAnsi="Times New Roman" w:cs="Times New Roman"/>
          <w:sz w:val="24"/>
          <w:szCs w:val="24"/>
        </w:rPr>
        <w:footnoteReference w:id="14"/>
      </w:r>
      <w:r w:rsidR="001C777B" w:rsidRPr="002B3E98">
        <w:rPr>
          <w:rFonts w:ascii="Times New Roman" w:hAnsi="Times New Roman" w:cs="Times New Roman"/>
          <w:sz w:val="24"/>
          <w:szCs w:val="24"/>
        </w:rPr>
        <w:t>)</w:t>
      </w:r>
    </w:p>
    <w:p w14:paraId="715B543E" w14:textId="77777777" w:rsidR="006324CF" w:rsidRPr="002B3E98" w:rsidRDefault="006324CF" w:rsidP="002B3E98">
      <w:pPr>
        <w:pStyle w:val="BOD"/>
        <w:spacing w:line="252" w:lineRule="auto"/>
      </w:pPr>
    </w:p>
    <w:p w14:paraId="42A1D0B4" w14:textId="6B0F03A6" w:rsidR="00F0439A" w:rsidRPr="002B3E98" w:rsidRDefault="006324CF" w:rsidP="002B3E98">
      <w:pPr>
        <w:pStyle w:val="tl1"/>
        <w:spacing w:line="252" w:lineRule="auto"/>
      </w:pPr>
      <w:r w:rsidRPr="002B3E98">
        <w:t xml:space="preserve">Úhrada za </w:t>
      </w:r>
      <w:r w:rsidR="00CC58D9" w:rsidRPr="002B3E98">
        <w:t xml:space="preserve">klasifikačný </w:t>
      </w:r>
      <w:r w:rsidRPr="002B3E98">
        <w:t xml:space="preserve">prípad poistenca podľa </w:t>
      </w:r>
      <w:r w:rsidR="002D3B86" w:rsidRPr="002B3E98">
        <w:t>klasifikačného systému</w:t>
      </w:r>
      <w:r w:rsidRPr="002B3E98">
        <w:t xml:space="preserve"> sa určuje ako súčin základnej sadzby</w:t>
      </w:r>
      <w:r w:rsidR="00910389" w:rsidRPr="002B3E98">
        <w:rPr>
          <w:rStyle w:val="Odkaznapoznmkupodiarou"/>
        </w:rPr>
        <w:footnoteReference w:id="15"/>
      </w:r>
      <w:r w:rsidR="00910389" w:rsidRPr="002B3E98">
        <w:t>)</w:t>
      </w:r>
      <w:r w:rsidRPr="002B3E98">
        <w:t xml:space="preserve"> a efektívnej relatívnej váhy</w:t>
      </w:r>
      <w:r w:rsidR="001142F9" w:rsidRPr="002B3E98">
        <w:rPr>
          <w:rStyle w:val="Odkaznapoznmkupodiarou"/>
        </w:rPr>
        <w:footnoteReference w:id="16"/>
      </w:r>
      <w:r w:rsidR="001142F9" w:rsidRPr="002B3E98">
        <w:t>)</w:t>
      </w:r>
      <w:r w:rsidRPr="002B3E98">
        <w:t xml:space="preserve"> prislúchajúcej príslušnej </w:t>
      </w:r>
      <w:r w:rsidR="00434697" w:rsidRPr="002B3E98">
        <w:t xml:space="preserve">diagnosticko-terapeutickej </w:t>
      </w:r>
      <w:r w:rsidRPr="002B3E98">
        <w:t>skupine</w:t>
      </w:r>
      <w:r w:rsidR="00F0439A" w:rsidRPr="002B3E98">
        <w:t>.</w:t>
      </w:r>
    </w:p>
    <w:p w14:paraId="1732E03A" w14:textId="0B74B76B" w:rsidR="006324CF" w:rsidRPr="002B3E98" w:rsidRDefault="006324CF" w:rsidP="002B3E98">
      <w:pPr>
        <w:pStyle w:val="tl1"/>
        <w:spacing w:line="252" w:lineRule="auto"/>
      </w:pPr>
      <w:r w:rsidRPr="002B3E98">
        <w:lastRenderedPageBreak/>
        <w:t xml:space="preserve">Základná sadzba sa vypočítava v súlade s metodikou </w:t>
      </w:r>
      <w:r w:rsidR="00463FF8" w:rsidRPr="002B3E98">
        <w:t>centra</w:t>
      </w:r>
      <w:r w:rsidRPr="002B3E98">
        <w:t xml:space="preserve"> pre príslušný kalendárny rok, v sume </w:t>
      </w:r>
      <w:r w:rsidR="00622549" w:rsidRPr="002B3E98">
        <w:t>stanovenej centrom</w:t>
      </w:r>
      <w:r w:rsidRPr="002B3E98">
        <w:t>.</w:t>
      </w:r>
    </w:p>
    <w:p w14:paraId="15D0CB4B" w14:textId="77777777" w:rsidR="006324CF" w:rsidRPr="002B3E98" w:rsidRDefault="006324CF" w:rsidP="002B3E98">
      <w:pPr>
        <w:pStyle w:val="BOD"/>
        <w:spacing w:line="252" w:lineRule="auto"/>
      </w:pPr>
    </w:p>
    <w:p w14:paraId="0613B4E5" w14:textId="496D7BD7" w:rsidR="006324CF" w:rsidRPr="002B3E98" w:rsidRDefault="00595374" w:rsidP="002B3E98">
      <w:pPr>
        <w:pStyle w:val="tl1"/>
        <w:spacing w:line="252" w:lineRule="auto"/>
      </w:pPr>
      <w:r w:rsidRPr="002B3E98">
        <w:t>A</w:t>
      </w:r>
      <w:r w:rsidR="006324CF" w:rsidRPr="002B3E98">
        <w:t xml:space="preserve">k pre niektorú </w:t>
      </w:r>
      <w:r w:rsidR="00434697" w:rsidRPr="002B3E98">
        <w:t xml:space="preserve">diagnosticko-terapeutickú </w:t>
      </w:r>
      <w:r w:rsidR="006324CF" w:rsidRPr="002B3E98">
        <w:t>skupinu nie je relatívna váha</w:t>
      </w:r>
      <w:r w:rsidR="001142F9" w:rsidRPr="002B3E98">
        <w:rPr>
          <w:rStyle w:val="Odkaznapoznmkupodiarou"/>
        </w:rPr>
        <w:footnoteReference w:id="17"/>
      </w:r>
      <w:r w:rsidR="001142F9" w:rsidRPr="002B3E98">
        <w:t>)</w:t>
      </w:r>
      <w:r w:rsidR="006324CF" w:rsidRPr="002B3E98">
        <w:t xml:space="preserve"> v katalógu prípadových paušálov</w:t>
      </w:r>
      <w:r w:rsidR="00DD3E57" w:rsidRPr="002B3E98">
        <w:rPr>
          <w:rStyle w:val="Odkaznapoznmkupodiarou"/>
        </w:rPr>
        <w:footnoteReference w:id="18"/>
      </w:r>
      <w:r w:rsidR="00DD3E57" w:rsidRPr="002B3E98">
        <w:t>)</w:t>
      </w:r>
      <w:r w:rsidR="006324CF" w:rsidRPr="002B3E98">
        <w:t xml:space="preserve"> určená, použije sa hodnota dohodnutá </w:t>
      </w:r>
      <w:r w:rsidR="000D4D50">
        <w:t xml:space="preserve">v zmluve </w:t>
      </w:r>
      <w:r w:rsidR="000D4D50" w:rsidRPr="00CD30E7">
        <w:t>na základe zmluvného dojednania medzi zdravotnou poisťovňou a</w:t>
      </w:r>
      <w:r w:rsidR="000D4D50">
        <w:t> </w:t>
      </w:r>
      <w:r w:rsidR="000D4D50" w:rsidRPr="00CD30E7">
        <w:t>poskytovateľom</w:t>
      </w:r>
      <w:r w:rsidR="006324CF" w:rsidRPr="002B3E98">
        <w:t>.</w:t>
      </w:r>
      <w:r w:rsidR="00A748CC" w:rsidRPr="002B3E98">
        <w:t xml:space="preserve"> </w:t>
      </w:r>
    </w:p>
    <w:p w14:paraId="7326BF65" w14:textId="77777777" w:rsidR="003D5A13" w:rsidRPr="002B3E98" w:rsidRDefault="003D5A13" w:rsidP="002B3E98">
      <w:pPr>
        <w:pStyle w:val="BOD"/>
        <w:spacing w:line="252" w:lineRule="auto"/>
      </w:pPr>
    </w:p>
    <w:p w14:paraId="2014C5A9" w14:textId="065E6AEC" w:rsidR="00BB065E" w:rsidRPr="002B3E98" w:rsidRDefault="006324CF" w:rsidP="002B3E98">
      <w:pPr>
        <w:pStyle w:val="tl1"/>
        <w:spacing w:line="252" w:lineRule="auto"/>
      </w:pPr>
      <w:r w:rsidRPr="002B3E98">
        <w:t xml:space="preserve">K úhrade podľa </w:t>
      </w:r>
      <w:r w:rsidR="003507D0" w:rsidRPr="002B3E98">
        <w:t xml:space="preserve">odseku </w:t>
      </w:r>
      <w:r w:rsidR="00112B16" w:rsidRPr="002B3E98">
        <w:t>3</w:t>
      </w:r>
      <w:r w:rsidRPr="002B3E98">
        <w:t xml:space="preserve"> </w:t>
      </w:r>
      <w:r w:rsidR="007B006E">
        <w:t>sa pripočítavajú</w:t>
      </w:r>
      <w:r w:rsidRPr="002B3E98">
        <w:t xml:space="preserve"> pripočítateľné položky</w:t>
      </w:r>
      <w:r w:rsidR="00677924" w:rsidRPr="002B3E98">
        <w:t xml:space="preserve">, </w:t>
      </w:r>
      <w:r w:rsidRPr="002B3E98">
        <w:t>ak sú:</w:t>
      </w:r>
    </w:p>
    <w:p w14:paraId="4FC6B8D1" w14:textId="116E35EE" w:rsidR="00BB065E" w:rsidRPr="002B3E98" w:rsidRDefault="006324CF" w:rsidP="002B3E98">
      <w:pPr>
        <w:pStyle w:val="BOD"/>
        <w:numPr>
          <w:ilvl w:val="0"/>
          <w:numId w:val="12"/>
        </w:numPr>
        <w:spacing w:line="252" w:lineRule="auto"/>
        <w:ind w:left="709"/>
      </w:pPr>
      <w:r w:rsidRPr="002B3E98">
        <w:t xml:space="preserve">zaradené v platnom </w:t>
      </w:r>
      <w:r w:rsidR="00F52828" w:rsidRPr="002B3E98">
        <w:t>K</w:t>
      </w:r>
      <w:r w:rsidRPr="002B3E98">
        <w:t>atalógu prípadových paušálov,</w:t>
      </w:r>
    </w:p>
    <w:p w14:paraId="7A7ADDF1" w14:textId="0A055FD6" w:rsidR="00BB065E" w:rsidRPr="002B3E98" w:rsidRDefault="006324CF" w:rsidP="002B3E98">
      <w:pPr>
        <w:pStyle w:val="BOD"/>
        <w:numPr>
          <w:ilvl w:val="0"/>
          <w:numId w:val="12"/>
        </w:numPr>
        <w:spacing w:line="252" w:lineRule="auto"/>
        <w:ind w:left="709"/>
      </w:pPr>
      <w:r w:rsidRPr="002B3E98">
        <w:t xml:space="preserve">vykázané v súlade s aktuálne platnou verziou dokumentov </w:t>
      </w:r>
      <w:r w:rsidR="00463FF8" w:rsidRPr="002B3E98">
        <w:t>centra</w:t>
      </w:r>
      <w:r w:rsidRPr="002B3E98">
        <w:t>,</w:t>
      </w:r>
    </w:p>
    <w:p w14:paraId="1506A496" w14:textId="081FE77D" w:rsidR="006324CF" w:rsidRPr="002B3E98" w:rsidRDefault="006324CF" w:rsidP="002B3E98">
      <w:pPr>
        <w:pStyle w:val="BOD"/>
        <w:numPr>
          <w:ilvl w:val="0"/>
          <w:numId w:val="12"/>
        </w:numPr>
        <w:spacing w:line="252" w:lineRule="auto"/>
        <w:ind w:left="709"/>
      </w:pPr>
      <w:r w:rsidRPr="002B3E98">
        <w:t>podložené záznamom v zdravotnej dokumentácii a indikáciou oprávneného lekára,</w:t>
      </w:r>
      <w:r w:rsidR="000D4D50">
        <w:t xml:space="preserve"> ak je potreba</w:t>
      </w:r>
      <w:r w:rsidR="000D4D50" w:rsidRPr="002B3E98">
        <w:t xml:space="preserve"> predchádzajúceho súhlasu s ich použitím</w:t>
      </w:r>
      <w:r w:rsidR="000D4D50">
        <w:t xml:space="preserve"> uvedená pri pripočítateľnej položke aj predchádzajúci súhlas.</w:t>
      </w:r>
      <w:r w:rsidR="00A768C0">
        <w:t xml:space="preserve"> </w:t>
      </w:r>
    </w:p>
    <w:p w14:paraId="681799A8" w14:textId="77777777" w:rsidR="002C69BE" w:rsidRPr="002B3E98" w:rsidRDefault="002C69BE" w:rsidP="002B3E98">
      <w:pPr>
        <w:pStyle w:val="BOD"/>
        <w:spacing w:line="252" w:lineRule="auto"/>
      </w:pPr>
    </w:p>
    <w:p w14:paraId="66E01F3B" w14:textId="41C359C1" w:rsidR="002C69BE" w:rsidRPr="002B3E98" w:rsidRDefault="00A768C0" w:rsidP="002B3E98">
      <w:pPr>
        <w:pStyle w:val="tl1"/>
        <w:spacing w:line="252" w:lineRule="auto"/>
        <w:rPr>
          <w:lang w:eastAsia="cs-CZ"/>
        </w:rPr>
      </w:pPr>
      <w:r>
        <w:t>Ak poskytovateľ</w:t>
      </w:r>
      <w:r w:rsidRPr="002B3E98">
        <w:t xml:space="preserve"> </w:t>
      </w:r>
      <w:r w:rsidR="00434697" w:rsidRPr="002B3E98">
        <w:t xml:space="preserve">užíva klasifikačný systém </w:t>
      </w:r>
      <w:r>
        <w:t xml:space="preserve">a je </w:t>
      </w:r>
      <w:r w:rsidR="002C69BE" w:rsidRPr="002B3E98">
        <w:t xml:space="preserve">zaradený v systéme vykazovania poskytnutej zdravotnej starostlivosti podľa </w:t>
      </w:r>
      <w:r w:rsidR="00434697" w:rsidRPr="002B3E98">
        <w:t>klasifikačného systému</w:t>
      </w:r>
      <w:r>
        <w:t xml:space="preserve">, </w:t>
      </w:r>
      <w:r w:rsidR="002C69BE" w:rsidRPr="002B3E98">
        <w:t xml:space="preserve">pripočítateľné položky ku klasifikačným prípadom </w:t>
      </w:r>
      <w:r>
        <w:t xml:space="preserve">sa vykazujú </w:t>
      </w:r>
      <w:r w:rsidR="002C69BE" w:rsidRPr="002B3E98">
        <w:t xml:space="preserve">podľa </w:t>
      </w:r>
      <w:r>
        <w:t>k</w:t>
      </w:r>
      <w:r w:rsidR="002C69BE" w:rsidRPr="002B3E98">
        <w:t>atalógu prípadových paušálo</w:t>
      </w:r>
      <w:r w:rsidR="00F52828" w:rsidRPr="002B3E98">
        <w:t>v</w:t>
      </w:r>
      <w:r w:rsidR="002C69BE" w:rsidRPr="002B3E98">
        <w:t xml:space="preserve"> vydaný</w:t>
      </w:r>
      <w:r>
        <w:t xml:space="preserve">m a </w:t>
      </w:r>
      <w:r w:rsidR="002C69BE" w:rsidRPr="002B3E98">
        <w:t xml:space="preserve">platným pre aktuálny kalendárny rok. </w:t>
      </w:r>
      <w:r>
        <w:t>Ak</w:t>
      </w:r>
      <w:r w:rsidR="002C69BE" w:rsidRPr="002B3E98">
        <w:t xml:space="preserve"> pripočítateľné položky nebudú vykázané spôsobom podľa predchádzajúcej vety, </w:t>
      </w:r>
      <w:r w:rsidR="000D4D50">
        <w:t>ne</w:t>
      </w:r>
      <w:r w:rsidR="00D04806" w:rsidRPr="002B3E98">
        <w:t>akcept</w:t>
      </w:r>
      <w:r w:rsidR="000D4D50">
        <w:t>ujú sa</w:t>
      </w:r>
      <w:r w:rsidR="002C69BE" w:rsidRPr="002B3E98">
        <w:t xml:space="preserve">. V prípade podania liekov, ktoré obstarala </w:t>
      </w:r>
      <w:r w:rsidR="00D04806" w:rsidRPr="002B3E98">
        <w:t xml:space="preserve">zdravotná </w:t>
      </w:r>
      <w:r w:rsidR="002C69BE" w:rsidRPr="002B3E98">
        <w:t xml:space="preserve">poisťovňa centrálnym nákupom, </w:t>
      </w:r>
      <w:r>
        <w:t>pripočítateľná položka sa vykazuje</w:t>
      </w:r>
      <w:r w:rsidR="002C69BE" w:rsidRPr="002B3E98">
        <w:t xml:space="preserve"> s nulovou cenou.</w:t>
      </w:r>
    </w:p>
    <w:p w14:paraId="4975806D" w14:textId="77777777" w:rsidR="00F0439A" w:rsidRPr="002B3E98" w:rsidRDefault="00F0439A" w:rsidP="00ED1318">
      <w:pPr>
        <w:pStyle w:val="tl1"/>
        <w:numPr>
          <w:ilvl w:val="0"/>
          <w:numId w:val="0"/>
        </w:numPr>
        <w:spacing w:line="252" w:lineRule="auto"/>
      </w:pPr>
    </w:p>
    <w:p w14:paraId="2993C2B4" w14:textId="0DBA05C0" w:rsidR="00F0439A" w:rsidRPr="002B3E98" w:rsidRDefault="00F0439A" w:rsidP="002B3E98">
      <w:pPr>
        <w:pStyle w:val="tl1"/>
        <w:spacing w:line="252" w:lineRule="auto"/>
      </w:pPr>
      <w:r w:rsidRPr="002B3E98">
        <w:t>Pri úhrade za komplexnú zdravotnú starostlivosť na základe žiadanky vystavenej v deň prijatia a v deň prepustenia z</w:t>
      </w:r>
      <w:r w:rsidR="00D65EE9" w:rsidRPr="002B3E98">
        <w:t>o zdravotníckeho zariadenia,</w:t>
      </w:r>
      <w:r w:rsidRPr="002B3E98">
        <w:t xml:space="preserve"> ako aj kedykoľvek počas </w:t>
      </w:r>
      <w:r w:rsidR="00D65EE9" w:rsidRPr="002B3E98">
        <w:t>trvania klasifikačného prípadu</w:t>
      </w:r>
      <w:r w:rsidRPr="002B3E98">
        <w:t xml:space="preserve">, bez </w:t>
      </w:r>
      <w:r w:rsidR="000D4D50">
        <w:t>identifikačného kódu</w:t>
      </w:r>
      <w:r w:rsidRPr="002B3E98">
        <w:t xml:space="preserve"> </w:t>
      </w:r>
      <w:r w:rsidR="004767B2" w:rsidRPr="002B3E98">
        <w:t>klasifikačného</w:t>
      </w:r>
      <w:r w:rsidRPr="002B3E98">
        <w:t xml:space="preserve"> prípadu,</w:t>
      </w:r>
      <w:r w:rsidR="00D04806" w:rsidRPr="002B3E98">
        <w:t xml:space="preserve"> </w:t>
      </w:r>
      <w:r w:rsidR="00A768C0">
        <w:t>vyžiada sa</w:t>
      </w:r>
      <w:r w:rsidRPr="002B3E98">
        <w:t xml:space="preserve"> vyjadrenie, či predmetná zdravotná starostlivosť súvisí s klasifikačným prípadom a ak súvisí</w:t>
      </w:r>
      <w:r w:rsidR="00AF5F78" w:rsidRPr="002B3E98">
        <w:t>,</w:t>
      </w:r>
      <w:r w:rsidRPr="002B3E98">
        <w:t xml:space="preserve"> započíta</w:t>
      </w:r>
      <w:r w:rsidR="000D4D50">
        <w:t xml:space="preserve"> sa </w:t>
      </w:r>
      <w:r w:rsidRPr="002B3E98">
        <w:t xml:space="preserve">do úhrady za </w:t>
      </w:r>
      <w:r w:rsidR="00495658" w:rsidRPr="002B3E98">
        <w:t>k</w:t>
      </w:r>
      <w:r w:rsidRPr="002B3E98">
        <w:t xml:space="preserve">lasifikačný prípad. </w:t>
      </w:r>
      <w:r w:rsidR="00A768C0">
        <w:t>Ak</w:t>
      </w:r>
      <w:r w:rsidRPr="002B3E98">
        <w:t xml:space="preserve"> na žiadanke nebude uvedený dátum vystavenia, zdravotná starostlivosť </w:t>
      </w:r>
      <w:r w:rsidR="00282E62" w:rsidRPr="002B3E98">
        <w:t xml:space="preserve">sa </w:t>
      </w:r>
      <w:r w:rsidRPr="002B3E98">
        <w:t>neuhradí a</w:t>
      </w:r>
      <w:r w:rsidR="00282E62" w:rsidRPr="002B3E98">
        <w:t xml:space="preserve"> </w:t>
      </w:r>
      <w:r w:rsidR="00A768C0">
        <w:t>vyžiada sa</w:t>
      </w:r>
      <w:r w:rsidR="00282E62" w:rsidRPr="002B3E98">
        <w:t xml:space="preserve"> jeho doplnenie</w:t>
      </w:r>
      <w:r w:rsidR="00A768C0">
        <w:t>.</w:t>
      </w:r>
      <w:r w:rsidR="00282E62" w:rsidRPr="002B3E98">
        <w:t xml:space="preserve"> </w:t>
      </w:r>
    </w:p>
    <w:p w14:paraId="5EEF87D1" w14:textId="77777777" w:rsidR="006324CF" w:rsidRPr="002B3E98" w:rsidRDefault="006324CF" w:rsidP="002B3E98">
      <w:pPr>
        <w:pStyle w:val="BOD"/>
        <w:spacing w:line="252" w:lineRule="auto"/>
      </w:pPr>
    </w:p>
    <w:p w14:paraId="263A4C0C" w14:textId="7741E08F" w:rsidR="006324CF" w:rsidRPr="002B3E98" w:rsidRDefault="006324CF" w:rsidP="002B3E98">
      <w:pPr>
        <w:pStyle w:val="tl1"/>
        <w:spacing w:line="252" w:lineRule="auto"/>
      </w:pPr>
      <w:r w:rsidRPr="002B3E98">
        <w:t xml:space="preserve">Pre výpočet úhrady sa použijú dokumenty platné v </w:t>
      </w:r>
      <w:r w:rsidR="00742E90" w:rsidRPr="002B3E98">
        <w:t>čase prijatia poistenca do zdravotníckeho zariadenia</w:t>
      </w:r>
      <w:r w:rsidRPr="002B3E98">
        <w:t>.</w:t>
      </w:r>
    </w:p>
    <w:p w14:paraId="25842A26" w14:textId="77777777" w:rsidR="006324CF" w:rsidRPr="002B3E98" w:rsidRDefault="006324CF" w:rsidP="002B3E98">
      <w:pPr>
        <w:pStyle w:val="BOD"/>
        <w:spacing w:line="252" w:lineRule="auto"/>
      </w:pPr>
    </w:p>
    <w:p w14:paraId="717696D4" w14:textId="3649DA38" w:rsidR="00BB065E" w:rsidRPr="002B3E98" w:rsidRDefault="006324CF" w:rsidP="002B3E98">
      <w:pPr>
        <w:pStyle w:val="tl1"/>
        <w:spacing w:line="252" w:lineRule="auto"/>
      </w:pPr>
      <w:r w:rsidRPr="002B3E98">
        <w:t xml:space="preserve">Úhrada podľa </w:t>
      </w:r>
      <w:r w:rsidR="00434697" w:rsidRPr="002B3E98">
        <w:t xml:space="preserve">klasifikačného systému </w:t>
      </w:r>
      <w:r w:rsidRPr="002B3E98">
        <w:t xml:space="preserve">zahŕňa všetky náklady súvisiace s poskytnutím zdravotnej starostlivosti počas </w:t>
      </w:r>
      <w:r w:rsidR="006B2C37" w:rsidRPr="002B3E98">
        <w:t>klasifikačného</w:t>
      </w:r>
      <w:r w:rsidRPr="002B3E98">
        <w:t xml:space="preserve"> prípadu, najmä:</w:t>
      </w:r>
    </w:p>
    <w:p w14:paraId="69783367" w14:textId="4AE81E92" w:rsidR="00BB065E" w:rsidRPr="002B3E98" w:rsidRDefault="00E21E93" w:rsidP="002B3E98">
      <w:pPr>
        <w:pStyle w:val="pism"/>
        <w:numPr>
          <w:ilvl w:val="0"/>
          <w:numId w:val="70"/>
        </w:numPr>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zdravotné </w:t>
      </w:r>
      <w:r w:rsidR="006324CF" w:rsidRPr="002B3E98">
        <w:rPr>
          <w:rFonts w:ascii="Times New Roman" w:hAnsi="Times New Roman" w:cs="Times New Roman"/>
          <w:sz w:val="24"/>
          <w:szCs w:val="24"/>
        </w:rPr>
        <w:t>výkony a služby lekárov, sestier a ostatného zdravotníckeho personálu,</w:t>
      </w:r>
    </w:p>
    <w:p w14:paraId="4508B9CF" w14:textId="56AB0270" w:rsidR="00BB065E"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lieky, zdravotnícke pomôcky a materiál použitý počas </w:t>
      </w:r>
      <w:r w:rsidR="00D65EE9" w:rsidRPr="002B3E98">
        <w:rPr>
          <w:rFonts w:ascii="Times New Roman" w:hAnsi="Times New Roman" w:cs="Times New Roman"/>
          <w:sz w:val="24"/>
          <w:szCs w:val="24"/>
        </w:rPr>
        <w:t>trvania klasifikačného prípadu</w:t>
      </w:r>
      <w:r w:rsidRPr="002B3E98">
        <w:rPr>
          <w:rFonts w:ascii="Times New Roman" w:hAnsi="Times New Roman" w:cs="Times New Roman"/>
          <w:sz w:val="24"/>
          <w:szCs w:val="24"/>
        </w:rPr>
        <w:t>,</w:t>
      </w:r>
    </w:p>
    <w:p w14:paraId="261111A1" w14:textId="19F25407" w:rsidR="00BB065E"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diagnostické a terapeutické </w:t>
      </w:r>
      <w:r w:rsidR="00E21E93" w:rsidRPr="002B3E98">
        <w:rPr>
          <w:rFonts w:ascii="Times New Roman" w:hAnsi="Times New Roman" w:cs="Times New Roman"/>
          <w:sz w:val="24"/>
          <w:szCs w:val="24"/>
        </w:rPr>
        <w:t xml:space="preserve">zdravotné </w:t>
      </w:r>
      <w:r w:rsidRPr="002B3E98">
        <w:rPr>
          <w:rFonts w:ascii="Times New Roman" w:hAnsi="Times New Roman" w:cs="Times New Roman"/>
          <w:sz w:val="24"/>
          <w:szCs w:val="24"/>
        </w:rPr>
        <w:t>výkony spoločných vyšetrovacích a liečebných zložiek,</w:t>
      </w:r>
    </w:p>
    <w:p w14:paraId="3DED24C2" w14:textId="624EC3A3" w:rsidR="00F92313"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náklady režijné a</w:t>
      </w:r>
      <w:r w:rsidR="00DE6738" w:rsidRPr="002B3E98">
        <w:rPr>
          <w:rFonts w:ascii="Times New Roman" w:hAnsi="Times New Roman" w:cs="Times New Roman"/>
          <w:sz w:val="24"/>
          <w:szCs w:val="24"/>
        </w:rPr>
        <w:t> </w:t>
      </w:r>
      <w:r w:rsidRPr="002B3E98">
        <w:rPr>
          <w:rFonts w:ascii="Times New Roman" w:hAnsi="Times New Roman" w:cs="Times New Roman"/>
          <w:sz w:val="24"/>
          <w:szCs w:val="24"/>
        </w:rPr>
        <w:t>prevádzkové</w:t>
      </w:r>
      <w:r w:rsidR="00DE6738" w:rsidRPr="002B3E98">
        <w:rPr>
          <w:rFonts w:ascii="Times New Roman" w:hAnsi="Times New Roman" w:cs="Times New Roman"/>
          <w:sz w:val="24"/>
          <w:szCs w:val="24"/>
        </w:rPr>
        <w:t>;</w:t>
      </w:r>
      <w:r w:rsidR="00474052" w:rsidRPr="002B3E98">
        <w:rPr>
          <w:rFonts w:ascii="Times New Roman" w:hAnsi="Times New Roman" w:cs="Times New Roman"/>
          <w:sz w:val="24"/>
          <w:szCs w:val="24"/>
        </w:rPr>
        <w:t xml:space="preserve"> náklady, ktoré sú alokované na klasifikačné prípady v súlade s Kalkulačnou príručkou vydanou centrom,</w:t>
      </w:r>
    </w:p>
    <w:p w14:paraId="5A51B9B6" w14:textId="126EED8C" w:rsidR="006324CF"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zdravotnú starostlivosť poskytnutú</w:t>
      </w:r>
      <w:r w:rsidR="00B63860" w:rsidRPr="002B3E98">
        <w:rPr>
          <w:rFonts w:ascii="Times New Roman" w:hAnsi="Times New Roman" w:cs="Times New Roman"/>
          <w:sz w:val="24"/>
          <w:szCs w:val="24"/>
        </w:rPr>
        <w:t xml:space="preserve"> u poskytovateľa</w:t>
      </w:r>
      <w:r w:rsidRPr="002B3E98">
        <w:rPr>
          <w:rFonts w:ascii="Times New Roman" w:hAnsi="Times New Roman" w:cs="Times New Roman"/>
          <w:sz w:val="24"/>
          <w:szCs w:val="24"/>
        </w:rPr>
        <w:t xml:space="preserve"> v deň prijatia a deň prepustenia poistenca.</w:t>
      </w:r>
    </w:p>
    <w:p w14:paraId="1F4B7C55" w14:textId="77777777" w:rsidR="00350813" w:rsidRPr="002B3E98" w:rsidRDefault="00350813" w:rsidP="002B3E98">
      <w:pPr>
        <w:pStyle w:val="BOD"/>
        <w:spacing w:line="252" w:lineRule="auto"/>
      </w:pPr>
    </w:p>
    <w:p w14:paraId="4A8C2D06" w14:textId="7B46DABB" w:rsidR="00350813" w:rsidRPr="002B3E98" w:rsidRDefault="00350813" w:rsidP="002B3E98">
      <w:pPr>
        <w:pStyle w:val="tl1"/>
        <w:spacing w:line="252" w:lineRule="auto"/>
      </w:pPr>
      <w:r w:rsidRPr="002B3E98">
        <w:t xml:space="preserve">Úhrada za klasifikačný prípad u poskytovateľa zahŕňa úhradu za akceptovanú komplexnú zdravotnú starostlivosť vrátane nákladov na lieky, zdravotnícke pomôcky, dietetické </w:t>
      </w:r>
      <w:r w:rsidRPr="002B3E98">
        <w:lastRenderedPageBreak/>
        <w:t xml:space="preserve">potraviny a špeciálny zdravotnícky materiál, tkanivá a bunky poskytované pri transplantáciách, materské mlieko, transfúzne lieky, ak </w:t>
      </w:r>
      <w:r w:rsidR="00232B70" w:rsidRPr="002B3E98">
        <w:rPr>
          <w:color w:val="000000"/>
        </w:rPr>
        <w:t>bola poskytnutá</w:t>
      </w:r>
      <w:r w:rsidRPr="002B3E98">
        <w:t xml:space="preserve"> poistencovi počas trvania klasifikačného prípadu, okrem prípadov, ak sa považujú za pripočítateľné položky:</w:t>
      </w:r>
    </w:p>
    <w:p w14:paraId="7EA82441" w14:textId="62B1867B" w:rsidR="00350813" w:rsidRPr="002B3E98" w:rsidRDefault="00350813" w:rsidP="002B3E98">
      <w:pPr>
        <w:widowControl/>
        <w:numPr>
          <w:ilvl w:val="0"/>
          <w:numId w:val="5"/>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poskytnutú </w:t>
      </w:r>
      <w:r w:rsidR="0001301B" w:rsidRPr="002B3E98">
        <w:rPr>
          <w:rFonts w:ascii="Times New Roman" w:hAnsi="Times New Roman" w:cs="Times New Roman"/>
          <w:sz w:val="24"/>
          <w:szCs w:val="24"/>
        </w:rPr>
        <w:t xml:space="preserve">poistencovi </w:t>
      </w:r>
      <w:r w:rsidRPr="002B3E98">
        <w:rPr>
          <w:rFonts w:ascii="Times New Roman" w:hAnsi="Times New Roman" w:cs="Times New Roman"/>
          <w:sz w:val="24"/>
          <w:szCs w:val="24"/>
        </w:rPr>
        <w:t>poskytovateľom počas klasifikačného prípadu,</w:t>
      </w:r>
    </w:p>
    <w:p w14:paraId="1383D318" w14:textId="4F810489" w:rsidR="00350813" w:rsidRPr="002B3E98" w:rsidRDefault="00350813" w:rsidP="002B3E98">
      <w:pPr>
        <w:widowControl/>
        <w:numPr>
          <w:ilvl w:val="0"/>
          <w:numId w:val="5"/>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poskytnutú </w:t>
      </w:r>
      <w:r w:rsidR="0001301B" w:rsidRPr="002B3E98">
        <w:rPr>
          <w:rFonts w:ascii="Times New Roman" w:hAnsi="Times New Roman" w:cs="Times New Roman"/>
          <w:sz w:val="24"/>
          <w:szCs w:val="24"/>
        </w:rPr>
        <w:t>poistencovi</w:t>
      </w:r>
      <w:r w:rsidRPr="002B3E98">
        <w:rPr>
          <w:rFonts w:ascii="Times New Roman" w:hAnsi="Times New Roman" w:cs="Times New Roman"/>
          <w:sz w:val="24"/>
          <w:szCs w:val="24"/>
        </w:rPr>
        <w:t xml:space="preserve"> iným poskytovateľom zdravotnej starostlivosti počas klasifikačného prípadu na základe žiadanky alebo výmenného lístka vystaveného poskytovateľom,</w:t>
      </w:r>
    </w:p>
    <w:p w14:paraId="0C4E6704" w14:textId="22C46DDE" w:rsidR="006324CF" w:rsidRPr="002B3E98" w:rsidRDefault="00350813" w:rsidP="002B3E98">
      <w:pPr>
        <w:widowControl/>
        <w:numPr>
          <w:ilvl w:val="0"/>
          <w:numId w:val="5"/>
        </w:numPr>
        <w:shd w:val="clear" w:color="auto" w:fill="FFFFFF" w:themeFill="background1"/>
        <w:autoSpaceDE/>
        <w:autoSpaceDN/>
        <w:spacing w:line="252" w:lineRule="auto"/>
        <w:ind w:left="709" w:hanging="425"/>
        <w:jc w:val="both"/>
        <w:rPr>
          <w:rFonts w:ascii="Times New Roman" w:hAnsi="Times New Roman" w:cs="Times New Roman"/>
        </w:rPr>
      </w:pPr>
      <w:r w:rsidRPr="002B3E98">
        <w:rPr>
          <w:rFonts w:ascii="Times New Roman" w:hAnsi="Times New Roman" w:cs="Times New Roman"/>
          <w:sz w:val="24"/>
          <w:szCs w:val="24"/>
        </w:rPr>
        <w:t xml:space="preserve">poskytnutú aj po ukončení klasifikačného </w:t>
      </w:r>
      <w:r w:rsidR="005E06D7" w:rsidRPr="002B3E98">
        <w:rPr>
          <w:rFonts w:ascii="Times New Roman" w:hAnsi="Times New Roman" w:cs="Times New Roman"/>
          <w:sz w:val="24"/>
          <w:szCs w:val="24"/>
        </w:rPr>
        <w:t xml:space="preserve">prípadu </w:t>
      </w:r>
      <w:r w:rsidRPr="002B3E98">
        <w:rPr>
          <w:rFonts w:ascii="Times New Roman" w:hAnsi="Times New Roman" w:cs="Times New Roman"/>
          <w:sz w:val="24"/>
          <w:szCs w:val="24"/>
        </w:rPr>
        <w:t xml:space="preserve">v súlade s dokumentom  </w:t>
      </w:r>
      <w:r w:rsidR="00D97719" w:rsidRPr="002B3E98">
        <w:rPr>
          <w:rFonts w:ascii="Times New Roman" w:hAnsi="Times New Roman" w:cs="Times New Roman"/>
          <w:sz w:val="24"/>
          <w:szCs w:val="24"/>
        </w:rPr>
        <w:t>centra „</w:t>
      </w:r>
      <w:r w:rsidRPr="002B3E98">
        <w:rPr>
          <w:rFonts w:ascii="Times New Roman" w:hAnsi="Times New Roman" w:cs="Times New Roman"/>
          <w:sz w:val="24"/>
          <w:szCs w:val="24"/>
        </w:rPr>
        <w:t>Pravidlá definujúce výpočet prípadového paušálu a pravidlá pre zlučovanie klasifikačných prípadov</w:t>
      </w:r>
      <w:r w:rsidR="00D97719" w:rsidRPr="002B3E98">
        <w:rPr>
          <w:rFonts w:ascii="Times New Roman" w:hAnsi="Times New Roman" w:cs="Times New Roman"/>
          <w:sz w:val="24"/>
          <w:szCs w:val="24"/>
        </w:rPr>
        <w:t>“.</w:t>
      </w:r>
    </w:p>
    <w:p w14:paraId="5D6FC383" w14:textId="77777777" w:rsidR="008C6C7F" w:rsidRPr="002B3E98" w:rsidRDefault="008C6C7F" w:rsidP="002B3E98">
      <w:pPr>
        <w:widowControl/>
        <w:shd w:val="clear" w:color="auto" w:fill="FFFFFF" w:themeFill="background1"/>
        <w:autoSpaceDE/>
        <w:autoSpaceDN/>
        <w:spacing w:line="252" w:lineRule="auto"/>
        <w:ind w:left="709"/>
        <w:jc w:val="both"/>
        <w:rPr>
          <w:rFonts w:ascii="Times New Roman" w:hAnsi="Times New Roman" w:cs="Times New Roman"/>
        </w:rPr>
      </w:pPr>
    </w:p>
    <w:p w14:paraId="640F8445" w14:textId="118063A4" w:rsidR="006324CF" w:rsidRPr="002B3E98" w:rsidRDefault="006324CF" w:rsidP="002B3E98">
      <w:pPr>
        <w:pStyle w:val="tl1"/>
        <w:spacing w:line="252" w:lineRule="auto"/>
      </w:pPr>
      <w:r w:rsidRPr="002B3E98">
        <w:t xml:space="preserve">Ak po </w:t>
      </w:r>
      <w:r w:rsidR="00D97719" w:rsidRPr="002B3E98">
        <w:t>klasifikačnom prípade</w:t>
      </w:r>
      <w:r w:rsidR="0063642C" w:rsidRPr="002B3E98">
        <w:t xml:space="preserve"> </w:t>
      </w:r>
      <w:r w:rsidRPr="002B3E98">
        <w:t xml:space="preserve">na </w:t>
      </w:r>
      <w:r w:rsidR="00434697" w:rsidRPr="002B3E98">
        <w:t>oddelení poskytovateľa užívajúceho klasifikačný systém</w:t>
      </w:r>
      <w:r w:rsidR="00434697" w:rsidRPr="002B3E98" w:rsidDel="00434697">
        <w:t xml:space="preserve"> </w:t>
      </w:r>
      <w:r w:rsidRPr="002B3E98">
        <w:t xml:space="preserve">nasleduje hospitalizácia na </w:t>
      </w:r>
      <w:r w:rsidR="00434697" w:rsidRPr="002B3E98">
        <w:t>oddelení, ktoré nie je oddelením poskytovateľa užívajúceho klasifikačný systém</w:t>
      </w:r>
      <w:r w:rsidRPr="002B3E98">
        <w:t>, ide o samostatné prípady s osobitným režimom úhrady.</w:t>
      </w:r>
    </w:p>
    <w:p w14:paraId="42524978" w14:textId="77777777" w:rsidR="006324CF" w:rsidRPr="002B3E98" w:rsidRDefault="006324CF" w:rsidP="002B3E98">
      <w:pPr>
        <w:pStyle w:val="BOD"/>
        <w:spacing w:line="252" w:lineRule="auto"/>
      </w:pPr>
    </w:p>
    <w:p w14:paraId="3F09492C" w14:textId="2AC91737" w:rsidR="00F92313" w:rsidRPr="000D4D50" w:rsidRDefault="006324CF" w:rsidP="002B3E98">
      <w:pPr>
        <w:pStyle w:val="tl1"/>
        <w:spacing w:line="252" w:lineRule="auto"/>
      </w:pPr>
      <w:r w:rsidRPr="000D4D50">
        <w:t xml:space="preserve">Ak dôjde v priebehu kalendárneho roka k zmene pravidiel </w:t>
      </w:r>
      <w:r w:rsidR="00434697" w:rsidRPr="000D4D50">
        <w:t xml:space="preserve">klasifikačného </w:t>
      </w:r>
      <w:r w:rsidRPr="000D4D50">
        <w:t xml:space="preserve">systému alebo vydaniu novej verzie dokumentov </w:t>
      </w:r>
      <w:r w:rsidR="00434697" w:rsidRPr="000D4D50">
        <w:t>centra</w:t>
      </w:r>
      <w:r w:rsidRPr="000D4D50">
        <w:t xml:space="preserve">, zmena </w:t>
      </w:r>
      <w:r w:rsidR="000D4D50" w:rsidRPr="000D4D50">
        <w:t xml:space="preserve">sa </w:t>
      </w:r>
      <w:r w:rsidRPr="000D4D50">
        <w:t>premietne</w:t>
      </w:r>
      <w:r w:rsidR="000D4D50" w:rsidRPr="000D4D50">
        <w:t xml:space="preserve"> v zmluve na základe zmluvného dojednania medzi zdravotnou poisťovňou a poskytovateľom.</w:t>
      </w:r>
    </w:p>
    <w:p w14:paraId="7AA0B1B2" w14:textId="77777777" w:rsidR="0074653B" w:rsidRPr="002B3E98" w:rsidRDefault="0074653B" w:rsidP="002B3E98">
      <w:pPr>
        <w:spacing w:line="252" w:lineRule="auto"/>
        <w:jc w:val="both"/>
        <w:rPr>
          <w:rFonts w:ascii="Times New Roman" w:hAnsi="Times New Roman" w:cs="Times New Roman"/>
          <w:b/>
          <w:bCs/>
          <w:sz w:val="24"/>
          <w:szCs w:val="24"/>
        </w:rPr>
      </w:pPr>
    </w:p>
    <w:p w14:paraId="65A7D2D7" w14:textId="470F21D8" w:rsidR="0074653B" w:rsidRPr="002B3E98" w:rsidRDefault="0074653B" w:rsidP="002B3E98">
      <w:pPr>
        <w:pStyle w:val="tl1"/>
        <w:spacing w:line="252" w:lineRule="auto"/>
      </w:pPr>
      <w:r w:rsidRPr="002B3E98">
        <w:t xml:space="preserve">Úhrada za </w:t>
      </w:r>
      <w:r w:rsidR="006B2C37" w:rsidRPr="002B3E98">
        <w:t>klasifikačný</w:t>
      </w:r>
      <w:r w:rsidRPr="002B3E98">
        <w:t xml:space="preserve"> prípad nezahŕňa úhradu za:</w:t>
      </w:r>
    </w:p>
    <w:p w14:paraId="725079D7" w14:textId="2A9238E8" w:rsidR="0074653B" w:rsidRPr="002B3E98" w:rsidRDefault="0074653B" w:rsidP="002B3E98">
      <w:pPr>
        <w:pStyle w:val="Odsekzoznamu"/>
        <w:widowControl/>
        <w:numPr>
          <w:ilvl w:val="1"/>
          <w:numId w:val="6"/>
        </w:numPr>
        <w:shd w:val="clear" w:color="auto" w:fill="FFFFFF" w:themeFill="background1"/>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poskytnutú zdravotnú starostlivosť na základe žiadanky alebo výmenného lístka, ak neboli vystavené počas </w:t>
      </w:r>
      <w:r w:rsidR="006B2C37"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w:t>
      </w:r>
    </w:p>
    <w:p w14:paraId="145F10FD" w14:textId="77777777" w:rsidR="0074653B" w:rsidRPr="002B3E98" w:rsidRDefault="0074653B" w:rsidP="002B3E98">
      <w:pPr>
        <w:widowControl/>
        <w:numPr>
          <w:ilvl w:val="1"/>
          <w:numId w:val="6"/>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pripočítateľné položky zverejnené v Katalógu prípadových paušálov,</w:t>
      </w:r>
    </w:p>
    <w:p w14:paraId="1E1B7255" w14:textId="77777777" w:rsidR="0074653B" w:rsidRPr="002B3E98" w:rsidRDefault="0074653B" w:rsidP="002B3E98">
      <w:pPr>
        <w:widowControl/>
        <w:numPr>
          <w:ilvl w:val="1"/>
          <w:numId w:val="6"/>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komplexnú zdravotnú starostlivosť v ambulancii záchrannej zdravotnej služby pri preprave novorodencov a detí,</w:t>
      </w:r>
    </w:p>
    <w:p w14:paraId="1DFDF81B" w14:textId="36C6DA15" w:rsidR="0074653B" w:rsidRPr="002B3E98" w:rsidRDefault="0074653B" w:rsidP="002B3E98">
      <w:pPr>
        <w:widowControl/>
        <w:numPr>
          <w:ilvl w:val="1"/>
          <w:numId w:val="6"/>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dopravnú </w:t>
      </w:r>
      <w:r w:rsidR="00DE6738" w:rsidRPr="002B3E98">
        <w:rPr>
          <w:rFonts w:ascii="Times New Roman" w:hAnsi="Times New Roman" w:cs="Times New Roman"/>
          <w:sz w:val="24"/>
          <w:szCs w:val="24"/>
        </w:rPr>
        <w:t xml:space="preserve">zdravotnú </w:t>
      </w:r>
      <w:r w:rsidRPr="002B3E98">
        <w:rPr>
          <w:rFonts w:ascii="Times New Roman" w:hAnsi="Times New Roman" w:cs="Times New Roman"/>
          <w:sz w:val="24"/>
          <w:szCs w:val="24"/>
        </w:rPr>
        <w:t>službu,</w:t>
      </w:r>
    </w:p>
    <w:p w14:paraId="3323D364" w14:textId="3A3D7F3B" w:rsidR="0074653B" w:rsidRPr="002B3E98" w:rsidRDefault="0074653B" w:rsidP="002B3E98">
      <w:pPr>
        <w:widowControl/>
        <w:numPr>
          <w:ilvl w:val="1"/>
          <w:numId w:val="6"/>
        </w:numPr>
        <w:shd w:val="clear" w:color="auto" w:fill="FFFFFF" w:themeFill="background1"/>
        <w:tabs>
          <w:tab w:val="left" w:pos="851"/>
        </w:tabs>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vrtuľníkovú záchrannú zdravotnú službu,</w:t>
      </w:r>
    </w:p>
    <w:p w14:paraId="007163EC" w14:textId="4019F6AE" w:rsidR="0074653B" w:rsidRPr="002B3E98" w:rsidRDefault="0074653B" w:rsidP="002B3E98">
      <w:pPr>
        <w:widowControl/>
        <w:numPr>
          <w:ilvl w:val="1"/>
          <w:numId w:val="6"/>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záchrannú zdravotnú službu</w:t>
      </w:r>
      <w:r w:rsidR="00AA6677" w:rsidRPr="002B3E98">
        <w:rPr>
          <w:rFonts w:ascii="Times New Roman" w:hAnsi="Times New Roman" w:cs="Times New Roman"/>
          <w:sz w:val="24"/>
          <w:szCs w:val="24"/>
        </w:rPr>
        <w:t>,</w:t>
      </w:r>
    </w:p>
    <w:p w14:paraId="706A46B6" w14:textId="24917691" w:rsidR="00474052" w:rsidRPr="002B3E98" w:rsidRDefault="00AA6677" w:rsidP="002B3E98">
      <w:pPr>
        <w:pStyle w:val="Odsekzoznamu"/>
        <w:numPr>
          <w:ilvl w:val="1"/>
          <w:numId w:val="6"/>
        </w:numPr>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lieky, zdravotnícke pomôcky a dietetické potraviny predpísané v deň prepustenia </w:t>
      </w:r>
      <w:r w:rsidR="0001301B" w:rsidRPr="002B3E98">
        <w:rPr>
          <w:rFonts w:ascii="Times New Roman" w:hAnsi="Times New Roman" w:cs="Times New Roman"/>
          <w:sz w:val="24"/>
          <w:szCs w:val="24"/>
        </w:rPr>
        <w:t>poistenca</w:t>
      </w:r>
      <w:r w:rsidRPr="002B3E98">
        <w:rPr>
          <w:rFonts w:ascii="Times New Roman" w:hAnsi="Times New Roman" w:cs="Times New Roman"/>
          <w:sz w:val="24"/>
          <w:szCs w:val="24"/>
        </w:rPr>
        <w:t xml:space="preserve"> zo zdravotníckeho zariadenia v ambulancii poskytovateľa alebo iného poskytovateľa, ak z medicínskeho hľadiska tieto lieky, zdravotnícke pomôcky a dietetické potraviny nemali byť podané poistencovi počas trvania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w:t>
      </w:r>
      <w:r w:rsidR="00474052" w:rsidRPr="002B3E98">
        <w:rPr>
          <w:rFonts w:ascii="Times New Roman" w:hAnsi="Times New Roman" w:cs="Times New Roman"/>
          <w:sz w:val="24"/>
          <w:szCs w:val="24"/>
        </w:rPr>
        <w:t>,</w:t>
      </w:r>
    </w:p>
    <w:p w14:paraId="6DA55DA7" w14:textId="128DA391" w:rsidR="003A4FED" w:rsidRPr="002B3E98" w:rsidRDefault="00474052" w:rsidP="002B3E98">
      <w:pPr>
        <w:pStyle w:val="Odsekzoznamu"/>
        <w:numPr>
          <w:ilvl w:val="1"/>
          <w:numId w:val="6"/>
        </w:numPr>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mimoriadne finančne náročnú zdravotnú starostlivosť – osobitnú úhradu za časť poskytnutej zdravotnej starostlivosti, ktorá je dohodnutá medzi poskytovateľom a zdravotnou poisťovňou, a ktorá je hradená nad rámec klasifikačného prípadu a </w:t>
      </w:r>
      <w:r w:rsidR="00601AFC" w:rsidRPr="002B3E98">
        <w:rPr>
          <w:rFonts w:ascii="Times New Roman" w:hAnsi="Times New Roman" w:cs="Times New Roman"/>
          <w:sz w:val="24"/>
          <w:szCs w:val="24"/>
        </w:rPr>
        <w:t>maximálneho limitu úhrady</w:t>
      </w:r>
      <w:r w:rsidRPr="002B3E98">
        <w:rPr>
          <w:rFonts w:ascii="Times New Roman" w:hAnsi="Times New Roman" w:cs="Times New Roman"/>
          <w:sz w:val="24"/>
          <w:szCs w:val="24"/>
        </w:rPr>
        <w:t>.</w:t>
      </w:r>
    </w:p>
    <w:p w14:paraId="0350B24B" w14:textId="2EC0817F" w:rsidR="00EC7FC1" w:rsidRPr="002B3E98" w:rsidRDefault="00EC7FC1" w:rsidP="002B3E98">
      <w:pPr>
        <w:widowControl/>
        <w:shd w:val="clear" w:color="auto" w:fill="FFFFFF" w:themeFill="background1"/>
        <w:autoSpaceDE/>
        <w:autoSpaceDN/>
        <w:spacing w:line="252" w:lineRule="auto"/>
        <w:jc w:val="both"/>
        <w:rPr>
          <w:rFonts w:ascii="Times New Roman" w:hAnsi="Times New Roman" w:cs="Times New Roman"/>
          <w:sz w:val="24"/>
          <w:szCs w:val="24"/>
        </w:rPr>
      </w:pPr>
    </w:p>
    <w:p w14:paraId="534C9B7B" w14:textId="164980E1" w:rsidR="0036297C" w:rsidRPr="002B3E98" w:rsidRDefault="00A768C0" w:rsidP="002B3E98">
      <w:pPr>
        <w:pStyle w:val="tl1"/>
        <w:spacing w:line="252" w:lineRule="auto"/>
      </w:pPr>
      <w:r>
        <w:t>Ak je p</w:t>
      </w:r>
      <w:r w:rsidR="00EC7FC1" w:rsidRPr="002B3E98">
        <w:t>oskytovateľ zaradený v systéme vykazovania poskytnutej zdravotnej starostlivosti podľa klasifikačného systému</w:t>
      </w:r>
      <w:r>
        <w:t>,</w:t>
      </w:r>
      <w:r w:rsidR="00EC7FC1" w:rsidRPr="002B3E98">
        <w:t xml:space="preserve"> ústavn</w:t>
      </w:r>
      <w:r>
        <w:t>á</w:t>
      </w:r>
      <w:r w:rsidR="00EC7FC1" w:rsidRPr="002B3E98">
        <w:t xml:space="preserve"> zdravotn</w:t>
      </w:r>
      <w:r>
        <w:t>á</w:t>
      </w:r>
      <w:r w:rsidR="00EC7FC1" w:rsidRPr="002B3E98">
        <w:t xml:space="preserve"> starostlivosť za všetkých poistencov členských štátov Európskej únie, Nórska, Lichtenštajnska, Islandu a Švajčiarska, okrem poistencov Slovenskej republiky, ošetrených v príslušnom mesiaci</w:t>
      </w:r>
      <w:r>
        <w:t>, sa vykazuje</w:t>
      </w:r>
      <w:r w:rsidR="00EC7FC1" w:rsidRPr="002B3E98">
        <w:t xml:space="preserve"> v jednej samostatnej faktúre v súlade s platným metodickým usmernením centra.</w:t>
      </w:r>
    </w:p>
    <w:p w14:paraId="6248FB64" w14:textId="77777777" w:rsidR="00F92313" w:rsidRDefault="00F92313" w:rsidP="002B3E98">
      <w:pPr>
        <w:pStyle w:val="Odsekzoznamu"/>
        <w:spacing w:line="252" w:lineRule="auto"/>
        <w:rPr>
          <w:rFonts w:ascii="Times New Roman" w:hAnsi="Times New Roman" w:cs="Times New Roman"/>
          <w:sz w:val="24"/>
          <w:szCs w:val="24"/>
        </w:rPr>
      </w:pPr>
    </w:p>
    <w:p w14:paraId="5F2D4C2C" w14:textId="77777777" w:rsidR="002E4058" w:rsidRDefault="002E4058" w:rsidP="002B3E98">
      <w:pPr>
        <w:pStyle w:val="Odsekzoznamu"/>
        <w:spacing w:line="252" w:lineRule="auto"/>
        <w:rPr>
          <w:rFonts w:ascii="Times New Roman" w:hAnsi="Times New Roman" w:cs="Times New Roman"/>
          <w:sz w:val="24"/>
          <w:szCs w:val="24"/>
        </w:rPr>
      </w:pPr>
    </w:p>
    <w:p w14:paraId="36A8E70E" w14:textId="77777777" w:rsidR="002E4058" w:rsidRDefault="002E4058" w:rsidP="002B3E98">
      <w:pPr>
        <w:pStyle w:val="Odsekzoznamu"/>
        <w:spacing w:line="252" w:lineRule="auto"/>
        <w:rPr>
          <w:rFonts w:ascii="Times New Roman" w:hAnsi="Times New Roman" w:cs="Times New Roman"/>
          <w:sz w:val="24"/>
          <w:szCs w:val="24"/>
        </w:rPr>
      </w:pPr>
    </w:p>
    <w:p w14:paraId="1AF25E75" w14:textId="77777777" w:rsidR="002E4058" w:rsidRPr="002B3E98" w:rsidRDefault="002E4058" w:rsidP="002B3E98">
      <w:pPr>
        <w:pStyle w:val="Odsekzoznamu"/>
        <w:spacing w:line="252" w:lineRule="auto"/>
        <w:rPr>
          <w:rFonts w:ascii="Times New Roman" w:hAnsi="Times New Roman" w:cs="Times New Roman"/>
          <w:sz w:val="24"/>
          <w:szCs w:val="24"/>
        </w:rPr>
      </w:pPr>
    </w:p>
    <w:p w14:paraId="54E4A9AC" w14:textId="1CE207FD"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 xml:space="preserve">§ </w:t>
      </w:r>
      <w:r w:rsidR="00243855" w:rsidRPr="002B3E98">
        <w:rPr>
          <w:rFonts w:ascii="Times New Roman" w:hAnsi="Times New Roman" w:cs="Times New Roman"/>
          <w:b/>
          <w:sz w:val="24"/>
          <w:szCs w:val="24"/>
        </w:rPr>
        <w:t>1</w:t>
      </w:r>
      <w:r w:rsidR="00641644">
        <w:rPr>
          <w:rFonts w:ascii="Times New Roman" w:hAnsi="Times New Roman" w:cs="Times New Roman"/>
          <w:b/>
          <w:sz w:val="24"/>
          <w:szCs w:val="24"/>
        </w:rPr>
        <w:t>2</w:t>
      </w:r>
    </w:p>
    <w:p w14:paraId="634E1714" w14:textId="77777777"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Individuálne zložky úhrady</w:t>
      </w:r>
    </w:p>
    <w:p w14:paraId="45D8542D" w14:textId="77777777" w:rsidR="006324CF" w:rsidRPr="002B3E98" w:rsidRDefault="006324CF" w:rsidP="002B3E98">
      <w:pPr>
        <w:pStyle w:val="Odsekzoznamu"/>
        <w:tabs>
          <w:tab w:val="left" w:pos="851"/>
        </w:tabs>
        <w:spacing w:line="252" w:lineRule="auto"/>
        <w:ind w:left="330"/>
        <w:jc w:val="center"/>
        <w:rPr>
          <w:rFonts w:ascii="Times New Roman" w:hAnsi="Times New Roman" w:cs="Times New Roman"/>
          <w:sz w:val="24"/>
          <w:szCs w:val="24"/>
        </w:rPr>
      </w:pPr>
    </w:p>
    <w:p w14:paraId="7218F015" w14:textId="5F1E6DBE" w:rsidR="007E0CC7" w:rsidRPr="002B3E98" w:rsidRDefault="00977A91" w:rsidP="002B3E98">
      <w:pPr>
        <w:pStyle w:val="tl1"/>
        <w:numPr>
          <w:ilvl w:val="0"/>
          <w:numId w:val="0"/>
        </w:numPr>
        <w:spacing w:line="252" w:lineRule="auto"/>
        <w:ind w:left="567"/>
      </w:pPr>
      <w:r>
        <w:t xml:space="preserve">V </w:t>
      </w:r>
      <w:r w:rsidR="006324CF" w:rsidRPr="002B3E98">
        <w:t xml:space="preserve">zmluve o poskytovaní zdravotnej starostlivosti </w:t>
      </w:r>
      <w:r>
        <w:t xml:space="preserve">sa môže </w:t>
      </w:r>
      <w:r w:rsidR="006324CF" w:rsidRPr="002B3E98">
        <w:t>dohodnúť aj in</w:t>
      </w:r>
      <w:r>
        <w:t>á</w:t>
      </w:r>
      <w:r w:rsidR="006324CF" w:rsidRPr="002B3E98">
        <w:t xml:space="preserve"> form</w:t>
      </w:r>
      <w:r>
        <w:t>a</w:t>
      </w:r>
      <w:r w:rsidR="006324CF" w:rsidRPr="002B3E98">
        <w:t xml:space="preserve"> úhrady ústavnej zdravotnej starostlivosti, pokiaľ sú podmienky a parametre individuálnej zložky úhrady</w:t>
      </w:r>
      <w:r w:rsidR="00595374" w:rsidRPr="002B3E98">
        <w:t xml:space="preserve"> </w:t>
      </w:r>
      <w:r w:rsidR="006324CF" w:rsidRPr="002B3E98">
        <w:t>uvedené v zmluve zrozumiteľne</w:t>
      </w:r>
      <w:r w:rsidR="0002139B" w:rsidRPr="002B3E98">
        <w:t xml:space="preserve"> a</w:t>
      </w:r>
      <w:r w:rsidR="006324CF" w:rsidRPr="002B3E98">
        <w:t xml:space="preserve"> transparentne</w:t>
      </w:r>
      <w:r w:rsidR="00F92313" w:rsidRPr="002B3E98">
        <w:t>.</w:t>
      </w:r>
      <w:r w:rsidR="006324CF" w:rsidRPr="002B3E98">
        <w:t xml:space="preserve"> </w:t>
      </w:r>
    </w:p>
    <w:p w14:paraId="1920D5BA" w14:textId="77777777" w:rsidR="000563CD" w:rsidRPr="00ED1318" w:rsidRDefault="000563CD" w:rsidP="002B3E98">
      <w:pPr>
        <w:spacing w:line="252" w:lineRule="auto"/>
        <w:rPr>
          <w:rFonts w:ascii="Times New Roman" w:hAnsi="Times New Roman" w:cs="Times New Roman"/>
        </w:rPr>
      </w:pPr>
    </w:p>
    <w:p w14:paraId="715AC51C" w14:textId="07CA415A" w:rsidR="000563CD" w:rsidRPr="00ED1318" w:rsidRDefault="000563CD" w:rsidP="00ED1318">
      <w:pPr>
        <w:spacing w:line="252" w:lineRule="auto"/>
        <w:jc w:val="center"/>
        <w:rPr>
          <w:rFonts w:ascii="Times New Roman" w:hAnsi="Times New Roman" w:cs="Times New Roman"/>
          <w:b/>
          <w:bCs/>
          <w:sz w:val="24"/>
          <w:szCs w:val="24"/>
        </w:rPr>
      </w:pPr>
      <w:r w:rsidRPr="00ED1318">
        <w:rPr>
          <w:rFonts w:ascii="Times New Roman" w:hAnsi="Times New Roman" w:cs="Times New Roman"/>
          <w:b/>
          <w:bCs/>
          <w:sz w:val="24"/>
          <w:szCs w:val="24"/>
        </w:rPr>
        <w:t>§ 1</w:t>
      </w:r>
      <w:r w:rsidR="00641644">
        <w:rPr>
          <w:rFonts w:ascii="Times New Roman" w:hAnsi="Times New Roman" w:cs="Times New Roman"/>
          <w:b/>
          <w:bCs/>
          <w:sz w:val="24"/>
          <w:szCs w:val="24"/>
        </w:rPr>
        <w:t>3</w:t>
      </w:r>
    </w:p>
    <w:p w14:paraId="57E3A841" w14:textId="77777777" w:rsidR="000563CD" w:rsidRPr="00ED1318" w:rsidRDefault="000563CD" w:rsidP="002B3E98">
      <w:pPr>
        <w:spacing w:line="252" w:lineRule="auto"/>
        <w:jc w:val="center"/>
        <w:rPr>
          <w:rFonts w:ascii="Times New Roman" w:hAnsi="Times New Roman" w:cs="Times New Roman"/>
          <w:b/>
          <w:bCs/>
          <w:sz w:val="24"/>
          <w:szCs w:val="24"/>
        </w:rPr>
      </w:pPr>
      <w:r w:rsidRPr="00ED1318">
        <w:rPr>
          <w:rFonts w:ascii="Times New Roman" w:hAnsi="Times New Roman" w:cs="Times New Roman"/>
          <w:b/>
          <w:bCs/>
          <w:sz w:val="24"/>
          <w:szCs w:val="24"/>
        </w:rPr>
        <w:t>Maximálny rozsah úhrady</w:t>
      </w:r>
    </w:p>
    <w:p w14:paraId="399607C9" w14:textId="77777777" w:rsidR="000563CD" w:rsidRPr="002B3E98" w:rsidRDefault="000563CD" w:rsidP="00ED1318">
      <w:pPr>
        <w:spacing w:line="252" w:lineRule="auto"/>
        <w:ind w:left="567"/>
        <w:jc w:val="center"/>
        <w:rPr>
          <w:rFonts w:ascii="Times New Roman" w:hAnsi="Times New Roman" w:cs="Times New Roman"/>
          <w:sz w:val="24"/>
          <w:szCs w:val="24"/>
        </w:rPr>
      </w:pPr>
    </w:p>
    <w:p w14:paraId="70676305" w14:textId="668A407C" w:rsidR="00CD1F83" w:rsidRPr="00CD1F83" w:rsidRDefault="002E4058" w:rsidP="00CD1F83">
      <w:pPr>
        <w:pStyle w:val="Odsekzoznamu"/>
        <w:numPr>
          <w:ilvl w:val="0"/>
          <w:numId w:val="339"/>
        </w:numPr>
        <w:spacing w:line="252" w:lineRule="auto"/>
        <w:ind w:left="567" w:hanging="567"/>
        <w:rPr>
          <w:rFonts w:ascii="Times New Roman" w:hAnsi="Times New Roman" w:cs="Times New Roman"/>
          <w:sz w:val="24"/>
          <w:szCs w:val="24"/>
        </w:rPr>
      </w:pPr>
      <w:r>
        <w:rPr>
          <w:rFonts w:ascii="Times New Roman" w:hAnsi="Times New Roman" w:cs="Times New Roman"/>
          <w:sz w:val="24"/>
          <w:szCs w:val="24"/>
        </w:rPr>
        <w:t>V</w:t>
      </w:r>
      <w:r w:rsidR="000563CD" w:rsidRPr="00CD1F83">
        <w:rPr>
          <w:rFonts w:ascii="Times New Roman" w:hAnsi="Times New Roman" w:cs="Times New Roman"/>
          <w:sz w:val="24"/>
          <w:szCs w:val="24"/>
        </w:rPr>
        <w:t xml:space="preserve"> zmluve </w:t>
      </w:r>
      <w:r>
        <w:rPr>
          <w:rFonts w:ascii="Times New Roman" w:hAnsi="Times New Roman" w:cs="Times New Roman"/>
          <w:sz w:val="24"/>
          <w:szCs w:val="24"/>
        </w:rPr>
        <w:t xml:space="preserve"> je možné </w:t>
      </w:r>
      <w:r w:rsidR="000563CD" w:rsidRPr="00CD1F83">
        <w:rPr>
          <w:rFonts w:ascii="Times New Roman" w:hAnsi="Times New Roman" w:cs="Times New Roman"/>
          <w:sz w:val="24"/>
          <w:szCs w:val="24"/>
        </w:rPr>
        <w:t>dohodnúť úhrad</w:t>
      </w:r>
      <w:r>
        <w:rPr>
          <w:rFonts w:ascii="Times New Roman" w:hAnsi="Times New Roman" w:cs="Times New Roman"/>
          <w:sz w:val="24"/>
          <w:szCs w:val="24"/>
        </w:rPr>
        <w:t>u</w:t>
      </w:r>
      <w:r w:rsidR="000563CD" w:rsidRPr="00CD1F83">
        <w:rPr>
          <w:rFonts w:ascii="Times New Roman" w:hAnsi="Times New Roman" w:cs="Times New Roman"/>
          <w:sz w:val="24"/>
          <w:szCs w:val="24"/>
        </w:rPr>
        <w:t xml:space="preserve"> poskytnutej a uznanej zdravotnej starostlivosti prostredníctvom maximálneho rozsahu úhrady zdravotnej starostlivosti za jeden kalendárny rok (ďalej len „maximálny rozsah úhrady“)</w:t>
      </w:r>
      <w:r w:rsidR="00CD1F83">
        <w:rPr>
          <w:rFonts w:ascii="Times New Roman" w:hAnsi="Times New Roman" w:cs="Times New Roman"/>
          <w:sz w:val="24"/>
          <w:szCs w:val="24"/>
        </w:rPr>
        <w:t>.</w:t>
      </w:r>
    </w:p>
    <w:p w14:paraId="5CEB0EF1" w14:textId="77777777" w:rsidR="00CD1F83" w:rsidRDefault="00CD1F83" w:rsidP="00CD1F83">
      <w:pPr>
        <w:spacing w:line="252" w:lineRule="auto"/>
        <w:ind w:left="567"/>
        <w:jc w:val="both"/>
        <w:rPr>
          <w:rFonts w:ascii="Times New Roman" w:hAnsi="Times New Roman" w:cs="Times New Roman"/>
          <w:sz w:val="24"/>
          <w:szCs w:val="24"/>
        </w:rPr>
      </w:pPr>
    </w:p>
    <w:p w14:paraId="198F4D06" w14:textId="3B586F6C" w:rsidR="00CD1F83" w:rsidRDefault="000563CD" w:rsidP="00CD1F83">
      <w:pPr>
        <w:pStyle w:val="Odsekzoznamu"/>
        <w:numPr>
          <w:ilvl w:val="0"/>
          <w:numId w:val="339"/>
        </w:numPr>
        <w:spacing w:line="252" w:lineRule="auto"/>
        <w:ind w:left="567" w:hanging="567"/>
        <w:rPr>
          <w:rFonts w:ascii="Times New Roman" w:hAnsi="Times New Roman" w:cs="Times New Roman"/>
          <w:sz w:val="24"/>
          <w:szCs w:val="24"/>
        </w:rPr>
      </w:pPr>
      <w:r w:rsidRPr="002B3E98">
        <w:rPr>
          <w:rFonts w:ascii="Times New Roman" w:hAnsi="Times New Roman" w:cs="Times New Roman"/>
          <w:sz w:val="24"/>
          <w:szCs w:val="24"/>
        </w:rPr>
        <w:t>Maximálny rozsah úhrady, zdravotná starostlivosť, ktorú zahŕňa, a zdravotná starostlivosť, ktorá je uhrádzaná mimo maximálneho rozsahu úhrady, sú uvedené v zmluv</w:t>
      </w:r>
      <w:r w:rsidR="002E4058">
        <w:rPr>
          <w:rFonts w:ascii="Times New Roman" w:hAnsi="Times New Roman" w:cs="Times New Roman"/>
          <w:sz w:val="24"/>
          <w:szCs w:val="24"/>
        </w:rPr>
        <w:t>e</w:t>
      </w:r>
      <w:r w:rsidRPr="002B3E98">
        <w:rPr>
          <w:rFonts w:ascii="Times New Roman" w:hAnsi="Times New Roman" w:cs="Times New Roman"/>
          <w:sz w:val="24"/>
          <w:szCs w:val="24"/>
        </w:rPr>
        <w:t xml:space="preserve">. </w:t>
      </w:r>
    </w:p>
    <w:p w14:paraId="3F06819A" w14:textId="77777777" w:rsidR="00CD1F83" w:rsidRDefault="00CD1F83" w:rsidP="00CD1F83">
      <w:pPr>
        <w:pStyle w:val="Odsekzoznamu"/>
        <w:spacing w:line="252" w:lineRule="auto"/>
        <w:ind w:left="567"/>
        <w:rPr>
          <w:rFonts w:ascii="Times New Roman" w:hAnsi="Times New Roman" w:cs="Times New Roman"/>
          <w:sz w:val="24"/>
          <w:szCs w:val="24"/>
        </w:rPr>
      </w:pPr>
    </w:p>
    <w:p w14:paraId="6A12CF9C" w14:textId="644B4C31" w:rsidR="000563CD" w:rsidRPr="002B3E98" w:rsidRDefault="000563CD" w:rsidP="00CD1F83">
      <w:pPr>
        <w:pStyle w:val="Odsekzoznamu"/>
        <w:numPr>
          <w:ilvl w:val="0"/>
          <w:numId w:val="339"/>
        </w:numPr>
        <w:spacing w:line="252" w:lineRule="auto"/>
        <w:ind w:left="567" w:hanging="567"/>
        <w:rPr>
          <w:rFonts w:ascii="Times New Roman" w:hAnsi="Times New Roman" w:cs="Times New Roman"/>
          <w:sz w:val="24"/>
          <w:szCs w:val="24"/>
        </w:rPr>
      </w:pPr>
      <w:r w:rsidRPr="002B3E98">
        <w:rPr>
          <w:rFonts w:ascii="Times New Roman" w:hAnsi="Times New Roman" w:cs="Times New Roman"/>
          <w:sz w:val="24"/>
          <w:szCs w:val="24"/>
        </w:rPr>
        <w:t>Spôsob vyhodnocovania plnenia maximálneho rozsahu úhrady, periodicita tohto vyhodnocovania, ako aj postup zmluvných strán pri jeho prekročení alebo neplnení sú uvedené v zmluv</w:t>
      </w:r>
      <w:r w:rsidR="002E4058">
        <w:rPr>
          <w:rFonts w:ascii="Times New Roman" w:hAnsi="Times New Roman" w:cs="Times New Roman"/>
          <w:sz w:val="24"/>
          <w:szCs w:val="24"/>
        </w:rPr>
        <w:t>e</w:t>
      </w:r>
      <w:r w:rsidRPr="002B3E98">
        <w:rPr>
          <w:rFonts w:ascii="Times New Roman" w:hAnsi="Times New Roman" w:cs="Times New Roman"/>
          <w:sz w:val="24"/>
          <w:szCs w:val="24"/>
        </w:rPr>
        <w:t xml:space="preserve"> tak, aby umožňovali vzájomné porovnanie medzi jednotlivými poskytovateľmi a medzi jednotlivými zdravotnými poisťovňami.</w:t>
      </w:r>
    </w:p>
    <w:p w14:paraId="0AC742BB" w14:textId="77777777" w:rsidR="00EB4B98" w:rsidRPr="00ED1318" w:rsidRDefault="00EB4B98" w:rsidP="00ED1318">
      <w:pPr>
        <w:spacing w:line="252" w:lineRule="auto"/>
        <w:rPr>
          <w:rFonts w:ascii="Times New Roman" w:hAnsi="Times New Roman" w:cs="Times New Roman"/>
        </w:rPr>
      </w:pPr>
    </w:p>
    <w:p w14:paraId="01009D4C" w14:textId="2F077A1D" w:rsidR="00EB4B98" w:rsidRPr="002B3E98" w:rsidRDefault="00EB4B98" w:rsidP="002B3E98">
      <w:pPr>
        <w:widowControl/>
        <w:autoSpaceDE/>
        <w:autoSpaceDN/>
        <w:spacing w:line="252" w:lineRule="auto"/>
        <w:jc w:val="center"/>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 1</w:t>
      </w:r>
      <w:r w:rsidR="00641644">
        <w:rPr>
          <w:rFonts w:ascii="Times New Roman" w:eastAsia="Times New Roman" w:hAnsi="Times New Roman" w:cs="Times New Roman"/>
          <w:b/>
          <w:sz w:val="24"/>
          <w:szCs w:val="24"/>
        </w:rPr>
        <w:t>4</w:t>
      </w:r>
    </w:p>
    <w:p w14:paraId="59C81B7F" w14:textId="1989BB99" w:rsidR="00EB4B98" w:rsidRPr="002B3E98" w:rsidRDefault="00EB4B98" w:rsidP="00ED1318">
      <w:pPr>
        <w:widowControl/>
        <w:autoSpaceDE/>
        <w:autoSpaceDN/>
        <w:spacing w:line="252" w:lineRule="auto"/>
        <w:jc w:val="center"/>
      </w:pPr>
      <w:r w:rsidRPr="002B3E98">
        <w:rPr>
          <w:rFonts w:ascii="Times New Roman" w:eastAsia="Times New Roman" w:hAnsi="Times New Roman" w:cs="Times New Roman"/>
          <w:b/>
          <w:sz w:val="24"/>
          <w:szCs w:val="24"/>
        </w:rPr>
        <w:t>Spoločné ustanoveni</w:t>
      </w:r>
      <w:r w:rsidR="00243D6F" w:rsidRPr="002B3E98">
        <w:rPr>
          <w:rFonts w:ascii="Times New Roman" w:eastAsia="Times New Roman" w:hAnsi="Times New Roman" w:cs="Times New Roman"/>
          <w:b/>
          <w:sz w:val="24"/>
          <w:szCs w:val="24"/>
        </w:rPr>
        <w:t>e</w:t>
      </w:r>
    </w:p>
    <w:p w14:paraId="6E6AC5C8" w14:textId="53EE9B5F" w:rsidR="009C2C70" w:rsidRPr="004C1EAB" w:rsidRDefault="009C2C70" w:rsidP="00ED1318">
      <w:pPr>
        <w:spacing w:line="252" w:lineRule="auto"/>
        <w:ind w:right="401"/>
        <w:jc w:val="both"/>
        <w:rPr>
          <w:rFonts w:ascii="Times New Roman" w:eastAsia="Times New Roman" w:hAnsi="Times New Roman" w:cs="Times New Roman"/>
          <w:sz w:val="24"/>
          <w:szCs w:val="24"/>
        </w:rPr>
      </w:pPr>
    </w:p>
    <w:p w14:paraId="029110A6" w14:textId="4FD73000" w:rsidR="00B43FF1" w:rsidRPr="002B3E98" w:rsidRDefault="00E26FEE" w:rsidP="00CD1F83">
      <w:pPr>
        <w:spacing w:line="252" w:lineRule="auto"/>
        <w:ind w:left="567" w:right="401"/>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 xml:space="preserve">Náklady, ktoré nie sú zahrnuté v cene ošetrovacieho dňa alebo v cene za ukončenú hospitalizáciu podľa § </w:t>
      </w:r>
      <w:r w:rsidR="00641644">
        <w:rPr>
          <w:rFonts w:ascii="Times New Roman" w:eastAsia="Times New Roman" w:hAnsi="Times New Roman" w:cs="Times New Roman"/>
          <w:sz w:val="24"/>
          <w:szCs w:val="24"/>
        </w:rPr>
        <w:t>5</w:t>
      </w:r>
      <w:r w:rsidRPr="002B3E98">
        <w:rPr>
          <w:rFonts w:ascii="Times New Roman" w:eastAsia="Times New Roman" w:hAnsi="Times New Roman" w:cs="Times New Roman"/>
          <w:sz w:val="24"/>
          <w:szCs w:val="24"/>
        </w:rPr>
        <w:t xml:space="preserve"> ods. 3, § </w:t>
      </w:r>
      <w:r w:rsidR="00641644">
        <w:rPr>
          <w:rFonts w:ascii="Times New Roman" w:eastAsia="Times New Roman" w:hAnsi="Times New Roman" w:cs="Times New Roman"/>
          <w:sz w:val="24"/>
          <w:szCs w:val="24"/>
        </w:rPr>
        <w:t>9</w:t>
      </w:r>
      <w:r w:rsidRPr="002B3E98">
        <w:rPr>
          <w:rFonts w:ascii="Times New Roman" w:eastAsia="Times New Roman" w:hAnsi="Times New Roman" w:cs="Times New Roman"/>
          <w:sz w:val="24"/>
          <w:szCs w:val="24"/>
        </w:rPr>
        <w:t xml:space="preserve"> ods. 4 a § 1</w:t>
      </w:r>
      <w:r w:rsidR="00641644">
        <w:rPr>
          <w:rFonts w:ascii="Times New Roman" w:eastAsia="Times New Roman" w:hAnsi="Times New Roman" w:cs="Times New Roman"/>
          <w:sz w:val="24"/>
          <w:szCs w:val="24"/>
        </w:rPr>
        <w:t>0</w:t>
      </w:r>
      <w:r w:rsidRPr="002B3E98">
        <w:rPr>
          <w:rFonts w:ascii="Times New Roman" w:eastAsia="Times New Roman" w:hAnsi="Times New Roman" w:cs="Times New Roman"/>
          <w:sz w:val="24"/>
          <w:szCs w:val="24"/>
        </w:rPr>
        <w:t xml:space="preserve"> ods. </w:t>
      </w:r>
      <w:r w:rsidR="006C1C2E">
        <w:rPr>
          <w:rFonts w:ascii="Times New Roman" w:eastAsia="Times New Roman" w:hAnsi="Times New Roman" w:cs="Times New Roman"/>
          <w:sz w:val="24"/>
          <w:szCs w:val="24"/>
        </w:rPr>
        <w:t>5</w:t>
      </w:r>
      <w:r w:rsidRPr="002B3E98">
        <w:rPr>
          <w:rFonts w:ascii="Times New Roman" w:eastAsia="Times New Roman" w:hAnsi="Times New Roman" w:cs="Times New Roman"/>
          <w:sz w:val="24"/>
          <w:szCs w:val="24"/>
        </w:rPr>
        <w:t xml:space="preserve"> sa </w:t>
      </w:r>
      <w:r w:rsidR="009C2C70" w:rsidRPr="002B3E98">
        <w:rPr>
          <w:rFonts w:ascii="Times New Roman" w:eastAsia="Times New Roman" w:hAnsi="Times New Roman" w:cs="Times New Roman"/>
          <w:sz w:val="24"/>
          <w:szCs w:val="24"/>
        </w:rPr>
        <w:t>uhrádzajú</w:t>
      </w:r>
      <w:r w:rsidRPr="002B3E98">
        <w:rPr>
          <w:rFonts w:ascii="Times New Roman" w:eastAsia="Times New Roman" w:hAnsi="Times New Roman" w:cs="Times New Roman"/>
          <w:sz w:val="24"/>
          <w:szCs w:val="24"/>
        </w:rPr>
        <w:t xml:space="preserve"> osobitne, nad rámec príslušnej úhrady.</w:t>
      </w:r>
    </w:p>
    <w:p w14:paraId="7540DFBE" w14:textId="77777777" w:rsidR="00DC0D3F" w:rsidRPr="00DE0898" w:rsidRDefault="00DC0D3F" w:rsidP="00ED1318">
      <w:pPr>
        <w:spacing w:line="252" w:lineRule="auto"/>
        <w:ind w:left="567" w:right="401"/>
        <w:jc w:val="both"/>
      </w:pPr>
    </w:p>
    <w:p w14:paraId="6BBEF08F" w14:textId="6C0007F3" w:rsidR="00CB4F65" w:rsidRPr="002B3E98" w:rsidRDefault="00CB4F65" w:rsidP="002B3E98">
      <w:pPr>
        <w:pStyle w:val="tl1"/>
        <w:numPr>
          <w:ilvl w:val="0"/>
          <w:numId w:val="0"/>
        </w:numPr>
        <w:spacing w:line="252" w:lineRule="auto"/>
        <w:jc w:val="center"/>
        <w:rPr>
          <w:b/>
          <w:bCs/>
        </w:rPr>
      </w:pPr>
      <w:r w:rsidRPr="002B3E98">
        <w:rPr>
          <w:b/>
          <w:bCs/>
        </w:rPr>
        <w:t>§ 1</w:t>
      </w:r>
      <w:r w:rsidR="00641644">
        <w:rPr>
          <w:b/>
          <w:bCs/>
        </w:rPr>
        <w:t>5</w:t>
      </w:r>
    </w:p>
    <w:p w14:paraId="374DDCFD" w14:textId="391F1038" w:rsidR="00DE6738" w:rsidRPr="002B3E98" w:rsidRDefault="00DE6738" w:rsidP="002B3E98">
      <w:pPr>
        <w:pStyle w:val="tl1"/>
        <w:numPr>
          <w:ilvl w:val="0"/>
          <w:numId w:val="0"/>
        </w:numPr>
        <w:spacing w:line="252" w:lineRule="auto"/>
        <w:jc w:val="center"/>
        <w:rPr>
          <w:b/>
          <w:bCs/>
        </w:rPr>
      </w:pPr>
      <w:r w:rsidRPr="002B3E98">
        <w:rPr>
          <w:b/>
          <w:bCs/>
        </w:rPr>
        <w:t>Účinnosť</w:t>
      </w:r>
    </w:p>
    <w:p w14:paraId="453F0435" w14:textId="77777777" w:rsidR="00DE6738" w:rsidRPr="002B3E98" w:rsidRDefault="00DE6738" w:rsidP="002B3E98">
      <w:pPr>
        <w:pStyle w:val="tl1"/>
        <w:numPr>
          <w:ilvl w:val="0"/>
          <w:numId w:val="0"/>
        </w:numPr>
        <w:spacing w:line="252" w:lineRule="auto"/>
        <w:jc w:val="center"/>
      </w:pPr>
    </w:p>
    <w:p w14:paraId="60DE3ED8" w14:textId="6A8C893A" w:rsidR="007E0CC7" w:rsidRPr="002B3E98" w:rsidRDefault="00DC0D3F" w:rsidP="002E4058">
      <w:pPr>
        <w:pStyle w:val="tl1"/>
        <w:numPr>
          <w:ilvl w:val="0"/>
          <w:numId w:val="0"/>
        </w:numPr>
        <w:spacing w:line="252" w:lineRule="auto"/>
        <w:jc w:val="center"/>
      </w:pPr>
      <w:r w:rsidRPr="002B3E98">
        <w:t>Táto vyhláška nadobúda účinnosť</w:t>
      </w:r>
      <w:r w:rsidR="001106BF" w:rsidRPr="002B3E98">
        <w:t xml:space="preserve"> 1. januára 2027.</w:t>
      </w:r>
    </w:p>
    <w:p w14:paraId="18D4FD45" w14:textId="09C15359" w:rsidR="00D34675" w:rsidRPr="002B3E98" w:rsidRDefault="00D34675" w:rsidP="001C2A0F">
      <w:pPr>
        <w:ind w:right="401"/>
        <w:rPr>
          <w:rFonts w:ascii="Times New Roman" w:hAnsi="Times New Roman" w:cs="Times New Roman"/>
          <w:b/>
          <w:bCs/>
          <w:sz w:val="24"/>
          <w:szCs w:val="24"/>
        </w:rPr>
      </w:pPr>
    </w:p>
    <w:p w14:paraId="5043AF45" w14:textId="21F7AFA9" w:rsidR="006324CF" w:rsidRPr="002B3E98" w:rsidRDefault="00D34675" w:rsidP="001C2A0F">
      <w:pPr>
        <w:widowControl/>
        <w:autoSpaceDE/>
        <w:autoSpaceDN/>
        <w:rPr>
          <w:rFonts w:ascii="Times New Roman" w:hAnsi="Times New Roman" w:cs="Times New Roman"/>
          <w:b/>
          <w:bCs/>
          <w:sz w:val="24"/>
          <w:szCs w:val="24"/>
        </w:rPr>
      </w:pPr>
      <w:r w:rsidRPr="002B3E98">
        <w:rPr>
          <w:rFonts w:ascii="Times New Roman" w:hAnsi="Times New Roman" w:cs="Times New Roman"/>
          <w:b/>
          <w:bCs/>
          <w:sz w:val="24"/>
          <w:szCs w:val="24"/>
        </w:rPr>
        <w:br w:type="page"/>
      </w:r>
    </w:p>
    <w:p w14:paraId="087C6EA3" w14:textId="54BF865D" w:rsidR="006324CF" w:rsidRPr="002B3E98" w:rsidRDefault="006324CF" w:rsidP="001C2A0F">
      <w:pPr>
        <w:ind w:right="-2"/>
        <w:jc w:val="right"/>
        <w:rPr>
          <w:rFonts w:ascii="Times New Roman" w:hAnsi="Times New Roman" w:cs="Times New Roman"/>
          <w:b/>
          <w:bCs/>
          <w:sz w:val="24"/>
          <w:szCs w:val="24"/>
        </w:rPr>
      </w:pPr>
      <w:r w:rsidRPr="002B3E98">
        <w:rPr>
          <w:rFonts w:ascii="Times New Roman" w:hAnsi="Times New Roman" w:cs="Times New Roman"/>
          <w:b/>
          <w:bCs/>
          <w:sz w:val="24"/>
          <w:szCs w:val="24"/>
        </w:rPr>
        <w:lastRenderedPageBreak/>
        <w:t xml:space="preserve">Príloha </w:t>
      </w:r>
      <w:r w:rsidR="00815E0C">
        <w:rPr>
          <w:rFonts w:ascii="Times New Roman" w:hAnsi="Times New Roman" w:cs="Times New Roman"/>
          <w:b/>
          <w:bCs/>
          <w:sz w:val="24"/>
          <w:szCs w:val="24"/>
        </w:rPr>
        <w:t>1</w:t>
      </w:r>
    </w:p>
    <w:p w14:paraId="35EA728C" w14:textId="21937D86" w:rsidR="006324CF" w:rsidRPr="002B3E98" w:rsidRDefault="006324CF" w:rsidP="001C2A0F">
      <w:pPr>
        <w:ind w:right="-2"/>
        <w:jc w:val="right"/>
        <w:rPr>
          <w:rFonts w:ascii="Times New Roman" w:hAnsi="Times New Roman" w:cs="Times New Roman"/>
          <w:b/>
          <w:bCs/>
          <w:sz w:val="24"/>
          <w:szCs w:val="24"/>
        </w:rPr>
      </w:pPr>
      <w:r w:rsidRPr="002B3E98">
        <w:rPr>
          <w:rFonts w:ascii="Times New Roman" w:hAnsi="Times New Roman" w:cs="Times New Roman"/>
          <w:b/>
          <w:bCs/>
          <w:sz w:val="24"/>
          <w:szCs w:val="24"/>
        </w:rPr>
        <w:t>k vyhláške č.</w:t>
      </w:r>
      <w:r w:rsidR="002E4058">
        <w:rPr>
          <w:rFonts w:ascii="Times New Roman" w:hAnsi="Times New Roman" w:cs="Times New Roman"/>
          <w:b/>
          <w:bCs/>
          <w:sz w:val="24"/>
          <w:szCs w:val="24"/>
        </w:rPr>
        <w:t xml:space="preserve"> </w:t>
      </w:r>
      <w:r w:rsidRPr="002B3E98">
        <w:rPr>
          <w:rFonts w:ascii="Times New Roman" w:hAnsi="Times New Roman" w:cs="Times New Roman"/>
          <w:b/>
          <w:bCs/>
          <w:sz w:val="24"/>
          <w:szCs w:val="24"/>
        </w:rPr>
        <w:t xml:space="preserve">...../2026 Z. z.  </w:t>
      </w:r>
    </w:p>
    <w:p w14:paraId="15E4581A" w14:textId="53DB3220" w:rsidR="006324CF" w:rsidRPr="002B3E98" w:rsidRDefault="006324CF" w:rsidP="001C2A0F">
      <w:pPr>
        <w:ind w:right="-2"/>
        <w:jc w:val="center"/>
        <w:rPr>
          <w:rFonts w:ascii="Times New Roman" w:hAnsi="Times New Roman" w:cs="Times New Roman"/>
          <w:b/>
          <w:bCs/>
          <w:sz w:val="24"/>
          <w:szCs w:val="24"/>
        </w:rPr>
      </w:pPr>
      <w:r w:rsidRPr="002B3E98">
        <w:rPr>
          <w:rFonts w:ascii="Times New Roman" w:hAnsi="Times New Roman" w:cs="Times New Roman"/>
          <w:b/>
          <w:bCs/>
          <w:sz w:val="24"/>
          <w:szCs w:val="24"/>
        </w:rPr>
        <w:t>VZOR</w:t>
      </w:r>
    </w:p>
    <w:p w14:paraId="153E986C" w14:textId="28AD2800" w:rsidR="00831670" w:rsidRPr="002B3E98" w:rsidRDefault="00831670" w:rsidP="001C2A0F">
      <w:pPr>
        <w:ind w:right="-2"/>
        <w:jc w:val="center"/>
        <w:rPr>
          <w:rFonts w:ascii="Times New Roman" w:hAnsi="Times New Roman" w:cs="Times New Roman"/>
          <w:b/>
          <w:bCs/>
          <w:sz w:val="24"/>
          <w:szCs w:val="24"/>
        </w:rPr>
      </w:pPr>
      <w:r w:rsidRPr="002B3E98">
        <w:rPr>
          <w:rFonts w:ascii="Times New Roman" w:hAnsi="Times New Roman" w:cs="Times New Roman"/>
          <w:b/>
          <w:bCs/>
          <w:sz w:val="24"/>
          <w:szCs w:val="24"/>
        </w:rPr>
        <w:t>ZMLUVA O POSKYTOVANÍ ZDRAVOTNEJ STAROSTLIVOSTI</w:t>
      </w:r>
    </w:p>
    <w:p w14:paraId="1D6A2F51" w14:textId="77777777" w:rsidR="00831670" w:rsidRPr="002B3E98" w:rsidRDefault="00831670" w:rsidP="001C2A0F">
      <w:pPr>
        <w:ind w:right="-2"/>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 </w:t>
      </w:r>
    </w:p>
    <w:p w14:paraId="0DA6063A" w14:textId="77777777" w:rsidR="00831670" w:rsidRPr="002B3E98" w:rsidRDefault="00831670" w:rsidP="001C2A0F">
      <w:pPr>
        <w:ind w:left="284" w:right="401"/>
        <w:jc w:val="center"/>
        <w:rPr>
          <w:rFonts w:ascii="Times New Roman" w:hAnsi="Times New Roman" w:cs="Times New Roman"/>
          <w:b/>
          <w:bCs/>
          <w:sz w:val="24"/>
          <w:szCs w:val="24"/>
        </w:rPr>
      </w:pPr>
    </w:p>
    <w:p w14:paraId="3549A3B5" w14:textId="77777777" w:rsidR="00831670" w:rsidRPr="002B3E98" w:rsidRDefault="00831670" w:rsidP="001C2A0F">
      <w:pPr>
        <w:pStyle w:val="Zkladntext"/>
        <w:ind w:left="284" w:right="401"/>
        <w:jc w:val="center"/>
        <w:rPr>
          <w:rFonts w:ascii="Times New Roman" w:hAnsi="Times New Roman" w:cs="Times New Roman"/>
          <w:sz w:val="24"/>
          <w:szCs w:val="24"/>
        </w:rPr>
      </w:pPr>
      <w:r w:rsidRPr="002B3E98">
        <w:rPr>
          <w:rFonts w:ascii="Times New Roman" w:hAnsi="Times New Roman" w:cs="Times New Roman"/>
          <w:sz w:val="24"/>
          <w:szCs w:val="24"/>
        </w:rPr>
        <w:t>uzatvorená</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7</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zákona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581/2004</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zdravotných poisťovniach,</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dohľade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nad</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zdravotnou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starostlivosťou</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 zmene a doplnení niektorých zákonov v znení neskorších predpisov</w:t>
      </w:r>
    </w:p>
    <w:p w14:paraId="651A18EA" w14:textId="77777777" w:rsidR="00831670" w:rsidRPr="002B3E98" w:rsidRDefault="00831670" w:rsidP="001C2A0F">
      <w:pPr>
        <w:pStyle w:val="Zkladntext"/>
        <w:ind w:left="284" w:right="401"/>
        <w:jc w:val="center"/>
        <w:rPr>
          <w:rFonts w:ascii="Times New Roman" w:hAnsi="Times New Roman" w:cs="Times New Roman"/>
          <w:sz w:val="24"/>
          <w:szCs w:val="24"/>
        </w:rPr>
      </w:pPr>
      <w:r w:rsidRPr="002B3E98">
        <w:rPr>
          <w:rFonts w:ascii="Times New Roman" w:hAnsi="Times New Roman" w:cs="Times New Roman"/>
          <w:sz w:val="24"/>
          <w:szCs w:val="24"/>
        </w:rPr>
        <w:t>(ďalej</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aj</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ako</w:t>
      </w:r>
      <w:r w:rsidRPr="002B3E98">
        <w:rPr>
          <w:rFonts w:ascii="Times New Roman" w:hAnsi="Times New Roman" w:cs="Times New Roman"/>
          <w:spacing w:val="-1"/>
          <w:sz w:val="24"/>
          <w:szCs w:val="24"/>
        </w:rPr>
        <w:t xml:space="preserve"> </w:t>
      </w:r>
      <w:r w:rsidRPr="002B3E98">
        <w:rPr>
          <w:rFonts w:ascii="Times New Roman" w:hAnsi="Times New Roman" w:cs="Times New Roman"/>
          <w:spacing w:val="-2"/>
          <w:sz w:val="24"/>
          <w:szCs w:val="24"/>
        </w:rPr>
        <w:t>„zmluva“)</w:t>
      </w:r>
    </w:p>
    <w:p w14:paraId="353AB1C2" w14:textId="77777777" w:rsidR="00831670" w:rsidRPr="002B3E98" w:rsidRDefault="00831670" w:rsidP="001C2A0F">
      <w:pPr>
        <w:ind w:left="284" w:right="401"/>
        <w:jc w:val="center"/>
        <w:rPr>
          <w:rFonts w:ascii="Times New Roman" w:hAnsi="Times New Roman" w:cs="Times New Roman"/>
          <w:b/>
          <w:bCs/>
          <w:sz w:val="24"/>
          <w:szCs w:val="24"/>
        </w:rPr>
      </w:pPr>
    </w:p>
    <w:p w14:paraId="27C236C5" w14:textId="77777777" w:rsidR="00831670" w:rsidRPr="002B3E98" w:rsidRDefault="00831670" w:rsidP="001C2A0F">
      <w:pPr>
        <w:ind w:left="284" w:right="401"/>
        <w:jc w:val="center"/>
        <w:rPr>
          <w:rFonts w:ascii="Times New Roman" w:hAnsi="Times New Roman" w:cs="Times New Roman"/>
          <w:b/>
          <w:bCs/>
          <w:sz w:val="24"/>
          <w:szCs w:val="24"/>
        </w:rPr>
      </w:pPr>
    </w:p>
    <w:p w14:paraId="60BBEE7E" w14:textId="77777777" w:rsidR="00831670" w:rsidRPr="002B3E98" w:rsidRDefault="00831670" w:rsidP="001C2A0F">
      <w:pPr>
        <w:ind w:left="284" w:right="401"/>
        <w:jc w:val="center"/>
        <w:rPr>
          <w:rFonts w:ascii="Times New Roman" w:hAnsi="Times New Roman" w:cs="Times New Roman"/>
          <w:b/>
          <w:bCs/>
          <w:sz w:val="24"/>
          <w:szCs w:val="24"/>
        </w:rPr>
      </w:pPr>
      <w:r w:rsidRPr="002B3E98">
        <w:rPr>
          <w:rFonts w:ascii="Times New Roman" w:hAnsi="Times New Roman" w:cs="Times New Roman"/>
          <w:b/>
          <w:bCs/>
          <w:sz w:val="24"/>
          <w:szCs w:val="24"/>
        </w:rPr>
        <w:t>Článok I.</w:t>
      </w:r>
    </w:p>
    <w:p w14:paraId="24B94A31" w14:textId="77777777" w:rsidR="00831670" w:rsidRPr="002B3E98" w:rsidRDefault="00831670" w:rsidP="001C2A0F">
      <w:pPr>
        <w:ind w:left="284" w:right="401"/>
        <w:jc w:val="center"/>
        <w:rPr>
          <w:rFonts w:ascii="Times New Roman" w:hAnsi="Times New Roman" w:cs="Times New Roman"/>
          <w:b/>
          <w:bCs/>
          <w:sz w:val="24"/>
          <w:szCs w:val="24"/>
        </w:rPr>
      </w:pPr>
      <w:r w:rsidRPr="002B3E98">
        <w:rPr>
          <w:rFonts w:ascii="Times New Roman" w:hAnsi="Times New Roman" w:cs="Times New Roman"/>
          <w:b/>
          <w:bCs/>
          <w:sz w:val="24"/>
          <w:szCs w:val="24"/>
        </w:rPr>
        <w:t>Zmluvné strany</w:t>
      </w:r>
    </w:p>
    <w:p w14:paraId="735FFB49" w14:textId="77777777" w:rsidR="00831670" w:rsidRPr="002B3E98" w:rsidRDefault="00831670" w:rsidP="001C2A0F">
      <w:pPr>
        <w:ind w:left="284" w:right="401"/>
        <w:jc w:val="center"/>
        <w:rPr>
          <w:rFonts w:ascii="Times New Roman" w:hAnsi="Times New Roman" w:cs="Times New Roman"/>
          <w:sz w:val="24"/>
          <w:szCs w:val="24"/>
        </w:rPr>
      </w:pPr>
    </w:p>
    <w:p w14:paraId="44381648" w14:textId="64F280B6" w:rsidR="00831670" w:rsidRPr="002B3E98" w:rsidRDefault="00125ABC" w:rsidP="001C2A0F">
      <w:pPr>
        <w:pStyle w:val="Odsekzoznamu"/>
        <w:numPr>
          <w:ilvl w:val="0"/>
          <w:numId w:val="34"/>
        </w:numPr>
        <w:ind w:left="567" w:right="401" w:hanging="567"/>
        <w:rPr>
          <w:rFonts w:ascii="Times New Roman" w:hAnsi="Times New Roman" w:cs="Times New Roman"/>
          <w:b/>
          <w:bCs/>
          <w:sz w:val="24"/>
          <w:szCs w:val="24"/>
        </w:rPr>
      </w:pPr>
      <w:r w:rsidRPr="002B3E98">
        <w:rPr>
          <w:rFonts w:ascii="Times New Roman" w:hAnsi="Times New Roman" w:cs="Times New Roman"/>
          <w:b/>
          <w:bCs/>
          <w:sz w:val="24"/>
          <w:szCs w:val="24"/>
        </w:rPr>
        <w:t>Názov z</w:t>
      </w:r>
      <w:r w:rsidR="00831670" w:rsidRPr="002B3E98">
        <w:rPr>
          <w:rFonts w:ascii="Times New Roman" w:hAnsi="Times New Roman" w:cs="Times New Roman"/>
          <w:b/>
          <w:bCs/>
          <w:sz w:val="24"/>
          <w:szCs w:val="24"/>
        </w:rPr>
        <w:t>dravotn</w:t>
      </w:r>
      <w:r w:rsidRPr="002B3E98">
        <w:rPr>
          <w:rFonts w:ascii="Times New Roman" w:hAnsi="Times New Roman" w:cs="Times New Roman"/>
          <w:b/>
          <w:bCs/>
          <w:sz w:val="24"/>
          <w:szCs w:val="24"/>
        </w:rPr>
        <w:t>ej</w:t>
      </w:r>
      <w:r w:rsidR="00831670" w:rsidRPr="002B3E98">
        <w:rPr>
          <w:rFonts w:ascii="Times New Roman" w:hAnsi="Times New Roman" w:cs="Times New Roman"/>
          <w:b/>
          <w:bCs/>
          <w:sz w:val="24"/>
          <w:szCs w:val="24"/>
        </w:rPr>
        <w:t xml:space="preserve"> poisťov</w:t>
      </w:r>
      <w:r w:rsidRPr="002B3E98">
        <w:rPr>
          <w:rFonts w:ascii="Times New Roman" w:hAnsi="Times New Roman" w:cs="Times New Roman"/>
          <w:b/>
          <w:bCs/>
          <w:sz w:val="24"/>
          <w:szCs w:val="24"/>
        </w:rPr>
        <w:t>ne</w:t>
      </w:r>
      <w:r w:rsidR="00831670" w:rsidRPr="002B3E98">
        <w:rPr>
          <w:rFonts w:ascii="Times New Roman" w:hAnsi="Times New Roman" w:cs="Times New Roman"/>
          <w:b/>
          <w:bCs/>
          <w:sz w:val="24"/>
          <w:szCs w:val="24"/>
        </w:rPr>
        <w:t>:</w:t>
      </w:r>
    </w:p>
    <w:p w14:paraId="36BB9E40" w14:textId="77777777" w:rsidR="00831670" w:rsidRPr="002B3E98" w:rsidRDefault="00831670" w:rsidP="001C2A0F">
      <w:pPr>
        <w:ind w:left="284" w:right="401"/>
        <w:jc w:val="both"/>
        <w:rPr>
          <w:rFonts w:ascii="Times New Roman" w:hAnsi="Times New Roman" w:cs="Times New Roman"/>
          <w:sz w:val="24"/>
          <w:szCs w:val="24"/>
        </w:rPr>
      </w:pPr>
    </w:p>
    <w:p w14:paraId="3F63A336" w14:textId="11F09448"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 zdravotná poisťovňa, a. s.</w:t>
      </w:r>
    </w:p>
    <w:p w14:paraId="6C7928E7" w14:textId="77777777"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 xml:space="preserve"> </w:t>
      </w:r>
    </w:p>
    <w:p w14:paraId="3CA9DA0D" w14:textId="1C45D80F"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zastúpená:</w:t>
      </w:r>
      <w:r w:rsidRPr="002B3E98">
        <w:rPr>
          <w:rFonts w:ascii="Times New Roman" w:hAnsi="Times New Roman" w:cs="Times New Roman"/>
          <w:sz w:val="24"/>
          <w:szCs w:val="24"/>
        </w:rPr>
        <w:tab/>
        <w:t>(meno, priezvisko, tituly..........................., názov funkcie (</w:t>
      </w:r>
      <w:r w:rsidR="00DE6738" w:rsidRPr="002B3E98">
        <w:rPr>
          <w:rFonts w:ascii="Times New Roman" w:hAnsi="Times New Roman" w:cs="Times New Roman"/>
          <w:sz w:val="24"/>
          <w:szCs w:val="24"/>
        </w:rPr>
        <w:t> ..................</w:t>
      </w:r>
      <w:r w:rsidRPr="002B3E98">
        <w:rPr>
          <w:rFonts w:ascii="Times New Roman" w:hAnsi="Times New Roman" w:cs="Times New Roman"/>
          <w:sz w:val="24"/>
          <w:szCs w:val="24"/>
        </w:rPr>
        <w:t xml:space="preserve">) </w:t>
      </w:r>
    </w:p>
    <w:p w14:paraId="045F4F2E" w14:textId="1D243CB9"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sídlo:</w:t>
      </w:r>
      <w:r w:rsidRPr="002B3E98">
        <w:rPr>
          <w:rFonts w:ascii="Times New Roman" w:hAnsi="Times New Roman" w:cs="Times New Roman"/>
          <w:sz w:val="24"/>
          <w:szCs w:val="24"/>
        </w:rPr>
        <w:tab/>
        <w:t>adresa, PSČ, mesto</w:t>
      </w:r>
    </w:p>
    <w:p w14:paraId="576D554E" w14:textId="123A383C"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IČO:</w:t>
      </w:r>
      <w:r w:rsidRPr="002B3E98">
        <w:rPr>
          <w:rFonts w:ascii="Times New Roman" w:hAnsi="Times New Roman" w:cs="Times New Roman"/>
          <w:sz w:val="24"/>
          <w:szCs w:val="24"/>
        </w:rPr>
        <w:tab/>
      </w:r>
    </w:p>
    <w:p w14:paraId="186E67A6" w14:textId="5E8C2405"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DIČ:</w:t>
      </w:r>
      <w:r w:rsidRPr="002B3E98">
        <w:rPr>
          <w:rFonts w:ascii="Times New Roman" w:hAnsi="Times New Roman" w:cs="Times New Roman"/>
          <w:sz w:val="24"/>
          <w:szCs w:val="24"/>
        </w:rPr>
        <w:tab/>
      </w:r>
    </w:p>
    <w:p w14:paraId="5E8AF916" w14:textId="414EC5EF"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 xml:space="preserve">IBAN: </w:t>
      </w:r>
    </w:p>
    <w:p w14:paraId="14829A29" w14:textId="55EA3242"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označenie registra: Mestský súd ......................., oddiel: ..............., vložka číslo: ................ právna forma: akciová spoločnosť</w:t>
      </w:r>
    </w:p>
    <w:p w14:paraId="7160D036" w14:textId="7F6C0B52"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kód .................zdravotnej poisťovne, a. s.: .......</w:t>
      </w:r>
    </w:p>
    <w:p w14:paraId="52235DC8" w14:textId="77777777" w:rsidR="00125ABC" w:rsidRPr="002B3E98" w:rsidRDefault="00125ABC" w:rsidP="001C2A0F">
      <w:pPr>
        <w:ind w:left="567" w:right="401"/>
        <w:jc w:val="both"/>
        <w:rPr>
          <w:rFonts w:ascii="Times New Roman" w:hAnsi="Times New Roman" w:cs="Times New Roman"/>
          <w:sz w:val="24"/>
          <w:szCs w:val="24"/>
        </w:rPr>
      </w:pPr>
    </w:p>
    <w:p w14:paraId="6AB1B6D4" w14:textId="5D0715B4"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 xml:space="preserve">(ďalej len </w:t>
      </w:r>
      <w:r w:rsidR="00F57497" w:rsidRPr="002B3E98">
        <w:rPr>
          <w:rFonts w:ascii="Times New Roman" w:hAnsi="Times New Roman" w:cs="Times New Roman"/>
          <w:sz w:val="24"/>
          <w:szCs w:val="24"/>
        </w:rPr>
        <w:t xml:space="preserve">„poisťovňa“ alebo len </w:t>
      </w:r>
      <w:r w:rsidRPr="002B3E98">
        <w:rPr>
          <w:rFonts w:ascii="Times New Roman" w:hAnsi="Times New Roman" w:cs="Times New Roman"/>
          <w:sz w:val="24"/>
          <w:szCs w:val="24"/>
        </w:rPr>
        <w:t>„zdravotná poisťovňa“)</w:t>
      </w:r>
    </w:p>
    <w:p w14:paraId="53832F12" w14:textId="77777777" w:rsidR="00125ABC" w:rsidRPr="002B3E98" w:rsidRDefault="00125ABC" w:rsidP="001C2A0F">
      <w:pPr>
        <w:ind w:left="284" w:right="401"/>
        <w:jc w:val="both"/>
        <w:rPr>
          <w:rFonts w:ascii="Times New Roman" w:hAnsi="Times New Roman" w:cs="Times New Roman"/>
          <w:sz w:val="24"/>
          <w:szCs w:val="24"/>
        </w:rPr>
      </w:pPr>
    </w:p>
    <w:p w14:paraId="2A20A619" w14:textId="214C3CCB" w:rsidR="00125ABC" w:rsidRPr="002B3E98" w:rsidRDefault="00AB3DAA"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a</w:t>
      </w:r>
    </w:p>
    <w:p w14:paraId="5E5641EF" w14:textId="77777777" w:rsidR="00AB3DAA" w:rsidRPr="002B3E98" w:rsidRDefault="00AB3DAA" w:rsidP="001C2A0F">
      <w:pPr>
        <w:ind w:left="284" w:right="401"/>
        <w:jc w:val="both"/>
        <w:rPr>
          <w:rFonts w:ascii="Times New Roman" w:hAnsi="Times New Roman" w:cs="Times New Roman"/>
          <w:sz w:val="24"/>
          <w:szCs w:val="24"/>
        </w:rPr>
      </w:pPr>
    </w:p>
    <w:p w14:paraId="6FF494F4" w14:textId="7CC9CDDB" w:rsidR="00125ABC" w:rsidRPr="002B3E98" w:rsidRDefault="00125ABC" w:rsidP="001C2A0F">
      <w:pPr>
        <w:pStyle w:val="Odsekzoznamu"/>
        <w:numPr>
          <w:ilvl w:val="0"/>
          <w:numId w:val="34"/>
        </w:numPr>
        <w:ind w:left="567" w:right="401" w:hanging="567"/>
        <w:rPr>
          <w:rFonts w:ascii="Times New Roman" w:hAnsi="Times New Roman" w:cs="Times New Roman"/>
          <w:b/>
          <w:bCs/>
          <w:sz w:val="24"/>
          <w:szCs w:val="24"/>
        </w:rPr>
      </w:pPr>
      <w:r w:rsidRPr="002B3E98">
        <w:rPr>
          <w:rFonts w:ascii="Times New Roman" w:hAnsi="Times New Roman" w:cs="Times New Roman"/>
          <w:b/>
          <w:bCs/>
          <w:sz w:val="24"/>
          <w:szCs w:val="24"/>
        </w:rPr>
        <w:t>Názov poskytovateľa zdravotnej starostlivosti:</w:t>
      </w:r>
    </w:p>
    <w:p w14:paraId="15033BAC" w14:textId="77777777" w:rsidR="00125ABC" w:rsidRPr="002B3E98" w:rsidRDefault="00125ABC" w:rsidP="001C2A0F">
      <w:pPr>
        <w:ind w:left="284" w:right="401"/>
        <w:jc w:val="both"/>
        <w:rPr>
          <w:rFonts w:ascii="Times New Roman" w:hAnsi="Times New Roman" w:cs="Times New Roman"/>
          <w:b/>
          <w:bCs/>
          <w:sz w:val="24"/>
          <w:szCs w:val="24"/>
        </w:rPr>
      </w:pPr>
    </w:p>
    <w:p w14:paraId="4190D7F0" w14:textId="548A6910"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w:t>
      </w:r>
    </w:p>
    <w:p w14:paraId="03F84C1D" w14:textId="77777777"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zastúpený:</w:t>
      </w:r>
      <w:r w:rsidRPr="002B3E98">
        <w:rPr>
          <w:rFonts w:ascii="Times New Roman" w:hAnsi="Times New Roman" w:cs="Times New Roman"/>
          <w:sz w:val="24"/>
          <w:szCs w:val="24"/>
        </w:rPr>
        <w:tab/>
        <w:t xml:space="preserve">(meno, priezvisko, tituly..........................., názov funkcie (napríklad - riaditeľ) </w:t>
      </w:r>
    </w:p>
    <w:p w14:paraId="6CB8D745" w14:textId="7F4886C0"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sídlo:</w:t>
      </w:r>
      <w:r w:rsidRPr="002B3E98">
        <w:rPr>
          <w:rFonts w:ascii="Times New Roman" w:hAnsi="Times New Roman" w:cs="Times New Roman"/>
          <w:sz w:val="24"/>
          <w:szCs w:val="24"/>
        </w:rPr>
        <w:tab/>
        <w:t xml:space="preserve"> .............................</w:t>
      </w:r>
    </w:p>
    <w:p w14:paraId="0A275E0B" w14:textId="0B821853"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IČO:</w:t>
      </w:r>
      <w:r w:rsidRPr="002B3E98">
        <w:rPr>
          <w:rFonts w:ascii="Times New Roman" w:hAnsi="Times New Roman" w:cs="Times New Roman"/>
          <w:sz w:val="24"/>
          <w:szCs w:val="24"/>
        </w:rPr>
        <w:tab/>
        <w:t>.................................</w:t>
      </w:r>
    </w:p>
    <w:p w14:paraId="234F75BC" w14:textId="165CEF1D"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 xml:space="preserve">identifikátor poskytovateľa (prvých šesť znakov kódu poskytovateľa): ........................ </w:t>
      </w:r>
    </w:p>
    <w:p w14:paraId="3A646771" w14:textId="77777777" w:rsidR="00125ABC" w:rsidRPr="002B3E98" w:rsidRDefault="00125ABC" w:rsidP="001C2A0F">
      <w:pPr>
        <w:ind w:left="284" w:right="401"/>
        <w:jc w:val="both"/>
        <w:rPr>
          <w:rFonts w:ascii="Times New Roman" w:hAnsi="Times New Roman" w:cs="Times New Roman"/>
          <w:sz w:val="24"/>
          <w:szCs w:val="24"/>
        </w:rPr>
      </w:pPr>
    </w:p>
    <w:p w14:paraId="27462E34" w14:textId="1D7D1DDE" w:rsidR="00466EBE" w:rsidRPr="002B3E98" w:rsidRDefault="00466EBE" w:rsidP="001C2A0F">
      <w:pPr>
        <w:ind w:left="284" w:right="401"/>
        <w:jc w:val="both"/>
        <w:rPr>
          <w:rFonts w:ascii="Times New Roman" w:hAnsi="Times New Roman" w:cs="Times New Roman"/>
          <w:sz w:val="24"/>
          <w:szCs w:val="24"/>
        </w:rPr>
      </w:pPr>
    </w:p>
    <w:p w14:paraId="36D1D9BC" w14:textId="77777777"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(ďalej len „poskytovateľ“)</w:t>
      </w:r>
    </w:p>
    <w:p w14:paraId="2B9ACE40" w14:textId="77777777" w:rsidR="00125ABC" w:rsidRPr="002B3E98" w:rsidRDefault="00125ABC" w:rsidP="001C2A0F">
      <w:pPr>
        <w:ind w:left="284" w:right="401"/>
        <w:jc w:val="both"/>
        <w:rPr>
          <w:rFonts w:ascii="Times New Roman" w:hAnsi="Times New Roman" w:cs="Times New Roman"/>
          <w:sz w:val="24"/>
          <w:szCs w:val="24"/>
        </w:rPr>
      </w:pPr>
    </w:p>
    <w:p w14:paraId="764397AF" w14:textId="38E13218"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(spoločne aj ako „zmluvné strany“)</w:t>
      </w:r>
    </w:p>
    <w:p w14:paraId="6BC2622B" w14:textId="77777777" w:rsidR="00831670" w:rsidRPr="002B3E98" w:rsidRDefault="00831670" w:rsidP="001C2A0F">
      <w:pPr>
        <w:ind w:left="284" w:right="401"/>
        <w:jc w:val="center"/>
        <w:rPr>
          <w:rFonts w:ascii="Times New Roman" w:hAnsi="Times New Roman" w:cs="Times New Roman"/>
          <w:b/>
          <w:sz w:val="24"/>
          <w:szCs w:val="24"/>
        </w:rPr>
      </w:pPr>
    </w:p>
    <w:p w14:paraId="1B3CEBE8" w14:textId="77777777" w:rsidR="00831670" w:rsidRDefault="00831670" w:rsidP="001C2A0F">
      <w:pPr>
        <w:ind w:left="284" w:right="401"/>
        <w:jc w:val="center"/>
        <w:rPr>
          <w:rFonts w:ascii="Times New Roman" w:hAnsi="Times New Roman" w:cs="Times New Roman"/>
          <w:b/>
          <w:sz w:val="24"/>
          <w:szCs w:val="24"/>
        </w:rPr>
      </w:pPr>
    </w:p>
    <w:p w14:paraId="06F1DE19" w14:textId="77777777" w:rsidR="001078BF" w:rsidRDefault="001078BF" w:rsidP="001C2A0F">
      <w:pPr>
        <w:ind w:left="284" w:right="401"/>
        <w:jc w:val="center"/>
        <w:rPr>
          <w:rFonts w:ascii="Times New Roman" w:hAnsi="Times New Roman" w:cs="Times New Roman"/>
          <w:b/>
          <w:sz w:val="24"/>
          <w:szCs w:val="24"/>
        </w:rPr>
      </w:pPr>
    </w:p>
    <w:p w14:paraId="0A10FDE4" w14:textId="77777777" w:rsidR="001078BF" w:rsidRPr="002B3E98" w:rsidRDefault="001078BF" w:rsidP="001C2A0F">
      <w:pPr>
        <w:ind w:left="284" w:right="401"/>
        <w:jc w:val="center"/>
        <w:rPr>
          <w:rFonts w:ascii="Times New Roman" w:hAnsi="Times New Roman" w:cs="Times New Roman"/>
          <w:b/>
          <w:sz w:val="24"/>
          <w:szCs w:val="24"/>
        </w:rPr>
      </w:pPr>
    </w:p>
    <w:p w14:paraId="0B32E67F" w14:textId="77777777" w:rsidR="00831670" w:rsidRPr="002B3E98" w:rsidRDefault="00831670"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Článok II.</w:t>
      </w:r>
    </w:p>
    <w:p w14:paraId="3AC146FE" w14:textId="77777777" w:rsidR="00831670" w:rsidRPr="002B3E98" w:rsidRDefault="00831670"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Predmet zmluvy</w:t>
      </w:r>
    </w:p>
    <w:p w14:paraId="23CD423C" w14:textId="77777777" w:rsidR="00831670" w:rsidRPr="002B3E98" w:rsidRDefault="00831670" w:rsidP="001C2A0F">
      <w:pPr>
        <w:ind w:left="284" w:right="401"/>
        <w:jc w:val="center"/>
        <w:rPr>
          <w:rFonts w:ascii="Times New Roman" w:hAnsi="Times New Roman" w:cs="Times New Roman"/>
          <w:b/>
          <w:sz w:val="24"/>
          <w:szCs w:val="24"/>
        </w:rPr>
      </w:pPr>
    </w:p>
    <w:p w14:paraId="7BC77561" w14:textId="2BED8A31" w:rsidR="00E30376" w:rsidRPr="002B3E98" w:rsidRDefault="00E30376" w:rsidP="001C2A0F">
      <w:pPr>
        <w:pStyle w:val="Odsekzoznamu"/>
        <w:numPr>
          <w:ilvl w:val="0"/>
          <w:numId w:val="35"/>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Predmetom zmluvy je dohodnutie podmienok poskytovania zdravotnej starostlivosti</w:t>
      </w:r>
      <w:r w:rsidR="003C4AE5" w:rsidRPr="002B3E98">
        <w:rPr>
          <w:rFonts w:ascii="Times New Roman" w:hAnsi="Times New Roman" w:cs="Times New Roman"/>
          <w:sz w:val="24"/>
          <w:szCs w:val="24"/>
        </w:rPr>
        <w:t xml:space="preserve"> a</w:t>
      </w:r>
      <w:r w:rsidR="003937BB" w:rsidRPr="002B3E98">
        <w:rPr>
          <w:rFonts w:ascii="Times New Roman" w:hAnsi="Times New Roman" w:cs="Times New Roman"/>
          <w:sz w:val="24"/>
          <w:szCs w:val="24"/>
        </w:rPr>
        <w:t xml:space="preserve"> služieb súvisiacich s poskytovaním zdravotnej starostlivosti</w:t>
      </w:r>
      <w:r w:rsidRPr="002B3E98">
        <w:rPr>
          <w:rFonts w:ascii="Times New Roman" w:hAnsi="Times New Roman" w:cs="Times New Roman"/>
          <w:sz w:val="24"/>
          <w:szCs w:val="24"/>
        </w:rPr>
        <w:t xml:space="preserve"> poistencom zdravotnej poisťovne,</w:t>
      </w:r>
      <w:r w:rsidR="00801B81" w:rsidRPr="002B3E98">
        <w:rPr>
          <w:rFonts w:ascii="Times New Roman" w:hAnsi="Times New Roman" w:cs="Times New Roman"/>
          <w:sz w:val="24"/>
          <w:szCs w:val="24"/>
        </w:rPr>
        <w:t xml:space="preserve"> </w:t>
      </w:r>
      <w:r w:rsidRPr="002B3E98">
        <w:rPr>
          <w:rFonts w:ascii="Times New Roman" w:hAnsi="Times New Roman" w:cs="Times New Roman"/>
          <w:sz w:val="24"/>
          <w:szCs w:val="24"/>
        </w:rPr>
        <w:t>poistencom členských štátov Európskej únie, Nórska, Lichtenštajnska, Islandu a Švajčiarska, cudzincom zo štátov, s ktorými má Slovenská republika uzatvorené medzinárodné dohody o poskytnutí zdravotnej starostlivosti</w:t>
      </w:r>
      <w:r w:rsidR="00ED1C46" w:rsidRPr="002B3E98">
        <w:rPr>
          <w:rFonts w:ascii="Times New Roman" w:hAnsi="Times New Roman" w:cs="Times New Roman"/>
          <w:sz w:val="24"/>
          <w:szCs w:val="24"/>
        </w:rPr>
        <w:t xml:space="preserve">, ostatným cudzincom </w:t>
      </w:r>
      <w:r w:rsidRPr="002B3E98">
        <w:rPr>
          <w:rFonts w:ascii="Times New Roman" w:hAnsi="Times New Roman" w:cs="Times New Roman"/>
          <w:sz w:val="24"/>
          <w:szCs w:val="24"/>
        </w:rPr>
        <w:t>a</w:t>
      </w:r>
      <w:r w:rsidR="00ED1C46" w:rsidRPr="002B3E98">
        <w:rPr>
          <w:rFonts w:ascii="Times New Roman" w:hAnsi="Times New Roman" w:cs="Times New Roman"/>
          <w:sz w:val="24"/>
          <w:szCs w:val="24"/>
        </w:rPr>
        <w:t> </w:t>
      </w:r>
      <w:r w:rsidRPr="002B3E98">
        <w:rPr>
          <w:rFonts w:ascii="Times New Roman" w:hAnsi="Times New Roman" w:cs="Times New Roman"/>
          <w:sz w:val="24"/>
          <w:szCs w:val="24"/>
        </w:rPr>
        <w:t xml:space="preserve">bezdomovcom, </w:t>
      </w:r>
      <w:r w:rsidR="00BA1764" w:rsidRPr="002B3E98">
        <w:rPr>
          <w:rFonts w:ascii="Times New Roman" w:hAnsi="Times New Roman" w:cs="Times New Roman"/>
          <w:sz w:val="24"/>
          <w:szCs w:val="24"/>
        </w:rPr>
        <w:t>(ďalej len „poistenec“</w:t>
      </w:r>
      <w:r w:rsidR="0001301B" w:rsidRPr="002B3E98">
        <w:rPr>
          <w:rFonts w:ascii="Times New Roman" w:hAnsi="Times New Roman" w:cs="Times New Roman"/>
          <w:sz w:val="24"/>
          <w:szCs w:val="24"/>
        </w:rPr>
        <w:t xml:space="preserve"> alebo aj len „pacient</w:t>
      </w:r>
      <w:r w:rsidR="0001301B" w:rsidRPr="004C1EAB">
        <w:rPr>
          <w:rFonts w:ascii="Times New Roman" w:hAnsi="Times New Roman" w:cs="Times New Roman"/>
          <w:sz w:val="24"/>
          <w:szCs w:val="24"/>
        </w:rPr>
        <w:t>“</w:t>
      </w:r>
      <w:r w:rsidR="00BA1764" w:rsidRPr="002B3E98">
        <w:rPr>
          <w:rFonts w:ascii="Times New Roman" w:hAnsi="Times New Roman" w:cs="Times New Roman"/>
          <w:sz w:val="24"/>
          <w:szCs w:val="24"/>
        </w:rPr>
        <w:t xml:space="preserve">) </w:t>
      </w:r>
      <w:r w:rsidRPr="002B3E98">
        <w:rPr>
          <w:rFonts w:ascii="Times New Roman" w:hAnsi="Times New Roman" w:cs="Times New Roman"/>
          <w:sz w:val="24"/>
          <w:szCs w:val="24"/>
        </w:rPr>
        <w:t>rozsahu poskytovanej zdravotnej starostlivosti</w:t>
      </w:r>
      <w:r w:rsidR="0046273F" w:rsidRPr="002B3E98">
        <w:rPr>
          <w:rFonts w:ascii="Times New Roman" w:hAnsi="Times New Roman" w:cs="Times New Roman"/>
          <w:sz w:val="24"/>
          <w:szCs w:val="24"/>
        </w:rPr>
        <w:t xml:space="preserve">, </w:t>
      </w:r>
      <w:r w:rsidRPr="002B3E98">
        <w:rPr>
          <w:rFonts w:ascii="Times New Roman" w:hAnsi="Times New Roman" w:cs="Times New Roman"/>
          <w:sz w:val="24"/>
          <w:szCs w:val="24"/>
        </w:rPr>
        <w:t>výšky úhrady za zdravotnú starostlivosť alebo spôsobu určenia výšky úhrady za zdravotnú starostlivosť, jej splatnosti a úprava ďalších právnych vzťahov vznikajúcich na základe zmluvy medzi zmluvnými stranami.</w:t>
      </w:r>
    </w:p>
    <w:p w14:paraId="1F8F8DDC" w14:textId="77777777" w:rsidR="00801B81" w:rsidRPr="002B3E98" w:rsidRDefault="00801B81" w:rsidP="001C2A0F">
      <w:pPr>
        <w:pStyle w:val="Odsekzoznamu"/>
        <w:ind w:left="567" w:right="401"/>
        <w:rPr>
          <w:rFonts w:ascii="Times New Roman" w:hAnsi="Times New Roman" w:cs="Times New Roman"/>
          <w:sz w:val="24"/>
          <w:szCs w:val="24"/>
        </w:rPr>
      </w:pPr>
    </w:p>
    <w:p w14:paraId="6688870C" w14:textId="330BBE05" w:rsidR="00BA1764" w:rsidRPr="002B3E98" w:rsidRDefault="00E30376" w:rsidP="001C2A0F">
      <w:pPr>
        <w:pStyle w:val="Odsekzoznamu"/>
        <w:numPr>
          <w:ilvl w:val="0"/>
          <w:numId w:val="35"/>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Ak nie je dojednané inak, poskytovateľ sa zaväzuje poskytovať zdravotnú starostlivosť poistencom na základe právoplatného povolenia na prevádzkovanie zdravotníckeho zariadenia (ďalej len „povolenie“) vydaného orgánom príslušným na jeho vydanie, v zmluve dohodnutom rozsahu zdravotnej starostlivosti </w:t>
      </w:r>
      <w:r w:rsidR="00BD003A" w:rsidRPr="002B3E98">
        <w:rPr>
          <w:rFonts w:ascii="Times New Roman" w:hAnsi="Times New Roman" w:cs="Times New Roman"/>
          <w:sz w:val="24"/>
          <w:szCs w:val="24"/>
        </w:rPr>
        <w:t>vo forme, druhu, špecializačnom odbore a na mieste prevádzkovania zdravotníckeho zariadenia uvedených v</w:t>
      </w:r>
      <w:r w:rsidR="001454E9" w:rsidRPr="002B3E98">
        <w:rPr>
          <w:rFonts w:ascii="Times New Roman" w:hAnsi="Times New Roman" w:cs="Times New Roman"/>
          <w:sz w:val="24"/>
          <w:szCs w:val="24"/>
        </w:rPr>
        <w:t> príslušnej prílohe tejto zmluvy</w:t>
      </w:r>
      <w:r w:rsidRPr="002B3E98">
        <w:rPr>
          <w:rFonts w:ascii="Times New Roman" w:hAnsi="Times New Roman" w:cs="Times New Roman"/>
          <w:sz w:val="24"/>
          <w:szCs w:val="24"/>
        </w:rPr>
        <w:t>. V prípade zdravotnej starostlivosti, na ktorú sa vzťahuje zákon č. 540/2021 Z. z. o kategorizácii ústavnej zdravotnej starostlivosti a o zmene a doplnení niektorých zákonov v znení neskorších právnych predpisov, poskytovateľ poskytuje takúto zdravotnú starostlivos</w:t>
      </w:r>
      <w:r w:rsidR="0056716C" w:rsidRPr="002B3E98">
        <w:rPr>
          <w:rFonts w:ascii="Times New Roman" w:hAnsi="Times New Roman" w:cs="Times New Roman"/>
          <w:sz w:val="24"/>
          <w:szCs w:val="24"/>
        </w:rPr>
        <w:t>ť</w:t>
      </w:r>
      <w:r w:rsidRPr="002B3E98">
        <w:rPr>
          <w:rFonts w:ascii="Times New Roman" w:hAnsi="Times New Roman" w:cs="Times New Roman"/>
          <w:sz w:val="24"/>
          <w:szCs w:val="24"/>
        </w:rPr>
        <w:t xml:space="preserve"> poistencom </w:t>
      </w:r>
      <w:r w:rsidR="00262D80" w:rsidRPr="002B3E98">
        <w:rPr>
          <w:rFonts w:ascii="Times New Roman" w:hAnsi="Times New Roman" w:cs="Times New Roman"/>
          <w:sz w:val="24"/>
          <w:szCs w:val="24"/>
        </w:rPr>
        <w:t xml:space="preserve">v súlade s právoplatným rozhodnutím vydaným </w:t>
      </w:r>
      <w:r w:rsidRPr="002B3E98">
        <w:rPr>
          <w:rFonts w:ascii="Times New Roman" w:hAnsi="Times New Roman" w:cs="Times New Roman"/>
          <w:sz w:val="24"/>
          <w:szCs w:val="24"/>
        </w:rPr>
        <w:t>príslušným orgánom v rámci konaní o kategorizácii nemocníc podľa uvedeného zákona a v zmluvne dohodnutom rozsahu programov podľa príloh</w:t>
      </w:r>
      <w:r w:rsidR="001454E9" w:rsidRPr="002B3E98">
        <w:rPr>
          <w:rFonts w:ascii="Times New Roman" w:hAnsi="Times New Roman" w:cs="Times New Roman"/>
          <w:sz w:val="24"/>
          <w:szCs w:val="24"/>
        </w:rPr>
        <w:t xml:space="preserve"> tejto zmluvy</w:t>
      </w:r>
      <w:r w:rsidRPr="002B3E98">
        <w:rPr>
          <w:rFonts w:ascii="Times New Roman" w:hAnsi="Times New Roman" w:cs="Times New Roman"/>
          <w:sz w:val="24"/>
          <w:szCs w:val="24"/>
        </w:rPr>
        <w:t>.</w:t>
      </w:r>
      <w:r w:rsidR="00BA1764" w:rsidRPr="002B3E98">
        <w:rPr>
          <w:rFonts w:ascii="Times New Roman" w:hAnsi="Times New Roman" w:cs="Times New Roman"/>
          <w:sz w:val="24"/>
          <w:szCs w:val="24"/>
        </w:rPr>
        <w:t xml:space="preserve"> </w:t>
      </w:r>
    </w:p>
    <w:p w14:paraId="0C04A3EF" w14:textId="77777777" w:rsidR="00801B81" w:rsidRPr="002B3E98" w:rsidRDefault="00801B81" w:rsidP="001C2A0F">
      <w:pPr>
        <w:pStyle w:val="Odsekzoznamu"/>
        <w:ind w:left="567" w:right="401"/>
        <w:rPr>
          <w:rFonts w:ascii="Times New Roman" w:hAnsi="Times New Roman" w:cs="Times New Roman"/>
          <w:sz w:val="24"/>
          <w:szCs w:val="24"/>
        </w:rPr>
      </w:pPr>
    </w:p>
    <w:p w14:paraId="2DEF1229" w14:textId="630114DF" w:rsidR="00E30376" w:rsidRPr="002B3E98" w:rsidRDefault="00BA1764" w:rsidP="001C2A0F">
      <w:pPr>
        <w:pStyle w:val="Odsekzoznamu"/>
        <w:numPr>
          <w:ilvl w:val="0"/>
          <w:numId w:val="35"/>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Všetky prílohy tvoria neoddeliteľnú súčasť zmluvy.</w:t>
      </w:r>
    </w:p>
    <w:p w14:paraId="2EE220F6" w14:textId="77777777" w:rsidR="001D5BF2" w:rsidRPr="002B3E98" w:rsidRDefault="001D5BF2" w:rsidP="001C2A0F">
      <w:pPr>
        <w:ind w:right="401"/>
        <w:jc w:val="both"/>
        <w:rPr>
          <w:rFonts w:ascii="Times New Roman" w:hAnsi="Times New Roman" w:cs="Times New Roman"/>
          <w:sz w:val="24"/>
          <w:szCs w:val="24"/>
        </w:rPr>
      </w:pPr>
    </w:p>
    <w:p w14:paraId="7120B524" w14:textId="77777777" w:rsidR="00801B81" w:rsidRPr="002B3E98" w:rsidRDefault="00801B81" w:rsidP="001C2A0F">
      <w:pPr>
        <w:ind w:right="401"/>
        <w:jc w:val="both"/>
        <w:rPr>
          <w:rFonts w:ascii="Times New Roman" w:hAnsi="Times New Roman" w:cs="Times New Roman"/>
          <w:sz w:val="24"/>
          <w:szCs w:val="24"/>
        </w:rPr>
      </w:pPr>
    </w:p>
    <w:p w14:paraId="341741A1" w14:textId="77777777" w:rsidR="001D5BF2" w:rsidRPr="002B3E98" w:rsidRDefault="001D5BF2" w:rsidP="001C2A0F">
      <w:pPr>
        <w:ind w:left="284" w:right="401"/>
        <w:jc w:val="center"/>
        <w:rPr>
          <w:rFonts w:ascii="Times New Roman" w:hAnsi="Times New Roman" w:cs="Times New Roman"/>
          <w:b/>
          <w:bCs/>
          <w:sz w:val="24"/>
          <w:szCs w:val="24"/>
        </w:rPr>
      </w:pPr>
      <w:r w:rsidRPr="002B3E98">
        <w:rPr>
          <w:rFonts w:ascii="Times New Roman" w:hAnsi="Times New Roman" w:cs="Times New Roman"/>
          <w:b/>
          <w:bCs/>
          <w:sz w:val="24"/>
          <w:szCs w:val="24"/>
        </w:rPr>
        <w:t>Článok III.</w:t>
      </w:r>
    </w:p>
    <w:p w14:paraId="7B3D832B" w14:textId="77777777" w:rsidR="001D5BF2" w:rsidRPr="002B3E98" w:rsidRDefault="001D5BF2" w:rsidP="001C2A0F">
      <w:pPr>
        <w:ind w:left="284" w:right="401"/>
        <w:jc w:val="center"/>
        <w:rPr>
          <w:rFonts w:ascii="Times New Roman" w:hAnsi="Times New Roman" w:cs="Times New Roman"/>
          <w:b/>
          <w:bCs/>
          <w:sz w:val="24"/>
          <w:szCs w:val="24"/>
        </w:rPr>
      </w:pPr>
      <w:r w:rsidRPr="002B3E98">
        <w:rPr>
          <w:rFonts w:ascii="Times New Roman" w:hAnsi="Times New Roman" w:cs="Times New Roman"/>
          <w:b/>
          <w:bCs/>
          <w:sz w:val="24"/>
          <w:szCs w:val="24"/>
        </w:rPr>
        <w:t>Kritéria na uzatvorenie zmluvy</w:t>
      </w:r>
    </w:p>
    <w:p w14:paraId="57F2DC1B" w14:textId="4EF28A4F" w:rsidR="00A038D6" w:rsidRPr="002B3E98" w:rsidRDefault="00A038D6" w:rsidP="001C2A0F">
      <w:pPr>
        <w:pStyle w:val="Odsekzoznamu"/>
        <w:ind w:left="0" w:right="394"/>
        <w:rPr>
          <w:rFonts w:ascii="Times New Roman" w:hAnsi="Times New Roman" w:cs="Times New Roman"/>
          <w:kern w:val="18"/>
          <w:sz w:val="24"/>
          <w:szCs w:val="24"/>
        </w:rPr>
      </w:pPr>
    </w:p>
    <w:p w14:paraId="08B51C39" w14:textId="0605CEAE" w:rsidR="007B377A" w:rsidRPr="002B3E98" w:rsidRDefault="007B377A"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Zdravotná poisťovňa na základe § 7 ods. 4 písm. a) zákona č. 581/2004 Z. z. o zdravotných poisťovniach, dohľade nad zdravotnou starostlivosťou a o zmene a doplnení niektorých zákonov v znení neskorších predpisov (ďalej </w:t>
      </w:r>
      <w:r w:rsidR="00BA3B70" w:rsidRPr="002B3E98">
        <w:rPr>
          <w:rFonts w:ascii="Times New Roman" w:hAnsi="Times New Roman" w:cs="Times New Roman"/>
          <w:sz w:val="24"/>
          <w:szCs w:val="24"/>
        </w:rPr>
        <w:t>len</w:t>
      </w:r>
      <w:r w:rsidRPr="002B3E98">
        <w:rPr>
          <w:rFonts w:ascii="Times New Roman" w:hAnsi="Times New Roman" w:cs="Times New Roman"/>
          <w:sz w:val="24"/>
          <w:szCs w:val="24"/>
        </w:rPr>
        <w:t xml:space="preserve"> „zákon č. 581/2004 Z. z.</w:t>
      </w:r>
      <w:r w:rsidR="00C00ADA" w:rsidRPr="002B3E98">
        <w:rPr>
          <w:rFonts w:ascii="Times New Roman" w:hAnsi="Times New Roman" w:cs="Times New Roman"/>
          <w:sz w:val="24"/>
          <w:szCs w:val="24"/>
        </w:rPr>
        <w:t>“</w:t>
      </w:r>
      <w:r w:rsidRPr="002B3E98">
        <w:rPr>
          <w:rFonts w:ascii="Times New Roman" w:hAnsi="Times New Roman" w:cs="Times New Roman"/>
          <w:sz w:val="24"/>
          <w:szCs w:val="24"/>
        </w:rPr>
        <w:t xml:space="preserve">) stanovila a uverejnila na svojej úradnej tabuli a na webovom sídle zdravotnej poisťovne </w:t>
      </w:r>
      <w:r w:rsidRPr="002B3E98">
        <w:rPr>
          <w:rFonts w:ascii="Times New Roman" w:hAnsi="Times New Roman" w:cs="Times New Roman"/>
          <w:sz w:val="24"/>
          <w:szCs w:val="24"/>
          <w:highlight w:val="lightGray"/>
          <w:shd w:val="clear" w:color="auto" w:fill="D0CECE" w:themeFill="background2" w:themeFillShade="E6"/>
        </w:rPr>
        <w:t>...............................</w:t>
      </w:r>
      <w:r w:rsidRPr="002B3E98">
        <w:rPr>
          <w:rFonts w:ascii="Times New Roman" w:hAnsi="Times New Roman" w:cs="Times New Roman"/>
          <w:sz w:val="24"/>
          <w:szCs w:val="24"/>
        </w:rPr>
        <w:t xml:space="preserve"> kritériá na uzatváranie zmlúv o poskytovaní zdravotnej starostlivosti (ďalej len „kritériá“). Kritériá</w:t>
      </w:r>
      <w:r w:rsidR="0056716C" w:rsidRPr="002B3E98">
        <w:rPr>
          <w:rFonts w:ascii="Times New Roman" w:hAnsi="Times New Roman" w:cs="Times New Roman"/>
          <w:sz w:val="24"/>
          <w:szCs w:val="24"/>
        </w:rPr>
        <w:t>,</w:t>
      </w:r>
      <w:r w:rsidRPr="002B3E98">
        <w:rPr>
          <w:rFonts w:ascii="Times New Roman" w:hAnsi="Times New Roman" w:cs="Times New Roman"/>
          <w:sz w:val="24"/>
          <w:szCs w:val="24"/>
        </w:rPr>
        <w:t xml:space="preserve"> ktoré sa vzťahujú na poskytovateľa</w:t>
      </w:r>
      <w:r w:rsidR="001E6F5C" w:rsidRPr="002B3E98">
        <w:rPr>
          <w:rFonts w:ascii="Times New Roman" w:hAnsi="Times New Roman" w:cs="Times New Roman"/>
          <w:sz w:val="24"/>
          <w:szCs w:val="24"/>
        </w:rPr>
        <w:t>,</w:t>
      </w:r>
      <w:r w:rsidRPr="002B3E98">
        <w:rPr>
          <w:rFonts w:ascii="Times New Roman" w:hAnsi="Times New Roman" w:cs="Times New Roman"/>
          <w:sz w:val="24"/>
          <w:szCs w:val="24"/>
        </w:rPr>
        <w:t xml:space="preserve"> sú uvedené v prílohe č. </w:t>
      </w:r>
      <w:r w:rsidR="00D111F4" w:rsidRPr="002B3E98">
        <w:rPr>
          <w:rFonts w:ascii="Times New Roman" w:hAnsi="Times New Roman" w:cs="Times New Roman"/>
          <w:sz w:val="24"/>
          <w:szCs w:val="24"/>
        </w:rPr>
        <w:t>4</w:t>
      </w:r>
      <w:r w:rsidR="003F5357">
        <w:rPr>
          <w:rFonts w:ascii="Times New Roman" w:hAnsi="Times New Roman" w:cs="Times New Roman"/>
          <w:sz w:val="24"/>
          <w:szCs w:val="24"/>
        </w:rPr>
        <w:t>0</w:t>
      </w:r>
      <w:r w:rsidR="001E6F5C" w:rsidRPr="002B3E98">
        <w:rPr>
          <w:rFonts w:ascii="Times New Roman" w:hAnsi="Times New Roman" w:cs="Times New Roman"/>
          <w:sz w:val="24"/>
          <w:szCs w:val="24"/>
        </w:rPr>
        <w:t xml:space="preserve"> zmluvy.</w:t>
      </w:r>
    </w:p>
    <w:p w14:paraId="5841EC94" w14:textId="77777777" w:rsidR="007B377A" w:rsidRPr="002B3E98" w:rsidRDefault="007B377A" w:rsidP="001C2A0F">
      <w:pPr>
        <w:pStyle w:val="Odsekzoznamu"/>
        <w:ind w:left="567" w:right="401"/>
        <w:rPr>
          <w:rFonts w:ascii="Times New Roman" w:hAnsi="Times New Roman" w:cs="Times New Roman"/>
          <w:sz w:val="24"/>
          <w:szCs w:val="24"/>
        </w:rPr>
      </w:pPr>
    </w:p>
    <w:p w14:paraId="03732B0E" w14:textId="0899FB0C" w:rsidR="007B377A" w:rsidRPr="002B3E98" w:rsidRDefault="003801BD"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vyhlasuje, že spĺňa všetky kritériá podľa bodu 3.1. </w:t>
      </w:r>
      <w:r w:rsidR="00E02E2B" w:rsidRPr="002B3E98">
        <w:rPr>
          <w:rFonts w:ascii="Times New Roman" w:hAnsi="Times New Roman" w:cs="Times New Roman"/>
          <w:sz w:val="24"/>
          <w:szCs w:val="24"/>
        </w:rPr>
        <w:t>z</w:t>
      </w:r>
      <w:r w:rsidRPr="002B3E98">
        <w:rPr>
          <w:rFonts w:ascii="Times New Roman" w:hAnsi="Times New Roman" w:cs="Times New Roman"/>
          <w:sz w:val="24"/>
          <w:szCs w:val="24"/>
        </w:rPr>
        <w:t xml:space="preserve">mluvy, na základe čoho s ním zdravotná poisťovňa uzatvára túto </w:t>
      </w:r>
      <w:r w:rsidR="00E02E2B" w:rsidRPr="002B3E98">
        <w:rPr>
          <w:rFonts w:ascii="Times New Roman" w:hAnsi="Times New Roman" w:cs="Times New Roman"/>
          <w:sz w:val="24"/>
          <w:szCs w:val="24"/>
        </w:rPr>
        <w:t>z</w:t>
      </w:r>
      <w:r w:rsidRPr="002B3E98">
        <w:rPr>
          <w:rFonts w:ascii="Times New Roman" w:hAnsi="Times New Roman" w:cs="Times New Roman"/>
          <w:sz w:val="24"/>
          <w:szCs w:val="24"/>
        </w:rPr>
        <w:t>mluvu.</w:t>
      </w:r>
    </w:p>
    <w:p w14:paraId="4B8E3D22" w14:textId="77777777" w:rsidR="00801B81" w:rsidRPr="002B3E98" w:rsidRDefault="00801B81" w:rsidP="001C2A0F">
      <w:pPr>
        <w:pStyle w:val="Odsekzoznamu"/>
        <w:ind w:left="567" w:right="401"/>
        <w:rPr>
          <w:rFonts w:ascii="Times New Roman" w:hAnsi="Times New Roman" w:cs="Times New Roman"/>
          <w:sz w:val="24"/>
          <w:szCs w:val="24"/>
        </w:rPr>
      </w:pPr>
    </w:p>
    <w:p w14:paraId="74A56A55" w14:textId="5FB59172" w:rsidR="00A038D6" w:rsidRPr="002B3E98" w:rsidRDefault="00A038D6"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poskytovať </w:t>
      </w:r>
      <w:r w:rsidR="003801BD" w:rsidRPr="002B3E98">
        <w:rPr>
          <w:rFonts w:ascii="Times New Roman" w:hAnsi="Times New Roman" w:cs="Times New Roman"/>
          <w:sz w:val="24"/>
          <w:szCs w:val="24"/>
        </w:rPr>
        <w:t xml:space="preserve">zdravotnej </w:t>
      </w:r>
      <w:r w:rsidRPr="002B3E98">
        <w:rPr>
          <w:rFonts w:ascii="Times New Roman" w:hAnsi="Times New Roman" w:cs="Times New Roman"/>
          <w:sz w:val="24"/>
          <w:szCs w:val="24"/>
        </w:rPr>
        <w:t xml:space="preserve">poisťovni údaje potrebné na vyhodnotenie indikátorov kvality </w:t>
      </w:r>
      <w:r w:rsidR="00BA3B70" w:rsidRPr="002B3E98">
        <w:rPr>
          <w:rFonts w:ascii="Times New Roman" w:hAnsi="Times New Roman" w:cs="Times New Roman"/>
          <w:sz w:val="24"/>
          <w:szCs w:val="24"/>
        </w:rPr>
        <w:t xml:space="preserve">uverejnených </w:t>
      </w:r>
      <w:r w:rsidRPr="002B3E98">
        <w:rPr>
          <w:rFonts w:ascii="Times New Roman" w:hAnsi="Times New Roman" w:cs="Times New Roman"/>
          <w:sz w:val="24"/>
          <w:szCs w:val="24"/>
        </w:rPr>
        <w:t xml:space="preserve">v rámci kritérií na uzatváranie zmlúv podľa bodu </w:t>
      </w:r>
      <w:r w:rsidR="003801BD" w:rsidRPr="002B3E98">
        <w:rPr>
          <w:rFonts w:ascii="Times New Roman" w:hAnsi="Times New Roman" w:cs="Times New Roman"/>
          <w:sz w:val="24"/>
          <w:szCs w:val="24"/>
        </w:rPr>
        <w:t>3.</w:t>
      </w:r>
      <w:r w:rsidRPr="002B3E98">
        <w:rPr>
          <w:rFonts w:ascii="Times New Roman" w:hAnsi="Times New Roman" w:cs="Times New Roman"/>
          <w:sz w:val="24"/>
          <w:szCs w:val="24"/>
        </w:rPr>
        <w:t>1</w:t>
      </w:r>
      <w:r w:rsidR="003801BD" w:rsidRPr="002B3E98">
        <w:rPr>
          <w:rFonts w:ascii="Times New Roman" w:hAnsi="Times New Roman" w:cs="Times New Roman"/>
          <w:sz w:val="24"/>
          <w:szCs w:val="24"/>
        </w:rPr>
        <w:t>.</w:t>
      </w:r>
      <w:r w:rsidRPr="002B3E98">
        <w:rPr>
          <w:rFonts w:ascii="Times New Roman" w:hAnsi="Times New Roman" w:cs="Times New Roman"/>
          <w:sz w:val="24"/>
          <w:szCs w:val="24"/>
        </w:rPr>
        <w:t xml:space="preserve"> tohto článku vo formáte určenom </w:t>
      </w:r>
      <w:r w:rsidR="0078642F" w:rsidRPr="002B3E98">
        <w:rPr>
          <w:rFonts w:ascii="Times New Roman" w:hAnsi="Times New Roman" w:cs="Times New Roman"/>
          <w:sz w:val="24"/>
          <w:szCs w:val="24"/>
        </w:rPr>
        <w:t>M</w:t>
      </w:r>
      <w:r w:rsidR="00BA3B70" w:rsidRPr="002B3E98">
        <w:rPr>
          <w:rFonts w:ascii="Times New Roman" w:hAnsi="Times New Roman" w:cs="Times New Roman"/>
          <w:sz w:val="24"/>
          <w:szCs w:val="24"/>
        </w:rPr>
        <w:t>inisterstvom</w:t>
      </w:r>
      <w:r w:rsidRPr="002B3E98">
        <w:rPr>
          <w:rFonts w:ascii="Times New Roman" w:hAnsi="Times New Roman" w:cs="Times New Roman"/>
          <w:sz w:val="24"/>
          <w:szCs w:val="24"/>
        </w:rPr>
        <w:t xml:space="preserve"> zdravotníctva</w:t>
      </w:r>
      <w:r w:rsidR="0078642F" w:rsidRPr="002B3E98">
        <w:rPr>
          <w:rFonts w:ascii="Times New Roman" w:hAnsi="Times New Roman" w:cs="Times New Roman"/>
          <w:sz w:val="24"/>
          <w:szCs w:val="24"/>
        </w:rPr>
        <w:t xml:space="preserve"> Slovenskej republiky (ďalej len „ministerstvo“)</w:t>
      </w:r>
      <w:r w:rsidRPr="002B3E98">
        <w:rPr>
          <w:rFonts w:ascii="Times New Roman" w:hAnsi="Times New Roman" w:cs="Times New Roman"/>
          <w:sz w:val="24"/>
          <w:szCs w:val="24"/>
        </w:rPr>
        <w:t>, najneskôr do jedného kalendárneho mesiaca po ukončení časového obdobia, za ktoré budú indikátory kvality hodnotené.</w:t>
      </w:r>
      <w:r w:rsidR="00BA3B70" w:rsidRPr="002B3E98">
        <w:rPr>
          <w:rFonts w:ascii="Times New Roman" w:hAnsi="Times New Roman" w:cs="Times New Roman"/>
          <w:sz w:val="24"/>
          <w:szCs w:val="24"/>
        </w:rPr>
        <w:t xml:space="preserve"> Formát hlásenia o plnení indikátorov kvality bude ministerstvom určený a riadne </w:t>
      </w:r>
      <w:r w:rsidR="00BA3B70" w:rsidRPr="002B3E98">
        <w:rPr>
          <w:rFonts w:ascii="Times New Roman" w:hAnsi="Times New Roman" w:cs="Times New Roman"/>
          <w:sz w:val="24"/>
          <w:szCs w:val="24"/>
        </w:rPr>
        <w:lastRenderedPageBreak/>
        <w:t>uverejnený najneskôr dva mesiace pred začiatkom časového obdobia, za ktoré budú indikátory kvality hodnotené.</w:t>
      </w:r>
    </w:p>
    <w:p w14:paraId="5BFEFD5D" w14:textId="77777777" w:rsidR="00801B81" w:rsidRPr="002B3E98" w:rsidRDefault="00801B81" w:rsidP="001C2A0F">
      <w:pPr>
        <w:ind w:right="401"/>
        <w:rPr>
          <w:rFonts w:ascii="Times New Roman" w:hAnsi="Times New Roman" w:cs="Times New Roman"/>
          <w:sz w:val="24"/>
          <w:szCs w:val="24"/>
        </w:rPr>
      </w:pPr>
    </w:p>
    <w:p w14:paraId="1FF149A7" w14:textId="447A6AC5" w:rsidR="00801B81" w:rsidRPr="002B3E98" w:rsidRDefault="00ED1C46"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Zdravotná p</w:t>
      </w:r>
      <w:r w:rsidR="004F1147" w:rsidRPr="002B3E98">
        <w:rPr>
          <w:rFonts w:ascii="Times New Roman" w:hAnsi="Times New Roman" w:cs="Times New Roman"/>
          <w:sz w:val="24"/>
          <w:szCs w:val="24"/>
        </w:rPr>
        <w:t>oisťovňa vyhodnocuje plnenie kritérií na uzatváranie zmlúv podľa bodu 3.1. a na základe ich plnenia vytvára poradie poskytovateľov, ktoré zohľadňuje pri uzatváraní zmlúv o poskytovaní zdravotnej starostlivosti.</w:t>
      </w:r>
    </w:p>
    <w:p w14:paraId="4A4D6DCB" w14:textId="77777777" w:rsidR="00801B81" w:rsidRPr="002B3E98" w:rsidRDefault="00801B81" w:rsidP="001C2A0F">
      <w:pPr>
        <w:ind w:right="401"/>
        <w:rPr>
          <w:rFonts w:ascii="Times New Roman" w:hAnsi="Times New Roman" w:cs="Times New Roman"/>
          <w:sz w:val="24"/>
          <w:szCs w:val="24"/>
        </w:rPr>
      </w:pPr>
    </w:p>
    <w:p w14:paraId="08ED23F6" w14:textId="0663978D" w:rsidR="00A038D6" w:rsidRPr="002B3E98" w:rsidRDefault="00A038D6"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V prípade, ak poskytovateľ zdravotnej starostlivosti prestal spĺňať kritériá, ktoré </w:t>
      </w:r>
      <w:r w:rsidR="00ED1C46" w:rsidRPr="002B3E98">
        <w:rPr>
          <w:rFonts w:ascii="Times New Roman" w:hAnsi="Times New Roman" w:cs="Times New Roman"/>
          <w:sz w:val="24"/>
          <w:szCs w:val="24"/>
        </w:rPr>
        <w:t xml:space="preserve">zdravotná </w:t>
      </w:r>
      <w:r w:rsidRPr="002B3E98">
        <w:rPr>
          <w:rFonts w:ascii="Times New Roman" w:hAnsi="Times New Roman" w:cs="Times New Roman"/>
          <w:sz w:val="24"/>
          <w:szCs w:val="24"/>
        </w:rPr>
        <w:t>poisťovňa riadne stanovila a uverejnila v súlade so zákonom č. 581/2004 Z. z.</w:t>
      </w:r>
      <w:r w:rsidR="00ED1C46" w:rsidRPr="002B3E98">
        <w:rPr>
          <w:rFonts w:ascii="Times New Roman" w:hAnsi="Times New Roman" w:cs="Times New Roman"/>
          <w:sz w:val="24"/>
          <w:szCs w:val="24"/>
        </w:rPr>
        <w:t xml:space="preserve"> o zdravotných poisťovniach, dohľade nad zdravotnou starostlivosťou a o zmene a doplnení niektorých zákonov v znení neskorších predpisov</w:t>
      </w:r>
      <w:r w:rsidRPr="002B3E98">
        <w:rPr>
          <w:rFonts w:ascii="Times New Roman" w:hAnsi="Times New Roman" w:cs="Times New Roman"/>
          <w:sz w:val="24"/>
          <w:szCs w:val="24"/>
        </w:rPr>
        <w:t>, pokiaľ o ich nesplnení má poskytovateľ vedomosť, je povinný bez zbytočného odkladu oznámiť túto skutočnosť poisťovni a v lehote 30 kalendárnych dní vykonať všetky potrebné opatrenia, aby kritériá opätovne spĺňal.</w:t>
      </w:r>
    </w:p>
    <w:p w14:paraId="3EEFE749" w14:textId="77777777" w:rsidR="00A038D6" w:rsidRPr="002B3E98" w:rsidRDefault="00A038D6" w:rsidP="001C2A0F">
      <w:pPr>
        <w:ind w:left="284" w:right="401"/>
        <w:jc w:val="both"/>
        <w:rPr>
          <w:rFonts w:ascii="Times New Roman" w:hAnsi="Times New Roman" w:cs="Times New Roman"/>
          <w:sz w:val="24"/>
          <w:szCs w:val="24"/>
        </w:rPr>
      </w:pPr>
    </w:p>
    <w:p w14:paraId="2627A6BD" w14:textId="77777777" w:rsidR="004F1147" w:rsidRPr="002B3E98" w:rsidRDefault="004F1147"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Článok IV.</w:t>
      </w:r>
    </w:p>
    <w:p w14:paraId="5A3457CE" w14:textId="77777777" w:rsidR="004F1147" w:rsidRPr="002B3E98" w:rsidRDefault="004F1147"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Rozsah zdravotnej starostlivosti</w:t>
      </w:r>
    </w:p>
    <w:p w14:paraId="25196E0D" w14:textId="77777777" w:rsidR="004F1147" w:rsidRPr="002B3E98" w:rsidRDefault="004F1147" w:rsidP="001C2A0F">
      <w:pPr>
        <w:ind w:left="284" w:right="401"/>
        <w:jc w:val="both"/>
        <w:rPr>
          <w:rFonts w:ascii="Times New Roman" w:hAnsi="Times New Roman" w:cs="Times New Roman"/>
          <w:sz w:val="24"/>
          <w:szCs w:val="24"/>
        </w:rPr>
      </w:pPr>
    </w:p>
    <w:p w14:paraId="211D33C5" w14:textId="7DA3E854" w:rsidR="00F92313" w:rsidRPr="002B3E98" w:rsidRDefault="004F1147" w:rsidP="001C2A0F">
      <w:pPr>
        <w:pStyle w:val="Odsekzoznamu"/>
        <w:numPr>
          <w:ilvl w:val="0"/>
          <w:numId w:val="37"/>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Rozsahom zdravotnej starostlivosti sa rozumie vecný a finančný rozsah poskytovania zdravotnej starostlivosti plne alebo čiastočne hradenej z verejného zdravotného poistenia v súlade so </w:t>
      </w:r>
      <w:r w:rsidR="00ED1C46" w:rsidRPr="002B3E98">
        <w:rPr>
          <w:rFonts w:ascii="Times New Roman" w:hAnsi="Times New Roman" w:cs="Times New Roman"/>
          <w:sz w:val="24"/>
          <w:szCs w:val="24"/>
        </w:rPr>
        <w:t>z</w:t>
      </w:r>
      <w:r w:rsidRPr="002B3E98">
        <w:rPr>
          <w:rFonts w:ascii="Times New Roman" w:hAnsi="Times New Roman" w:cs="Times New Roman"/>
          <w:sz w:val="24"/>
          <w:szCs w:val="24"/>
        </w:rPr>
        <w:t>ákonom</w:t>
      </w:r>
      <w:r w:rsidR="00ED1C46" w:rsidRPr="002B3E98">
        <w:rPr>
          <w:rFonts w:ascii="Times New Roman" w:hAnsi="Times New Roman" w:cs="Times New Roman"/>
          <w:sz w:val="24"/>
          <w:szCs w:val="24"/>
        </w:rPr>
        <w:t xml:space="preserve"> č. 577/2004 Z. z. </w:t>
      </w:r>
      <w:r w:rsidRPr="002B3E98">
        <w:rPr>
          <w:rFonts w:ascii="Times New Roman" w:hAnsi="Times New Roman" w:cs="Times New Roman"/>
          <w:sz w:val="24"/>
          <w:szCs w:val="24"/>
        </w:rPr>
        <w:t>o rozsahu zdravotnej starostlivosti</w:t>
      </w:r>
      <w:r w:rsidR="00ED1C46" w:rsidRPr="002B3E98">
        <w:rPr>
          <w:rFonts w:ascii="Times New Roman" w:hAnsi="Times New Roman" w:cs="Times New Roman"/>
        </w:rPr>
        <w:t xml:space="preserve"> </w:t>
      </w:r>
      <w:r w:rsidR="00ED1C46" w:rsidRPr="002B3E98">
        <w:rPr>
          <w:rFonts w:ascii="Times New Roman" w:hAnsi="Times New Roman" w:cs="Times New Roman"/>
          <w:sz w:val="24"/>
          <w:szCs w:val="24"/>
        </w:rPr>
        <w:t>uhrádzanej na základe verejného zdravotného poistenia a o úhradách za služby súvisiace s poskytovaním zdravotnej starostlivosti v znení neskorších predpisov</w:t>
      </w:r>
      <w:r w:rsidRPr="002B3E98">
        <w:rPr>
          <w:rFonts w:ascii="Times New Roman" w:hAnsi="Times New Roman" w:cs="Times New Roman"/>
          <w:sz w:val="24"/>
          <w:szCs w:val="24"/>
        </w:rPr>
        <w:t>.</w:t>
      </w:r>
    </w:p>
    <w:p w14:paraId="36E6B3AC" w14:textId="77777777" w:rsidR="008E26F5" w:rsidRPr="002B3E98" w:rsidRDefault="008E26F5" w:rsidP="001C2A0F">
      <w:pPr>
        <w:pStyle w:val="Odsekzoznamu"/>
        <w:ind w:left="567" w:right="401"/>
        <w:rPr>
          <w:rFonts w:ascii="Times New Roman" w:hAnsi="Times New Roman" w:cs="Times New Roman"/>
          <w:sz w:val="24"/>
          <w:szCs w:val="24"/>
        </w:rPr>
      </w:pPr>
    </w:p>
    <w:p w14:paraId="7584929E" w14:textId="1414E6D0" w:rsidR="00F92313" w:rsidRPr="002B3E98" w:rsidRDefault="004F1147" w:rsidP="001C2A0F">
      <w:pPr>
        <w:pStyle w:val="Odsekzoznamu"/>
        <w:numPr>
          <w:ilvl w:val="0"/>
          <w:numId w:val="37"/>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Vecným rozsahom zdravotnej starostlivosti je vykonávanie zdravotných výkonov v tom špecializačnom odbore, ktorý je vymedzený v predmete Zmluvy a vychádza z povolenia na prevádzkovanie zdravotníckeho zariadenia, ktoré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oskytovateľovi vydal samosprávny kraj alebo </w:t>
      </w:r>
      <w:r w:rsidR="00ED1C46" w:rsidRPr="002B3E98">
        <w:rPr>
          <w:rFonts w:ascii="Times New Roman" w:hAnsi="Times New Roman" w:cs="Times New Roman"/>
          <w:sz w:val="24"/>
          <w:szCs w:val="24"/>
        </w:rPr>
        <w:t>ministerstvo</w:t>
      </w:r>
      <w:r w:rsidRPr="002B3E98">
        <w:rPr>
          <w:rFonts w:ascii="Times New Roman" w:hAnsi="Times New Roman" w:cs="Times New Roman"/>
          <w:sz w:val="24"/>
          <w:szCs w:val="24"/>
        </w:rPr>
        <w:t>.</w:t>
      </w:r>
      <w:bookmarkStart w:id="0" w:name="_Ref118881327"/>
    </w:p>
    <w:p w14:paraId="42D3D59D" w14:textId="77777777" w:rsidR="008E26F5" w:rsidRPr="002B3E98" w:rsidRDefault="008E26F5" w:rsidP="001C2A0F">
      <w:pPr>
        <w:ind w:right="401"/>
        <w:rPr>
          <w:rFonts w:ascii="Times New Roman" w:hAnsi="Times New Roman" w:cs="Times New Roman"/>
          <w:sz w:val="24"/>
          <w:szCs w:val="24"/>
        </w:rPr>
      </w:pPr>
    </w:p>
    <w:p w14:paraId="014509A1" w14:textId="2797DD6A" w:rsidR="004F1147" w:rsidRPr="002B3E98" w:rsidRDefault="004F1147" w:rsidP="001C2A0F">
      <w:pPr>
        <w:pStyle w:val="Odsekzoznamu"/>
        <w:numPr>
          <w:ilvl w:val="0"/>
          <w:numId w:val="37"/>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Finančným rozsahom zdravotnej starostlivosti je stanovenie výšky a spôsobu výpočtu úhrady za zdravotnú starostlivosť</w:t>
      </w:r>
      <w:r w:rsidR="009F5CCA"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r w:rsidR="0037363E" w:rsidRPr="002B3E98">
        <w:rPr>
          <w:rFonts w:ascii="Times New Roman" w:hAnsi="Times New Roman" w:cs="Times New Roman"/>
          <w:sz w:val="24"/>
          <w:szCs w:val="24"/>
        </w:rPr>
        <w:t xml:space="preserve">V prílohe č. </w:t>
      </w:r>
      <w:r w:rsidR="001454E9" w:rsidRPr="002B3E98">
        <w:rPr>
          <w:rFonts w:ascii="Times New Roman" w:hAnsi="Times New Roman" w:cs="Times New Roman"/>
          <w:sz w:val="24"/>
          <w:szCs w:val="24"/>
        </w:rPr>
        <w:t>3</w:t>
      </w:r>
      <w:r w:rsidR="003F5357">
        <w:rPr>
          <w:rFonts w:ascii="Times New Roman" w:hAnsi="Times New Roman" w:cs="Times New Roman"/>
          <w:sz w:val="24"/>
          <w:szCs w:val="24"/>
        </w:rPr>
        <w:t>9</w:t>
      </w:r>
      <w:r w:rsidR="0037363E" w:rsidRPr="002B3E98">
        <w:rPr>
          <w:rFonts w:ascii="Times New Roman" w:hAnsi="Times New Roman" w:cs="Times New Roman"/>
          <w:sz w:val="24"/>
          <w:szCs w:val="24"/>
        </w:rPr>
        <w:t xml:space="preserve"> je stanovené, či a akým spôsobom táto zmluva</w:t>
      </w:r>
      <w:r w:rsidRPr="002B3E98">
        <w:rPr>
          <w:rFonts w:ascii="Times New Roman" w:hAnsi="Times New Roman" w:cs="Times New Roman"/>
          <w:sz w:val="24"/>
          <w:szCs w:val="24"/>
        </w:rPr>
        <w:t xml:space="preserve"> obsah</w:t>
      </w:r>
      <w:r w:rsidR="0037363E" w:rsidRPr="002B3E98">
        <w:rPr>
          <w:rFonts w:ascii="Times New Roman" w:hAnsi="Times New Roman" w:cs="Times New Roman"/>
          <w:sz w:val="24"/>
          <w:szCs w:val="24"/>
        </w:rPr>
        <w:t>uje</w:t>
      </w:r>
      <w:r w:rsidRPr="002B3E98">
        <w:rPr>
          <w:rFonts w:ascii="Times New Roman" w:hAnsi="Times New Roman" w:cs="Times New Roman"/>
          <w:sz w:val="24"/>
          <w:szCs w:val="24"/>
        </w:rPr>
        <w:t xml:space="preserve"> aj určenie alebo spôsob výpočtu finančného objemu na úhradu za zdravotnú starostlivosť poskytnutú v určitom časovom období.</w:t>
      </w:r>
      <w:bookmarkEnd w:id="0"/>
    </w:p>
    <w:p w14:paraId="36E3A5C7" w14:textId="77777777" w:rsidR="008E26F5" w:rsidRPr="002B3E98" w:rsidRDefault="008E26F5" w:rsidP="001C2A0F">
      <w:pPr>
        <w:ind w:right="401"/>
        <w:rPr>
          <w:rFonts w:ascii="Times New Roman" w:hAnsi="Times New Roman" w:cs="Times New Roman"/>
          <w:sz w:val="24"/>
          <w:szCs w:val="24"/>
        </w:rPr>
      </w:pPr>
    </w:p>
    <w:p w14:paraId="2EBFA557" w14:textId="2D748CA7" w:rsidR="004F1147" w:rsidRPr="002B3E98" w:rsidRDefault="004F1147" w:rsidP="001C2A0F">
      <w:pPr>
        <w:pStyle w:val="Odsekzoznamu"/>
        <w:numPr>
          <w:ilvl w:val="0"/>
          <w:numId w:val="37"/>
        </w:numPr>
        <w:ind w:left="567" w:right="401" w:hanging="567"/>
        <w:rPr>
          <w:rFonts w:ascii="Times New Roman" w:hAnsi="Times New Roman" w:cs="Times New Roman"/>
          <w:sz w:val="24"/>
          <w:szCs w:val="24"/>
        </w:rPr>
      </w:pPr>
      <w:bookmarkStart w:id="1" w:name="_Hlk211616513"/>
      <w:r w:rsidRPr="002B3E98">
        <w:rPr>
          <w:rFonts w:ascii="Times New Roman" w:hAnsi="Times New Roman" w:cs="Times New Roman"/>
          <w:sz w:val="24"/>
          <w:szCs w:val="24"/>
        </w:rPr>
        <w:t>Zmluvné strany sa dohodli na rozsahu zdravotnej starostlivosti poskytovanej poskytovateľom, ktorý je uvedený v </w:t>
      </w:r>
      <w:r w:rsidR="006344BA" w:rsidRPr="002B3E98">
        <w:rPr>
          <w:rFonts w:ascii="Times New Roman" w:hAnsi="Times New Roman" w:cs="Times New Roman"/>
          <w:sz w:val="24"/>
          <w:szCs w:val="24"/>
        </w:rPr>
        <w:t>p</w:t>
      </w:r>
      <w:r w:rsidRPr="002B3E98">
        <w:rPr>
          <w:rFonts w:ascii="Times New Roman" w:hAnsi="Times New Roman" w:cs="Times New Roman"/>
          <w:sz w:val="24"/>
          <w:szCs w:val="24"/>
        </w:rPr>
        <w:t>ríloh</w:t>
      </w:r>
      <w:r w:rsidR="001454E9" w:rsidRPr="002B3E98">
        <w:rPr>
          <w:rFonts w:ascii="Times New Roman" w:hAnsi="Times New Roman" w:cs="Times New Roman"/>
          <w:sz w:val="24"/>
          <w:szCs w:val="24"/>
        </w:rPr>
        <w:t>ách</w:t>
      </w:r>
      <w:r w:rsidRPr="002B3E98">
        <w:rPr>
          <w:rFonts w:ascii="Times New Roman" w:hAnsi="Times New Roman" w:cs="Times New Roman"/>
          <w:sz w:val="24"/>
          <w:szCs w:val="24"/>
        </w:rPr>
        <w:t xml:space="preserve"> č. </w:t>
      </w:r>
      <w:r w:rsidR="003F5357">
        <w:rPr>
          <w:rFonts w:ascii="Times New Roman" w:hAnsi="Times New Roman" w:cs="Times New Roman"/>
          <w:sz w:val="24"/>
          <w:szCs w:val="24"/>
        </w:rPr>
        <w:t>20 až 38</w:t>
      </w:r>
      <w:r w:rsidR="003D5664" w:rsidRPr="002B3E98">
        <w:rPr>
          <w:rFonts w:ascii="Times New Roman" w:hAnsi="Times New Roman" w:cs="Times New Roman"/>
          <w:sz w:val="24"/>
          <w:szCs w:val="24"/>
        </w:rPr>
        <w:t xml:space="preserve"> </w:t>
      </w:r>
      <w:r w:rsidRPr="002B3E98">
        <w:rPr>
          <w:rFonts w:ascii="Times New Roman" w:hAnsi="Times New Roman" w:cs="Times New Roman"/>
          <w:sz w:val="24"/>
          <w:szCs w:val="24"/>
        </w:rPr>
        <w:t>tejto zmluvy.</w:t>
      </w:r>
      <w:r w:rsidR="00F92313" w:rsidRPr="002B3E98">
        <w:rPr>
          <w:rFonts w:ascii="Times New Roman" w:hAnsi="Times New Roman" w:cs="Times New Roman"/>
          <w:sz w:val="24"/>
          <w:szCs w:val="24"/>
        </w:rPr>
        <w:t xml:space="preserve"> </w:t>
      </w:r>
      <w:r w:rsidRPr="002B3E98">
        <w:rPr>
          <w:rFonts w:ascii="Times New Roman" w:hAnsi="Times New Roman" w:cs="Times New Roman"/>
          <w:sz w:val="24"/>
          <w:szCs w:val="24"/>
        </w:rPr>
        <w:t>Rozsah zdravotnej starostlivosti poskytovanej poskytovateľom sa dohoduje v členení a štruktúre uvedenej v </w:t>
      </w:r>
      <w:r w:rsidR="006344BA" w:rsidRPr="002B3E98">
        <w:rPr>
          <w:rFonts w:ascii="Times New Roman" w:hAnsi="Times New Roman" w:cs="Times New Roman"/>
          <w:sz w:val="24"/>
          <w:szCs w:val="24"/>
        </w:rPr>
        <w:t>p</w:t>
      </w:r>
      <w:r w:rsidRPr="002B3E98">
        <w:rPr>
          <w:rFonts w:ascii="Times New Roman" w:hAnsi="Times New Roman" w:cs="Times New Roman"/>
          <w:sz w:val="24"/>
          <w:szCs w:val="24"/>
        </w:rPr>
        <w:t>ríloh</w:t>
      </w:r>
      <w:r w:rsidR="001454E9" w:rsidRPr="002B3E98">
        <w:rPr>
          <w:rFonts w:ascii="Times New Roman" w:hAnsi="Times New Roman" w:cs="Times New Roman"/>
          <w:sz w:val="24"/>
          <w:szCs w:val="24"/>
        </w:rPr>
        <w:t>ách</w:t>
      </w:r>
      <w:r w:rsidRPr="002B3E98">
        <w:rPr>
          <w:rFonts w:ascii="Times New Roman" w:hAnsi="Times New Roman" w:cs="Times New Roman"/>
          <w:sz w:val="24"/>
          <w:szCs w:val="24"/>
        </w:rPr>
        <w:t xml:space="preserve"> č. </w:t>
      </w:r>
      <w:r w:rsidR="003F5357">
        <w:rPr>
          <w:rFonts w:ascii="Times New Roman" w:hAnsi="Times New Roman" w:cs="Times New Roman"/>
          <w:sz w:val="24"/>
          <w:szCs w:val="24"/>
        </w:rPr>
        <w:t>20 až 38</w:t>
      </w:r>
      <w:r w:rsidR="003F5357" w:rsidRPr="002B3E98">
        <w:rPr>
          <w:rFonts w:ascii="Times New Roman" w:hAnsi="Times New Roman" w:cs="Times New Roman"/>
          <w:sz w:val="24"/>
          <w:szCs w:val="24"/>
        </w:rPr>
        <w:t xml:space="preserve"> </w:t>
      </w:r>
      <w:r w:rsidRPr="002B3E98">
        <w:rPr>
          <w:rFonts w:ascii="Times New Roman" w:hAnsi="Times New Roman" w:cs="Times New Roman"/>
          <w:sz w:val="24"/>
          <w:szCs w:val="24"/>
        </w:rPr>
        <w:t>tejto zmluvy.</w:t>
      </w:r>
    </w:p>
    <w:bookmarkEnd w:id="1"/>
    <w:p w14:paraId="54BAC44B" w14:textId="77777777" w:rsidR="004F1147" w:rsidRPr="002B3E98" w:rsidRDefault="004F1147" w:rsidP="001C2A0F">
      <w:pPr>
        <w:pStyle w:val="Odsekzoznamu"/>
        <w:rPr>
          <w:rFonts w:ascii="Times New Roman" w:hAnsi="Times New Roman" w:cs="Times New Roman"/>
          <w:strike/>
          <w:sz w:val="24"/>
          <w:szCs w:val="24"/>
        </w:rPr>
      </w:pPr>
    </w:p>
    <w:p w14:paraId="7B70DEA2" w14:textId="77777777" w:rsidR="008E26F5" w:rsidRPr="002B3E98" w:rsidRDefault="008E26F5" w:rsidP="001C2A0F">
      <w:pPr>
        <w:pStyle w:val="Odsekzoznamu"/>
        <w:rPr>
          <w:rFonts w:ascii="Times New Roman" w:hAnsi="Times New Roman" w:cs="Times New Roman"/>
          <w:strike/>
          <w:sz w:val="24"/>
          <w:szCs w:val="24"/>
        </w:rPr>
      </w:pPr>
    </w:p>
    <w:p w14:paraId="7E2C12F1" w14:textId="411DF662" w:rsidR="00507629" w:rsidRPr="002B3E98" w:rsidRDefault="00507629"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Článok V.</w:t>
      </w:r>
    </w:p>
    <w:p w14:paraId="68CD3F06" w14:textId="77777777" w:rsidR="00507629" w:rsidRPr="002B3E98" w:rsidRDefault="00507629" w:rsidP="001C2A0F">
      <w:pPr>
        <w:ind w:left="284" w:right="401"/>
        <w:jc w:val="center"/>
        <w:rPr>
          <w:rFonts w:ascii="Times New Roman" w:hAnsi="Times New Roman" w:cs="Times New Roman"/>
          <w:b/>
          <w:spacing w:val="-2"/>
          <w:sz w:val="24"/>
          <w:szCs w:val="24"/>
        </w:rPr>
      </w:pPr>
      <w:r w:rsidRPr="002B3E98">
        <w:rPr>
          <w:rFonts w:ascii="Times New Roman" w:hAnsi="Times New Roman" w:cs="Times New Roman"/>
          <w:b/>
          <w:sz w:val="24"/>
          <w:szCs w:val="24"/>
        </w:rPr>
        <w:t>Práva</w:t>
      </w:r>
      <w:r w:rsidRPr="002B3E98">
        <w:rPr>
          <w:rFonts w:ascii="Times New Roman" w:hAnsi="Times New Roman" w:cs="Times New Roman"/>
          <w:b/>
          <w:spacing w:val="-4"/>
          <w:sz w:val="24"/>
          <w:szCs w:val="24"/>
        </w:rPr>
        <w:t xml:space="preserve"> </w:t>
      </w:r>
      <w:r w:rsidRPr="002B3E98">
        <w:rPr>
          <w:rFonts w:ascii="Times New Roman" w:hAnsi="Times New Roman" w:cs="Times New Roman"/>
          <w:b/>
          <w:sz w:val="24"/>
          <w:szCs w:val="24"/>
        </w:rPr>
        <w:t>a</w:t>
      </w:r>
      <w:r w:rsidRPr="002B3E98">
        <w:rPr>
          <w:rFonts w:ascii="Times New Roman" w:hAnsi="Times New Roman" w:cs="Times New Roman"/>
          <w:b/>
          <w:spacing w:val="-2"/>
          <w:sz w:val="24"/>
          <w:szCs w:val="24"/>
        </w:rPr>
        <w:t xml:space="preserve"> </w:t>
      </w:r>
      <w:r w:rsidRPr="002B3E98">
        <w:rPr>
          <w:rFonts w:ascii="Times New Roman" w:hAnsi="Times New Roman" w:cs="Times New Roman"/>
          <w:b/>
          <w:sz w:val="24"/>
          <w:szCs w:val="24"/>
        </w:rPr>
        <w:t>povinnosti</w:t>
      </w:r>
      <w:r w:rsidRPr="002B3E98">
        <w:rPr>
          <w:rFonts w:ascii="Times New Roman" w:hAnsi="Times New Roman" w:cs="Times New Roman"/>
          <w:b/>
          <w:spacing w:val="-5"/>
          <w:sz w:val="24"/>
          <w:szCs w:val="24"/>
        </w:rPr>
        <w:t xml:space="preserve"> </w:t>
      </w:r>
      <w:r w:rsidRPr="002B3E98">
        <w:rPr>
          <w:rFonts w:ascii="Times New Roman" w:hAnsi="Times New Roman" w:cs="Times New Roman"/>
          <w:b/>
          <w:sz w:val="24"/>
          <w:szCs w:val="24"/>
        </w:rPr>
        <w:t>zmluvných</w:t>
      </w:r>
      <w:r w:rsidRPr="002B3E98">
        <w:rPr>
          <w:rFonts w:ascii="Times New Roman" w:hAnsi="Times New Roman" w:cs="Times New Roman"/>
          <w:b/>
          <w:spacing w:val="-3"/>
          <w:sz w:val="24"/>
          <w:szCs w:val="24"/>
        </w:rPr>
        <w:t xml:space="preserve"> </w:t>
      </w:r>
      <w:r w:rsidRPr="002B3E98">
        <w:rPr>
          <w:rFonts w:ascii="Times New Roman" w:hAnsi="Times New Roman" w:cs="Times New Roman"/>
          <w:b/>
          <w:spacing w:val="-2"/>
          <w:sz w:val="24"/>
          <w:szCs w:val="24"/>
        </w:rPr>
        <w:t>strán</w:t>
      </w:r>
    </w:p>
    <w:p w14:paraId="24F7CB55" w14:textId="77777777" w:rsidR="00507629" w:rsidRPr="002B3E98" w:rsidRDefault="00507629" w:rsidP="001C2A0F">
      <w:pPr>
        <w:ind w:left="284" w:right="401"/>
        <w:rPr>
          <w:rFonts w:ascii="Times New Roman" w:hAnsi="Times New Roman" w:cs="Times New Roman"/>
          <w:b/>
          <w:spacing w:val="-2"/>
          <w:sz w:val="24"/>
          <w:szCs w:val="24"/>
        </w:rPr>
      </w:pPr>
    </w:p>
    <w:p w14:paraId="514042E9" w14:textId="30630952" w:rsidR="00507629" w:rsidRPr="002B3E98" w:rsidRDefault="00507629" w:rsidP="001C2A0F">
      <w:pPr>
        <w:pStyle w:val="Odsekzoznamu"/>
        <w:numPr>
          <w:ilvl w:val="0"/>
          <w:numId w:val="38"/>
        </w:numPr>
        <w:ind w:left="567" w:right="401" w:hanging="567"/>
        <w:rPr>
          <w:rFonts w:ascii="Times New Roman" w:hAnsi="Times New Roman" w:cs="Times New Roman"/>
          <w:bCs/>
          <w:spacing w:val="-2"/>
          <w:sz w:val="24"/>
          <w:szCs w:val="24"/>
        </w:rPr>
      </w:pPr>
      <w:r w:rsidRPr="002B3E98">
        <w:rPr>
          <w:rFonts w:ascii="Times New Roman" w:hAnsi="Times New Roman" w:cs="Times New Roman"/>
          <w:bCs/>
          <w:spacing w:val="-2"/>
          <w:sz w:val="24"/>
          <w:szCs w:val="24"/>
        </w:rPr>
        <w:t>Spoločné povinnosti zmluvných strán sú:</w:t>
      </w:r>
    </w:p>
    <w:p w14:paraId="2953C5FA" w14:textId="00E77CA1" w:rsidR="00507629" w:rsidRPr="002B3E98" w:rsidRDefault="00507629" w:rsidP="001C2A0F">
      <w:pPr>
        <w:pStyle w:val="Odsekzoznamu"/>
        <w:numPr>
          <w:ilvl w:val="0"/>
          <w:numId w:val="39"/>
        </w:numPr>
        <w:ind w:left="709" w:right="401" w:hanging="425"/>
        <w:rPr>
          <w:rFonts w:ascii="Times New Roman" w:hAnsi="Times New Roman" w:cs="Times New Roman"/>
          <w:bCs/>
          <w:spacing w:val="-2"/>
          <w:sz w:val="24"/>
          <w:szCs w:val="24"/>
        </w:rPr>
      </w:pPr>
      <w:r w:rsidRPr="002B3E98">
        <w:rPr>
          <w:rFonts w:ascii="Times New Roman" w:hAnsi="Times New Roman" w:cs="Times New Roman"/>
          <w:bCs/>
          <w:spacing w:val="-2"/>
          <w:sz w:val="24"/>
          <w:szCs w:val="24"/>
        </w:rPr>
        <w:t xml:space="preserve">Zmluvné strany sú povinné v súvislosti </w:t>
      </w:r>
      <w:r w:rsidR="00286A35" w:rsidRPr="002B3E98">
        <w:rPr>
          <w:rFonts w:ascii="Times New Roman" w:hAnsi="Times New Roman" w:cs="Times New Roman"/>
          <w:bCs/>
          <w:spacing w:val="-2"/>
          <w:sz w:val="24"/>
          <w:szCs w:val="24"/>
        </w:rPr>
        <w:t xml:space="preserve">s plnením predmetu zmluvy </w:t>
      </w:r>
      <w:r w:rsidRPr="002B3E98">
        <w:rPr>
          <w:rFonts w:ascii="Times New Roman" w:hAnsi="Times New Roman" w:cs="Times New Roman"/>
          <w:bCs/>
          <w:spacing w:val="-2"/>
          <w:sz w:val="24"/>
          <w:szCs w:val="24"/>
        </w:rPr>
        <w:t xml:space="preserve">dodržiavať </w:t>
      </w:r>
      <w:r w:rsidR="004C5EE4" w:rsidRPr="002B3E98">
        <w:rPr>
          <w:rFonts w:ascii="Times New Roman" w:hAnsi="Times New Roman" w:cs="Times New Roman"/>
          <w:bCs/>
          <w:spacing w:val="-2"/>
          <w:sz w:val="24"/>
          <w:szCs w:val="24"/>
        </w:rPr>
        <w:t>všeobecne záväzné právne</w:t>
      </w:r>
      <w:r w:rsidRPr="002B3E98">
        <w:rPr>
          <w:rFonts w:ascii="Times New Roman" w:hAnsi="Times New Roman" w:cs="Times New Roman"/>
          <w:bCs/>
          <w:spacing w:val="-2"/>
          <w:sz w:val="24"/>
          <w:szCs w:val="24"/>
        </w:rPr>
        <w:t xml:space="preserve"> predpisy</w:t>
      </w:r>
      <w:r w:rsidR="004C5EE4" w:rsidRPr="002B3E98">
        <w:rPr>
          <w:rFonts w:ascii="Times New Roman" w:hAnsi="Times New Roman" w:cs="Times New Roman"/>
          <w:bCs/>
          <w:spacing w:val="-2"/>
          <w:sz w:val="24"/>
          <w:szCs w:val="24"/>
        </w:rPr>
        <w:t xml:space="preserve"> vzťahujúce sa na ich činnosť</w:t>
      </w:r>
      <w:r w:rsidR="00854568" w:rsidRPr="002B3E98">
        <w:rPr>
          <w:rFonts w:ascii="Times New Roman" w:hAnsi="Times New Roman" w:cs="Times New Roman"/>
          <w:bCs/>
          <w:spacing w:val="-2"/>
          <w:sz w:val="24"/>
          <w:szCs w:val="24"/>
        </w:rPr>
        <w:t>, ako</w:t>
      </w:r>
      <w:r w:rsidR="004C5EE4" w:rsidRPr="002B3E98">
        <w:rPr>
          <w:rFonts w:ascii="Times New Roman" w:hAnsi="Times New Roman" w:cs="Times New Roman"/>
          <w:bCs/>
          <w:spacing w:val="-2"/>
          <w:sz w:val="24"/>
          <w:szCs w:val="24"/>
        </w:rPr>
        <w:t xml:space="preserve"> a</w:t>
      </w:r>
      <w:r w:rsidR="00854568" w:rsidRPr="002B3E98">
        <w:rPr>
          <w:rFonts w:ascii="Times New Roman" w:hAnsi="Times New Roman" w:cs="Times New Roman"/>
          <w:bCs/>
          <w:spacing w:val="-2"/>
          <w:sz w:val="24"/>
          <w:szCs w:val="24"/>
        </w:rPr>
        <w:t>j na</w:t>
      </w:r>
      <w:r w:rsidR="004C5EE4" w:rsidRPr="002B3E98">
        <w:rPr>
          <w:rFonts w:ascii="Times New Roman" w:hAnsi="Times New Roman" w:cs="Times New Roman"/>
          <w:bCs/>
          <w:spacing w:val="-2"/>
          <w:sz w:val="24"/>
          <w:szCs w:val="24"/>
        </w:rPr>
        <w:t xml:space="preserve"> predmet zmluvy, vždy v ich účinnom znení, najmä predpisy upravujúce poskytovanie a úhradu zdravotnej starostlivosti z verejného zdravotného poistenia, prevádzkovanie zdravotníckych zariadení a výkon zdravotníckych povolaní, lieky, zdravotnícke pomôcky a dietetické potraviny, kategorizáciu ústavnej zdravotnej starostlivosti, </w:t>
      </w:r>
      <w:r w:rsidR="004C5EE4" w:rsidRPr="002B3E98">
        <w:rPr>
          <w:rFonts w:ascii="Times New Roman" w:hAnsi="Times New Roman" w:cs="Times New Roman"/>
          <w:bCs/>
          <w:spacing w:val="-2"/>
          <w:sz w:val="24"/>
          <w:szCs w:val="24"/>
        </w:rPr>
        <w:lastRenderedPageBreak/>
        <w:t>ochranu osobných údajov, ceny, obchodné vzťahy, koordináciu systémov sociálneho zabezpečenia vrátane priamo uplatniteľných aktov Európskej únie, ako aj vykonávacie predpisy a metodické usmernenia vydávané príslušnými orgánmi štátnej správy na základe uvedených predpisov</w:t>
      </w:r>
      <w:r w:rsidR="00ED1C46" w:rsidRPr="002B3E98">
        <w:rPr>
          <w:rFonts w:ascii="Times New Roman" w:hAnsi="Times New Roman" w:cs="Times New Roman"/>
          <w:bCs/>
          <w:spacing w:val="-2"/>
          <w:sz w:val="24"/>
          <w:szCs w:val="24"/>
        </w:rPr>
        <w:t>,</w:t>
      </w:r>
    </w:p>
    <w:p w14:paraId="5B5394D1" w14:textId="09A6E514" w:rsidR="00507629" w:rsidRPr="002B3E98" w:rsidRDefault="00507629" w:rsidP="001C2A0F">
      <w:pPr>
        <w:pStyle w:val="Odsekzoznamu"/>
        <w:numPr>
          <w:ilvl w:val="0"/>
          <w:numId w:val="39"/>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Zmluvné strany sú povinné pri spracovávaní osobných údajov postupovať v súlade s nariadením Európskeho parlamentu 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Rady (EÚ)</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2016/679 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ochrane fyzických osôb pri spracúvaní</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osobných</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údajov 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voľnom</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pohybe takýchto údajov,</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ktorým</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zrušuje</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smernica 95/46/ES</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 súlade</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zákonom</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3"/>
          <w:sz w:val="24"/>
          <w:szCs w:val="24"/>
        </w:rPr>
        <w:t> </w:t>
      </w:r>
      <w:r w:rsidRPr="002B3E98">
        <w:rPr>
          <w:rFonts w:ascii="Times New Roman" w:hAnsi="Times New Roman" w:cs="Times New Roman"/>
          <w:sz w:val="24"/>
          <w:szCs w:val="24"/>
        </w:rPr>
        <w:t>18/2018</w:t>
      </w:r>
      <w:r w:rsidRPr="002B3E98">
        <w:rPr>
          <w:rFonts w:ascii="Times New Roman" w:hAnsi="Times New Roman" w:cs="Times New Roman"/>
          <w:spacing w:val="-1"/>
          <w:sz w:val="24"/>
          <w:szCs w:val="24"/>
        </w:rPr>
        <w:t> </w:t>
      </w:r>
      <w:r w:rsidRPr="002B3E98">
        <w:rPr>
          <w:rFonts w:ascii="Times New Roman" w:hAnsi="Times New Roman" w:cs="Times New Roman"/>
          <w:sz w:val="24"/>
          <w:szCs w:val="24"/>
        </w:rPr>
        <w:t>Z.</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ochrane</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osobných</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údajov a</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zmene a doplnení niektorých zákonov.</w:t>
      </w:r>
    </w:p>
    <w:p w14:paraId="30810426" w14:textId="31D0AD6F" w:rsidR="00507629" w:rsidRPr="002B3E98" w:rsidRDefault="00507629" w:rsidP="001C2A0F">
      <w:pPr>
        <w:pStyle w:val="Odsekzoznamu"/>
        <w:numPr>
          <w:ilvl w:val="0"/>
          <w:numId w:val="39"/>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Zmluvné strany sú povinné zachovávať mlčanlivosť o skutočnostiach, s ktorými prídu do styku pri plnení zmluvy. Za uvedené skutočnosti sa považujú najmä informácie, ktoré jedna alebo druhá zmluvná strana považuje za dôverné, ktoré zodpovedajú definícii obchodného tajomstva podľa príslušných ustanovení zákona č. 513/1991 Zb. Obchodný zákonník v znení neskorších predpisov, ako aj osobné údaje alebo údaje chránené podľa osobitných predpisov. Táto povinnosť trvá aj po ukončení platnosti zmluvy; týmto nie sú dotknuté oznamovacie povinnosti vyplývajúce zo všeobecne záväzných právnych predpisov.</w:t>
      </w:r>
    </w:p>
    <w:p w14:paraId="7E210405" w14:textId="202D0060" w:rsidR="00507629" w:rsidRPr="002B3E98" w:rsidRDefault="00507629" w:rsidP="001C2A0F">
      <w:pPr>
        <w:pStyle w:val="Odsekzoznamu"/>
        <w:numPr>
          <w:ilvl w:val="0"/>
          <w:numId w:val="39"/>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Zmluvné strany sú povinné pri vynakladaní prostriedkov verejného zdravotného poistenia postupovať hospodárne, efektívne a účelne.</w:t>
      </w:r>
    </w:p>
    <w:p w14:paraId="53A44194" w14:textId="77777777" w:rsidR="00507629" w:rsidRPr="002B3E98" w:rsidRDefault="00507629" w:rsidP="001C2A0F">
      <w:pPr>
        <w:tabs>
          <w:tab w:val="left" w:pos="564"/>
          <w:tab w:val="left" w:pos="566"/>
        </w:tabs>
        <w:ind w:left="284" w:right="401"/>
        <w:jc w:val="both"/>
        <w:rPr>
          <w:rFonts w:ascii="Times New Roman" w:hAnsi="Times New Roman" w:cs="Times New Roman"/>
          <w:sz w:val="24"/>
          <w:szCs w:val="24"/>
        </w:rPr>
      </w:pPr>
    </w:p>
    <w:p w14:paraId="5F74BE14" w14:textId="2582E495"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Poskytovateľ je v oblasti spolupráce a oznamovania povinný:</w:t>
      </w:r>
    </w:p>
    <w:p w14:paraId="1CACF403" w14:textId="0E226FD9"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Predložiť zdravotnej poisťovni najneskôr pri uzatvorení zmluvy zoznam lekárov, ktorí budú v mene poskytovateľa poskytovať zdravotnú starostlivosť, s uvedením ich špecializačného odboru a rozsahu lekárskych miest, ako aj zoznam ambulancií poskytovateľa s uvedením kódu, odbornosti, úväzku, zoznamu lekárov a typu ambulancie.</w:t>
      </w:r>
      <w:r w:rsidR="00314934" w:rsidRPr="002B3E98">
        <w:rPr>
          <w:rFonts w:ascii="Times New Roman" w:hAnsi="Times New Roman" w:cs="Times New Roman"/>
          <w:sz w:val="24"/>
          <w:szCs w:val="24"/>
        </w:rPr>
        <w:t xml:space="preserve"> Lekárskym miestom sa rozumie výkon činnosti lekára s príslušnou odbornou spôsobilosťou </w:t>
      </w:r>
      <w:r w:rsidR="00FB427E" w:rsidRPr="002B3E98">
        <w:rPr>
          <w:rFonts w:ascii="Times New Roman" w:hAnsi="Times New Roman" w:cs="Times New Roman"/>
          <w:sz w:val="24"/>
          <w:szCs w:val="24"/>
        </w:rPr>
        <w:t xml:space="preserve">v rozsahu 1,0 úväzku ustanoveného fondu pracovného času u poskytovateľa v súlade so Zákonníkom práce </w:t>
      </w:r>
      <w:r w:rsidR="003A38F9" w:rsidRPr="002B3E98">
        <w:rPr>
          <w:rFonts w:ascii="Times New Roman" w:hAnsi="Times New Roman" w:cs="Times New Roman"/>
          <w:sz w:val="24"/>
          <w:szCs w:val="24"/>
        </w:rPr>
        <w:t>a</w:t>
      </w:r>
      <w:r w:rsidR="00873ED0" w:rsidRPr="002B3E98">
        <w:rPr>
          <w:rFonts w:ascii="Times New Roman" w:hAnsi="Times New Roman" w:cs="Times New Roman"/>
          <w:sz w:val="24"/>
          <w:szCs w:val="24"/>
        </w:rPr>
        <w:t> u lekára ktorý pracuje s dokázaným chemickým karcinogénom alebo pri pracovných procesoch s rizikom chemickej karcinogenity alebo ktorý vykonáva činnosti vedúce k ožiareniu ako zamestnanec kategórie A v kontrolovanom pásme so zdrojom ionizujúceho žiarenia okrem kontrolovaného pásma v jadrovej elektrárni v rozsahu 33 a 1/2 hodiny týždenne</w:t>
      </w:r>
      <w:r w:rsidR="00314934" w:rsidRPr="002B3E98">
        <w:rPr>
          <w:rFonts w:ascii="Times New Roman" w:hAnsi="Times New Roman" w:cs="Times New Roman"/>
          <w:sz w:val="24"/>
          <w:szCs w:val="24"/>
        </w:rPr>
        <w:t>.</w:t>
      </w:r>
      <w:r w:rsidR="00880235" w:rsidRPr="002B3E98">
        <w:rPr>
          <w:rFonts w:ascii="Times New Roman" w:hAnsi="Times New Roman" w:cs="Times New Roman"/>
          <w:sz w:val="24"/>
          <w:szCs w:val="24"/>
        </w:rPr>
        <w:t xml:space="preserve"> </w:t>
      </w:r>
      <w:r w:rsidRPr="002B3E98">
        <w:rPr>
          <w:rFonts w:ascii="Times New Roman" w:hAnsi="Times New Roman" w:cs="Times New Roman"/>
          <w:sz w:val="24"/>
          <w:szCs w:val="24"/>
        </w:rPr>
        <w:t>Aktualizáciu zoznamu ambulancií poskytovateľ zasiela zdravotnej poisťovni v intervaloch určených poisťovňou, najmenej raz za 6 mesiacov.</w:t>
      </w:r>
    </w:p>
    <w:p w14:paraId="3219DC66" w14:textId="20D5CFC9"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Doručiť zdravotnej poisťovni kópiu </w:t>
      </w:r>
      <w:r w:rsidR="00782BC4" w:rsidRPr="002B3E98">
        <w:rPr>
          <w:rFonts w:ascii="Times New Roman" w:hAnsi="Times New Roman" w:cs="Times New Roman"/>
          <w:sz w:val="24"/>
          <w:szCs w:val="24"/>
        </w:rPr>
        <w:t xml:space="preserve">nového </w:t>
      </w:r>
      <w:r w:rsidRPr="002B3E98">
        <w:rPr>
          <w:rFonts w:ascii="Times New Roman" w:hAnsi="Times New Roman" w:cs="Times New Roman"/>
          <w:sz w:val="24"/>
          <w:szCs w:val="24"/>
        </w:rPr>
        <w:t xml:space="preserve">právoplatného rozhodnutia o vydaní povolenia na prevádzkovanie zdravotníckeho zariadenia vydaného orgánom príslušným na jeho vydanie z dôvodu vydania nového povolenia, a to v lehote 10 </w:t>
      </w:r>
      <w:r w:rsidR="00FB427E"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odo dňa jeho právoplatnosti. Predložením nového právoplatného rozhodnutia o vydaní povolenia nedochádza k zmene rozsahu zdravotnou poisťovňou 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poskytovateľom zmluvne dohodnutej zdravotnej starostlivost</w:t>
      </w:r>
      <w:hyperlink w:anchor="_bookmark0" w:history="1">
        <w:r w:rsidRPr="002B3E98">
          <w:rPr>
            <w:rFonts w:ascii="Times New Roman" w:hAnsi="Times New Roman" w:cs="Times New Roman"/>
            <w:sz w:val="24"/>
            <w:szCs w:val="24"/>
          </w:rPr>
          <w:t>i,</w:t>
        </w:r>
      </w:hyperlink>
      <w:r w:rsidRPr="002B3E98">
        <w:rPr>
          <w:rFonts w:ascii="Times New Roman" w:hAnsi="Times New Roman" w:cs="Times New Roman"/>
          <w:sz w:val="24"/>
          <w:szCs w:val="24"/>
        </w:rPr>
        <w:t xml:space="preserve"> zmena rozsahu zdravotnej starostlivosti</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je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možná</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len</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písomným</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dodatkom</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 zmluve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uzavretím</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novej zmluvy o poskytovaní zdravotnej starostlivosti.</w:t>
      </w:r>
    </w:p>
    <w:p w14:paraId="25290F92" w14:textId="37ADD9C6"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Doručiť zdravotnej poisťovni kópiu dokladu o vyznačení zmeny údajov v povolení na prevádzkovanie zdravotníckeho zariadenia vydaného orgánom príslušným na jeho vydanie,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ktorých zmena si nevyžaduje vydanie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nového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povolenia,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 to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 lehote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 xml:space="preserve">10 </w:t>
      </w:r>
      <w:r w:rsidR="00FB427E" w:rsidRPr="002B3E98">
        <w:rPr>
          <w:rFonts w:ascii="Times New Roman" w:hAnsi="Times New Roman" w:cs="Times New Roman"/>
          <w:sz w:val="24"/>
          <w:szCs w:val="24"/>
        </w:rPr>
        <w:t>pracovných</w:t>
      </w:r>
      <w:r w:rsidR="00FB427E"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 xml:space="preserve">dní odo dňa vykonania </w:t>
      </w:r>
      <w:r w:rsidR="00FB427E" w:rsidRPr="002B3E98">
        <w:rPr>
          <w:rFonts w:ascii="Times New Roman" w:hAnsi="Times New Roman" w:cs="Times New Roman"/>
          <w:sz w:val="24"/>
          <w:szCs w:val="24"/>
        </w:rPr>
        <w:t>doručenia zmeny údajov poskytovateľovi</w:t>
      </w:r>
      <w:r w:rsidRPr="002B3E98">
        <w:rPr>
          <w:rFonts w:ascii="Times New Roman" w:hAnsi="Times New Roman" w:cs="Times New Roman"/>
          <w:sz w:val="24"/>
          <w:szCs w:val="24"/>
        </w:rPr>
        <w:t>.</w:t>
      </w:r>
    </w:p>
    <w:p w14:paraId="334717B3" w14:textId="69724C8E"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Doručiť zdravotnej poisťovni kópiu právoplatného rozhodnutia o dočasnom pozastavení povolenia na prevádzkovanie zdravotníckeho zariadenia vydaného orgánom príslušným na jeho vydanie, a to v lehote 10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 xml:space="preserve">dní odo dňa jeho právoplatnosti. V prípade dočasného pozastavenia povolenia poskytovateľ nie je </w:t>
      </w:r>
      <w:r w:rsidRPr="002B3E98">
        <w:rPr>
          <w:rFonts w:ascii="Times New Roman" w:hAnsi="Times New Roman" w:cs="Times New Roman"/>
          <w:sz w:val="24"/>
          <w:szCs w:val="24"/>
        </w:rPr>
        <w:lastRenderedPageBreak/>
        <w:t xml:space="preserve">oprávnený vykonávať činnosť, na ktorú bol oprávnený podľa dočasne pozastaveného povolenia. Poskytovateľ nemá právo vykazovať na úhradu zdravotnej poisťovni </w:t>
      </w:r>
      <w:r w:rsidR="003222A6" w:rsidRPr="002B3E98">
        <w:rPr>
          <w:rFonts w:ascii="Times New Roman" w:hAnsi="Times New Roman" w:cs="Times New Roman"/>
          <w:sz w:val="24"/>
          <w:szCs w:val="24"/>
        </w:rPr>
        <w:t xml:space="preserve">zdravotné </w:t>
      </w:r>
      <w:r w:rsidRPr="002B3E98">
        <w:rPr>
          <w:rFonts w:ascii="Times New Roman" w:hAnsi="Times New Roman" w:cs="Times New Roman"/>
          <w:sz w:val="24"/>
          <w:szCs w:val="24"/>
        </w:rPr>
        <w:t xml:space="preserve">výkony odo dňa právoplatnosti rozhodnutia o dočasnom pozastavení povolenia na prevádzkovanie zdravotníckeho zariadenia do zrušenia tohto rozhodnutia, týmto nie je dotknuté právo poskytovateľa vykazovať a fakturovať zdravotnej poisťovni </w:t>
      </w:r>
      <w:r w:rsidR="003222A6" w:rsidRPr="002B3E98">
        <w:rPr>
          <w:rFonts w:ascii="Times New Roman" w:hAnsi="Times New Roman" w:cs="Times New Roman"/>
          <w:sz w:val="24"/>
          <w:szCs w:val="24"/>
        </w:rPr>
        <w:t xml:space="preserve">zdravotné </w:t>
      </w:r>
      <w:r w:rsidRPr="002B3E98">
        <w:rPr>
          <w:rFonts w:ascii="Times New Roman" w:hAnsi="Times New Roman" w:cs="Times New Roman"/>
          <w:sz w:val="24"/>
          <w:szCs w:val="24"/>
        </w:rPr>
        <w:t>výkony, ktoré realizoval pred nadobudnutím právoplatnosti rozhodnutia o dočasnom pozastavení povolenia na prevádzkovanie zdravotníckeho zariadenia, kedy spĺňal všetky zákonné podmienky na prevádzkovanie zdravotníckeho zariadenia.</w:t>
      </w:r>
    </w:p>
    <w:p w14:paraId="496508B1" w14:textId="22F9F9CE"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Doručiť zdravotnej poisťovni kópiu právoplatného rozhodnutia o zrušení povolenia na prevádzkovanie zdravotníckeho zariadenia vydaného orgánom príslušným na jeho zrušenie, a to v lehote 10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odo dňa jeho právoplatnosti.</w:t>
      </w:r>
    </w:p>
    <w:p w14:paraId="0148E268" w14:textId="77777777" w:rsidR="00F57A37"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Doručiť zdravotnej poisťovni kópiu zmluvy o spolupráci (vrátane jej prípadných dodatkov) uzavretú medzi hlavnou nemocnicou</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 partnerskou</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nemocnicou</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zákona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540/2021</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2"/>
          <w:sz w:val="24"/>
          <w:szCs w:val="24"/>
        </w:rPr>
        <w:t xml:space="preserve"> N</w:t>
      </w:r>
      <w:r w:rsidRPr="002B3E98">
        <w:rPr>
          <w:rFonts w:ascii="Times New Roman" w:hAnsi="Times New Roman" w:cs="Times New Roman"/>
          <w:sz w:val="24"/>
          <w:szCs w:val="24"/>
        </w:rPr>
        <w:t>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účely</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splnenia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tejto</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povinnosti</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postačuje,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aby kópiu zmluvy 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spolupráci doručila zdravotnej poisťovni len jedna zo zmluvných strán zmluvy o spolupráci (vrátane jej prípadných dodatkov).</w:t>
      </w:r>
    </w:p>
    <w:p w14:paraId="7F5EF2E7" w14:textId="3E9DB81C" w:rsidR="00F57A37"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Oznámiť zdravotnej poisťovni každú zmenu základných identifikačných údajov (napr. o zmenu štatutárneho orgánu alebo jeho člena, bankového spojenia, identifikačného čísla organizácie), ako aj o zmeny v zozname číselných kódov lekárov, sestier a iných zdravotníckych pracovníkov a číselných kódov ambulancií a ďalšie skutočnosti, a to najmä zmeny v personálnom, materiálno-technickom vybavení, a to v lehote 10 </w:t>
      </w:r>
      <w:r w:rsidR="00FB427E"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odo dňa ich vzniku, najneskôr však v termíne najbližšej fakturácie poskytnutej zdravotnej starostlivosti.</w:t>
      </w:r>
    </w:p>
    <w:p w14:paraId="4644BF47" w14:textId="562F52C9" w:rsidR="00F57A37"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Oznámiť zdravotnej poisťovni k poslednému dňu v kalendárnom mesiaci na tlačive predpísanom Úradom pre dohľad nad zdravotnou starostlivosťou</w:t>
      </w:r>
      <w:r w:rsidR="0049250D" w:rsidRPr="002B3E98">
        <w:rPr>
          <w:rFonts w:ascii="Times New Roman" w:hAnsi="Times New Roman" w:cs="Times New Roman"/>
          <w:sz w:val="24"/>
          <w:szCs w:val="24"/>
        </w:rPr>
        <w:t xml:space="preserve"> (ďalej len „úrad“)</w:t>
      </w:r>
      <w:r w:rsidRPr="002B3E98">
        <w:rPr>
          <w:rFonts w:ascii="Times New Roman" w:hAnsi="Times New Roman" w:cs="Times New Roman"/>
          <w:sz w:val="24"/>
          <w:szCs w:val="24"/>
        </w:rPr>
        <w:t xml:space="preserve"> každé poskytnutie zdravotnej starostlivosti poistencovi v dôsledku preukázaného porušenia liečebného režimu alebo užitia alkoholu alebo inej návykovej látky, ako aj úrazy alebo iné poškodenie zdravia poistenca, v súvislosti s ktorými poskytol poistencovi zdravotnú starostlivosť pri dôvodnom podozrení, že k úrazu alebo inému poškodeniu zdravia poistenca došlo zavineným protiprávnym konaním tretej osoby; smrteľné úrazy, ťažké úrazy, hromadné úrazy a choroby z povolania je poskytovateľ zdravotnej starostlivosti povinný oznamovať všetky bez výnimky.</w:t>
      </w:r>
    </w:p>
    <w:p w14:paraId="54F7055E" w14:textId="6D83C9C9"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Poskytnúť zdravotnej poisťovni údaje o poskytnutej zdravotnej starostlivosti uhrádzanej na základe verejného zdravotného poistenia podľa zoznamu zdravotných výkonov pre klasifikačný systém diagnosticko-terapeutických skupín a podľa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zoznamu</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chorôb</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kódovaných</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pravidiel</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kódovania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chorôb</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pravidiel</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kódovania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zdravotných</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výkonov určených príslušným všeobecne záväzným právnym predpisom.</w:t>
      </w:r>
    </w:p>
    <w:p w14:paraId="17DBBA2A" w14:textId="1BDBF70D" w:rsidR="00F57A37"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Poskytnúť 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každom prípade zdravotnej poisťovni údaje</w:t>
      </w:r>
      <w:r w:rsidR="00782BC4" w:rsidRPr="002B3E98">
        <w:rPr>
          <w:rFonts w:ascii="Times New Roman" w:hAnsi="Times New Roman" w:cs="Times New Roman"/>
          <w:sz w:val="24"/>
          <w:szCs w:val="24"/>
        </w:rPr>
        <w:t>, o ktorých to predpokladajú všeobecne záväzné právne predpisy.</w:t>
      </w:r>
      <w:r w:rsidRPr="002B3E98">
        <w:rPr>
          <w:rFonts w:ascii="Times New Roman" w:hAnsi="Times New Roman" w:cs="Times New Roman"/>
          <w:sz w:val="24"/>
          <w:szCs w:val="24"/>
        </w:rPr>
        <w:t xml:space="preserve"> Ak údaje požadované zdravotnou poisťovňou obsahujú osobné údaje, ktoré v zmysle všeobecne záväzných právnych predpisov</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nemožno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poskytnúť</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tretej</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osobe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bez</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súhlasu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dotknutej</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osoby,</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takéto</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osobné</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údaje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pred ich</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poskytnutím</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poisťovni</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upraví</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do</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takej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podoby,</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ktorej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ich</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nemožno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priradiť</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dotknutej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osobe,</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ktorej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týkajú. Týmto nie je dotknutá možnosť poskytovateľa poskytnúť zdravotnej poisťovni osobný údaj, s ktorého poskytnutím zdravotnej poisťovni dotknutá osoba udelila súhlas.</w:t>
      </w:r>
    </w:p>
    <w:p w14:paraId="46A012F9" w14:textId="0F377082"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Počas trvania </w:t>
      </w:r>
      <w:r w:rsidR="004767B2" w:rsidRPr="002B3E98">
        <w:rPr>
          <w:rFonts w:ascii="Times New Roman" w:hAnsi="Times New Roman" w:cs="Times New Roman"/>
          <w:sz w:val="24"/>
          <w:szCs w:val="24"/>
        </w:rPr>
        <w:t xml:space="preserve">klasifikačného </w:t>
      </w:r>
      <w:r w:rsidRPr="002B3E98">
        <w:rPr>
          <w:rFonts w:ascii="Times New Roman" w:hAnsi="Times New Roman" w:cs="Times New Roman"/>
          <w:sz w:val="24"/>
          <w:szCs w:val="24"/>
        </w:rPr>
        <w:t>prípadu 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 xml:space="preserve">počas hospitalizácie </w:t>
      </w:r>
      <w:r w:rsidR="009C0E64" w:rsidRPr="002B3E98">
        <w:rPr>
          <w:rFonts w:ascii="Times New Roman" w:hAnsi="Times New Roman" w:cs="Times New Roman"/>
          <w:sz w:val="24"/>
          <w:szCs w:val="24"/>
        </w:rPr>
        <w:t xml:space="preserve">oddelení, ktoré nie je oddelením poskytovateľa užívajúceho klasifikačný systém (ďalej len „DRG </w:t>
      </w:r>
      <w:r w:rsidR="009C0E64" w:rsidRPr="002B3E98">
        <w:rPr>
          <w:rFonts w:ascii="Times New Roman" w:hAnsi="Times New Roman" w:cs="Times New Roman"/>
          <w:sz w:val="24"/>
          <w:szCs w:val="24"/>
        </w:rPr>
        <w:lastRenderedPageBreak/>
        <w:t>nerelevantné oddelenie“)</w:t>
      </w:r>
      <w:r w:rsidRPr="002B3E98">
        <w:rPr>
          <w:rFonts w:ascii="Times New Roman" w:hAnsi="Times New Roman" w:cs="Times New Roman"/>
          <w:sz w:val="24"/>
          <w:szCs w:val="24"/>
        </w:rPr>
        <w:t>, ktorej predchádzal</w:t>
      </w:r>
      <w:r w:rsidR="00412A04" w:rsidRPr="002B3E98">
        <w:rPr>
          <w:rFonts w:ascii="Times New Roman" w:hAnsi="Times New Roman" w:cs="Times New Roman"/>
          <w:sz w:val="24"/>
          <w:szCs w:val="24"/>
        </w:rPr>
        <w:t xml:space="preserve"> klasifikačný prípad</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12"/>
          <w:sz w:val="24"/>
          <w:szCs w:val="24"/>
        </w:rPr>
        <w:t xml:space="preserve"> </w:t>
      </w:r>
      <w:r w:rsidR="009C0E64" w:rsidRPr="002B3E98">
        <w:rPr>
          <w:rFonts w:ascii="Times New Roman" w:hAnsi="Times New Roman" w:cs="Times New Roman"/>
          <w:sz w:val="24"/>
          <w:szCs w:val="24"/>
        </w:rPr>
        <w:t>oddelení poskytovateľa užívajúceho klasifikačný systém</w:t>
      </w:r>
      <w:r w:rsidR="009C0E64" w:rsidRPr="002B3E98" w:rsidDel="009C0E64">
        <w:rPr>
          <w:rFonts w:ascii="Times New Roman" w:hAnsi="Times New Roman" w:cs="Times New Roman"/>
          <w:sz w:val="24"/>
          <w:szCs w:val="24"/>
        </w:rPr>
        <w:t xml:space="preserve"> </w:t>
      </w:r>
      <w:r w:rsidR="009C0E64" w:rsidRPr="002B3E98">
        <w:rPr>
          <w:rFonts w:ascii="Times New Roman" w:hAnsi="Times New Roman" w:cs="Times New Roman"/>
          <w:sz w:val="24"/>
          <w:szCs w:val="24"/>
        </w:rPr>
        <w:t xml:space="preserve">(ďalej len „DRG relevantné oddelenie“) </w:t>
      </w:r>
      <w:r w:rsidRPr="002B3E98">
        <w:rPr>
          <w:rFonts w:ascii="Times New Roman" w:hAnsi="Times New Roman" w:cs="Times New Roman"/>
          <w:sz w:val="24"/>
          <w:szCs w:val="24"/>
        </w:rPr>
        <w:t>a/alebo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ktorá</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pokračovala</w:t>
      </w:r>
      <w:r w:rsidRPr="002B3E98">
        <w:rPr>
          <w:rFonts w:ascii="Times New Roman" w:hAnsi="Times New Roman" w:cs="Times New Roman"/>
          <w:spacing w:val="14"/>
          <w:sz w:val="24"/>
          <w:szCs w:val="24"/>
        </w:rPr>
        <w:t xml:space="preserve"> </w:t>
      </w:r>
      <w:r w:rsidR="00412A04" w:rsidRPr="002B3E98">
        <w:rPr>
          <w:rFonts w:ascii="Times New Roman" w:hAnsi="Times New Roman" w:cs="Times New Roman"/>
          <w:sz w:val="24"/>
          <w:szCs w:val="24"/>
        </w:rPr>
        <w:t>klasifikačným prípadom</w:t>
      </w:r>
      <w:r w:rsidR="00412A04"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DRG</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relevantnom</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oddelení, v prípade odporučenia ambulantnej zdravotnej starostlivosti, vrátane zdravotnej starostlivosti poskytovanej zariadením spoločných vyšetrovacích 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liečebných zložiek, a/alebo služieb súvisiacich s poskytovaním zdravotnej starostlivosti na odporučení na poskytnutie tejto zdravotnej starostlivosti resp. služieb súvisiacich</w:t>
      </w:r>
      <w:r w:rsidRPr="002B3E98">
        <w:rPr>
          <w:rFonts w:ascii="Times New Roman" w:hAnsi="Times New Roman" w:cs="Times New Roman"/>
          <w:spacing w:val="80"/>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 xml:space="preserve">poskytovaním zdravotnej starostlivosti uviesť jednoznačný identifikátor súvisiaceho </w:t>
      </w:r>
      <w:r w:rsidR="004767B2" w:rsidRPr="002B3E98">
        <w:rPr>
          <w:rFonts w:ascii="Times New Roman" w:hAnsi="Times New Roman" w:cs="Times New Roman"/>
          <w:sz w:val="24"/>
          <w:szCs w:val="24"/>
        </w:rPr>
        <w:t xml:space="preserve">klasifikačného </w:t>
      </w:r>
      <w:r w:rsidRPr="002B3E98">
        <w:rPr>
          <w:rFonts w:ascii="Times New Roman" w:hAnsi="Times New Roman" w:cs="Times New Roman"/>
          <w:sz w:val="24"/>
          <w:szCs w:val="24"/>
        </w:rPr>
        <w:t>prípadu podľa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platného</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metodického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usmernenia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spracovaní</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vykazovaní</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 xml:space="preserve">zdravotných výkonov poskytovateľov zdravotnej starostlivosti elektronickou formou vydaného </w:t>
      </w:r>
      <w:r w:rsidR="0049250D" w:rsidRPr="002B3E98">
        <w:rPr>
          <w:rFonts w:ascii="Times New Roman" w:hAnsi="Times New Roman" w:cs="Times New Roman"/>
          <w:sz w:val="24"/>
          <w:szCs w:val="24"/>
        </w:rPr>
        <w:t>úradom</w:t>
      </w:r>
      <w:r w:rsidRPr="002B3E98">
        <w:rPr>
          <w:rFonts w:ascii="Times New Roman" w:hAnsi="Times New Roman" w:cs="Times New Roman"/>
          <w:sz w:val="24"/>
          <w:szCs w:val="24"/>
        </w:rPr>
        <w:t>, kód odporúčajúceho poskytovateľa (ambulancia alebo oddelenie) a dátum odporučenia.</w:t>
      </w:r>
    </w:p>
    <w:p w14:paraId="0604BE31" w14:textId="77777777" w:rsidR="00507629" w:rsidRPr="002B3E98" w:rsidRDefault="00507629" w:rsidP="001C2A0F">
      <w:pPr>
        <w:ind w:left="284" w:right="401"/>
        <w:jc w:val="both"/>
        <w:rPr>
          <w:rFonts w:ascii="Times New Roman" w:hAnsi="Times New Roman" w:cs="Times New Roman"/>
          <w:sz w:val="24"/>
          <w:szCs w:val="24"/>
        </w:rPr>
      </w:pPr>
    </w:p>
    <w:p w14:paraId="7F010835" w14:textId="34076AA6"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Poskytovateľ je v oblasti poskytovania zdravotnej starostlivosti povinný:</w:t>
      </w:r>
    </w:p>
    <w:p w14:paraId="65A4D21C" w14:textId="302D07FB" w:rsidR="00507629"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Plniť všetky povinnosti uložené zmluvou, </w:t>
      </w:r>
      <w:r w:rsidR="006A70DC" w:rsidRPr="002B3E98">
        <w:rPr>
          <w:rFonts w:ascii="Times New Roman" w:hAnsi="Times New Roman" w:cs="Times New Roman"/>
          <w:sz w:val="24"/>
          <w:szCs w:val="24"/>
        </w:rPr>
        <w:t xml:space="preserve">všeobecne záväznými </w:t>
      </w:r>
      <w:r w:rsidRPr="002B3E98">
        <w:rPr>
          <w:rFonts w:ascii="Times New Roman" w:hAnsi="Times New Roman" w:cs="Times New Roman"/>
          <w:sz w:val="24"/>
          <w:szCs w:val="24"/>
        </w:rPr>
        <w:t>právnymi predpismi,  ako aj platnou legislatívou EÚ upravujúcou poskytovanie a úhradu zdravotnej starostlivosti.</w:t>
      </w:r>
    </w:p>
    <w:p w14:paraId="7F1D7BEC" w14:textId="701A5FD6" w:rsidR="00507629"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Poskytovať zdravotnú starostlivosť </w:t>
      </w:r>
      <w:r w:rsidR="00F350F1" w:rsidRPr="002B3E98">
        <w:rPr>
          <w:rFonts w:ascii="Times New Roman" w:hAnsi="Times New Roman" w:cs="Times New Roman"/>
          <w:sz w:val="24"/>
          <w:szCs w:val="24"/>
        </w:rPr>
        <w:t xml:space="preserve">podľa </w:t>
      </w:r>
      <w:r w:rsidR="00396343" w:rsidRPr="002B3E98">
        <w:rPr>
          <w:rFonts w:ascii="Times New Roman" w:hAnsi="Times New Roman" w:cs="Times New Roman"/>
          <w:sz w:val="24"/>
          <w:szCs w:val="24"/>
        </w:rPr>
        <w:t xml:space="preserve">§ 4 ods. 3 zákona č. 576/2004 Z. z. o zdravotnej starostlivosti, službách súvisiacich s poskytovaním zdravotnej starostlivosti a o zmene a doplnení niektorých zákonov v znení neskorších predpisov </w:t>
      </w:r>
      <w:r w:rsidR="00165D61" w:rsidRPr="002B3E98">
        <w:rPr>
          <w:rFonts w:ascii="Times New Roman" w:hAnsi="Times New Roman" w:cs="Times New Roman"/>
          <w:sz w:val="24"/>
          <w:szCs w:val="24"/>
        </w:rPr>
        <w:t xml:space="preserve">a </w:t>
      </w:r>
      <w:r w:rsidR="00F350F1" w:rsidRPr="002B3E98">
        <w:rPr>
          <w:rFonts w:ascii="Times New Roman" w:hAnsi="Times New Roman" w:cs="Times New Roman"/>
          <w:sz w:val="24"/>
          <w:szCs w:val="24"/>
        </w:rPr>
        <w:t>správne</w:t>
      </w:r>
      <w:r w:rsidR="009C5981" w:rsidRPr="002B3E98">
        <w:rPr>
          <w:rFonts w:ascii="Times New Roman" w:hAnsi="Times New Roman" w:cs="Times New Roman"/>
          <w:sz w:val="24"/>
          <w:szCs w:val="24"/>
        </w:rPr>
        <w:t>,</w:t>
      </w:r>
      <w:r w:rsidR="00F350F1" w:rsidRPr="002B3E98">
        <w:rPr>
          <w:rFonts w:ascii="Times New Roman" w:hAnsi="Times New Roman" w:cs="Times New Roman"/>
          <w:sz w:val="24"/>
          <w:szCs w:val="24"/>
        </w:rPr>
        <w:t xml:space="preserve"> a to</w:t>
      </w:r>
      <w:r w:rsidR="000734F0" w:rsidRPr="002B3E98">
        <w:rPr>
          <w:rFonts w:ascii="Times New Roman" w:hAnsi="Times New Roman" w:cs="Times New Roman"/>
          <w:sz w:val="24"/>
          <w:szCs w:val="24"/>
        </w:rPr>
        <w:t xml:space="preserve"> </w:t>
      </w:r>
      <w:r w:rsidRPr="002B3E98">
        <w:rPr>
          <w:rFonts w:ascii="Times New Roman" w:hAnsi="Times New Roman" w:cs="Times New Roman"/>
          <w:sz w:val="24"/>
          <w:szCs w:val="24"/>
        </w:rPr>
        <w:t>tak, aby prostriedky verejného zdravotného poistenia boli vynakladané účelne, efektívne</w:t>
      </w:r>
      <w:r w:rsidR="00F350F1" w:rsidRPr="002B3E98">
        <w:rPr>
          <w:rFonts w:ascii="Times New Roman" w:hAnsi="Times New Roman" w:cs="Times New Roman"/>
          <w:sz w:val="24"/>
          <w:szCs w:val="24"/>
        </w:rPr>
        <w:t xml:space="preserve"> a </w:t>
      </w:r>
      <w:r w:rsidRPr="002B3E98">
        <w:rPr>
          <w:rFonts w:ascii="Times New Roman" w:hAnsi="Times New Roman" w:cs="Times New Roman"/>
          <w:sz w:val="24"/>
          <w:szCs w:val="24"/>
        </w:rPr>
        <w:t>hospodárne</w:t>
      </w:r>
      <w:r w:rsidR="00F350F1" w:rsidRPr="002B3E98">
        <w:rPr>
          <w:rFonts w:ascii="Times New Roman" w:hAnsi="Times New Roman" w:cs="Times New Roman"/>
          <w:sz w:val="24"/>
          <w:szCs w:val="24"/>
        </w:rPr>
        <w:t>.</w:t>
      </w:r>
    </w:p>
    <w:p w14:paraId="1CFBAFB6" w14:textId="0DDE76BD" w:rsidR="00D9326C"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Poskytovať zdravotnú starostlivosť osobne alebo prostredníctvom osôb, ktoré spĺňajú podmienky na výkon zdravotníckeho povolania v príslušnom </w:t>
      </w:r>
      <w:r w:rsidR="003C3A1F" w:rsidRPr="002B3E98">
        <w:rPr>
          <w:rFonts w:ascii="Times New Roman" w:hAnsi="Times New Roman" w:cs="Times New Roman"/>
          <w:sz w:val="24"/>
          <w:szCs w:val="24"/>
        </w:rPr>
        <w:t>špecializačnom</w:t>
      </w:r>
      <w:r w:rsidR="006A70DC" w:rsidRPr="002B3E98">
        <w:rPr>
          <w:rFonts w:ascii="Times New Roman" w:hAnsi="Times New Roman" w:cs="Times New Roman"/>
          <w:sz w:val="24"/>
          <w:szCs w:val="24"/>
        </w:rPr>
        <w:t xml:space="preserve"> </w:t>
      </w:r>
      <w:r w:rsidRPr="002B3E98">
        <w:rPr>
          <w:rFonts w:ascii="Times New Roman" w:hAnsi="Times New Roman" w:cs="Times New Roman"/>
          <w:sz w:val="24"/>
          <w:szCs w:val="24"/>
        </w:rPr>
        <w:t>odbore.</w:t>
      </w:r>
    </w:p>
    <w:p w14:paraId="624CA939" w14:textId="77777777" w:rsidR="00D9326C"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Poskytovať zdravotnú starostlivosť s personálnym zabezpečením a materiálno-technickým vybavením, s použitím zdravotníckej techniky, ktorá spĺňa požiadavky všeobecne záväzných právnych predpisov a technických noriem.</w:t>
      </w:r>
    </w:p>
    <w:p w14:paraId="1AE13A90" w14:textId="2A7DEC61" w:rsidR="00D9326C"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Overiť si pred poskytnutím zdravotnej starostlivosti poistný vzťah poistenca k zdravotnej poisťovni a rozsah nároku poistenca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úhradu</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starostlivosti</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verejného</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zdravotného</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poistenia. Ak poistenec</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pri</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poskytnutí</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starostlivosti</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nemá</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preukaz</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poistenca,</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ak</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existuje</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dôvodná pochybnosť</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jeho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poistnom</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vzťahu</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k</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poisťovni,</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má</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možnosť</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overiť</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si</w:t>
      </w:r>
      <w:r w:rsidRPr="002B3E98">
        <w:rPr>
          <w:rFonts w:ascii="Times New Roman" w:hAnsi="Times New Roman" w:cs="Times New Roman"/>
          <w:spacing w:val="-4"/>
          <w:sz w:val="24"/>
          <w:szCs w:val="24"/>
        </w:rPr>
        <w:t xml:space="preserve"> poistný vzťah na webovom sídle zdravotnej poisťovne alebo na webovom sídle </w:t>
      </w:r>
      <w:r w:rsidR="0049250D" w:rsidRPr="002B3E98">
        <w:rPr>
          <w:rFonts w:ascii="Times New Roman" w:hAnsi="Times New Roman" w:cs="Times New Roman"/>
          <w:spacing w:val="-4"/>
          <w:sz w:val="24"/>
          <w:szCs w:val="24"/>
        </w:rPr>
        <w:t>úradu</w:t>
      </w:r>
      <w:r w:rsidRPr="002B3E98">
        <w:rPr>
          <w:rFonts w:ascii="Times New Roman" w:hAnsi="Times New Roman" w:cs="Times New Roman"/>
          <w:spacing w:val="-4"/>
          <w:sz w:val="24"/>
          <w:szCs w:val="24"/>
        </w:rPr>
        <w:t>.</w:t>
      </w:r>
    </w:p>
    <w:p w14:paraId="58AC6D02" w14:textId="36325CDC" w:rsidR="00507629" w:rsidRPr="002B3E98" w:rsidRDefault="00AF5F78"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pacing w:val="-4"/>
          <w:sz w:val="24"/>
          <w:szCs w:val="24"/>
        </w:rPr>
        <w:t>V</w:t>
      </w:r>
      <w:r w:rsidR="00D0705A" w:rsidRPr="002B3E98">
        <w:rPr>
          <w:rFonts w:ascii="Times New Roman" w:hAnsi="Times New Roman" w:cs="Times New Roman"/>
          <w:spacing w:val="-4"/>
          <w:sz w:val="24"/>
          <w:szCs w:val="24"/>
        </w:rPr>
        <w:t> prípade žiadosti poistenca, p</w:t>
      </w:r>
      <w:r w:rsidR="00507629" w:rsidRPr="002B3E98">
        <w:rPr>
          <w:rFonts w:ascii="Times New Roman" w:hAnsi="Times New Roman" w:cs="Times New Roman"/>
          <w:sz w:val="24"/>
          <w:szCs w:val="24"/>
        </w:rPr>
        <w:t>ravdivo, korektne a neskreslene informovať poistenc</w:t>
      </w:r>
      <w:r w:rsidR="00D0705A" w:rsidRPr="002B3E98">
        <w:rPr>
          <w:rFonts w:ascii="Times New Roman" w:hAnsi="Times New Roman" w:cs="Times New Roman"/>
          <w:sz w:val="24"/>
          <w:szCs w:val="24"/>
        </w:rPr>
        <w:t>a</w:t>
      </w:r>
      <w:r w:rsidR="00507629" w:rsidRPr="002B3E98">
        <w:rPr>
          <w:rFonts w:ascii="Times New Roman" w:hAnsi="Times New Roman" w:cs="Times New Roman"/>
          <w:sz w:val="24"/>
          <w:szCs w:val="24"/>
        </w:rPr>
        <w:t xml:space="preserve"> o podmienkach poskytovania zdravotnej starostlivosti poistenc</w:t>
      </w:r>
      <w:r w:rsidR="00D0705A" w:rsidRPr="002B3E98">
        <w:rPr>
          <w:rFonts w:ascii="Times New Roman" w:hAnsi="Times New Roman" w:cs="Times New Roman"/>
          <w:sz w:val="24"/>
          <w:szCs w:val="24"/>
        </w:rPr>
        <w:t>ovi</w:t>
      </w:r>
      <w:r w:rsidR="00507629" w:rsidRPr="002B3E98">
        <w:rPr>
          <w:rFonts w:ascii="Times New Roman" w:hAnsi="Times New Roman" w:cs="Times New Roman"/>
          <w:sz w:val="24"/>
          <w:szCs w:val="24"/>
        </w:rPr>
        <w:t xml:space="preserve"> a úhrady </w:t>
      </w:r>
      <w:r w:rsidR="00D0705A" w:rsidRPr="002B3E98">
        <w:rPr>
          <w:rFonts w:ascii="Times New Roman" w:hAnsi="Times New Roman" w:cs="Times New Roman"/>
          <w:sz w:val="24"/>
          <w:szCs w:val="24"/>
        </w:rPr>
        <w:t xml:space="preserve">jeho </w:t>
      </w:r>
      <w:r w:rsidR="00507629" w:rsidRPr="002B3E98">
        <w:rPr>
          <w:rFonts w:ascii="Times New Roman" w:hAnsi="Times New Roman" w:cs="Times New Roman"/>
          <w:sz w:val="24"/>
          <w:szCs w:val="24"/>
        </w:rPr>
        <w:t>zdravotnej starostlivosti zdravotnou poisťovňou.</w:t>
      </w:r>
    </w:p>
    <w:p w14:paraId="22B2807A" w14:textId="332C2439" w:rsidR="00507629" w:rsidRPr="002B3E98" w:rsidRDefault="00507629" w:rsidP="001C2A0F">
      <w:pPr>
        <w:pStyle w:val="Odsekzoznamu"/>
        <w:numPr>
          <w:ilvl w:val="0"/>
          <w:numId w:val="41"/>
        </w:numPr>
        <w:ind w:left="709" w:right="401" w:hanging="425"/>
        <w:rPr>
          <w:rFonts w:ascii="Times New Roman" w:hAnsi="Times New Roman" w:cs="Times New Roman"/>
          <w:spacing w:val="-4"/>
          <w:sz w:val="24"/>
          <w:szCs w:val="24"/>
        </w:rPr>
      </w:pPr>
      <w:r w:rsidRPr="002B3E98">
        <w:rPr>
          <w:rFonts w:ascii="Times New Roman" w:hAnsi="Times New Roman" w:cs="Times New Roman"/>
          <w:sz w:val="24"/>
          <w:szCs w:val="24"/>
        </w:rPr>
        <w:t>Viesť</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zdravotnú</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dokumentáciu</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súlade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so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všeobecne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záväznými</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právnymi</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predpismi</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tak,</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aby</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obsahovala</w:t>
      </w:r>
      <w:r w:rsidRPr="002B3E98">
        <w:rPr>
          <w:rFonts w:ascii="Times New Roman" w:hAnsi="Times New Roman" w:cs="Times New Roman"/>
          <w:spacing w:val="14"/>
          <w:sz w:val="24"/>
          <w:szCs w:val="24"/>
        </w:rPr>
        <w:t xml:space="preserve"> </w:t>
      </w:r>
      <w:r w:rsidRPr="002B3E98">
        <w:rPr>
          <w:rFonts w:ascii="Times New Roman" w:hAnsi="Times New Roman" w:cs="Times New Roman"/>
          <w:spacing w:val="-4"/>
          <w:sz w:val="24"/>
          <w:szCs w:val="24"/>
        </w:rPr>
        <w:t>pravdivý</w:t>
      </w:r>
      <w:r w:rsidRPr="002B3E98">
        <w:rPr>
          <w:rFonts w:ascii="Times New Roman" w:hAnsi="Times New Roman" w:cs="Times New Roman"/>
          <w:sz w:val="24"/>
          <w:szCs w:val="24"/>
        </w:rPr>
        <w:t xml:space="preserve"> a úplný prehľad o poskytnutej zdravotnej starostlivosti a aby údaje v zdravotnej dokumentácií boli čitateľné.</w:t>
      </w:r>
    </w:p>
    <w:p w14:paraId="34F79426" w14:textId="529E45B5" w:rsidR="00507629"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Dodržiavať poradie poistencov v zozname poistencov čakajúcich na poskytnutie plánovanej zdravotnej starostlivosti, okrem prípadov neodkladného poskytovania zdravotnej starostlivosti a v súvislosti so zoznamom poistencov zdravotnej poisťovne čakajúcich na poskytnutie plánovanej zdravotnej starostlivosti postupovať v súlade so všeobecne záväznými právnymi predpismi. </w:t>
      </w:r>
      <w:r w:rsidR="0037363E" w:rsidRPr="002B3E98">
        <w:rPr>
          <w:rFonts w:ascii="Times New Roman" w:hAnsi="Times New Roman" w:cs="Times New Roman"/>
          <w:spacing w:val="-4"/>
          <w:sz w:val="24"/>
          <w:szCs w:val="24"/>
        </w:rPr>
        <w:t>P</w:t>
      </w:r>
      <w:r w:rsidRPr="002B3E98">
        <w:rPr>
          <w:rFonts w:ascii="Times New Roman" w:hAnsi="Times New Roman" w:cs="Times New Roman"/>
          <w:sz w:val="24"/>
          <w:szCs w:val="24"/>
        </w:rPr>
        <w:t xml:space="preserve">oskytovateľ </w:t>
      </w:r>
      <w:r w:rsidR="0037363E" w:rsidRPr="002B3E98">
        <w:rPr>
          <w:rFonts w:ascii="Times New Roman" w:hAnsi="Times New Roman" w:cs="Times New Roman"/>
          <w:sz w:val="24"/>
          <w:szCs w:val="24"/>
        </w:rPr>
        <w:t xml:space="preserve">je </w:t>
      </w:r>
      <w:r w:rsidRPr="002B3E98">
        <w:rPr>
          <w:rFonts w:ascii="Times New Roman" w:hAnsi="Times New Roman" w:cs="Times New Roman"/>
          <w:sz w:val="24"/>
          <w:szCs w:val="24"/>
        </w:rPr>
        <w:t xml:space="preserve">povinný postupovať tak, aby u poistencov zdravotnej poisťovne zaradených do zoznamu čakajúcich poistencov bez objektívnych dôvodov nedochádzalo k prekročeniu maximálnej lehoty plánovanej zdravotnej starostlivosti určenej príslušnými všeobecne záväznými právnymi predpismi, na účely tejto povinnosti sa </w:t>
      </w:r>
      <w:r w:rsidRPr="002B3E98">
        <w:rPr>
          <w:rFonts w:ascii="Times New Roman" w:hAnsi="Times New Roman" w:cs="Times New Roman"/>
          <w:sz w:val="24"/>
          <w:szCs w:val="24"/>
        </w:rPr>
        <w:lastRenderedPageBreak/>
        <w:t>za objektívny dôvod považuje najmä nedostatok potrebných personálnych, priestorových a/alebo materiálno</w:t>
      </w:r>
      <w:r w:rsidRPr="002B3E98">
        <w:rPr>
          <w:rFonts w:ascii="Times New Roman" w:hAnsi="Times New Roman" w:cs="Times New Roman"/>
          <w:sz w:val="24"/>
          <w:szCs w:val="24"/>
        </w:rPr>
        <w:noBreakHyphen/>
        <w:t>technických kapacít poskytovateľa napriek tomu, že poskytovateľ spĺňa požiadavky na personálne zabezpečenie a materiálno-technické vybavenie určené príslušnými všeobecne záväznými právnymi predpismi, rozhodnutia alebo iné akty orgánov verejnej moci, ak v dôsledku ich dodržiavania nie je možné dodržať maximálne lehoty v zmysle tejto povinnosti.</w:t>
      </w:r>
    </w:p>
    <w:p w14:paraId="18FB48C1" w14:textId="4536FBBF" w:rsidR="00507629"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Dodržiavať všetky požiadavky na materiálno-technické a personálne vybavenie </w:t>
      </w:r>
      <w:r w:rsidR="0037363E" w:rsidRPr="002B3E98">
        <w:rPr>
          <w:rFonts w:ascii="Times New Roman" w:hAnsi="Times New Roman" w:cs="Times New Roman"/>
          <w:sz w:val="24"/>
          <w:szCs w:val="24"/>
        </w:rPr>
        <w:t>podľa platných právnych predpisov</w:t>
      </w:r>
      <w:r w:rsidRPr="002B3E98">
        <w:rPr>
          <w:rFonts w:ascii="Times New Roman" w:hAnsi="Times New Roman" w:cs="Times New Roman"/>
          <w:sz w:val="24"/>
          <w:szCs w:val="24"/>
        </w:rPr>
        <w:t>.</w:t>
      </w:r>
    </w:p>
    <w:p w14:paraId="7B22CA82" w14:textId="77777777" w:rsidR="00507629" w:rsidRPr="002B3E98" w:rsidRDefault="00507629" w:rsidP="001C2A0F">
      <w:pPr>
        <w:ind w:left="284" w:right="401"/>
        <w:jc w:val="both"/>
        <w:rPr>
          <w:rFonts w:ascii="Times New Roman" w:hAnsi="Times New Roman" w:cs="Times New Roman"/>
          <w:sz w:val="24"/>
          <w:szCs w:val="24"/>
        </w:rPr>
      </w:pPr>
    </w:p>
    <w:p w14:paraId="00BFD87D" w14:textId="11D4D554"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je v oblasti vykazovania </w:t>
      </w:r>
      <w:r w:rsidR="003C3A1F" w:rsidRPr="002B3E98">
        <w:rPr>
          <w:rFonts w:ascii="Times New Roman" w:hAnsi="Times New Roman" w:cs="Times New Roman"/>
          <w:sz w:val="24"/>
          <w:szCs w:val="24"/>
        </w:rPr>
        <w:t xml:space="preserve">údajov o poskytnutej </w:t>
      </w:r>
      <w:r w:rsidRPr="002B3E98">
        <w:rPr>
          <w:rFonts w:ascii="Times New Roman" w:hAnsi="Times New Roman" w:cs="Times New Roman"/>
          <w:sz w:val="24"/>
          <w:szCs w:val="24"/>
        </w:rPr>
        <w:t xml:space="preserve"> zdravotnej starostlivosti povinný:</w:t>
      </w:r>
    </w:p>
    <w:p w14:paraId="5AE0DF3E" w14:textId="0A0BB534" w:rsidR="00507629" w:rsidRPr="002B3E98" w:rsidRDefault="00507629" w:rsidP="001C2A0F">
      <w:pPr>
        <w:pStyle w:val="Odsekzoznamu"/>
        <w:numPr>
          <w:ilvl w:val="0"/>
          <w:numId w:val="42"/>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Vykazovať poskytnutú zdravotnú starostlivosť v súlade so zmluvou. Poskytovateľ zodpovedá za správnosť, pravdivosť a úplnosť vykázaných údajov o poskytnutej zdravotnej starostlivosti. Zdravotná starostlivosť je vykázaná</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nepravdivo,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ak</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vykázal</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poisťovni</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úhradu</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zdravotnú</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starostlivosť,</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ktorú</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preukázateľne neposkytol alebo ju preukázateľne neposkytol v takom rozsahu, ako ju vykázal. Zdravotná starostlivosť je vykázaná nesprávne,</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ak</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vykázal</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poskytnutú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zdravotnú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starostlivosť</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poisťovni</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v rozpore</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so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zmluvou</w:t>
      </w:r>
      <w:r w:rsidR="001834A0" w:rsidRPr="002B3E98">
        <w:rPr>
          <w:rFonts w:ascii="Times New Roman" w:hAnsi="Times New Roman" w:cs="Times New Roman"/>
          <w:spacing w:val="-7"/>
          <w:sz w:val="24"/>
          <w:szCs w:val="24"/>
        </w:rPr>
        <w:t>.</w:t>
      </w:r>
    </w:p>
    <w:p w14:paraId="7B26232A" w14:textId="58E9B03D" w:rsidR="003F1CEE" w:rsidRPr="002B3E98" w:rsidRDefault="00507629" w:rsidP="001C2A0F">
      <w:pPr>
        <w:pStyle w:val="Odsekzoznamu"/>
        <w:numPr>
          <w:ilvl w:val="0"/>
          <w:numId w:val="42"/>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Vykazovať poskytnutú zdravotnú starostlivosť v súlade s</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nariadením vlády SR č. 777/2004 Z. z., ktorým sa vydáva Zoznam chorôb, pri ktorých sa zdravotné výkony čiastočne uhrádzajú alebo sa neuhrádzajú na základe verejného zdravotného</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poistenia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znení</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neskorších</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predpisov,</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v súlade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s nariadením</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vlády</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SR</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4"/>
          <w:sz w:val="24"/>
          <w:szCs w:val="24"/>
        </w:rPr>
        <w:t> </w:t>
      </w:r>
      <w:r w:rsidRPr="002B3E98">
        <w:rPr>
          <w:rFonts w:ascii="Times New Roman" w:hAnsi="Times New Roman" w:cs="Times New Roman"/>
          <w:sz w:val="24"/>
          <w:szCs w:val="24"/>
        </w:rPr>
        <w:t>776/2004</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ktorým</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vydáva Katalóg zdravotných výkonov v znení neskorších predpisov, v súlade s</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opatrením MZSR č. 08813-OL-2016, ktorým sa ustanovuje zoznam zdravotných výkonov pre klasifikačný systém diagnosticko-terapeutických skupín, v</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súlade s</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výnosom MZSR č. 09467/2015, ktorým sa ustanovujú pravidlá kódovania chorôb a pravidlá kódovania zdravotných výkonov, v súlade s platným metodickým usmernením o spracovaní a</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 xml:space="preserve">vykazovaní zdravotných výkonov poskytovateľov zdravotnej starostlivosti elektronickou formou vydaným </w:t>
      </w:r>
      <w:r w:rsidR="0049250D" w:rsidRPr="002B3E98">
        <w:rPr>
          <w:rFonts w:ascii="Times New Roman" w:hAnsi="Times New Roman" w:cs="Times New Roman"/>
          <w:sz w:val="24"/>
          <w:szCs w:val="24"/>
        </w:rPr>
        <w:t xml:space="preserve">úradom </w:t>
      </w:r>
      <w:r w:rsidRPr="002B3E98">
        <w:rPr>
          <w:rFonts w:ascii="Times New Roman" w:hAnsi="Times New Roman" w:cs="Times New Roman"/>
          <w:sz w:val="24"/>
          <w:szCs w:val="24"/>
        </w:rPr>
        <w:t>a v</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súlade s</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touto zmluvou, choroby podľa medzinárodnej</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klasifikácie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chorôb</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platnom</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znení</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vykazovať</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v trojmiestnom</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až</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päťmiestnom</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tvare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bez</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použitia</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bodky</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iného interpunkčného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znamienka.</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je</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povinný</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vykazovať</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poskytnutú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zdravotnú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starostlivosť</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tohto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písmena</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 xml:space="preserve">aj v prípade, že zdravotná starostlivosť je uhrádzaná formou paušálnej úhrady. V prípade, ak je zdravotná starostlivosť uhrádzaná formou paušálnej úhrady za </w:t>
      </w:r>
      <w:r w:rsidR="00105EDB" w:rsidRPr="002B3E98">
        <w:rPr>
          <w:rFonts w:ascii="Times New Roman" w:hAnsi="Times New Roman" w:cs="Times New Roman"/>
          <w:sz w:val="24"/>
          <w:szCs w:val="24"/>
        </w:rPr>
        <w:t>prevádzkovanie ústavnej pohotovostnej služby</w:t>
      </w:r>
      <w:r w:rsidR="00A62402" w:rsidRPr="002B3E98">
        <w:rPr>
          <w:rFonts w:ascii="Times New Roman" w:hAnsi="Times New Roman" w:cs="Times New Roman"/>
          <w:sz w:val="24"/>
          <w:szCs w:val="24"/>
        </w:rPr>
        <w:t xml:space="preserve"> </w:t>
      </w:r>
      <w:r w:rsidR="004C3B61" w:rsidRPr="002B3E98">
        <w:rPr>
          <w:rFonts w:ascii="Times New Roman" w:hAnsi="Times New Roman" w:cs="Times New Roman"/>
          <w:sz w:val="24"/>
          <w:szCs w:val="24"/>
        </w:rPr>
        <w:t>alebo za ambulantnú pohotovostnú službu</w:t>
      </w:r>
      <w:r w:rsidRPr="002B3E98">
        <w:rPr>
          <w:rFonts w:ascii="Times New Roman" w:hAnsi="Times New Roman" w:cs="Times New Roman"/>
          <w:sz w:val="24"/>
          <w:szCs w:val="24"/>
        </w:rPr>
        <w:t>, poskytovateľ vykazuje poskytnutú zdravotnú starostlivosť podľa tohto písmena s nulovou hodnotou.</w:t>
      </w:r>
      <w:r w:rsidR="003F1CEE" w:rsidRPr="002B3E98">
        <w:rPr>
          <w:rFonts w:ascii="Times New Roman" w:hAnsi="Times New Roman" w:cs="Times New Roman"/>
          <w:sz w:val="24"/>
          <w:szCs w:val="24"/>
        </w:rPr>
        <w:t xml:space="preserve"> Ak je prekročená paušálna úhrada, vykazovanie je s nenulovou hodnotou.</w:t>
      </w:r>
    </w:p>
    <w:p w14:paraId="7703AEB3" w14:textId="77777777" w:rsidR="00C466C2" w:rsidRPr="002B3E98" w:rsidRDefault="00507629" w:rsidP="001C2A0F">
      <w:pPr>
        <w:pStyle w:val="Odsekzoznamu"/>
        <w:numPr>
          <w:ilvl w:val="0"/>
          <w:numId w:val="42"/>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Nevykazovať na úhradu také zdravotné úkony a s nimi súvisiace vyšetrenia poistenca, kto</w:t>
      </w:r>
      <w:r w:rsidR="00C00ADA" w:rsidRPr="002B3E98">
        <w:rPr>
          <w:rFonts w:ascii="Times New Roman" w:hAnsi="Times New Roman" w:cs="Times New Roman"/>
          <w:sz w:val="24"/>
          <w:szCs w:val="24"/>
        </w:rPr>
        <w:t>ré</w:t>
      </w:r>
      <w:r w:rsidRPr="002B3E98">
        <w:rPr>
          <w:rFonts w:ascii="Times New Roman" w:hAnsi="Times New Roman" w:cs="Times New Roman"/>
          <w:sz w:val="24"/>
          <w:szCs w:val="24"/>
        </w:rPr>
        <w:t xml:space="preserve"> sú indikované v súvislosti s poskytovanou zdravotnou starostlivosťou, ktorá nie je uhrádzaná na základe verejného zdravotného poistenia.</w:t>
      </w:r>
    </w:p>
    <w:p w14:paraId="7D2E46B8" w14:textId="364932F6" w:rsidR="00507629" w:rsidRPr="00ED1318" w:rsidRDefault="00C466C2" w:rsidP="00C466C2">
      <w:pPr>
        <w:pStyle w:val="Odsekzoznamu"/>
        <w:numPr>
          <w:ilvl w:val="0"/>
          <w:numId w:val="42"/>
        </w:numPr>
        <w:ind w:left="709" w:right="401" w:hanging="425"/>
        <w:rPr>
          <w:rFonts w:ascii="Times New Roman" w:hAnsi="Times New Roman" w:cs="Times New Roman"/>
          <w:sz w:val="24"/>
        </w:rPr>
      </w:pPr>
      <w:r w:rsidRPr="002B3E98">
        <w:rPr>
          <w:rFonts w:ascii="Times New Roman" w:hAnsi="Times New Roman" w:cs="Times New Roman"/>
          <w:sz w:val="24"/>
        </w:rPr>
        <w:t xml:space="preserve">Viesť a zdravotnej poisťovni zasielať úplné a správne kódovanie diagnóz, zdravotných výkonov a údajov potrebných na zaradenie klasifikačného prípadu do </w:t>
      </w:r>
      <w:r w:rsidR="009C0E64" w:rsidRPr="002B3E98">
        <w:rPr>
          <w:rFonts w:ascii="Times New Roman" w:hAnsi="Times New Roman" w:cs="Times New Roman"/>
          <w:sz w:val="24"/>
        </w:rPr>
        <w:t xml:space="preserve">diagnosticko-terapeutickej </w:t>
      </w:r>
      <w:r w:rsidRPr="002B3E98">
        <w:rPr>
          <w:rFonts w:ascii="Times New Roman" w:hAnsi="Times New Roman" w:cs="Times New Roman"/>
          <w:sz w:val="24"/>
        </w:rPr>
        <w:t xml:space="preserve">skupiny </w:t>
      </w:r>
      <w:r w:rsidR="009C0E64" w:rsidRPr="002B3E98">
        <w:rPr>
          <w:rFonts w:ascii="Times New Roman" w:hAnsi="Times New Roman" w:cs="Times New Roman"/>
          <w:sz w:val="24"/>
        </w:rPr>
        <w:t>(ďalej len „DRG skupin</w:t>
      </w:r>
      <w:r w:rsidR="00AD07B5" w:rsidRPr="002B3E98">
        <w:rPr>
          <w:rFonts w:ascii="Times New Roman" w:hAnsi="Times New Roman" w:cs="Times New Roman"/>
          <w:sz w:val="24"/>
        </w:rPr>
        <w:t>a</w:t>
      </w:r>
      <w:r w:rsidR="009C0E64" w:rsidRPr="002B3E98">
        <w:rPr>
          <w:rFonts w:ascii="Times New Roman" w:hAnsi="Times New Roman" w:cs="Times New Roman"/>
          <w:sz w:val="24"/>
        </w:rPr>
        <w:t>“)</w:t>
      </w:r>
      <w:r w:rsidR="009C0E64" w:rsidRPr="002B3E98">
        <w:rPr>
          <w:rFonts w:ascii="Times New Roman" w:hAnsi="Times New Roman" w:cs="Times New Roman"/>
          <w:sz w:val="24"/>
        </w:rPr>
        <w:br/>
      </w:r>
      <w:r w:rsidRPr="002B3E98">
        <w:rPr>
          <w:rFonts w:ascii="Times New Roman" w:hAnsi="Times New Roman" w:cs="Times New Roman"/>
          <w:sz w:val="24"/>
        </w:rPr>
        <w:t xml:space="preserve">podľa definičnej príručky. Zaradenie do DRG skupiny vykonáva zdravotná poisťovňa prostredníctvom </w:t>
      </w:r>
      <w:proofErr w:type="spellStart"/>
      <w:r w:rsidRPr="002B3E98">
        <w:rPr>
          <w:rFonts w:ascii="Times New Roman" w:hAnsi="Times New Roman" w:cs="Times New Roman"/>
          <w:sz w:val="24"/>
        </w:rPr>
        <w:t>Groupera</w:t>
      </w:r>
      <w:proofErr w:type="spellEnd"/>
      <w:r w:rsidRPr="002B3E98">
        <w:rPr>
          <w:rFonts w:ascii="Times New Roman" w:hAnsi="Times New Roman" w:cs="Times New Roman"/>
          <w:sz w:val="24"/>
        </w:rPr>
        <w:t xml:space="preserve"> zdravotnej poisťovne, ktorý je v súlade s platnou verziou definičnej príručky overenou centrom. V prípade rozdielu v zaradení medzi poskytovateľom a zdravotnou poisťovňou, ak nedôjde v rámci revízneho konania k dohode medzi zdravotnou poisťovňou a poskytovateľom do 30 kalendárnych dní, rozhodne o zaradení ministerstvo.</w:t>
      </w:r>
    </w:p>
    <w:p w14:paraId="735BED90" w14:textId="77777777" w:rsidR="00507629" w:rsidRPr="002B3E98" w:rsidRDefault="00507629" w:rsidP="001C2A0F">
      <w:pPr>
        <w:pStyle w:val="Zkladntext"/>
        <w:ind w:left="284" w:right="401"/>
        <w:jc w:val="left"/>
        <w:rPr>
          <w:rFonts w:ascii="Times New Roman" w:hAnsi="Times New Roman" w:cs="Times New Roman"/>
          <w:sz w:val="24"/>
          <w:szCs w:val="24"/>
        </w:rPr>
      </w:pPr>
    </w:p>
    <w:p w14:paraId="28B59CBC" w14:textId="7899CC64"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je v oblasti </w:t>
      </w:r>
      <w:proofErr w:type="spellStart"/>
      <w:r w:rsidRPr="002B3E98">
        <w:rPr>
          <w:rFonts w:ascii="Times New Roman" w:hAnsi="Times New Roman" w:cs="Times New Roman"/>
          <w:sz w:val="24"/>
          <w:szCs w:val="24"/>
        </w:rPr>
        <w:t>preskripcie</w:t>
      </w:r>
      <w:proofErr w:type="spellEnd"/>
      <w:r w:rsidRPr="002B3E98">
        <w:rPr>
          <w:rFonts w:ascii="Times New Roman" w:hAnsi="Times New Roman" w:cs="Times New Roman"/>
          <w:sz w:val="24"/>
          <w:szCs w:val="24"/>
        </w:rPr>
        <w:t xml:space="preserve"> povinný:</w:t>
      </w:r>
    </w:p>
    <w:p w14:paraId="5A4A8FAB" w14:textId="1C321CD8" w:rsidR="00507629" w:rsidRPr="002B3E98" w:rsidRDefault="00507629" w:rsidP="001C2A0F">
      <w:pPr>
        <w:pStyle w:val="Odsekzoznamu"/>
        <w:numPr>
          <w:ilvl w:val="0"/>
          <w:numId w:val="4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Indikovať a predpisovať humánne lieky, dietetické potraviny a zdravotnícke pomôcky v súlade s </w:t>
      </w:r>
      <w:proofErr w:type="spellStart"/>
      <w:r w:rsidRPr="002B3E98">
        <w:rPr>
          <w:rFonts w:ascii="Times New Roman" w:hAnsi="Times New Roman" w:cs="Times New Roman"/>
          <w:sz w:val="24"/>
          <w:szCs w:val="24"/>
        </w:rPr>
        <w:t>preskripčnými</w:t>
      </w:r>
      <w:proofErr w:type="spellEnd"/>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indikačnými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obmedzeniami,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množstvovými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 finančnými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limitmi uvedenými v</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zozname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kategorizovaných liekov,</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zozname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kategorizovaných</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zdravotníckych</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pomôcok</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a 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zozname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 xml:space="preserve">kategorizovaných dietetických potravín podľa zákona o liekoch v znení neskorších predpisov. V prípade zoznamov uvedených v tomto bode je vždy rozhodujúce ich znenie platné v čase indikácie alebo predpísania lieku, zdravotníckej pomôcky alebo dietetickej potraviny. Ak ide o liečivo uvedené v prílohe č. 1 zákona o liekoch, predpisujúci lekár je povinný predpísať humánny liek s obsahom tohto liečiva uvedením názvu liečiva za dodržania podmienok ustanovených v § 119 ods. 5 zákona </w:t>
      </w:r>
      <w:r w:rsidR="00000168" w:rsidRPr="002B3E98">
        <w:rPr>
          <w:rFonts w:ascii="Times New Roman" w:hAnsi="Times New Roman" w:cs="Times New Roman"/>
          <w:sz w:val="24"/>
          <w:szCs w:val="24"/>
        </w:rPr>
        <w:t>č. 362/2011 Z. z. o liekoch a zdravotníckych pomôckach a o zmene a doplnení niektorých zákonov (ďalej len „zákon č. 362/2011 Z. z.“)</w:t>
      </w:r>
      <w:r w:rsidRPr="002B3E98">
        <w:rPr>
          <w:rFonts w:ascii="Times New Roman" w:hAnsi="Times New Roman" w:cs="Times New Roman"/>
          <w:sz w:val="24"/>
          <w:szCs w:val="24"/>
        </w:rPr>
        <w:t>. Pri predpisovaní humánneho lieku spôsobom podľa predchádzajúcej vety a zdravotníckej pomôcky a dietetickej potraviny je predpisujúci</w:t>
      </w:r>
      <w:r w:rsidR="001834A0" w:rsidRPr="002B3E98">
        <w:rPr>
          <w:rFonts w:ascii="Times New Roman" w:hAnsi="Times New Roman" w:cs="Times New Roman"/>
          <w:sz w:val="24"/>
          <w:szCs w:val="24"/>
        </w:rPr>
        <w:t xml:space="preserve"> zdravotnícky pracovník</w:t>
      </w:r>
      <w:r w:rsidRPr="002B3E98">
        <w:rPr>
          <w:rFonts w:ascii="Times New Roman" w:hAnsi="Times New Roman" w:cs="Times New Roman"/>
          <w:sz w:val="24"/>
          <w:szCs w:val="24"/>
        </w:rPr>
        <w:t xml:space="preserve"> povinný postupovať účelne a hospodárne podľa súčasných poznatkov farmakoterapie a plniť ostatné povinnosti podľa § 119 </w:t>
      </w:r>
      <w:r w:rsidR="00000168" w:rsidRPr="002B3E98">
        <w:rPr>
          <w:rFonts w:ascii="Times New Roman" w:hAnsi="Times New Roman" w:cs="Times New Roman"/>
          <w:sz w:val="24"/>
          <w:szCs w:val="24"/>
        </w:rPr>
        <w:t>zákona č. 362/2011 Z. z</w:t>
      </w:r>
      <w:r w:rsidRPr="002B3E98">
        <w:rPr>
          <w:rFonts w:ascii="Times New Roman" w:hAnsi="Times New Roman" w:cs="Times New Roman"/>
          <w:sz w:val="24"/>
          <w:szCs w:val="24"/>
        </w:rPr>
        <w:t>.</w:t>
      </w:r>
    </w:p>
    <w:p w14:paraId="797675E0" w14:textId="3AD757CC" w:rsidR="00507629" w:rsidRPr="002B3E98" w:rsidRDefault="00507629" w:rsidP="001C2A0F">
      <w:pPr>
        <w:pStyle w:val="Odsekzoznamu"/>
        <w:numPr>
          <w:ilvl w:val="0"/>
          <w:numId w:val="4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Predpisovať očkovacie látky na lekárskom predpise v maximálnom množstve jednej dávky v reálnom čase plánovaného očkovania podľa dávkovacej schémy uvedenej v súhrne charakteristických vlastností lieku alebo podľa</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očkovacieho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kalendára</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povinné</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pravidelné</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očkovanie</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detí</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dospelých,</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ktorý</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vydáva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Úrad</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verejného</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zdravotníctva Slovenskej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republiky,</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súlade</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indikačným</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12"/>
          <w:sz w:val="24"/>
          <w:szCs w:val="24"/>
        </w:rPr>
        <w:t xml:space="preserve"> </w:t>
      </w:r>
      <w:proofErr w:type="spellStart"/>
      <w:r w:rsidRPr="002B3E98">
        <w:rPr>
          <w:rFonts w:ascii="Times New Roman" w:hAnsi="Times New Roman" w:cs="Times New Roman"/>
          <w:sz w:val="24"/>
          <w:szCs w:val="24"/>
        </w:rPr>
        <w:t>preskripčným</w:t>
      </w:r>
      <w:proofErr w:type="spellEnd"/>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obmedzením.</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Pre</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vylúčenie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akýchkoľvek</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pochybností,</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očkovanie poistenca mimo termínov určených očkovacím kalendárom z objektívnych dôvodov, prípadne na základe požiadavky poistenca alebo jeho zákonného zástupcu, sa nepovažuje za porušenie postupu poskytovateľa pri predpisovaní očkovacej látky.</w:t>
      </w:r>
    </w:p>
    <w:p w14:paraId="5094FBA6" w14:textId="613C2901" w:rsidR="00507629" w:rsidRPr="002B3E98" w:rsidRDefault="00507629" w:rsidP="001C2A0F">
      <w:pPr>
        <w:pStyle w:val="Odsekzoznamu"/>
        <w:numPr>
          <w:ilvl w:val="0"/>
          <w:numId w:val="4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Lieky</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zdravotnícke</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pomôcky,</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ktoré</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mu</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obstarala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a dodala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zdravotná</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poisťovňa,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vykazovať</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úhradu zdravotnej</w:t>
      </w:r>
      <w:r w:rsidRPr="002B3E98">
        <w:rPr>
          <w:rFonts w:ascii="Times New Roman" w:hAnsi="Times New Roman" w:cs="Times New Roman"/>
          <w:spacing w:val="37"/>
          <w:sz w:val="24"/>
          <w:szCs w:val="24"/>
        </w:rPr>
        <w:t xml:space="preserve"> </w:t>
      </w:r>
      <w:r w:rsidRPr="002B3E98">
        <w:rPr>
          <w:rFonts w:ascii="Times New Roman" w:hAnsi="Times New Roman" w:cs="Times New Roman"/>
          <w:spacing w:val="-12"/>
          <w:sz w:val="24"/>
          <w:szCs w:val="24"/>
        </w:rPr>
        <w:t>poisťovni</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nulovou</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hodnotou</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súčasne</w:t>
      </w:r>
      <w:r w:rsidRPr="002B3E98">
        <w:rPr>
          <w:rFonts w:ascii="Times New Roman" w:hAnsi="Times New Roman" w:cs="Times New Roman"/>
          <w:spacing w:val="34"/>
          <w:sz w:val="24"/>
          <w:szCs w:val="24"/>
        </w:rPr>
        <w:t xml:space="preserve"> </w:t>
      </w:r>
      <w:r w:rsidRPr="002B3E98">
        <w:rPr>
          <w:rFonts w:ascii="Times New Roman" w:hAnsi="Times New Roman" w:cs="Times New Roman"/>
          <w:sz w:val="24"/>
          <w:szCs w:val="24"/>
        </w:rPr>
        <w:t>s vykázaním</w:t>
      </w:r>
      <w:r w:rsidRPr="002B3E98">
        <w:rPr>
          <w:rFonts w:ascii="Times New Roman" w:hAnsi="Times New Roman" w:cs="Times New Roman"/>
          <w:spacing w:val="37"/>
          <w:sz w:val="24"/>
          <w:szCs w:val="24"/>
        </w:rPr>
        <w:t xml:space="preserve"> </w:t>
      </w:r>
      <w:r w:rsidR="003222A6" w:rsidRPr="002B3E98">
        <w:rPr>
          <w:rFonts w:ascii="Times New Roman" w:hAnsi="Times New Roman" w:cs="Times New Roman"/>
          <w:sz w:val="24"/>
          <w:szCs w:val="24"/>
        </w:rPr>
        <w:t>zdravotného</w:t>
      </w:r>
      <w:r w:rsidR="003222A6"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výkonu</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podania</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lieku,</w:t>
      </w:r>
      <w:r w:rsidRPr="002B3E98">
        <w:rPr>
          <w:rFonts w:ascii="Times New Roman" w:hAnsi="Times New Roman" w:cs="Times New Roman"/>
          <w:spacing w:val="36"/>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34"/>
          <w:sz w:val="24"/>
          <w:szCs w:val="24"/>
        </w:rPr>
        <w:t xml:space="preserve"> </w:t>
      </w:r>
      <w:r w:rsidRPr="002B3E98">
        <w:rPr>
          <w:rFonts w:ascii="Times New Roman" w:hAnsi="Times New Roman" w:cs="Times New Roman"/>
          <w:sz w:val="24"/>
          <w:szCs w:val="24"/>
        </w:rPr>
        <w:t>zdravotníckej</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pomôcky. V</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prípade</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registrovaného</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lieku,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ktorý</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nemá</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úradne</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určenú</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cenu</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ani</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nie</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je</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uvedený</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ako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pripočítateľná</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položka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 xml:space="preserve">platnom Katalógu prípadových paušálov, zdravotná poisťovňa postupuje podľa § 88 ods. 7 a </w:t>
      </w:r>
      <w:proofErr w:type="spellStart"/>
      <w:r w:rsidRPr="002B3E98">
        <w:rPr>
          <w:rFonts w:ascii="Times New Roman" w:hAnsi="Times New Roman" w:cs="Times New Roman"/>
          <w:sz w:val="24"/>
          <w:szCs w:val="24"/>
        </w:rPr>
        <w:t>nasl</w:t>
      </w:r>
      <w:proofErr w:type="spellEnd"/>
      <w:r w:rsidRPr="002B3E98">
        <w:rPr>
          <w:rFonts w:ascii="Times New Roman" w:hAnsi="Times New Roman" w:cs="Times New Roman"/>
          <w:sz w:val="24"/>
          <w:szCs w:val="24"/>
        </w:rPr>
        <w:t xml:space="preserve">. </w:t>
      </w:r>
      <w:r w:rsidR="00000168" w:rsidRPr="002B3E98">
        <w:rPr>
          <w:rFonts w:ascii="Times New Roman" w:hAnsi="Times New Roman" w:cs="Times New Roman"/>
          <w:sz w:val="24"/>
          <w:szCs w:val="24"/>
        </w:rPr>
        <w:t>zákona</w:t>
      </w:r>
      <w:r w:rsidR="00000168" w:rsidRPr="002B3E98">
        <w:rPr>
          <w:rFonts w:ascii="Times New Roman" w:hAnsi="Times New Roman" w:cs="Times New Roman"/>
          <w:spacing w:val="-11"/>
          <w:sz w:val="24"/>
          <w:szCs w:val="24"/>
        </w:rPr>
        <w:t xml:space="preserve"> č. 362/2011 Z. z</w:t>
      </w:r>
      <w:r w:rsidRPr="002B3E98">
        <w:rPr>
          <w:rFonts w:ascii="Times New Roman" w:hAnsi="Times New Roman" w:cs="Times New Roman"/>
          <w:sz w:val="24"/>
          <w:szCs w:val="24"/>
        </w:rPr>
        <w:t>.</w:t>
      </w:r>
      <w:r w:rsidR="00396343" w:rsidRPr="002B3E98">
        <w:rPr>
          <w:rFonts w:ascii="Times New Roman" w:hAnsi="Times New Roman" w:cs="Times New Roman"/>
        </w:rPr>
        <w:t xml:space="preserve"> </w:t>
      </w:r>
      <w:r w:rsidR="00396343" w:rsidRPr="002B3E98">
        <w:rPr>
          <w:rFonts w:ascii="Times New Roman" w:hAnsi="Times New Roman" w:cs="Times New Roman"/>
          <w:sz w:val="24"/>
          <w:szCs w:val="24"/>
        </w:rPr>
        <w:t>o liekoch a zdravotníckych pomôckach a o zmene a doplnení niektorých zákonov v znení neskorších predpisov.</w:t>
      </w:r>
    </w:p>
    <w:p w14:paraId="1DD9CC5E" w14:textId="5CE3E837" w:rsidR="008D5AB3" w:rsidRPr="002B3E98" w:rsidRDefault="008D5AB3" w:rsidP="001C2A0F">
      <w:pPr>
        <w:pStyle w:val="Odsekzoznamu"/>
        <w:numPr>
          <w:ilvl w:val="0"/>
          <w:numId w:val="4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Dodržiavať ďalšie povinnosti uvedené v prílohe č. 1</w:t>
      </w:r>
      <w:r w:rsidR="003F5357">
        <w:rPr>
          <w:rFonts w:ascii="Times New Roman" w:hAnsi="Times New Roman" w:cs="Times New Roman"/>
          <w:sz w:val="24"/>
          <w:szCs w:val="24"/>
        </w:rPr>
        <w:t>5</w:t>
      </w:r>
      <w:r w:rsidRPr="002B3E98">
        <w:rPr>
          <w:rFonts w:ascii="Times New Roman" w:hAnsi="Times New Roman" w:cs="Times New Roman"/>
          <w:sz w:val="24"/>
          <w:szCs w:val="24"/>
        </w:rPr>
        <w:t xml:space="preserve"> tejto zmluvy.</w:t>
      </w:r>
    </w:p>
    <w:p w14:paraId="48F63CC5" w14:textId="77777777" w:rsidR="009326E0" w:rsidRPr="002B3E98" w:rsidRDefault="009326E0" w:rsidP="001C2A0F">
      <w:pPr>
        <w:ind w:left="284" w:right="401"/>
        <w:jc w:val="both"/>
        <w:rPr>
          <w:rFonts w:ascii="Times New Roman" w:hAnsi="Times New Roman" w:cs="Times New Roman"/>
          <w:sz w:val="24"/>
          <w:szCs w:val="24"/>
        </w:rPr>
      </w:pPr>
    </w:p>
    <w:p w14:paraId="46DBC311" w14:textId="1B3A0584" w:rsidR="009326E0" w:rsidRPr="002B3E98" w:rsidRDefault="009326E0"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Poskytovateľ je v oblasti nakladania s liekmi, zdravotníckymi pomôckami (ďalej len „ZP“) a špeciálnym zdravotníckym materiálom (ďalej len „ŠZM“) obstaranými poisťovňou povinný:</w:t>
      </w:r>
    </w:p>
    <w:p w14:paraId="4582F83F" w14:textId="3EDB78B2"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9326E0" w:rsidRPr="002B3E98">
        <w:rPr>
          <w:rFonts w:ascii="Times New Roman" w:hAnsi="Times New Roman" w:cs="Times New Roman"/>
          <w:sz w:val="24"/>
          <w:szCs w:val="24"/>
        </w:rPr>
        <w:t xml:space="preserve">oužívať prednostne lieky, ZP a ŠZM, ktoré poisťovňa obstarala; to neplatí, ak </w:t>
      </w:r>
      <w:r w:rsidR="0075364D" w:rsidRPr="002B3E98">
        <w:rPr>
          <w:rFonts w:ascii="Times New Roman" w:eastAsia="Times New Roman" w:hAnsi="Times New Roman" w:cs="Times New Roman"/>
          <w:sz w:val="24"/>
          <w:szCs w:val="24"/>
          <w:lang w:eastAsia="ar-SA"/>
        </w:rPr>
        <w:t>poskytovateľ</w:t>
      </w:r>
      <w:r w:rsidR="009326E0" w:rsidRPr="002B3E98">
        <w:rPr>
          <w:rFonts w:ascii="Times New Roman" w:eastAsia="Times New Roman" w:hAnsi="Times New Roman" w:cs="Times New Roman"/>
          <w:sz w:val="24"/>
          <w:szCs w:val="24"/>
          <w:lang w:eastAsia="ar-SA"/>
        </w:rPr>
        <w:t xml:space="preserve"> dokázal zaobstarať lieky, ZP, špeci</w:t>
      </w:r>
      <w:r w:rsidR="005D6CF1" w:rsidRPr="002B3E98">
        <w:rPr>
          <w:rFonts w:ascii="Times New Roman" w:eastAsia="Times New Roman" w:hAnsi="Times New Roman" w:cs="Times New Roman"/>
          <w:sz w:val="24"/>
          <w:szCs w:val="24"/>
          <w:lang w:eastAsia="ar-SA"/>
        </w:rPr>
        <w:t>álny</w:t>
      </w:r>
      <w:r w:rsidR="009326E0" w:rsidRPr="002B3E98">
        <w:rPr>
          <w:rFonts w:ascii="Times New Roman" w:eastAsia="Times New Roman" w:hAnsi="Times New Roman" w:cs="Times New Roman"/>
          <w:sz w:val="24"/>
          <w:szCs w:val="24"/>
          <w:lang w:eastAsia="ar-SA"/>
        </w:rPr>
        <w:t xml:space="preserve"> zdravotnícky materiál lacnejšie ako poisťovňa</w:t>
      </w:r>
      <w:r w:rsidRPr="002B3E98">
        <w:rPr>
          <w:rFonts w:ascii="Times New Roman" w:hAnsi="Times New Roman" w:cs="Times New Roman"/>
          <w:sz w:val="24"/>
          <w:szCs w:val="24"/>
        </w:rPr>
        <w:t>.</w:t>
      </w:r>
    </w:p>
    <w:p w14:paraId="7DAAE191" w14:textId="57CAD93F"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9326E0" w:rsidRPr="002B3E98">
        <w:rPr>
          <w:rFonts w:ascii="Times New Roman" w:hAnsi="Times New Roman" w:cs="Times New Roman"/>
          <w:sz w:val="24"/>
          <w:szCs w:val="24"/>
        </w:rPr>
        <w:t>ri indikovaní liekov, ZP a ŠZM postupovať účelne a hospodárne podľa súčasných poznatkov farmakoterapie</w:t>
      </w:r>
      <w:r w:rsidRPr="002B3E98">
        <w:rPr>
          <w:rFonts w:ascii="Times New Roman" w:hAnsi="Times New Roman" w:cs="Times New Roman"/>
          <w:sz w:val="24"/>
          <w:szCs w:val="24"/>
        </w:rPr>
        <w:t>.</w:t>
      </w:r>
    </w:p>
    <w:p w14:paraId="4823D0E4" w14:textId="6538B362"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D</w:t>
      </w:r>
      <w:r w:rsidR="009326E0" w:rsidRPr="002B3E98">
        <w:rPr>
          <w:rFonts w:ascii="Times New Roman" w:hAnsi="Times New Roman" w:cs="Times New Roman"/>
          <w:sz w:val="24"/>
          <w:szCs w:val="24"/>
        </w:rPr>
        <w:t xml:space="preserve">održiavať </w:t>
      </w:r>
      <w:proofErr w:type="spellStart"/>
      <w:r w:rsidR="009326E0" w:rsidRPr="002B3E98">
        <w:rPr>
          <w:rFonts w:ascii="Times New Roman" w:hAnsi="Times New Roman" w:cs="Times New Roman"/>
          <w:sz w:val="24"/>
          <w:szCs w:val="24"/>
        </w:rPr>
        <w:t>preskripčné</w:t>
      </w:r>
      <w:proofErr w:type="spellEnd"/>
      <w:r w:rsidR="009326E0" w:rsidRPr="002B3E98">
        <w:rPr>
          <w:rFonts w:ascii="Times New Roman" w:hAnsi="Times New Roman" w:cs="Times New Roman"/>
          <w:sz w:val="24"/>
          <w:szCs w:val="24"/>
        </w:rPr>
        <w:t xml:space="preserve"> a indikačné obmedzenia pri predpisovaní liekov, ZP a ŠZM obstaraných poisťovňou</w:t>
      </w:r>
      <w:r w:rsidRPr="002B3E98">
        <w:rPr>
          <w:rFonts w:ascii="Times New Roman" w:hAnsi="Times New Roman" w:cs="Times New Roman"/>
          <w:sz w:val="24"/>
          <w:szCs w:val="24"/>
        </w:rPr>
        <w:t>.</w:t>
      </w:r>
    </w:p>
    <w:p w14:paraId="7158AD7D" w14:textId="796B728B"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9326E0" w:rsidRPr="002B3E98">
        <w:rPr>
          <w:rFonts w:ascii="Times New Roman" w:hAnsi="Times New Roman" w:cs="Times New Roman"/>
          <w:sz w:val="24"/>
          <w:szCs w:val="24"/>
        </w:rPr>
        <w:t xml:space="preserve">revziať riadne dodaný liek obstaraný poisťovňou na základe dodacieho listu od výrobcu alebo distribútora, ktorý je zmluvným dodávateľom liekov, ZP alebo ŠZM pre poisťovňu; prevzatie liekov, ZP a ŠZM poskytovateľ potvrdzuje podpisom na </w:t>
      </w:r>
      <w:r w:rsidR="009326E0" w:rsidRPr="002B3E98">
        <w:rPr>
          <w:rFonts w:ascii="Times New Roman" w:hAnsi="Times New Roman" w:cs="Times New Roman"/>
          <w:sz w:val="24"/>
          <w:szCs w:val="24"/>
        </w:rPr>
        <w:lastRenderedPageBreak/>
        <w:t>dodacom liste dňom prevzatia liekov, ZP alebo ŠZM. Dňom prevzatia liekov, ZP alebo ŠZM poskytovateľ preberá za lieky, ZP alebo ŠZM zodpovednosť a je povinný s nimi nakladať tak, aby nedošlo k ich poškodeniu, exspirácii, strate alebo zneužitiu, čím by vznikla poisťovni škoda</w:t>
      </w:r>
      <w:r w:rsidRPr="002B3E98">
        <w:rPr>
          <w:rFonts w:ascii="Times New Roman" w:hAnsi="Times New Roman" w:cs="Times New Roman"/>
          <w:sz w:val="24"/>
          <w:szCs w:val="24"/>
        </w:rPr>
        <w:t>.</w:t>
      </w:r>
    </w:p>
    <w:p w14:paraId="2A3158A6" w14:textId="0F92AFB7"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abezpečiť uchovávanie liekov, ZP a ŠZM v súlade s požiadavkami správnej lekárenskej praxe a zabezpečiť, aby nedošlo k ich poškodeniu alebo zneužitiu; uchovávať ich v lekárni až do doby, keď budú na základe žiadanky vydané na podanie poistencovi príslušnému oddeleniu alebo príslušnej ambulancii poskytovateľa</w:t>
      </w:r>
      <w:r w:rsidRPr="002B3E98">
        <w:rPr>
          <w:rFonts w:ascii="Times New Roman" w:hAnsi="Times New Roman" w:cs="Times New Roman"/>
          <w:sz w:val="24"/>
          <w:szCs w:val="24"/>
        </w:rPr>
        <w:t>.</w:t>
      </w:r>
    </w:p>
    <w:p w14:paraId="73CB7A2E" w14:textId="4A88E23F"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S</w:t>
      </w:r>
      <w:r w:rsidR="009326E0" w:rsidRPr="002B3E98">
        <w:rPr>
          <w:rFonts w:ascii="Times New Roman" w:hAnsi="Times New Roman" w:cs="Times New Roman"/>
          <w:sz w:val="24"/>
          <w:szCs w:val="24"/>
        </w:rPr>
        <w:t>kladovať lieky, ZP a ŠZM v lekárni oddelene od liekov, ZP a ŠZM obstaraných poskytovateľom, resp. inou zdravotnou poisťovňou</w:t>
      </w:r>
      <w:r w:rsidRPr="002B3E98">
        <w:rPr>
          <w:rFonts w:ascii="Times New Roman" w:hAnsi="Times New Roman" w:cs="Times New Roman"/>
          <w:sz w:val="24"/>
          <w:szCs w:val="24"/>
        </w:rPr>
        <w:t>.</w:t>
      </w:r>
    </w:p>
    <w:p w14:paraId="381F16AF" w14:textId="6AAB0EFF"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w:t>
      </w:r>
      <w:r w:rsidR="009326E0" w:rsidRPr="002B3E98">
        <w:rPr>
          <w:rFonts w:ascii="Times New Roman" w:hAnsi="Times New Roman" w:cs="Times New Roman"/>
          <w:sz w:val="24"/>
          <w:szCs w:val="24"/>
        </w:rPr>
        <w:t>iesť riadne a v súlade so skutočným stavom evidenciu liekov v baleniach, ZP a ŠZM a všetky doklady k liekom, ZP a ŠZM obstaraným poisťovňou a umožniť poisťovni fyzickú kontrolu a nepriamu kontrolu na diaľku stavu liekov</w:t>
      </w:r>
      <w:r w:rsidRPr="002B3E98">
        <w:rPr>
          <w:rFonts w:ascii="Times New Roman" w:hAnsi="Times New Roman" w:cs="Times New Roman"/>
          <w:sz w:val="24"/>
          <w:szCs w:val="24"/>
        </w:rPr>
        <w:t>.</w:t>
      </w:r>
    </w:p>
    <w:p w14:paraId="31D74DC1" w14:textId="26D29908"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M</w:t>
      </w:r>
      <w:r w:rsidR="009326E0" w:rsidRPr="002B3E98">
        <w:rPr>
          <w:rFonts w:ascii="Times New Roman" w:hAnsi="Times New Roman" w:cs="Times New Roman"/>
          <w:sz w:val="24"/>
          <w:szCs w:val="24"/>
        </w:rPr>
        <w:t>inimálne tri mesiace pred uplynutím exspiračnej doby lieku, ZP alebo ŠZM písomne alebo elektronicky požiadať poisťovňu o ich nahradenie liekom, ZP alebo ŠZM s exspiračnou dobou minimálne 12 mesiacov odo dňa dodania poskytovateľovi</w:t>
      </w:r>
      <w:r w:rsidRPr="002B3E98">
        <w:rPr>
          <w:rFonts w:ascii="Times New Roman" w:hAnsi="Times New Roman" w:cs="Times New Roman"/>
          <w:sz w:val="24"/>
          <w:szCs w:val="24"/>
        </w:rPr>
        <w:t>.</w:t>
      </w:r>
    </w:p>
    <w:p w14:paraId="5C2257CC" w14:textId="0C0671FB"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N</w:t>
      </w:r>
      <w:r w:rsidR="009326E0" w:rsidRPr="002B3E98">
        <w:rPr>
          <w:rFonts w:ascii="Times New Roman" w:hAnsi="Times New Roman" w:cs="Times New Roman"/>
          <w:sz w:val="24"/>
          <w:szCs w:val="24"/>
        </w:rPr>
        <w:t>ahradiť lieky nákupom z vlastných finančných zdrojov v prípade, že zavinením poskytovateľa došlo k ich znehodnoteniu (napr. porucha na chladiacom zariadení, nesprávne skladovanie liekov, preexspirované lieky), zaslať poisťovni nadobúdacie doklady o ich nákupe a znehodnotiť ich na vlastné náklady; uvedené písomne oznámiť poisťovni</w:t>
      </w:r>
      <w:r w:rsidRPr="002B3E98">
        <w:rPr>
          <w:rFonts w:ascii="Times New Roman" w:hAnsi="Times New Roman" w:cs="Times New Roman"/>
          <w:sz w:val="24"/>
          <w:szCs w:val="24"/>
        </w:rPr>
        <w:t>.</w:t>
      </w:r>
    </w:p>
    <w:p w14:paraId="2D670A90" w14:textId="59A5F6E8"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9326E0" w:rsidRPr="002B3E98">
        <w:rPr>
          <w:rFonts w:ascii="Times New Roman" w:hAnsi="Times New Roman" w:cs="Times New Roman"/>
          <w:sz w:val="24"/>
          <w:szCs w:val="24"/>
        </w:rPr>
        <w:t>redložiť zhodnotenie efektivity liečby na poistenca v prípade opakovanej žiadosti o schválenie lieku</w:t>
      </w:r>
      <w:r w:rsidRPr="002B3E98">
        <w:rPr>
          <w:rFonts w:ascii="Times New Roman" w:hAnsi="Times New Roman" w:cs="Times New Roman"/>
          <w:sz w:val="24"/>
          <w:szCs w:val="24"/>
        </w:rPr>
        <w:t>.</w:t>
      </w:r>
    </w:p>
    <w:p w14:paraId="73638ECE" w14:textId="4DD85B24"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 xml:space="preserve">aslať poisťovni podľa potreby zhodnotenie priebehu liečby u poistenca s </w:t>
      </w:r>
      <w:proofErr w:type="spellStart"/>
      <w:r w:rsidR="009326E0" w:rsidRPr="002B3E98">
        <w:rPr>
          <w:rFonts w:ascii="Times New Roman" w:hAnsi="Times New Roman" w:cs="Times New Roman"/>
          <w:sz w:val="24"/>
          <w:szCs w:val="24"/>
        </w:rPr>
        <w:t>imuno</w:t>
      </w:r>
      <w:proofErr w:type="spellEnd"/>
      <w:r w:rsidR="009326E0" w:rsidRPr="002B3E98">
        <w:rPr>
          <w:rFonts w:ascii="Times New Roman" w:hAnsi="Times New Roman" w:cs="Times New Roman"/>
          <w:sz w:val="24"/>
          <w:szCs w:val="24"/>
        </w:rPr>
        <w:t>-tolerančnou liečbou</w:t>
      </w:r>
      <w:r w:rsidRPr="002B3E98">
        <w:rPr>
          <w:rFonts w:ascii="Times New Roman" w:hAnsi="Times New Roman" w:cs="Times New Roman"/>
          <w:sz w:val="24"/>
          <w:szCs w:val="24"/>
        </w:rPr>
        <w:t>.</w:t>
      </w:r>
    </w:p>
    <w:p w14:paraId="4B651C9B" w14:textId="6059776F"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w:t>
      </w:r>
      <w:r w:rsidR="009326E0" w:rsidRPr="002B3E98">
        <w:rPr>
          <w:rFonts w:ascii="Times New Roman" w:hAnsi="Times New Roman" w:cs="Times New Roman"/>
          <w:sz w:val="24"/>
          <w:szCs w:val="24"/>
        </w:rPr>
        <w:t>ydať poistencovi lieky na domácu liečbu len na nevyhnutnú dobu, v opodstatnených prípadoch maximálne na tri mesiace (napr. v čase pandémie, vplyvom sociálnych aspektov)</w:t>
      </w:r>
      <w:r w:rsidRPr="002B3E98">
        <w:rPr>
          <w:rFonts w:ascii="Times New Roman" w:hAnsi="Times New Roman" w:cs="Times New Roman"/>
          <w:sz w:val="24"/>
          <w:szCs w:val="24"/>
        </w:rPr>
        <w:t>.</w:t>
      </w:r>
      <w:r w:rsidR="009326E0" w:rsidRPr="002B3E98">
        <w:rPr>
          <w:rFonts w:ascii="Times New Roman" w:hAnsi="Times New Roman" w:cs="Times New Roman"/>
          <w:sz w:val="24"/>
          <w:szCs w:val="24"/>
        </w:rPr>
        <w:t xml:space="preserve"> </w:t>
      </w:r>
    </w:p>
    <w:p w14:paraId="211A36B8" w14:textId="50D4BD3B"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abezpečiť, aby pri vydaní liekov poistencovi na domácu liečbu jeho zdravotná dokumentácia obsahovala informovaný písomný súhlas poistenca o správnom nakladaní s týmito liekmi; poskytovateľ je povinný upozorniť poistenca na povinnosť vedenia evidencie o podanej liečbe</w:t>
      </w:r>
      <w:r w:rsidRPr="002B3E98">
        <w:rPr>
          <w:rFonts w:ascii="Times New Roman" w:hAnsi="Times New Roman" w:cs="Times New Roman"/>
          <w:sz w:val="24"/>
          <w:szCs w:val="24"/>
        </w:rPr>
        <w:t>.</w:t>
      </w:r>
    </w:p>
    <w:p w14:paraId="0E4AD37B" w14:textId="33FF8DFC"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asielať poisťovni</w:t>
      </w:r>
      <w:r w:rsidR="00E978F4" w:rsidRPr="002B3E98">
        <w:rPr>
          <w:rFonts w:ascii="Times New Roman" w:hAnsi="Times New Roman" w:cs="Times New Roman"/>
          <w:sz w:val="24"/>
          <w:szCs w:val="24"/>
        </w:rPr>
        <w:t xml:space="preserve"> mailom</w:t>
      </w:r>
      <w:r w:rsidR="009326E0" w:rsidRPr="002B3E98">
        <w:rPr>
          <w:rFonts w:ascii="Times New Roman" w:hAnsi="Times New Roman" w:cs="Times New Roman"/>
          <w:sz w:val="24"/>
          <w:szCs w:val="24"/>
        </w:rPr>
        <w:t xml:space="preserve"> informácie o presunoch liekov a ZP – príjem od iného poskytovateľa a výdaj inému poskytovateľovi</w:t>
      </w:r>
      <w:r w:rsidRPr="002B3E98">
        <w:rPr>
          <w:rFonts w:ascii="Times New Roman" w:hAnsi="Times New Roman" w:cs="Times New Roman"/>
          <w:sz w:val="24"/>
          <w:szCs w:val="24"/>
        </w:rPr>
        <w:t>.</w:t>
      </w:r>
    </w:p>
    <w:p w14:paraId="5B3F7FF3" w14:textId="4EBDD516"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asielať poisťovni stav nespotrebovaných liekov v baleniach (aj nulový stav liekov), stav nespotrebovaných ZP a ŠZM v lekárni a na oddeleniach alebo ambulanciách vždy za kalendárny štvrťrok, najneskôr do 15. dňa mesiaca, ktorý nasleduje po skončení kalendárneho štvrťroka</w:t>
      </w:r>
      <w:r w:rsidR="00E978F4" w:rsidRPr="002B3E98">
        <w:rPr>
          <w:rFonts w:ascii="Times New Roman" w:hAnsi="Times New Roman" w:cs="Times New Roman"/>
          <w:sz w:val="24"/>
          <w:szCs w:val="24"/>
        </w:rPr>
        <w:t>. T</w:t>
      </w:r>
      <w:r w:rsidR="009326E0" w:rsidRPr="002B3E98">
        <w:rPr>
          <w:rFonts w:ascii="Times New Roman" w:hAnsi="Times New Roman" w:cs="Times New Roman"/>
          <w:sz w:val="24"/>
          <w:szCs w:val="24"/>
        </w:rPr>
        <w:t>ieto stavy budú považované za východiskové stavy pri kontrole stavu liekov, ZP a ŠZM obstaraných poisťovňou</w:t>
      </w:r>
      <w:r w:rsidRPr="002B3E98">
        <w:rPr>
          <w:rFonts w:ascii="Times New Roman" w:hAnsi="Times New Roman" w:cs="Times New Roman"/>
          <w:sz w:val="24"/>
          <w:szCs w:val="24"/>
        </w:rPr>
        <w:t>.</w:t>
      </w:r>
    </w:p>
    <w:p w14:paraId="1E3304E1" w14:textId="0A4B0577" w:rsidR="00C717C1" w:rsidRPr="002B3E98" w:rsidRDefault="00AF5F78" w:rsidP="001C2A0F">
      <w:pPr>
        <w:pStyle w:val="Odsekzoznamu"/>
        <w:numPr>
          <w:ilvl w:val="0"/>
          <w:numId w:val="58"/>
        </w:numPr>
        <w:ind w:left="709" w:right="401" w:hanging="425"/>
        <w:rPr>
          <w:rFonts w:ascii="Times New Roman" w:eastAsia="Times New Roman" w:hAnsi="Times New Roman" w:cs="Times New Roman"/>
          <w:sz w:val="24"/>
          <w:szCs w:val="24"/>
          <w:lang w:eastAsia="ar-SA"/>
        </w:rPr>
      </w:pPr>
      <w:r w:rsidRPr="002B3E98">
        <w:rPr>
          <w:rFonts w:ascii="Times New Roman" w:eastAsia="Times New Roman" w:hAnsi="Times New Roman" w:cs="Times New Roman"/>
          <w:sz w:val="24"/>
          <w:szCs w:val="24"/>
          <w:lang w:eastAsia="ar-SA"/>
        </w:rPr>
        <w:t>H</w:t>
      </w:r>
      <w:r w:rsidR="00C717C1" w:rsidRPr="002B3E98">
        <w:rPr>
          <w:rFonts w:ascii="Times New Roman" w:eastAsia="Times New Roman" w:hAnsi="Times New Roman" w:cs="Times New Roman"/>
          <w:sz w:val="24"/>
          <w:szCs w:val="24"/>
          <w:lang w:eastAsia="ar-SA"/>
        </w:rPr>
        <w:t>lásiť poisťovni poisťovňou dodané lieky, ktoré nie sú označené jej logom</w:t>
      </w:r>
      <w:r w:rsidR="009B604D" w:rsidRPr="002B3E98">
        <w:rPr>
          <w:rFonts w:ascii="Times New Roman" w:eastAsia="Times New Roman" w:hAnsi="Times New Roman" w:cs="Times New Roman"/>
          <w:sz w:val="24"/>
          <w:szCs w:val="24"/>
          <w:lang w:eastAsia="ar-SA"/>
        </w:rPr>
        <w:t>.</w:t>
      </w:r>
      <w:r w:rsidR="00C717C1" w:rsidRPr="002B3E98">
        <w:rPr>
          <w:rStyle w:val="Odkaznakomentr"/>
          <w:rFonts w:ascii="Times New Roman" w:eastAsia="Times New Roman" w:hAnsi="Times New Roman" w:cs="Times New Roman"/>
          <w:kern w:val="1"/>
          <w:lang w:eastAsia="ar-SA"/>
        </w:rPr>
        <w:t xml:space="preserve"> </w:t>
      </w:r>
    </w:p>
    <w:p w14:paraId="2E65DA7C" w14:textId="6AD46697" w:rsidR="00F6537C" w:rsidRPr="002B3E98" w:rsidRDefault="00AF5F78" w:rsidP="001C2A0F">
      <w:pPr>
        <w:pStyle w:val="Odsekzoznamu"/>
        <w:numPr>
          <w:ilvl w:val="0"/>
          <w:numId w:val="58"/>
        </w:numPr>
        <w:ind w:left="709" w:right="401" w:hanging="425"/>
        <w:rPr>
          <w:rFonts w:ascii="Times New Roman" w:eastAsia="Times New Roman" w:hAnsi="Times New Roman" w:cs="Times New Roman"/>
          <w:sz w:val="24"/>
          <w:szCs w:val="24"/>
          <w:lang w:eastAsia="ar-SA"/>
        </w:rPr>
      </w:pPr>
      <w:r w:rsidRPr="002B3E98">
        <w:rPr>
          <w:rFonts w:ascii="Times New Roman" w:eastAsia="Times New Roman" w:hAnsi="Times New Roman" w:cs="Times New Roman"/>
          <w:sz w:val="24"/>
          <w:szCs w:val="24"/>
          <w:lang w:eastAsia="ar-SA"/>
        </w:rPr>
        <w:t>D</w:t>
      </w:r>
      <w:r w:rsidR="00C717C1" w:rsidRPr="002B3E98">
        <w:rPr>
          <w:rFonts w:ascii="Times New Roman" w:eastAsia="Times New Roman" w:hAnsi="Times New Roman" w:cs="Times New Roman"/>
          <w:sz w:val="24"/>
          <w:szCs w:val="24"/>
          <w:lang w:eastAsia="ar-SA"/>
        </w:rPr>
        <w:t>očerpať nespotrebované centrálne nakúpené lieky po  ukončení centrálneho nákupu príslušného lieku</w:t>
      </w:r>
      <w:r w:rsidRPr="002B3E98">
        <w:rPr>
          <w:rFonts w:ascii="Times New Roman" w:eastAsia="Times New Roman" w:hAnsi="Times New Roman" w:cs="Times New Roman"/>
          <w:sz w:val="24"/>
          <w:szCs w:val="24"/>
          <w:lang w:eastAsia="ar-SA"/>
        </w:rPr>
        <w:t>.</w:t>
      </w:r>
      <w:r w:rsidR="00C717C1" w:rsidRPr="002B3E98">
        <w:rPr>
          <w:rFonts w:ascii="Times New Roman" w:eastAsia="Times New Roman" w:hAnsi="Times New Roman" w:cs="Times New Roman"/>
          <w:sz w:val="24"/>
          <w:szCs w:val="24"/>
          <w:lang w:eastAsia="ar-SA"/>
        </w:rPr>
        <w:t xml:space="preserve"> </w:t>
      </w:r>
    </w:p>
    <w:p w14:paraId="29DE972C" w14:textId="3D7C6854" w:rsidR="00981118" w:rsidRPr="002B3E98" w:rsidRDefault="00AF5F78" w:rsidP="001C2A0F">
      <w:pPr>
        <w:pStyle w:val="Odsekzoznamu"/>
        <w:numPr>
          <w:ilvl w:val="0"/>
          <w:numId w:val="58"/>
        </w:numPr>
        <w:ind w:left="709" w:right="401" w:hanging="425"/>
        <w:rPr>
          <w:rFonts w:ascii="Times New Roman" w:hAnsi="Times New Roman" w:cs="Times New Roman"/>
          <w:iCs/>
          <w:kern w:val="1"/>
          <w:sz w:val="24"/>
          <w:szCs w:val="24"/>
          <w:lang w:eastAsia="ar-SA"/>
        </w:rPr>
      </w:pPr>
      <w:r w:rsidRPr="002B3E98">
        <w:rPr>
          <w:rFonts w:ascii="Times New Roman" w:eastAsia="Times New Roman" w:hAnsi="Times New Roman" w:cs="Times New Roman"/>
          <w:iCs/>
          <w:kern w:val="1"/>
          <w:sz w:val="24"/>
          <w:szCs w:val="24"/>
          <w:lang w:eastAsia="ar-SA"/>
        </w:rPr>
        <w:t>V</w:t>
      </w:r>
      <w:r w:rsidR="00981118" w:rsidRPr="002B3E98">
        <w:rPr>
          <w:rFonts w:ascii="Times New Roman" w:eastAsia="Times New Roman" w:hAnsi="Times New Roman" w:cs="Times New Roman"/>
          <w:iCs/>
          <w:kern w:val="1"/>
          <w:sz w:val="24"/>
          <w:szCs w:val="24"/>
          <w:lang w:eastAsia="ar-SA"/>
        </w:rPr>
        <w:t xml:space="preserve">ykazovať lieky, ZP a ŠZM obstarané poisťovňou ako pripočítateľnú položku s nulovou cenou v súlade s </w:t>
      </w:r>
      <w:r w:rsidR="00981118" w:rsidRPr="002B3E98">
        <w:rPr>
          <w:rFonts w:ascii="Times New Roman" w:hAnsi="Times New Roman" w:cs="Times New Roman"/>
          <w:iCs/>
          <w:kern w:val="1"/>
          <w:sz w:val="24"/>
          <w:szCs w:val="24"/>
          <w:lang w:eastAsia="ar-SA"/>
        </w:rPr>
        <w:t xml:space="preserve">platným Metodickým usmernením </w:t>
      </w:r>
      <w:r w:rsidR="0049250D" w:rsidRPr="002B3E98">
        <w:rPr>
          <w:rFonts w:ascii="Times New Roman" w:hAnsi="Times New Roman" w:cs="Times New Roman"/>
          <w:iCs/>
          <w:kern w:val="1"/>
          <w:sz w:val="24"/>
          <w:szCs w:val="24"/>
          <w:lang w:eastAsia="ar-SA"/>
        </w:rPr>
        <w:t xml:space="preserve">úradu </w:t>
      </w:r>
      <w:r w:rsidR="00981118" w:rsidRPr="002B3E98">
        <w:rPr>
          <w:rFonts w:ascii="Times New Roman" w:hAnsi="Times New Roman" w:cs="Times New Roman"/>
          <w:iCs/>
          <w:kern w:val="1"/>
          <w:sz w:val="24"/>
          <w:szCs w:val="24"/>
          <w:lang w:eastAsia="ar-SA"/>
        </w:rPr>
        <w:t>o spracovaní a vykazovaní zdravotných výkonov poskytovateľov zdravotnej starostlivosti.</w:t>
      </w:r>
    </w:p>
    <w:p w14:paraId="13A87776" w14:textId="597C9726" w:rsidR="00BD1BFA" w:rsidRPr="002B3E98" w:rsidRDefault="00BD1BFA" w:rsidP="001C2A0F">
      <w:pPr>
        <w:pStyle w:val="Odsekzoznamu"/>
        <w:numPr>
          <w:ilvl w:val="0"/>
          <w:numId w:val="58"/>
        </w:numPr>
        <w:ind w:left="709" w:right="401" w:hanging="425"/>
        <w:rPr>
          <w:rFonts w:ascii="Times New Roman" w:hAnsi="Times New Roman" w:cs="Times New Roman"/>
          <w:iCs/>
          <w:kern w:val="1"/>
          <w:sz w:val="24"/>
          <w:szCs w:val="24"/>
          <w:lang w:eastAsia="ar-SA"/>
        </w:rPr>
      </w:pPr>
      <w:r w:rsidRPr="002B3E98">
        <w:rPr>
          <w:rFonts w:ascii="Times New Roman" w:hAnsi="Times New Roman" w:cs="Times New Roman"/>
          <w:iCs/>
          <w:kern w:val="1"/>
          <w:sz w:val="24"/>
          <w:szCs w:val="24"/>
          <w:lang w:eastAsia="ar-SA"/>
        </w:rPr>
        <w:t xml:space="preserve">Zasielať aditívne a opravné dávky za lieky obstarané poisťovňou elektronicky prostredníctvom prostriedkov určených poisťovňou, s výnimkou prípadov, keď ide o opravu chybne zrevidovaných dávok, ktoré poskytovateľ zasiela na opakovanú </w:t>
      </w:r>
      <w:r w:rsidRPr="002B3E98">
        <w:rPr>
          <w:rFonts w:ascii="Times New Roman" w:hAnsi="Times New Roman" w:cs="Times New Roman"/>
          <w:iCs/>
          <w:kern w:val="1"/>
          <w:sz w:val="24"/>
          <w:szCs w:val="24"/>
          <w:lang w:eastAsia="ar-SA"/>
        </w:rPr>
        <w:lastRenderedPageBreak/>
        <w:t>revíziu príslušnému pracovisku poisťovne.</w:t>
      </w:r>
    </w:p>
    <w:p w14:paraId="44FA41CE" w14:textId="364DB454" w:rsidR="00B66DBC"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w:t>
      </w:r>
      <w:r w:rsidR="00B66DBC" w:rsidRPr="002B3E98">
        <w:rPr>
          <w:rFonts w:ascii="Times New Roman" w:hAnsi="Times New Roman" w:cs="Times New Roman"/>
          <w:sz w:val="24"/>
          <w:szCs w:val="24"/>
        </w:rPr>
        <w:t>ykazovať</w:t>
      </w:r>
      <w:r w:rsidR="00B66DBC" w:rsidRPr="002B3E98">
        <w:rPr>
          <w:rFonts w:ascii="Times New Roman" w:eastAsia="Times New Roman" w:hAnsi="Times New Roman" w:cs="Times New Roman"/>
          <w:iCs/>
          <w:kern w:val="1"/>
          <w:sz w:val="24"/>
          <w:szCs w:val="24"/>
          <w:lang w:eastAsia="ar-SA"/>
        </w:rPr>
        <w:t xml:space="preserve"> lieky a ZP v deň, kedy boli skutočne podané alebo vydané poistencovi.</w:t>
      </w:r>
    </w:p>
    <w:p w14:paraId="4FBB53E0" w14:textId="798DA2B2" w:rsidR="00B66DBC" w:rsidRPr="002B3E98" w:rsidRDefault="00AF5F78" w:rsidP="001C2A0F">
      <w:pPr>
        <w:pStyle w:val="Odsekzoznamu"/>
        <w:numPr>
          <w:ilvl w:val="0"/>
          <w:numId w:val="58"/>
        </w:numPr>
        <w:ind w:left="709" w:right="401" w:hanging="425"/>
        <w:rPr>
          <w:rFonts w:ascii="Times New Roman" w:hAnsi="Times New Roman" w:cs="Times New Roman"/>
          <w:b/>
          <w:sz w:val="24"/>
          <w:szCs w:val="24"/>
        </w:rPr>
      </w:pPr>
      <w:r w:rsidRPr="002B3E98">
        <w:rPr>
          <w:rFonts w:ascii="Times New Roman" w:eastAsia="Times New Roman" w:hAnsi="Times New Roman" w:cs="Times New Roman"/>
          <w:iCs/>
          <w:kern w:val="1"/>
          <w:sz w:val="24"/>
          <w:szCs w:val="24"/>
          <w:lang w:eastAsia="ar-SA"/>
        </w:rPr>
        <w:t>V</w:t>
      </w:r>
      <w:r w:rsidR="00B66DBC" w:rsidRPr="002B3E98">
        <w:rPr>
          <w:rFonts w:ascii="Times New Roman" w:eastAsia="Times New Roman" w:hAnsi="Times New Roman" w:cs="Times New Roman"/>
          <w:iCs/>
          <w:kern w:val="1"/>
          <w:sz w:val="24"/>
          <w:szCs w:val="24"/>
          <w:lang w:eastAsia="ar-SA"/>
        </w:rPr>
        <w:t>ykazovať iba tie lieky, ktoré skutočne poistencovi podal, resp. ktoré vydal poistencovi na domácu liečbu.</w:t>
      </w:r>
    </w:p>
    <w:p w14:paraId="4CBF8111" w14:textId="277D5B5F" w:rsidR="007635BA" w:rsidRPr="002B3E98" w:rsidRDefault="00AF5F78" w:rsidP="001C2A0F">
      <w:pPr>
        <w:pStyle w:val="Odsekzoznamu"/>
        <w:numPr>
          <w:ilvl w:val="0"/>
          <w:numId w:val="58"/>
        </w:numPr>
        <w:ind w:left="709" w:right="401" w:hanging="425"/>
        <w:rPr>
          <w:rFonts w:ascii="Times New Roman" w:eastAsia="Times New Roman" w:hAnsi="Times New Roman" w:cs="Times New Roman"/>
          <w:iCs/>
          <w:kern w:val="1"/>
          <w:sz w:val="24"/>
          <w:szCs w:val="24"/>
          <w:lang w:eastAsia="ar-SA"/>
        </w:rPr>
      </w:pPr>
      <w:r w:rsidRPr="002B3E98">
        <w:rPr>
          <w:rFonts w:ascii="Times New Roman" w:eastAsia="Times New Roman" w:hAnsi="Times New Roman" w:cs="Times New Roman"/>
          <w:iCs/>
          <w:kern w:val="1"/>
          <w:sz w:val="24"/>
          <w:szCs w:val="24"/>
          <w:lang w:eastAsia="ar-SA"/>
        </w:rPr>
        <w:t>V</w:t>
      </w:r>
      <w:r w:rsidR="007635BA" w:rsidRPr="002B3E98">
        <w:rPr>
          <w:rFonts w:ascii="Times New Roman" w:eastAsia="Times New Roman" w:hAnsi="Times New Roman" w:cs="Times New Roman"/>
          <w:iCs/>
          <w:kern w:val="1"/>
          <w:sz w:val="24"/>
          <w:szCs w:val="24"/>
          <w:lang w:eastAsia="ar-SA"/>
        </w:rPr>
        <w:t xml:space="preserve">ykazovať poisťovni lieky obstarané poisťovňou, ktoré vydal poistencovi na domácu liečbu, s dátumom vydania liekov poistencovi, ktorých prevzatie poistenec potvrdil svojím podpisom v zdravotnej dokumentácii. </w:t>
      </w:r>
    </w:p>
    <w:p w14:paraId="69C74DCD" w14:textId="0F272222" w:rsidR="007635BA" w:rsidRPr="002B3E98" w:rsidRDefault="00AF5F78" w:rsidP="001C2A0F">
      <w:pPr>
        <w:pStyle w:val="Odsekzoznamu"/>
        <w:numPr>
          <w:ilvl w:val="0"/>
          <w:numId w:val="58"/>
        </w:numPr>
        <w:ind w:left="709" w:right="401" w:hanging="425"/>
        <w:rPr>
          <w:rFonts w:ascii="Times New Roman" w:eastAsia="Times New Roman" w:hAnsi="Times New Roman" w:cs="Times New Roman"/>
          <w:iCs/>
          <w:kern w:val="1"/>
          <w:sz w:val="24"/>
          <w:szCs w:val="24"/>
          <w:lang w:eastAsia="ar-SA"/>
        </w:rPr>
      </w:pPr>
      <w:r w:rsidRPr="002B3E98">
        <w:rPr>
          <w:rFonts w:ascii="Times New Roman" w:eastAsia="Times New Roman" w:hAnsi="Times New Roman" w:cs="Times New Roman"/>
          <w:iCs/>
          <w:kern w:val="1"/>
          <w:sz w:val="24"/>
          <w:szCs w:val="24"/>
          <w:lang w:eastAsia="ar-SA"/>
        </w:rPr>
        <w:t>V</w:t>
      </w:r>
      <w:r w:rsidR="007635BA" w:rsidRPr="002B3E98">
        <w:rPr>
          <w:rFonts w:ascii="Times New Roman" w:eastAsia="Times New Roman" w:hAnsi="Times New Roman" w:cs="Times New Roman"/>
          <w:iCs/>
          <w:kern w:val="1"/>
          <w:sz w:val="24"/>
          <w:szCs w:val="24"/>
          <w:lang w:eastAsia="ar-SA"/>
        </w:rPr>
        <w:t xml:space="preserve">ykazovať poisťovni lieky, ZP a ŠZM, ktoré mu boli presunuté od iného poskytovateľa. </w:t>
      </w:r>
    </w:p>
    <w:p w14:paraId="25774429" w14:textId="0B519105" w:rsidR="00981118" w:rsidRPr="002B3E98" w:rsidRDefault="00AF5F78" w:rsidP="001C2A0F">
      <w:pPr>
        <w:pStyle w:val="Odsekzoznamu"/>
        <w:numPr>
          <w:ilvl w:val="0"/>
          <w:numId w:val="58"/>
        </w:numPr>
        <w:ind w:left="709" w:right="401" w:hanging="425"/>
        <w:rPr>
          <w:rFonts w:ascii="Times New Roman" w:eastAsia="Times New Roman" w:hAnsi="Times New Roman" w:cs="Times New Roman"/>
          <w:iCs/>
          <w:kern w:val="1"/>
          <w:sz w:val="24"/>
          <w:szCs w:val="24"/>
          <w:lang w:eastAsia="ar-SA"/>
        </w:rPr>
      </w:pPr>
      <w:r w:rsidRPr="002B3E98">
        <w:rPr>
          <w:rFonts w:ascii="Times New Roman" w:eastAsia="Times New Roman" w:hAnsi="Times New Roman" w:cs="Times New Roman"/>
          <w:iCs/>
          <w:kern w:val="1"/>
          <w:sz w:val="24"/>
          <w:szCs w:val="24"/>
          <w:lang w:eastAsia="ar-SA"/>
        </w:rPr>
        <w:t>V</w:t>
      </w:r>
      <w:r w:rsidR="007635BA" w:rsidRPr="002B3E98">
        <w:rPr>
          <w:rFonts w:ascii="Times New Roman" w:eastAsia="Times New Roman" w:hAnsi="Times New Roman" w:cs="Times New Roman"/>
          <w:iCs/>
          <w:kern w:val="1"/>
          <w:sz w:val="24"/>
          <w:szCs w:val="24"/>
          <w:lang w:eastAsia="ar-SA"/>
        </w:rPr>
        <w:t>ykázať poisťovni lieky, ktoré poistencovi podal, a ktoré opomenul vykázať v príslušnom zúčtovacom období, a to v tom kalendárnom mesiaci, v ktorom toto opomenutie zistil, najneskôr však do 31. marca nasledujúceho kalendárneho roka po kalendárnom roku, v ktorom lieky poistencovi podal.</w:t>
      </w:r>
    </w:p>
    <w:p w14:paraId="31292E72" w14:textId="77777777" w:rsidR="009326E0" w:rsidRPr="002B3E98" w:rsidRDefault="009326E0" w:rsidP="001C2A0F">
      <w:pPr>
        <w:pStyle w:val="Odsekzoznamu"/>
        <w:rPr>
          <w:rFonts w:ascii="Times New Roman" w:hAnsi="Times New Roman" w:cs="Times New Roman"/>
          <w:sz w:val="24"/>
        </w:rPr>
      </w:pPr>
    </w:p>
    <w:p w14:paraId="70664FD2" w14:textId="77777777" w:rsidR="001C2A0F" w:rsidRPr="002B3E98" w:rsidRDefault="001C2A0F" w:rsidP="001C2A0F">
      <w:pPr>
        <w:pStyle w:val="Odsekzoznamu"/>
        <w:rPr>
          <w:rFonts w:ascii="Times New Roman" w:hAnsi="Times New Roman" w:cs="Times New Roman"/>
          <w:sz w:val="24"/>
        </w:rPr>
      </w:pPr>
    </w:p>
    <w:p w14:paraId="19DBB468" w14:textId="35F0A739" w:rsidR="00507629" w:rsidRPr="002B3E98" w:rsidRDefault="00507629" w:rsidP="001C2A0F">
      <w:pPr>
        <w:pStyle w:val="Odsekzoznamu"/>
        <w:numPr>
          <w:ilvl w:val="0"/>
          <w:numId w:val="38"/>
        </w:numPr>
        <w:ind w:left="567" w:right="401" w:hanging="567"/>
        <w:rPr>
          <w:rFonts w:ascii="Times New Roman" w:hAnsi="Times New Roman" w:cs="Times New Roman"/>
          <w:spacing w:val="-4"/>
          <w:sz w:val="24"/>
          <w:szCs w:val="24"/>
        </w:rPr>
      </w:pPr>
      <w:r w:rsidRPr="002B3E98">
        <w:rPr>
          <w:rFonts w:ascii="Times New Roman" w:hAnsi="Times New Roman" w:cs="Times New Roman"/>
          <w:spacing w:val="-4"/>
          <w:sz w:val="24"/>
          <w:szCs w:val="24"/>
        </w:rPr>
        <w:t xml:space="preserve">Poskytovateľ je oprávnený </w:t>
      </w:r>
      <w:r w:rsidRPr="002B3E98">
        <w:rPr>
          <w:rFonts w:ascii="Times New Roman" w:hAnsi="Times New Roman" w:cs="Times New Roman"/>
          <w:sz w:val="24"/>
          <w:szCs w:val="24"/>
        </w:rPr>
        <w:t>odporučiť alebo inak odoslať poistenca na poskytnutie zdravotnej starostlivosti k inému poskytovateľovi zdravotnej starostlivosti iba v prípade ak:</w:t>
      </w:r>
    </w:p>
    <w:p w14:paraId="1CA4C456" w14:textId="4F0E0384" w:rsidR="00507629" w:rsidRPr="002B3E98" w:rsidRDefault="00AF5F78" w:rsidP="001C2A0F">
      <w:pPr>
        <w:pStyle w:val="Odsekzoznamu"/>
        <w:numPr>
          <w:ilvl w:val="0"/>
          <w:numId w:val="46"/>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I</w:t>
      </w:r>
      <w:r w:rsidR="00507629" w:rsidRPr="002B3E98">
        <w:rPr>
          <w:rFonts w:ascii="Times New Roman" w:hAnsi="Times New Roman" w:cs="Times New Roman"/>
          <w:sz w:val="24"/>
          <w:szCs w:val="24"/>
        </w:rPr>
        <w:t>de</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o</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zdravotnú</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starostlivosť,</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na</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ktorej</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poskytnutie</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sa</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vyžaduje</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taký</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druh</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zdravotníckeho</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zariadenia,</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ktorý</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poskytovateľ neprevádzkuje, alebo ide o tak</w:t>
      </w:r>
      <w:r w:rsidR="003C3A1F" w:rsidRPr="002B3E98">
        <w:rPr>
          <w:rFonts w:ascii="Times New Roman" w:hAnsi="Times New Roman" w:cs="Times New Roman"/>
          <w:sz w:val="24"/>
          <w:szCs w:val="24"/>
        </w:rPr>
        <w:t>é</w:t>
      </w:r>
      <w:r w:rsidR="00507629" w:rsidRPr="002B3E98">
        <w:rPr>
          <w:rFonts w:ascii="Times New Roman" w:hAnsi="Times New Roman" w:cs="Times New Roman"/>
          <w:sz w:val="24"/>
          <w:szCs w:val="24"/>
        </w:rPr>
        <w:t xml:space="preserve"> </w:t>
      </w:r>
      <w:r w:rsidR="003C3A1F" w:rsidRPr="002B3E98">
        <w:rPr>
          <w:rFonts w:ascii="Times New Roman" w:hAnsi="Times New Roman" w:cs="Times New Roman"/>
          <w:sz w:val="24"/>
          <w:szCs w:val="24"/>
        </w:rPr>
        <w:t>odborné zameranie</w:t>
      </w:r>
      <w:r w:rsidR="00507629" w:rsidRPr="002B3E98">
        <w:rPr>
          <w:rFonts w:ascii="Times New Roman" w:hAnsi="Times New Roman" w:cs="Times New Roman"/>
          <w:sz w:val="24"/>
          <w:szCs w:val="24"/>
        </w:rPr>
        <w:t>, v rámci ktor</w:t>
      </w:r>
      <w:r w:rsidR="003C3A1F" w:rsidRPr="002B3E98">
        <w:rPr>
          <w:rFonts w:ascii="Times New Roman" w:hAnsi="Times New Roman" w:cs="Times New Roman"/>
          <w:sz w:val="24"/>
          <w:szCs w:val="24"/>
        </w:rPr>
        <w:t>ého</w:t>
      </w:r>
      <w:r w:rsidR="00507629" w:rsidRPr="002B3E98">
        <w:rPr>
          <w:rFonts w:ascii="Times New Roman" w:hAnsi="Times New Roman" w:cs="Times New Roman"/>
          <w:sz w:val="24"/>
          <w:szCs w:val="24"/>
        </w:rPr>
        <w:t xml:space="preserve"> poskytovateľ neprevádzkuje potrebný druh zdravotníckeho zariadenia</w:t>
      </w:r>
      <w:r w:rsidRPr="002B3E98">
        <w:rPr>
          <w:rFonts w:ascii="Times New Roman" w:hAnsi="Times New Roman" w:cs="Times New Roman"/>
          <w:sz w:val="24"/>
          <w:szCs w:val="24"/>
        </w:rPr>
        <w:t>.</w:t>
      </w:r>
    </w:p>
    <w:p w14:paraId="780CE6D0" w14:textId="67A9D064" w:rsidR="00507629" w:rsidRPr="002B3E98" w:rsidRDefault="00AF5F78" w:rsidP="001C2A0F">
      <w:pPr>
        <w:pStyle w:val="Odsekzoznamu"/>
        <w:numPr>
          <w:ilvl w:val="0"/>
          <w:numId w:val="46"/>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I</w:t>
      </w:r>
      <w:r w:rsidR="00507629" w:rsidRPr="002B3E98">
        <w:rPr>
          <w:rFonts w:ascii="Times New Roman" w:hAnsi="Times New Roman" w:cs="Times New Roman"/>
          <w:sz w:val="24"/>
          <w:szCs w:val="24"/>
        </w:rPr>
        <w:t>de o</w:t>
      </w:r>
      <w:r w:rsidR="00507629" w:rsidRPr="002B3E98">
        <w:rPr>
          <w:rFonts w:ascii="Times New Roman" w:hAnsi="Times New Roman" w:cs="Times New Roman"/>
          <w:spacing w:val="-2"/>
          <w:sz w:val="24"/>
          <w:szCs w:val="24"/>
        </w:rPr>
        <w:t xml:space="preserve"> </w:t>
      </w:r>
      <w:r w:rsidR="00507629" w:rsidRPr="002B3E98">
        <w:rPr>
          <w:rFonts w:ascii="Times New Roman" w:hAnsi="Times New Roman" w:cs="Times New Roman"/>
          <w:sz w:val="24"/>
          <w:szCs w:val="24"/>
        </w:rPr>
        <w:t>zdravotnú starostlivosť, ktorá nie je predmetom zmluvného vzťahu medzi poskytovateľom a zdravotnou poisťovňou, alebo</w:t>
      </w:r>
    </w:p>
    <w:p w14:paraId="21FFB605" w14:textId="78AC8CAD" w:rsidR="00507629" w:rsidRPr="002B3E98" w:rsidRDefault="00AF5F78" w:rsidP="001C2A0F">
      <w:pPr>
        <w:pStyle w:val="Odsekzoznamu"/>
        <w:numPr>
          <w:ilvl w:val="0"/>
          <w:numId w:val="46"/>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M</w:t>
      </w:r>
      <w:r w:rsidR="00507629" w:rsidRPr="002B3E98">
        <w:rPr>
          <w:rFonts w:ascii="Times New Roman" w:hAnsi="Times New Roman" w:cs="Times New Roman"/>
          <w:sz w:val="24"/>
          <w:szCs w:val="24"/>
        </w:rPr>
        <w:t>ateriálno-technické alebo personálne vybavenie poskytovateľa neumožňuje poskytnúť poistencovi potrebnú zdravotnú starostlivosť.</w:t>
      </w:r>
    </w:p>
    <w:p w14:paraId="69F6AC6A" w14:textId="77777777" w:rsidR="00507629" w:rsidRPr="002B3E98" w:rsidRDefault="00507629" w:rsidP="001C2A0F">
      <w:pPr>
        <w:tabs>
          <w:tab w:val="left" w:pos="564"/>
          <w:tab w:val="left" w:pos="566"/>
        </w:tabs>
        <w:ind w:left="284" w:right="401"/>
        <w:jc w:val="both"/>
        <w:rPr>
          <w:rFonts w:ascii="Times New Roman" w:hAnsi="Times New Roman" w:cs="Times New Roman"/>
          <w:sz w:val="24"/>
          <w:szCs w:val="24"/>
        </w:rPr>
      </w:pPr>
    </w:p>
    <w:p w14:paraId="37414D1A" w14:textId="0E01B7D7"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Zdravotná poisťovňa je povinná:</w:t>
      </w:r>
    </w:p>
    <w:p w14:paraId="5F37BC2E" w14:textId="4C2C73DF"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Uhradiť poskytovateľovi zdravotnú starostlivosť uhrádzanú na základe verejného zdravotného poistenia, poskytnutú jej poistencom, v súlade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s touto zmluvou a v súlade predpismi uvedenými v bode 5.1. zmluvy v lehote splatnosti dohodnutej v zmluve.</w:t>
      </w:r>
    </w:p>
    <w:p w14:paraId="783B1377" w14:textId="04B22A7F"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Oznámiť všetky zmeny vo výkazníctve poskytovaných </w:t>
      </w:r>
      <w:r w:rsidR="003222A6" w:rsidRPr="002B3E98">
        <w:rPr>
          <w:rFonts w:ascii="Times New Roman" w:hAnsi="Times New Roman" w:cs="Times New Roman"/>
          <w:sz w:val="24"/>
          <w:szCs w:val="24"/>
        </w:rPr>
        <w:t xml:space="preserve">zdravotných </w:t>
      </w:r>
      <w:r w:rsidRPr="002B3E98">
        <w:rPr>
          <w:rFonts w:ascii="Times New Roman" w:hAnsi="Times New Roman" w:cs="Times New Roman"/>
          <w:sz w:val="24"/>
          <w:szCs w:val="24"/>
        </w:rPr>
        <w:t>výkonov, okrem tých, ktoré vyplývajú zo všeobecne záväzných právnych predpisov, poskytovateľovi najmenej dva mesiace pred plánovaným vykonaním zmeny.</w:t>
      </w:r>
    </w:p>
    <w:p w14:paraId="0D66A582" w14:textId="4B4E4097"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Vykonávať kontrolnú činnosť v súlade s</w:t>
      </w:r>
      <w:r w:rsidR="007A0262" w:rsidRPr="002B3E98">
        <w:rPr>
          <w:rFonts w:ascii="Times New Roman" w:hAnsi="Times New Roman" w:cs="Times New Roman"/>
          <w:sz w:val="24"/>
          <w:szCs w:val="24"/>
        </w:rPr>
        <w:t>o všeobecne záväznými</w:t>
      </w:r>
      <w:r w:rsidRPr="002B3E98">
        <w:rPr>
          <w:rFonts w:ascii="Times New Roman" w:hAnsi="Times New Roman" w:cs="Times New Roman"/>
          <w:sz w:val="24"/>
          <w:szCs w:val="24"/>
        </w:rPr>
        <w:t> právnymi predpismi a zmluvou.</w:t>
      </w:r>
    </w:p>
    <w:p w14:paraId="35E827A5" w14:textId="496723C9"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Zabezpečiť vedenie zoznamu čakajúcich poistencov na plánovanú zdravotnú starostlivosť.</w:t>
      </w:r>
    </w:p>
    <w:p w14:paraId="2645C05B" w14:textId="1EB1E996"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Poskytovať poskytovateľovi informácie o poistnom vzťahu poistencov a ich nároku na úhradu zdravotnej starostlivosti.</w:t>
      </w:r>
    </w:p>
    <w:p w14:paraId="5CF12D9C" w14:textId="11F7FBA5"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Zabezpečiť, aby informácie o zozname dlžníkov boli dostupné v informačnom systéme poskytovateľa.</w:t>
      </w:r>
    </w:p>
    <w:p w14:paraId="2B6FAF9C" w14:textId="4D40963E"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Požadovať vrátenie úhrady vykonanej na základe nepravdivo alebo nesprávne vykázaných </w:t>
      </w:r>
      <w:r w:rsidR="003222A6" w:rsidRPr="002B3E98">
        <w:rPr>
          <w:rFonts w:ascii="Times New Roman" w:hAnsi="Times New Roman" w:cs="Times New Roman"/>
          <w:sz w:val="24"/>
          <w:szCs w:val="24"/>
        </w:rPr>
        <w:t xml:space="preserve">zdravotných </w:t>
      </w:r>
      <w:r w:rsidRPr="002B3E98">
        <w:rPr>
          <w:rFonts w:ascii="Times New Roman" w:hAnsi="Times New Roman" w:cs="Times New Roman"/>
          <w:sz w:val="24"/>
          <w:szCs w:val="24"/>
        </w:rPr>
        <w:t>výkonov, alebo vykonať započítanie voči pohľadávkam poskytovateľa.</w:t>
      </w:r>
    </w:p>
    <w:p w14:paraId="429ECE4B" w14:textId="77777777" w:rsidR="00A34904" w:rsidRPr="002B3E98" w:rsidRDefault="00662F36"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670966" w:rsidRPr="002B3E98">
        <w:rPr>
          <w:rFonts w:ascii="Times New Roman" w:hAnsi="Times New Roman" w:cs="Times New Roman"/>
          <w:sz w:val="24"/>
          <w:szCs w:val="24"/>
        </w:rPr>
        <w:t>ostupovať tak, aby u poistencov zdravotnej poisťovne zaradených do zoznamu čakajúcich poistencov nedochádzalo k prekročeniu maximálnej lehoty plánovanej zdravotnej starostlivosti určenej príslušnými všeobecne záväznými právnymi predpismi.</w:t>
      </w:r>
    </w:p>
    <w:p w14:paraId="1114F8B8" w14:textId="508DEFF5" w:rsidR="00A34904" w:rsidRPr="002B3E98" w:rsidRDefault="00A34904"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lastRenderedPageBreak/>
        <w:t>Zverejniť a pravidelne aktualizovať na webovom sídle zdravotnej poisťovne, ktoré lieky obstaráva.</w:t>
      </w:r>
    </w:p>
    <w:p w14:paraId="01C7F3E0" w14:textId="18CE1F9F" w:rsidR="00A34904" w:rsidRPr="000E6DDB" w:rsidRDefault="00A34904" w:rsidP="000E6DDB">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Vopred písomne informovať poskytovateľa, ktoré lieky, ZP a ŠZM zdravotná poisťovňa bude centrálne obstarávať, resp. písomne vopred informovať poskytovateľa o ukončení obstarávania liekov, ZP a ŠZM a pravidelne aktualizovať tieto informácie na webovom sídle zdravotnej poisťovne.</w:t>
      </w:r>
    </w:p>
    <w:p w14:paraId="1E269CC2" w14:textId="621CA958" w:rsidR="00A15DFE" w:rsidRPr="002B3E98" w:rsidRDefault="00A15DFE" w:rsidP="00A15DFE">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Obstarať pre poskytovateľa lieky, </w:t>
      </w:r>
      <w:r w:rsidR="0007445F">
        <w:rPr>
          <w:rFonts w:ascii="Times New Roman" w:hAnsi="Times New Roman" w:cs="Times New Roman"/>
          <w:sz w:val="24"/>
          <w:szCs w:val="24"/>
        </w:rPr>
        <w:t>ZP</w:t>
      </w:r>
      <w:r w:rsidRPr="002B3E98">
        <w:rPr>
          <w:rFonts w:ascii="Times New Roman" w:hAnsi="Times New Roman" w:cs="Times New Roman"/>
          <w:sz w:val="24"/>
          <w:szCs w:val="24"/>
        </w:rPr>
        <w:t xml:space="preserve"> a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z vlastného podnetu alebo na základe žiadosti poskytovateľa, za predpokladu, že žiadosť poskytovateľa o obstaranie lieku,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 </w:t>
      </w:r>
      <w:r w:rsidR="0007445F">
        <w:rPr>
          <w:rFonts w:ascii="Times New Roman" w:hAnsi="Times New Roman" w:cs="Times New Roman"/>
          <w:sz w:val="24"/>
          <w:szCs w:val="24"/>
        </w:rPr>
        <w:t>ŠZM</w:t>
      </w:r>
      <w:r w:rsidR="0007445F"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bude </w:t>
      </w:r>
    </w:p>
    <w:p w14:paraId="0FBA9C08" w14:textId="0A5FDB78" w:rsidR="00A15DFE" w:rsidRPr="002B3E98" w:rsidRDefault="00A15DFE" w:rsidP="00A15DFE">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 xml:space="preserve">obsahovať názov lieku,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kód pridelený Štátnym ústavom pre kontrolu liečiv, prípadne u lieku názov účinnej látky, </w:t>
      </w:r>
    </w:p>
    <w:p w14:paraId="70E69F90" w14:textId="7FFE3638" w:rsidR="00A15DFE" w:rsidRPr="002B3E98" w:rsidRDefault="00A15DFE" w:rsidP="00A15DFE">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 xml:space="preserve">požadovaný počet balení lieku, počet kusov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w:t>
      </w:r>
    </w:p>
    <w:p w14:paraId="265B38F7" w14:textId="77777777" w:rsidR="00A15DFE" w:rsidRPr="002B3E98" w:rsidRDefault="00A15DFE" w:rsidP="00A15DFE">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 xml:space="preserve">dĺžku obdobia, na ktoré poskytovateľ žiada obstaranie, </w:t>
      </w:r>
    </w:p>
    <w:p w14:paraId="586969AF" w14:textId="28D31500" w:rsidR="00A15DFE" w:rsidRPr="002B3E98" w:rsidRDefault="00A15DFE" w:rsidP="00A15DFE">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 xml:space="preserve">bližšiu identifikáciu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a </w:t>
      </w:r>
    </w:p>
    <w:p w14:paraId="07070049" w14:textId="28AEE3E4" w:rsidR="00A15DFE" w:rsidRPr="004C1EAB" w:rsidRDefault="00A15DFE" w:rsidP="00ED1318">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podpis štatutárneho zástupcu poskytovateľa.</w:t>
      </w:r>
    </w:p>
    <w:p w14:paraId="6AA5115A" w14:textId="1BE4DB0A" w:rsidR="004A5E97" w:rsidRPr="004C1EAB" w:rsidRDefault="00A15DFE"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Na základe </w:t>
      </w:r>
      <w:proofErr w:type="spellStart"/>
      <w:r w:rsidRPr="002B3E98">
        <w:rPr>
          <w:rFonts w:ascii="Times New Roman" w:hAnsi="Times New Roman" w:cs="Times New Roman"/>
          <w:sz w:val="24"/>
          <w:szCs w:val="24"/>
        </w:rPr>
        <w:t>farmako</w:t>
      </w:r>
      <w:proofErr w:type="spellEnd"/>
      <w:r w:rsidRPr="002B3E98">
        <w:rPr>
          <w:rFonts w:ascii="Times New Roman" w:hAnsi="Times New Roman" w:cs="Times New Roman"/>
          <w:sz w:val="24"/>
          <w:szCs w:val="24"/>
        </w:rPr>
        <w:t xml:space="preserve">-ekonomického zhodnotenia daného lieku,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0007445F"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rozhodnúť, či daný liek,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uvedený v žiadosti poskytovateľa obstará centrálnym nákupom, a oznámenie o schválení, resp. neschválení tejto žiadosti zaslať písomne poskytovateľovi v lehote 30 kalendárnych dní odo dňa doručenia žiadosti poskytovateľa</w:t>
      </w:r>
      <w:r w:rsidR="004A5E97" w:rsidRPr="002B3E98">
        <w:rPr>
          <w:rFonts w:ascii="Times New Roman" w:hAnsi="Times New Roman" w:cs="Times New Roman"/>
          <w:sz w:val="24"/>
          <w:szCs w:val="24"/>
        </w:rPr>
        <w:t>, pričom platí, že a</w:t>
      </w:r>
      <w:r w:rsidRPr="002B3E98">
        <w:rPr>
          <w:rFonts w:ascii="Times New Roman" w:hAnsi="Times New Roman" w:cs="Times New Roman"/>
          <w:sz w:val="24"/>
          <w:szCs w:val="24"/>
        </w:rPr>
        <w:t xml:space="preserve">k lieky,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obstaráva zdravotná poisťovňa z vlastného podnetu, poskytovateľ požiada zdravotnú poisťovňu o schválenie tých z nich, ktoré vyžadujú predchádzajúce schválenie zdravotnou poisťovňou.</w:t>
      </w:r>
    </w:p>
    <w:p w14:paraId="47EC24B4" w14:textId="11BF225D" w:rsidR="004A5E97" w:rsidRPr="004C1EAB" w:rsidRDefault="004A5E97" w:rsidP="004A5E97">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 odôvodnených prípadoch uhradiť poskytovateľovi aj porovnateľný liek, ak poskytovateľ podá alebo vydá poistencovi porovnateľný liek s vyššou úhradou poisťovne, najviac však do výšky ceny lieku centrálne obstaraného zdravotnou poisťovňou; za porovnateľný liek sa na tieto účely považuje liek z referenčnej skupiny, do ktorej sú zaradené lieky s obsahom rovnakého liečiva.</w:t>
      </w:r>
    </w:p>
    <w:p w14:paraId="47DE5CAA" w14:textId="06D8D83C" w:rsidR="00A15DFE" w:rsidRPr="002B3E98" w:rsidRDefault="00A34904"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Zabezpečiť distribúciu obstaraného lieku, ZP a ŠZM do lekárne.</w:t>
      </w:r>
    </w:p>
    <w:p w14:paraId="4CC380AA" w14:textId="244E8A65" w:rsidR="00A34904" w:rsidRPr="002B3E98" w:rsidRDefault="00A15DFE" w:rsidP="00A15DFE">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Objednávať lieky,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 </w:t>
      </w:r>
      <w:r w:rsidR="0007445F">
        <w:rPr>
          <w:rFonts w:ascii="Times New Roman" w:hAnsi="Times New Roman" w:cs="Times New Roman"/>
          <w:sz w:val="24"/>
          <w:szCs w:val="24"/>
        </w:rPr>
        <w:t>ŠZM</w:t>
      </w:r>
      <w:r w:rsidR="0007445F" w:rsidRPr="002B3E98">
        <w:rPr>
          <w:rFonts w:ascii="Times New Roman" w:hAnsi="Times New Roman" w:cs="Times New Roman"/>
          <w:sz w:val="24"/>
          <w:szCs w:val="24"/>
        </w:rPr>
        <w:t xml:space="preserve"> </w:t>
      </w:r>
      <w:r w:rsidRPr="002B3E98">
        <w:rPr>
          <w:rFonts w:ascii="Times New Roman" w:hAnsi="Times New Roman" w:cs="Times New Roman"/>
          <w:sz w:val="24"/>
          <w:szCs w:val="24"/>
        </w:rPr>
        <w:t>obstarané zdravotnou poisťovňou podľa aktuálnych potrieb poskytovateľa a zabezpečiť dodanie liekov do nemocničnej alebo verejnej lekárne do 3 pracovných dní od prijatia objednávky distribútorom, pričom poskytovateľ nahlási zdravotnej poisťovni elektronicky predpokladaný počet balení maximálne na 30 kalendárnych dní, resp. podľa dohody so zdravotnou poisťovňou. Na vybrané lieky, ktoré vyžadujú predchádzajúce schválenie zdravotnou poisťovňou, vystaví objednávku zdravotná poisťovňa a zabezpečí dodanie lieku v dohodnutom objeme. Požiadavky na dodávanie koagulačných faktorov sú riešené osobitne.</w:t>
      </w:r>
    </w:p>
    <w:p w14:paraId="5F343F5D" w14:textId="37F50A07" w:rsidR="00A34904" w:rsidRPr="002B3E98" w:rsidRDefault="00A34904"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Zabezpečiť, aby boli lieky, ZP a ŠZM dodané poskytovateľovi v súlade s požiadavkami na správnu veľkodistribučnú prax a správnu lekárenskú prax.</w:t>
      </w:r>
    </w:p>
    <w:p w14:paraId="0B3AE03B" w14:textId="77777777" w:rsidR="00B21904" w:rsidRPr="002B3E98" w:rsidRDefault="00A34904"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Na žiadosť poskytovateľa zabezpečiť presun nepotrebovaných liekov, ZP a ŠZM inému poskytovateľovi prostredníctvom zmluvného dodávateľa.</w:t>
      </w:r>
    </w:p>
    <w:p w14:paraId="3783078A" w14:textId="0D0AFACC" w:rsidR="003026DB" w:rsidRPr="004C1EAB" w:rsidRDefault="003026DB" w:rsidP="003026DB">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Vykonávať u poskytovateľa kontrolu nakladania s liekmi, </w:t>
      </w:r>
      <w:r w:rsidR="00975D9C">
        <w:rPr>
          <w:rFonts w:ascii="Times New Roman" w:hAnsi="Times New Roman" w:cs="Times New Roman"/>
          <w:sz w:val="24"/>
          <w:szCs w:val="24"/>
        </w:rPr>
        <w:t>ZP</w:t>
      </w:r>
      <w:r w:rsidR="00975D9C" w:rsidRPr="002B3E98">
        <w:rPr>
          <w:rFonts w:ascii="Times New Roman" w:hAnsi="Times New Roman" w:cs="Times New Roman"/>
          <w:sz w:val="24"/>
          <w:szCs w:val="24"/>
        </w:rPr>
        <w:t xml:space="preserve"> a</w:t>
      </w:r>
      <w:r w:rsidR="00975D9C">
        <w:rPr>
          <w:rFonts w:ascii="Times New Roman" w:hAnsi="Times New Roman" w:cs="Times New Roman"/>
          <w:sz w:val="24"/>
          <w:szCs w:val="24"/>
        </w:rPr>
        <w:t>lebo</w:t>
      </w:r>
      <w:r w:rsidR="00975D9C" w:rsidRPr="002B3E98">
        <w:rPr>
          <w:rFonts w:ascii="Times New Roman" w:hAnsi="Times New Roman" w:cs="Times New Roman"/>
          <w:sz w:val="24"/>
          <w:szCs w:val="24"/>
        </w:rPr>
        <w:t xml:space="preserve"> </w:t>
      </w:r>
      <w:r w:rsidR="00975D9C">
        <w:rPr>
          <w:rFonts w:ascii="Times New Roman" w:hAnsi="Times New Roman" w:cs="Times New Roman"/>
          <w:sz w:val="24"/>
          <w:szCs w:val="24"/>
        </w:rPr>
        <w:t>ŠZM</w:t>
      </w:r>
      <w:r w:rsidR="00975D9C" w:rsidRPr="002B3E98">
        <w:rPr>
          <w:rFonts w:ascii="Times New Roman" w:hAnsi="Times New Roman" w:cs="Times New Roman"/>
          <w:sz w:val="24"/>
          <w:szCs w:val="24"/>
        </w:rPr>
        <w:t xml:space="preserve"> </w:t>
      </w:r>
      <w:r w:rsidRPr="002B3E98">
        <w:rPr>
          <w:rFonts w:ascii="Times New Roman" w:hAnsi="Times New Roman" w:cs="Times New Roman"/>
          <w:sz w:val="24"/>
          <w:szCs w:val="24"/>
        </w:rPr>
        <w:t>a kontrolu plnenia povinností podľa tohto bodu, pričom závery tejto kontroly sú preskúmateľné úradom. Na začiatku takejto kontroly si poisťovňa a poskytovateľ definujú merateľnú vykazovaciu jednotku (balenie lieku), pričom toto vymedzenie musí byť súčasťou protokolu.</w:t>
      </w:r>
    </w:p>
    <w:p w14:paraId="0B4B8759" w14:textId="541151FC" w:rsidR="00507629" w:rsidRPr="002B3E98" w:rsidRDefault="00E86F28"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Postupovať nediskriminačne pri dohodovaní relatívnej váhy a dohodnúť rovnakú relatívnu váhu so všetkými poskytovateľmi poskytujúcimi zdravotnú starostlivosť rovnakého druhu a rozsahu.</w:t>
      </w:r>
      <w:r w:rsidR="00B21904" w:rsidRPr="002B3E98">
        <w:rPr>
          <w:rFonts w:ascii="Times New Roman" w:hAnsi="Times New Roman" w:cs="Times New Roman"/>
          <w:sz w:val="24"/>
          <w:szCs w:val="24"/>
        </w:rPr>
        <w:t xml:space="preserve">  V prípade, ak medzi poskytovateľom a zdravotnou </w:t>
      </w:r>
      <w:r w:rsidR="00B21904" w:rsidRPr="002B3E98">
        <w:rPr>
          <w:rFonts w:ascii="Times New Roman" w:hAnsi="Times New Roman" w:cs="Times New Roman"/>
          <w:sz w:val="24"/>
          <w:szCs w:val="24"/>
        </w:rPr>
        <w:lastRenderedPageBreak/>
        <w:t>poisťovňou vznikne spor o splnenie tejto povinnosti, rozhodne o tejto skutočnosti úrad na podnet poskytovateľa alebo zdravotnej poisťovne. Rozhodnutie úradu je záväzné pre zmluvné strany a preskúmateľné súdom.</w:t>
      </w:r>
      <w:r w:rsidR="00507629" w:rsidRPr="002B3E98">
        <w:rPr>
          <w:rFonts w:ascii="Times New Roman" w:hAnsi="Times New Roman" w:cs="Times New Roman"/>
          <w:sz w:val="24"/>
          <w:szCs w:val="24"/>
        </w:rPr>
        <w:t> </w:t>
      </w:r>
    </w:p>
    <w:p w14:paraId="0061C8C7" w14:textId="77777777" w:rsidR="006219F9" w:rsidRPr="002B3E98" w:rsidRDefault="006219F9" w:rsidP="001C2A0F">
      <w:pPr>
        <w:pStyle w:val="Zkladntext"/>
        <w:ind w:left="709" w:right="401"/>
        <w:rPr>
          <w:rFonts w:ascii="Times New Roman" w:hAnsi="Times New Roman" w:cs="Times New Roman"/>
          <w:sz w:val="24"/>
          <w:szCs w:val="24"/>
        </w:rPr>
      </w:pPr>
    </w:p>
    <w:p w14:paraId="00389FB1" w14:textId="77777777" w:rsidR="006219F9" w:rsidRPr="002B3E98" w:rsidRDefault="006219F9" w:rsidP="001C2A0F">
      <w:pPr>
        <w:pStyle w:val="Zkladntext"/>
        <w:ind w:left="709" w:right="401"/>
        <w:rPr>
          <w:rFonts w:ascii="Times New Roman" w:hAnsi="Times New Roman" w:cs="Times New Roman"/>
          <w:sz w:val="24"/>
          <w:szCs w:val="24"/>
        </w:rPr>
      </w:pPr>
    </w:p>
    <w:p w14:paraId="7789393A" w14:textId="4C664AAC" w:rsidR="004F1147" w:rsidRPr="002B3E98" w:rsidRDefault="004F1147"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Článok V</w:t>
      </w:r>
      <w:r w:rsidR="00507629" w:rsidRPr="002B3E98">
        <w:rPr>
          <w:rFonts w:ascii="Times New Roman" w:hAnsi="Times New Roman" w:cs="Times New Roman"/>
          <w:b/>
          <w:sz w:val="24"/>
          <w:szCs w:val="24"/>
        </w:rPr>
        <w:t>I</w:t>
      </w:r>
      <w:r w:rsidRPr="002B3E98">
        <w:rPr>
          <w:rFonts w:ascii="Times New Roman" w:hAnsi="Times New Roman" w:cs="Times New Roman"/>
          <w:b/>
          <w:sz w:val="24"/>
          <w:szCs w:val="24"/>
        </w:rPr>
        <w:t>.</w:t>
      </w:r>
    </w:p>
    <w:p w14:paraId="1B8531AD" w14:textId="79CE1DE3" w:rsidR="00985C31" w:rsidRPr="002B3E98" w:rsidRDefault="00985C31"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Úhrada zdravotnej starostlivosti</w:t>
      </w:r>
    </w:p>
    <w:p w14:paraId="4CA27F03" w14:textId="10EF61EC" w:rsidR="00985C31" w:rsidRPr="002B3E98" w:rsidRDefault="00985C31" w:rsidP="001C2A0F">
      <w:pPr>
        <w:pStyle w:val="Zkladntext"/>
        <w:ind w:left="709" w:right="401"/>
        <w:rPr>
          <w:rFonts w:ascii="Times New Roman" w:hAnsi="Times New Roman" w:cs="Times New Roman"/>
          <w:b/>
          <w:bCs/>
          <w:sz w:val="24"/>
          <w:szCs w:val="24"/>
        </w:rPr>
      </w:pPr>
    </w:p>
    <w:p w14:paraId="4A8C4751" w14:textId="6163D451" w:rsidR="00985C31" w:rsidRPr="002B3E98" w:rsidRDefault="00985C31"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Zmluvné strany sa s cieľom stabilizácie a efektívneho </w:t>
      </w:r>
      <w:r w:rsidR="0064677E" w:rsidRPr="002B3E98">
        <w:rPr>
          <w:rFonts w:ascii="Times New Roman" w:hAnsi="Times New Roman" w:cs="Times New Roman"/>
          <w:sz w:val="24"/>
          <w:szCs w:val="24"/>
        </w:rPr>
        <w:t>vynakladania finančných prostriedkov zo zdrojov verejného zdravotného poistenia na úhradu zdravotnej starostlivosti dohodli vo vzťahu k poskytnutej</w:t>
      </w:r>
      <w:r w:rsidRPr="002B3E98">
        <w:rPr>
          <w:rFonts w:ascii="Times New Roman" w:hAnsi="Times New Roman" w:cs="Times New Roman"/>
          <w:sz w:val="24"/>
          <w:szCs w:val="24"/>
        </w:rPr>
        <w:t xml:space="preserve"> </w:t>
      </w:r>
      <w:r w:rsidR="0064677E" w:rsidRPr="002B3E98">
        <w:rPr>
          <w:rFonts w:ascii="Times New Roman" w:hAnsi="Times New Roman" w:cs="Times New Roman"/>
          <w:sz w:val="24"/>
          <w:szCs w:val="24"/>
        </w:rPr>
        <w:t xml:space="preserve">a uznanej zdravotnej starostlivosti vyšpecifikovanej podľa </w:t>
      </w:r>
      <w:r w:rsidR="006344BA" w:rsidRPr="002B3E98">
        <w:rPr>
          <w:rFonts w:ascii="Times New Roman" w:hAnsi="Times New Roman" w:cs="Times New Roman"/>
          <w:sz w:val="24"/>
          <w:szCs w:val="24"/>
        </w:rPr>
        <w:t>p</w:t>
      </w:r>
      <w:r w:rsidR="0064677E" w:rsidRPr="002B3E98">
        <w:rPr>
          <w:rFonts w:ascii="Times New Roman" w:hAnsi="Times New Roman" w:cs="Times New Roman"/>
          <w:sz w:val="24"/>
          <w:szCs w:val="24"/>
        </w:rPr>
        <w:t>ríloh č</w:t>
      </w:r>
      <w:r w:rsidR="003D5664" w:rsidRPr="002B3E98">
        <w:rPr>
          <w:rFonts w:ascii="Times New Roman" w:hAnsi="Times New Roman" w:cs="Times New Roman"/>
          <w:sz w:val="24"/>
          <w:szCs w:val="24"/>
        </w:rPr>
        <w:t xml:space="preserve">. </w:t>
      </w:r>
      <w:r w:rsidR="003F5357">
        <w:rPr>
          <w:rFonts w:ascii="Times New Roman" w:hAnsi="Times New Roman" w:cs="Times New Roman"/>
          <w:sz w:val="24"/>
          <w:szCs w:val="24"/>
        </w:rPr>
        <w:t>1 až 19</w:t>
      </w:r>
      <w:r w:rsidR="001454E9" w:rsidRPr="002B3E98">
        <w:rPr>
          <w:rFonts w:ascii="Times New Roman" w:hAnsi="Times New Roman" w:cs="Times New Roman"/>
          <w:sz w:val="24"/>
          <w:szCs w:val="24"/>
        </w:rPr>
        <w:t xml:space="preserve"> tejto</w:t>
      </w:r>
      <w:r w:rsidR="0064677E" w:rsidRPr="002B3E98">
        <w:rPr>
          <w:rFonts w:ascii="Times New Roman" w:hAnsi="Times New Roman" w:cs="Times New Roman"/>
          <w:sz w:val="24"/>
          <w:szCs w:val="24"/>
        </w:rPr>
        <w:t xml:space="preserve"> zmluvy, na úhrade poskytnutej a uznanej zdravotnej starostlivosti prostredníctvom </w:t>
      </w:r>
      <w:r w:rsidR="00601AFC" w:rsidRPr="002B3E98">
        <w:rPr>
          <w:rFonts w:ascii="Times New Roman" w:hAnsi="Times New Roman" w:cs="Times New Roman"/>
          <w:sz w:val="24"/>
          <w:szCs w:val="24"/>
        </w:rPr>
        <w:t xml:space="preserve">maximálneho </w:t>
      </w:r>
      <w:r w:rsidR="003764A9" w:rsidRPr="002B3E98">
        <w:rPr>
          <w:rFonts w:ascii="Times New Roman" w:hAnsi="Times New Roman" w:cs="Times New Roman"/>
          <w:sz w:val="24"/>
          <w:szCs w:val="24"/>
        </w:rPr>
        <w:t>rozsahu</w:t>
      </w:r>
      <w:r w:rsidR="00601AFC" w:rsidRPr="002B3E98">
        <w:rPr>
          <w:rFonts w:ascii="Times New Roman" w:hAnsi="Times New Roman" w:cs="Times New Roman"/>
          <w:sz w:val="24"/>
          <w:szCs w:val="24"/>
        </w:rPr>
        <w:t xml:space="preserve"> úhrady </w:t>
      </w:r>
      <w:r w:rsidR="003764A9" w:rsidRPr="002B3E98">
        <w:rPr>
          <w:rFonts w:ascii="Times New Roman" w:hAnsi="Times New Roman" w:cs="Times New Roman"/>
          <w:sz w:val="24"/>
          <w:szCs w:val="24"/>
        </w:rPr>
        <w:t xml:space="preserve">zdravotnej starostlivosti </w:t>
      </w:r>
      <w:r w:rsidR="007A0262" w:rsidRPr="002B3E98">
        <w:rPr>
          <w:rFonts w:ascii="Times New Roman" w:hAnsi="Times New Roman" w:cs="Times New Roman"/>
          <w:sz w:val="24"/>
          <w:szCs w:val="24"/>
        </w:rPr>
        <w:t xml:space="preserve">(ďalej </w:t>
      </w:r>
      <w:r w:rsidR="003764A9" w:rsidRPr="002B3E98">
        <w:rPr>
          <w:rFonts w:ascii="Times New Roman" w:hAnsi="Times New Roman" w:cs="Times New Roman"/>
          <w:sz w:val="24"/>
          <w:szCs w:val="24"/>
        </w:rPr>
        <w:t xml:space="preserve">len </w:t>
      </w:r>
      <w:r w:rsidR="007A0262" w:rsidRPr="002B3E98">
        <w:rPr>
          <w:rFonts w:ascii="Times New Roman" w:hAnsi="Times New Roman" w:cs="Times New Roman"/>
          <w:sz w:val="24"/>
          <w:szCs w:val="24"/>
        </w:rPr>
        <w:t>„</w:t>
      </w:r>
      <w:r w:rsidR="00601AFC" w:rsidRPr="002B3E98">
        <w:rPr>
          <w:rFonts w:ascii="Times New Roman" w:hAnsi="Times New Roman" w:cs="Times New Roman"/>
          <w:sz w:val="24"/>
          <w:szCs w:val="24"/>
        </w:rPr>
        <w:t>maximálny limit“</w:t>
      </w:r>
      <w:r w:rsidR="007A0262" w:rsidRPr="002B3E98">
        <w:rPr>
          <w:rFonts w:ascii="Times New Roman" w:hAnsi="Times New Roman" w:cs="Times New Roman"/>
          <w:sz w:val="24"/>
          <w:szCs w:val="24"/>
        </w:rPr>
        <w:t>)</w:t>
      </w:r>
      <w:r w:rsidR="0064677E" w:rsidRPr="002B3E98">
        <w:rPr>
          <w:rFonts w:ascii="Times New Roman" w:hAnsi="Times New Roman" w:cs="Times New Roman"/>
          <w:sz w:val="24"/>
          <w:szCs w:val="24"/>
        </w:rPr>
        <w:t>.</w:t>
      </w:r>
    </w:p>
    <w:p w14:paraId="3C1BECD4" w14:textId="77777777" w:rsidR="00BD6214" w:rsidRPr="002B3E98" w:rsidRDefault="00BD6214" w:rsidP="001C2A0F">
      <w:pPr>
        <w:pStyle w:val="Odsekzoznamu"/>
        <w:ind w:left="567"/>
        <w:rPr>
          <w:rFonts w:ascii="Times New Roman" w:hAnsi="Times New Roman" w:cs="Times New Roman"/>
          <w:b/>
          <w:bCs/>
          <w:sz w:val="24"/>
          <w:szCs w:val="24"/>
        </w:rPr>
      </w:pPr>
    </w:p>
    <w:p w14:paraId="5F261BC7" w14:textId="260F2EA8" w:rsidR="0064677E" w:rsidRPr="002B3E98" w:rsidRDefault="0064677E"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Zdravotná starostlivosť, ktorá nie je zahrnutá do úhrady zdravotnej starostlivosti</w:t>
      </w:r>
      <w:r w:rsidR="009D527A" w:rsidRPr="002B3E98">
        <w:rPr>
          <w:rFonts w:ascii="Times New Roman" w:hAnsi="Times New Roman" w:cs="Times New Roman"/>
          <w:sz w:val="24"/>
          <w:szCs w:val="24"/>
        </w:rPr>
        <w:t xml:space="preserve"> prostredníctvom</w:t>
      </w:r>
      <w:r w:rsidRPr="002B3E98">
        <w:rPr>
          <w:rFonts w:ascii="Times New Roman" w:hAnsi="Times New Roman" w:cs="Times New Roman"/>
          <w:sz w:val="24"/>
          <w:szCs w:val="24"/>
        </w:rPr>
        <w:t xml:space="preserve"> </w:t>
      </w:r>
      <w:r w:rsidR="00601AFC" w:rsidRPr="002B3E98">
        <w:rPr>
          <w:rFonts w:ascii="Times New Roman" w:hAnsi="Times New Roman" w:cs="Times New Roman"/>
          <w:sz w:val="24"/>
          <w:szCs w:val="24"/>
        </w:rPr>
        <w:t>maximálneho limitu</w:t>
      </w:r>
      <w:r w:rsidR="00D111F4"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r w:rsidR="00660125" w:rsidRPr="002B3E98">
        <w:rPr>
          <w:rFonts w:ascii="Times New Roman" w:hAnsi="Times New Roman" w:cs="Times New Roman"/>
          <w:sz w:val="24"/>
          <w:szCs w:val="24"/>
        </w:rPr>
        <w:t xml:space="preserve"> je uhrádzaná </w:t>
      </w:r>
      <w:r w:rsidR="009D527A" w:rsidRPr="002B3E98">
        <w:rPr>
          <w:rFonts w:ascii="Times New Roman" w:hAnsi="Times New Roman" w:cs="Times New Roman"/>
          <w:sz w:val="24"/>
          <w:szCs w:val="24"/>
        </w:rPr>
        <w:t>za podmienok uvedených</w:t>
      </w:r>
      <w:r w:rsidRPr="002B3E98">
        <w:rPr>
          <w:rFonts w:ascii="Times New Roman" w:hAnsi="Times New Roman" w:cs="Times New Roman"/>
          <w:sz w:val="24"/>
          <w:szCs w:val="24"/>
        </w:rPr>
        <w:t xml:space="preserve"> </w:t>
      </w:r>
      <w:r w:rsidR="009D527A" w:rsidRPr="002B3E98">
        <w:rPr>
          <w:rFonts w:ascii="Times New Roman" w:hAnsi="Times New Roman" w:cs="Times New Roman"/>
          <w:sz w:val="24"/>
          <w:szCs w:val="24"/>
        </w:rPr>
        <w:t>v</w:t>
      </w:r>
      <w:r w:rsidRPr="002B3E98">
        <w:rPr>
          <w:rFonts w:ascii="Times New Roman" w:hAnsi="Times New Roman" w:cs="Times New Roman"/>
          <w:sz w:val="24"/>
          <w:szCs w:val="24"/>
        </w:rPr>
        <w:t xml:space="preserve"> </w:t>
      </w:r>
      <w:r w:rsidR="006344BA" w:rsidRPr="002B3E98">
        <w:rPr>
          <w:rFonts w:ascii="Times New Roman" w:hAnsi="Times New Roman" w:cs="Times New Roman"/>
          <w:sz w:val="24"/>
          <w:szCs w:val="24"/>
        </w:rPr>
        <w:t>p</w:t>
      </w:r>
      <w:r w:rsidR="003D5664" w:rsidRPr="002B3E98">
        <w:rPr>
          <w:rFonts w:ascii="Times New Roman" w:hAnsi="Times New Roman" w:cs="Times New Roman"/>
          <w:sz w:val="24"/>
          <w:szCs w:val="24"/>
        </w:rPr>
        <w:t>rílohe č. 3</w:t>
      </w:r>
      <w:r w:rsidR="00815E0C">
        <w:rPr>
          <w:rFonts w:ascii="Times New Roman" w:hAnsi="Times New Roman" w:cs="Times New Roman"/>
          <w:sz w:val="24"/>
          <w:szCs w:val="24"/>
        </w:rPr>
        <w:t>9</w:t>
      </w:r>
      <w:r w:rsidR="003D5664" w:rsidRPr="002B3E98">
        <w:rPr>
          <w:rFonts w:ascii="Times New Roman" w:hAnsi="Times New Roman" w:cs="Times New Roman"/>
          <w:sz w:val="24"/>
          <w:szCs w:val="24"/>
        </w:rPr>
        <w:t xml:space="preserve"> </w:t>
      </w:r>
      <w:r w:rsidR="00601AFC" w:rsidRPr="002B3E98">
        <w:rPr>
          <w:rFonts w:ascii="Times New Roman" w:hAnsi="Times New Roman" w:cs="Times New Roman"/>
          <w:sz w:val="24"/>
          <w:szCs w:val="24"/>
        </w:rPr>
        <w:t xml:space="preserve">tejto </w:t>
      </w:r>
      <w:r w:rsidR="003D5664" w:rsidRPr="002B3E98">
        <w:rPr>
          <w:rFonts w:ascii="Times New Roman" w:hAnsi="Times New Roman" w:cs="Times New Roman"/>
          <w:sz w:val="24"/>
          <w:szCs w:val="24"/>
        </w:rPr>
        <w:t>zmluvy</w:t>
      </w:r>
      <w:r w:rsidRPr="002B3E98">
        <w:rPr>
          <w:rFonts w:ascii="Times New Roman" w:hAnsi="Times New Roman" w:cs="Times New Roman"/>
          <w:sz w:val="24"/>
          <w:szCs w:val="24"/>
        </w:rPr>
        <w:t>.</w:t>
      </w:r>
      <w:r w:rsidR="00322518" w:rsidRPr="002B3E98">
        <w:rPr>
          <w:rFonts w:ascii="Times New Roman" w:hAnsi="Times New Roman" w:cs="Times New Roman"/>
          <w:sz w:val="24"/>
          <w:szCs w:val="24"/>
        </w:rPr>
        <w:t xml:space="preserve"> Poisťovňa stanovuje maximálny limit nediskriminačne voči </w:t>
      </w:r>
      <w:r w:rsidR="00944431" w:rsidRPr="002B3E98">
        <w:rPr>
          <w:rFonts w:ascii="Times New Roman" w:hAnsi="Times New Roman" w:cs="Times New Roman"/>
          <w:sz w:val="24"/>
          <w:szCs w:val="24"/>
        </w:rPr>
        <w:t xml:space="preserve">jednotlivým kategóriám poskytovateľov, ktorými sa rozumie </w:t>
      </w:r>
      <w:r w:rsidR="009C5981" w:rsidRPr="002B3E98">
        <w:rPr>
          <w:rFonts w:ascii="Times New Roman" w:hAnsi="Times New Roman" w:cs="Times New Roman"/>
          <w:sz w:val="24"/>
          <w:szCs w:val="24"/>
        </w:rPr>
        <w:t>skupina charakterovo podobných poskytovateľov ústavnej zdravotnej starostlivosti na účel výpočtu základných sadzieb pre klasifikačný systém podľa metodiky podľa § 67b ods. 3 písm. g) zákona č. 581/2004 Z. z.</w:t>
      </w:r>
    </w:p>
    <w:p w14:paraId="5ECB64BC" w14:textId="77777777" w:rsidR="00C0514C" w:rsidRPr="002B3E98" w:rsidRDefault="00C0514C" w:rsidP="001C2A0F">
      <w:pPr>
        <w:rPr>
          <w:rFonts w:ascii="Times New Roman" w:hAnsi="Times New Roman" w:cs="Times New Roman"/>
          <w:b/>
          <w:bCs/>
          <w:sz w:val="24"/>
          <w:szCs w:val="24"/>
        </w:rPr>
      </w:pPr>
    </w:p>
    <w:p w14:paraId="6A5588BA" w14:textId="1DD3BEBF" w:rsidR="00C0514C" w:rsidRPr="002B3E98" w:rsidRDefault="0064677E" w:rsidP="001C2A0F">
      <w:pPr>
        <w:pStyle w:val="Odsekzoznamu"/>
        <w:numPr>
          <w:ilvl w:val="0"/>
          <w:numId w:val="45"/>
        </w:numPr>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Výška </w:t>
      </w:r>
      <w:r w:rsidR="00084436" w:rsidRPr="002B3E98">
        <w:rPr>
          <w:rFonts w:ascii="Times New Roman" w:hAnsi="Times New Roman" w:cs="Times New Roman"/>
          <w:sz w:val="24"/>
          <w:szCs w:val="24"/>
        </w:rPr>
        <w:t>maximálneho limitu</w:t>
      </w:r>
      <w:r w:rsidRPr="002B3E98">
        <w:rPr>
          <w:rFonts w:ascii="Times New Roman" w:hAnsi="Times New Roman" w:cs="Times New Roman"/>
          <w:sz w:val="24"/>
          <w:szCs w:val="24"/>
        </w:rPr>
        <w:t xml:space="preserve"> sa stanovuje na </w:t>
      </w:r>
      <w:r w:rsidR="0063642C" w:rsidRPr="002B3E98">
        <w:rPr>
          <w:rFonts w:ascii="Times New Roman" w:hAnsi="Times New Roman" w:cs="Times New Roman"/>
          <w:sz w:val="24"/>
          <w:szCs w:val="24"/>
        </w:rPr>
        <w:t>jeden kalendárny rok</w:t>
      </w:r>
      <w:r w:rsidR="005401D3" w:rsidRPr="002B3E98">
        <w:rPr>
          <w:rFonts w:ascii="Times New Roman" w:hAnsi="Times New Roman" w:cs="Times New Roman"/>
          <w:sz w:val="24"/>
          <w:szCs w:val="24"/>
        </w:rPr>
        <w:t xml:space="preserve">. </w:t>
      </w:r>
    </w:p>
    <w:p w14:paraId="4C9270DC" w14:textId="77777777" w:rsidR="00FF6B59" w:rsidRPr="002B3E98" w:rsidRDefault="00FF6B59" w:rsidP="001C2A0F">
      <w:pPr>
        <w:pStyle w:val="Odsekzoznamu"/>
        <w:ind w:left="567"/>
        <w:rPr>
          <w:rFonts w:ascii="Times New Roman" w:hAnsi="Times New Roman" w:cs="Times New Roman"/>
          <w:sz w:val="24"/>
          <w:szCs w:val="24"/>
        </w:rPr>
      </w:pPr>
    </w:p>
    <w:p w14:paraId="2D3E19C3" w14:textId="225B7BB3" w:rsidR="00C0514C" w:rsidRPr="002B3E98" w:rsidRDefault="009D527A"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Výška </w:t>
      </w:r>
      <w:r w:rsidR="00084436" w:rsidRPr="002B3E98">
        <w:rPr>
          <w:rFonts w:ascii="Times New Roman" w:hAnsi="Times New Roman" w:cs="Times New Roman"/>
          <w:sz w:val="24"/>
          <w:szCs w:val="24"/>
        </w:rPr>
        <w:t>maximálneho limitu</w:t>
      </w:r>
      <w:r w:rsidR="00322518"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stanovená </w:t>
      </w:r>
      <w:r w:rsidR="00FF6B59" w:rsidRPr="002B3E98">
        <w:rPr>
          <w:rFonts w:ascii="Times New Roman" w:hAnsi="Times New Roman" w:cs="Times New Roman"/>
          <w:sz w:val="24"/>
          <w:szCs w:val="24"/>
        </w:rPr>
        <w:t xml:space="preserve">na </w:t>
      </w:r>
      <w:r w:rsidR="0063642C" w:rsidRPr="002B3E98">
        <w:rPr>
          <w:rFonts w:ascii="Times New Roman" w:hAnsi="Times New Roman" w:cs="Times New Roman"/>
          <w:sz w:val="24"/>
          <w:szCs w:val="24"/>
        </w:rPr>
        <w:t>jeden kalendárny rok</w:t>
      </w:r>
      <w:r w:rsidR="00FF6B59" w:rsidRPr="002B3E98">
        <w:rPr>
          <w:rFonts w:ascii="Times New Roman" w:hAnsi="Times New Roman" w:cs="Times New Roman"/>
          <w:sz w:val="24"/>
          <w:szCs w:val="24"/>
        </w:rPr>
        <w:t>,</w:t>
      </w:r>
      <w:r w:rsidR="00B0582D" w:rsidRPr="002B3E98">
        <w:rPr>
          <w:rFonts w:ascii="Times New Roman" w:hAnsi="Times New Roman" w:cs="Times New Roman"/>
          <w:sz w:val="24"/>
          <w:szCs w:val="24"/>
        </w:rPr>
        <w:t xml:space="preserve"> rozsah zdravotnej starostlivosti, ktorý obsahuje</w:t>
      </w:r>
      <w:r w:rsidRPr="002B3E98">
        <w:rPr>
          <w:rFonts w:ascii="Times New Roman" w:hAnsi="Times New Roman" w:cs="Times New Roman"/>
          <w:sz w:val="24"/>
          <w:szCs w:val="24"/>
        </w:rPr>
        <w:t xml:space="preserve"> a spôsob vyhodnocovania plnenia </w:t>
      </w:r>
      <w:r w:rsidR="00084436" w:rsidRPr="002B3E98">
        <w:rPr>
          <w:rFonts w:ascii="Times New Roman" w:hAnsi="Times New Roman" w:cs="Times New Roman"/>
          <w:sz w:val="24"/>
          <w:szCs w:val="24"/>
        </w:rPr>
        <w:t>maximálneho limitu</w:t>
      </w:r>
      <w:r w:rsidRPr="002B3E98">
        <w:rPr>
          <w:rFonts w:ascii="Times New Roman" w:hAnsi="Times New Roman" w:cs="Times New Roman"/>
          <w:sz w:val="24"/>
          <w:szCs w:val="24"/>
        </w:rPr>
        <w:t xml:space="preserve"> sú uvedené v </w:t>
      </w:r>
      <w:r w:rsidR="0063642C" w:rsidRPr="002B3E98">
        <w:rPr>
          <w:rFonts w:ascii="Times New Roman" w:hAnsi="Times New Roman" w:cs="Times New Roman"/>
          <w:sz w:val="24"/>
          <w:szCs w:val="24"/>
        </w:rPr>
        <w:t>prí</w:t>
      </w:r>
      <w:r w:rsidR="002804ED" w:rsidRPr="002B3E98">
        <w:rPr>
          <w:rFonts w:ascii="Times New Roman" w:hAnsi="Times New Roman" w:cs="Times New Roman"/>
          <w:sz w:val="24"/>
          <w:szCs w:val="24"/>
        </w:rPr>
        <w:t>lohe č. 3</w:t>
      </w:r>
      <w:r w:rsidR="003F5357">
        <w:rPr>
          <w:rFonts w:ascii="Times New Roman" w:hAnsi="Times New Roman" w:cs="Times New Roman"/>
          <w:sz w:val="24"/>
          <w:szCs w:val="24"/>
        </w:rPr>
        <w:t>9</w:t>
      </w:r>
      <w:r w:rsidR="002804ED" w:rsidRPr="002B3E98">
        <w:rPr>
          <w:rFonts w:ascii="Times New Roman" w:hAnsi="Times New Roman" w:cs="Times New Roman"/>
          <w:sz w:val="24"/>
          <w:szCs w:val="24"/>
        </w:rPr>
        <w:t xml:space="preserve"> tejto zmluvy</w:t>
      </w:r>
      <w:r w:rsidR="00495658" w:rsidRPr="002B3E98">
        <w:rPr>
          <w:rFonts w:ascii="Times New Roman" w:hAnsi="Times New Roman" w:cs="Times New Roman"/>
          <w:sz w:val="24"/>
          <w:szCs w:val="24"/>
        </w:rPr>
        <w:t>.</w:t>
      </w:r>
    </w:p>
    <w:p w14:paraId="426F10C0" w14:textId="77777777" w:rsidR="00C0514C" w:rsidRPr="002B3E98" w:rsidRDefault="00C0514C" w:rsidP="001C2A0F">
      <w:pPr>
        <w:pStyle w:val="Odsekzoznamu"/>
        <w:rPr>
          <w:rFonts w:ascii="Times New Roman" w:hAnsi="Times New Roman" w:cs="Times New Roman"/>
          <w:sz w:val="24"/>
          <w:szCs w:val="24"/>
        </w:rPr>
      </w:pPr>
    </w:p>
    <w:p w14:paraId="767BD8EB" w14:textId="33B135A9" w:rsidR="009D527A" w:rsidRPr="002B3E98" w:rsidRDefault="00223118"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Zmluvné strany sa dohodli v lehote 10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 xml:space="preserve">dní odo dňa doručenia písomnej požiadavky ktorejkoľvek zmluvnej strany pristúpiť k rokovaniu o uzatvorení dodatku k zmluve, ktorým sa upraví výška </w:t>
      </w:r>
      <w:r w:rsidR="00084436" w:rsidRPr="002B3E98">
        <w:rPr>
          <w:rFonts w:ascii="Times New Roman" w:hAnsi="Times New Roman" w:cs="Times New Roman"/>
          <w:sz w:val="24"/>
          <w:szCs w:val="24"/>
        </w:rPr>
        <w:t>maximálneho limitu</w:t>
      </w:r>
      <w:r w:rsidRPr="002B3E98">
        <w:rPr>
          <w:rFonts w:ascii="Times New Roman" w:hAnsi="Times New Roman" w:cs="Times New Roman"/>
          <w:sz w:val="24"/>
          <w:szCs w:val="24"/>
        </w:rPr>
        <w:t>, ak:</w:t>
      </w:r>
    </w:p>
    <w:p w14:paraId="045E6F5C" w14:textId="4DD4FEDE" w:rsidR="00204F03" w:rsidRPr="002B3E98" w:rsidRDefault="00223118" w:rsidP="00ED1318">
      <w:pPr>
        <w:pStyle w:val="Zkladntext"/>
        <w:numPr>
          <w:ilvl w:val="0"/>
          <w:numId w:val="47"/>
        </w:numPr>
        <w:ind w:left="709" w:right="-2" w:hanging="425"/>
        <w:rPr>
          <w:rFonts w:ascii="Times New Roman" w:hAnsi="Times New Roman" w:cs="Times New Roman"/>
          <w:b/>
          <w:bCs/>
          <w:sz w:val="24"/>
          <w:szCs w:val="24"/>
        </w:rPr>
      </w:pPr>
      <w:r w:rsidRPr="002B3E98">
        <w:rPr>
          <w:rFonts w:ascii="Times New Roman" w:hAnsi="Times New Roman" w:cs="Times New Roman"/>
          <w:sz w:val="24"/>
          <w:szCs w:val="24"/>
        </w:rPr>
        <w:t xml:space="preserve">dôjde k zásadnej zmene rozsahu alebo druhu zdravotnej starostlivosti podľa </w:t>
      </w:r>
      <w:r w:rsidR="006344BA" w:rsidRPr="002B3E98">
        <w:rPr>
          <w:rFonts w:ascii="Times New Roman" w:hAnsi="Times New Roman" w:cs="Times New Roman"/>
          <w:sz w:val="24"/>
          <w:szCs w:val="24"/>
        </w:rPr>
        <w:t>p</w:t>
      </w:r>
      <w:r w:rsidRPr="002B3E98">
        <w:rPr>
          <w:rFonts w:ascii="Times New Roman" w:hAnsi="Times New Roman" w:cs="Times New Roman"/>
          <w:sz w:val="24"/>
          <w:szCs w:val="24"/>
        </w:rPr>
        <w:t>ríloh č</w:t>
      </w:r>
      <w:r w:rsidR="003D5664" w:rsidRPr="002B3E98">
        <w:rPr>
          <w:rFonts w:ascii="Times New Roman" w:hAnsi="Times New Roman" w:cs="Times New Roman"/>
          <w:sz w:val="24"/>
          <w:szCs w:val="24"/>
        </w:rPr>
        <w:t xml:space="preserve">. </w:t>
      </w:r>
      <w:r w:rsidR="003F5357">
        <w:rPr>
          <w:rFonts w:ascii="Times New Roman" w:hAnsi="Times New Roman" w:cs="Times New Roman"/>
          <w:sz w:val="24"/>
          <w:szCs w:val="24"/>
        </w:rPr>
        <w:t>20 až 38</w:t>
      </w:r>
      <w:r w:rsidR="001454E9" w:rsidRPr="002B3E98">
        <w:rPr>
          <w:rFonts w:ascii="Times New Roman" w:hAnsi="Times New Roman" w:cs="Times New Roman"/>
          <w:sz w:val="24"/>
          <w:szCs w:val="24"/>
        </w:rPr>
        <w:t xml:space="preserve"> tejto zmluvy</w:t>
      </w:r>
      <w:r w:rsidRPr="002B3E98">
        <w:rPr>
          <w:rFonts w:ascii="Times New Roman" w:hAnsi="Times New Roman" w:cs="Times New Roman"/>
          <w:sz w:val="24"/>
          <w:szCs w:val="24"/>
        </w:rPr>
        <w:t>, ktorú poskytovateľ poskytuje poistencom,</w:t>
      </w:r>
    </w:p>
    <w:p w14:paraId="69F5EC68" w14:textId="77777777" w:rsidR="00204F03" w:rsidRPr="002B3E98" w:rsidRDefault="00223118" w:rsidP="00ED1318">
      <w:pPr>
        <w:pStyle w:val="Zkladntext"/>
        <w:numPr>
          <w:ilvl w:val="0"/>
          <w:numId w:val="47"/>
        </w:numPr>
        <w:ind w:left="709" w:right="-2" w:hanging="425"/>
        <w:rPr>
          <w:rFonts w:ascii="Times New Roman" w:hAnsi="Times New Roman" w:cs="Times New Roman"/>
          <w:b/>
          <w:bCs/>
          <w:sz w:val="24"/>
          <w:szCs w:val="24"/>
        </w:rPr>
      </w:pPr>
      <w:r w:rsidRPr="002B3E98">
        <w:rPr>
          <w:rFonts w:ascii="Times New Roman" w:hAnsi="Times New Roman" w:cs="Times New Roman"/>
          <w:sz w:val="24"/>
          <w:szCs w:val="24"/>
        </w:rPr>
        <w:t>dôjde k</w:t>
      </w:r>
      <w:r w:rsidR="002B650C" w:rsidRPr="002B3E98">
        <w:rPr>
          <w:rFonts w:ascii="Times New Roman" w:hAnsi="Times New Roman" w:cs="Times New Roman"/>
          <w:sz w:val="24"/>
          <w:szCs w:val="24"/>
        </w:rPr>
        <w:t> legislatívnej alebo inej právne záväznej regulačnej úprave majúcej vplyv na rozsah a úhradu poskytnutej zdravotnej starostlivosti,</w:t>
      </w:r>
    </w:p>
    <w:p w14:paraId="5E1F4E2C" w14:textId="0DD47D07" w:rsidR="00204F03" w:rsidRPr="002B3E98" w:rsidRDefault="002B650C" w:rsidP="00ED1318">
      <w:pPr>
        <w:pStyle w:val="Zkladntext"/>
        <w:numPr>
          <w:ilvl w:val="0"/>
          <w:numId w:val="47"/>
        </w:numPr>
        <w:ind w:left="709" w:right="-2" w:hanging="425"/>
        <w:rPr>
          <w:rFonts w:ascii="Times New Roman" w:hAnsi="Times New Roman" w:cs="Times New Roman"/>
          <w:b/>
          <w:bCs/>
          <w:sz w:val="24"/>
          <w:szCs w:val="24"/>
        </w:rPr>
      </w:pPr>
      <w:r w:rsidRPr="002B3E98">
        <w:rPr>
          <w:rFonts w:ascii="Times New Roman" w:hAnsi="Times New Roman" w:cs="Times New Roman"/>
          <w:sz w:val="24"/>
          <w:szCs w:val="24"/>
        </w:rPr>
        <w:t>zdravotná poisťovňa zistí</w:t>
      </w:r>
      <w:r w:rsidR="00BE0A09" w:rsidRPr="002B3E98">
        <w:rPr>
          <w:rFonts w:ascii="Times New Roman" w:hAnsi="Times New Roman" w:cs="Times New Roman"/>
          <w:sz w:val="24"/>
          <w:szCs w:val="24"/>
        </w:rPr>
        <w:t xml:space="preserve"> kontrolou</w:t>
      </w:r>
      <w:r w:rsidR="00362662" w:rsidRPr="002B3E98">
        <w:rPr>
          <w:rFonts w:ascii="Times New Roman" w:hAnsi="Times New Roman" w:cs="Times New Roman"/>
          <w:sz w:val="24"/>
          <w:szCs w:val="24"/>
        </w:rPr>
        <w:t xml:space="preserve"> </w:t>
      </w:r>
      <w:r w:rsidR="00BE0A09" w:rsidRPr="002B3E98">
        <w:rPr>
          <w:rFonts w:ascii="Times New Roman" w:hAnsi="Times New Roman" w:cs="Times New Roman"/>
          <w:sz w:val="24"/>
          <w:szCs w:val="24"/>
        </w:rPr>
        <w:t xml:space="preserve">závažné </w:t>
      </w:r>
      <w:r w:rsidRPr="002B3E98">
        <w:rPr>
          <w:rFonts w:ascii="Times New Roman" w:hAnsi="Times New Roman" w:cs="Times New Roman"/>
          <w:sz w:val="24"/>
          <w:szCs w:val="24"/>
        </w:rPr>
        <w:t>nedostatky v účelnosti, efektívnosti a hospodárnosti vynakladania prostriedkov verejného zdravotného poistenia</w:t>
      </w:r>
      <w:r w:rsidR="00BE0A09" w:rsidRPr="002B3E98">
        <w:rPr>
          <w:rFonts w:ascii="Times New Roman" w:hAnsi="Times New Roman" w:cs="Times New Roman"/>
          <w:sz w:val="24"/>
          <w:szCs w:val="24"/>
        </w:rPr>
        <w:t xml:space="preserve"> v rozsahu vyššom ako 5 % mesačnej platby poskytovateľovi</w:t>
      </w:r>
      <w:r w:rsidRPr="002B3E98">
        <w:rPr>
          <w:rFonts w:ascii="Times New Roman" w:hAnsi="Times New Roman" w:cs="Times New Roman"/>
          <w:sz w:val="24"/>
          <w:szCs w:val="24"/>
        </w:rPr>
        <w:t>, rozsahu a kvalite poskytovanej zdravotnej starostlivosti, dodržiavaní všeobecne záväzných právnych predpisov a zmluvných podmienok v dôsledku konania poskytovateľa</w:t>
      </w:r>
      <w:r w:rsidR="007A0262" w:rsidRPr="002B3E98">
        <w:rPr>
          <w:rFonts w:ascii="Times New Roman" w:hAnsi="Times New Roman" w:cs="Times New Roman"/>
          <w:sz w:val="24"/>
          <w:szCs w:val="24"/>
        </w:rPr>
        <w:t>,</w:t>
      </w:r>
    </w:p>
    <w:p w14:paraId="4D5010F3" w14:textId="5D1CD3C6" w:rsidR="002B650C" w:rsidRPr="002B3E98" w:rsidRDefault="007A0262" w:rsidP="00ED1318">
      <w:pPr>
        <w:pStyle w:val="Zkladntext"/>
        <w:numPr>
          <w:ilvl w:val="0"/>
          <w:numId w:val="47"/>
        </w:numPr>
        <w:ind w:left="709" w:right="-2" w:hanging="425"/>
        <w:rPr>
          <w:rFonts w:ascii="Times New Roman" w:hAnsi="Times New Roman" w:cs="Times New Roman"/>
          <w:b/>
          <w:bCs/>
          <w:sz w:val="24"/>
          <w:szCs w:val="24"/>
        </w:rPr>
      </w:pPr>
      <w:r w:rsidRPr="002B3E98">
        <w:rPr>
          <w:rFonts w:ascii="Times New Roman" w:hAnsi="Times New Roman" w:cs="Times New Roman"/>
          <w:sz w:val="24"/>
          <w:szCs w:val="24"/>
        </w:rPr>
        <w:t>dôjde k nárastu nákladov poskytovateľa nezapríčinených poskytovateľom.</w:t>
      </w:r>
    </w:p>
    <w:p w14:paraId="0A26D014" w14:textId="77777777" w:rsidR="00204F03" w:rsidRPr="002B3E98" w:rsidRDefault="00204F03" w:rsidP="001C2A0F">
      <w:pPr>
        <w:pStyle w:val="Zkladntext"/>
        <w:ind w:left="709" w:right="401"/>
        <w:rPr>
          <w:rFonts w:ascii="Times New Roman" w:hAnsi="Times New Roman" w:cs="Times New Roman"/>
          <w:b/>
          <w:bCs/>
          <w:sz w:val="24"/>
          <w:szCs w:val="24"/>
        </w:rPr>
      </w:pPr>
    </w:p>
    <w:p w14:paraId="15457C4B" w14:textId="3974EBAA" w:rsidR="002B650C" w:rsidRPr="002B3E98" w:rsidRDefault="002B650C"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V prípade, že rokovanie podľa bodu 6.5. nebude skončené najneskôr v posledný deň kalendárneho </w:t>
      </w:r>
      <w:r w:rsidR="00BE0A09" w:rsidRPr="002B3E98">
        <w:rPr>
          <w:rFonts w:ascii="Times New Roman" w:hAnsi="Times New Roman" w:cs="Times New Roman"/>
          <w:sz w:val="24"/>
          <w:szCs w:val="24"/>
        </w:rPr>
        <w:t>mesiaca nasledujúceho po mesiaci</w:t>
      </w:r>
      <w:r w:rsidRPr="002B3E98">
        <w:rPr>
          <w:rFonts w:ascii="Times New Roman" w:hAnsi="Times New Roman" w:cs="Times New Roman"/>
          <w:sz w:val="24"/>
          <w:szCs w:val="24"/>
        </w:rPr>
        <w:t xml:space="preserve">, v ktorom rokovanie začalo, resp. začať malo, a to uzatvorením dodatku k tejto zmluve, prvým dňom nasledujúceho kalendárneho </w:t>
      </w:r>
      <w:r w:rsidR="00BE0A09" w:rsidRPr="002B3E98">
        <w:rPr>
          <w:rFonts w:ascii="Times New Roman" w:hAnsi="Times New Roman" w:cs="Times New Roman"/>
          <w:sz w:val="24"/>
          <w:szCs w:val="24"/>
        </w:rPr>
        <w:t xml:space="preserve">mesiaca </w:t>
      </w:r>
      <w:r w:rsidR="00554EF2" w:rsidRPr="002B3E98">
        <w:rPr>
          <w:rFonts w:ascii="Times New Roman" w:hAnsi="Times New Roman" w:cs="Times New Roman"/>
          <w:sz w:val="24"/>
          <w:szCs w:val="24"/>
        </w:rPr>
        <w:t xml:space="preserve">začína </w:t>
      </w:r>
      <w:r w:rsidR="00BE0A09" w:rsidRPr="002B3E98">
        <w:rPr>
          <w:rFonts w:ascii="Times New Roman" w:hAnsi="Times New Roman" w:cs="Times New Roman"/>
          <w:sz w:val="24"/>
          <w:szCs w:val="24"/>
        </w:rPr>
        <w:t xml:space="preserve">mesačné </w:t>
      </w:r>
      <w:r w:rsidR="00554EF2" w:rsidRPr="002B3E98">
        <w:rPr>
          <w:rFonts w:ascii="Times New Roman" w:hAnsi="Times New Roman" w:cs="Times New Roman"/>
          <w:sz w:val="24"/>
          <w:szCs w:val="24"/>
        </w:rPr>
        <w:t xml:space="preserve">obdobie, pre ktoré platia </w:t>
      </w:r>
      <w:r w:rsidR="0056716C" w:rsidRPr="002B3E98">
        <w:rPr>
          <w:rFonts w:ascii="Times New Roman" w:hAnsi="Times New Roman" w:cs="Times New Roman"/>
          <w:sz w:val="24"/>
          <w:szCs w:val="24"/>
        </w:rPr>
        <w:t xml:space="preserve">vo </w:t>
      </w:r>
      <w:r w:rsidR="00554EF2" w:rsidRPr="002B3E98">
        <w:rPr>
          <w:rFonts w:ascii="Times New Roman" w:hAnsi="Times New Roman" w:cs="Times New Roman"/>
          <w:sz w:val="24"/>
          <w:szCs w:val="24"/>
        </w:rPr>
        <w:t xml:space="preserve">vzťahu k zdravotnej starostlivosti uhrádzanej mimo </w:t>
      </w:r>
      <w:r w:rsidR="00084436" w:rsidRPr="002B3E98">
        <w:rPr>
          <w:rFonts w:ascii="Times New Roman" w:hAnsi="Times New Roman" w:cs="Times New Roman"/>
          <w:sz w:val="24"/>
          <w:szCs w:val="24"/>
        </w:rPr>
        <w:t>maximálneho limitu</w:t>
      </w:r>
      <w:r w:rsidR="00554EF2" w:rsidRPr="002B3E98">
        <w:rPr>
          <w:rFonts w:ascii="Times New Roman" w:hAnsi="Times New Roman" w:cs="Times New Roman"/>
          <w:sz w:val="24"/>
          <w:szCs w:val="24"/>
        </w:rPr>
        <w:t xml:space="preserve"> ceny a rozsah zdravotnej starostlivosti naposledy dohodnut</w:t>
      </w:r>
      <w:r w:rsidR="003222A6" w:rsidRPr="002B3E98">
        <w:rPr>
          <w:rFonts w:ascii="Times New Roman" w:hAnsi="Times New Roman" w:cs="Times New Roman"/>
          <w:sz w:val="24"/>
          <w:szCs w:val="24"/>
        </w:rPr>
        <w:t>ý</w:t>
      </w:r>
      <w:r w:rsidR="00554EF2" w:rsidRPr="002B3E98">
        <w:rPr>
          <w:rFonts w:ascii="Times New Roman" w:hAnsi="Times New Roman" w:cs="Times New Roman"/>
          <w:sz w:val="24"/>
          <w:szCs w:val="24"/>
        </w:rPr>
        <w:t xml:space="preserve"> zmluvnými stranami a vo vzťahu k zdravotnej starostlivosti uhrádzanej prostredníctvom </w:t>
      </w:r>
      <w:r w:rsidR="00084436" w:rsidRPr="002B3E98">
        <w:rPr>
          <w:rFonts w:ascii="Times New Roman" w:hAnsi="Times New Roman" w:cs="Times New Roman"/>
          <w:sz w:val="24"/>
          <w:szCs w:val="24"/>
        </w:rPr>
        <w:t>maximálneho limitu</w:t>
      </w:r>
      <w:r w:rsidR="00554EF2" w:rsidRPr="002B3E98">
        <w:rPr>
          <w:rFonts w:ascii="Times New Roman" w:hAnsi="Times New Roman" w:cs="Times New Roman"/>
          <w:sz w:val="24"/>
          <w:szCs w:val="24"/>
        </w:rPr>
        <w:t xml:space="preserve"> naposledy dohodnutá výška </w:t>
      </w:r>
      <w:r w:rsidR="00084436" w:rsidRPr="002B3E98">
        <w:rPr>
          <w:rFonts w:ascii="Times New Roman" w:hAnsi="Times New Roman" w:cs="Times New Roman"/>
          <w:sz w:val="24"/>
          <w:szCs w:val="24"/>
        </w:rPr>
        <w:t>maximálneho limitu</w:t>
      </w:r>
      <w:r w:rsidR="00554EF2" w:rsidRPr="002B3E98">
        <w:rPr>
          <w:rFonts w:ascii="Times New Roman" w:hAnsi="Times New Roman" w:cs="Times New Roman"/>
          <w:sz w:val="24"/>
          <w:szCs w:val="24"/>
        </w:rPr>
        <w:t xml:space="preserve"> na </w:t>
      </w:r>
      <w:r w:rsidR="00554EF2" w:rsidRPr="002B3E98">
        <w:rPr>
          <w:rFonts w:ascii="Times New Roman" w:hAnsi="Times New Roman" w:cs="Times New Roman"/>
          <w:sz w:val="24"/>
          <w:szCs w:val="24"/>
        </w:rPr>
        <w:lastRenderedPageBreak/>
        <w:t>jeden kalendárny mesiac.</w:t>
      </w:r>
    </w:p>
    <w:p w14:paraId="3B1F2974" w14:textId="77777777" w:rsidR="00204F03" w:rsidRPr="002B3E98" w:rsidRDefault="00204F03" w:rsidP="001C2A0F">
      <w:pPr>
        <w:pStyle w:val="Odsekzoznamu"/>
        <w:ind w:left="567"/>
        <w:rPr>
          <w:rFonts w:ascii="Times New Roman" w:hAnsi="Times New Roman" w:cs="Times New Roman"/>
          <w:b/>
          <w:bCs/>
          <w:sz w:val="24"/>
          <w:szCs w:val="24"/>
        </w:rPr>
      </w:pPr>
    </w:p>
    <w:p w14:paraId="6138E2D9" w14:textId="7F426383" w:rsidR="00DA348E" w:rsidRPr="00ED1318" w:rsidRDefault="00554EF2" w:rsidP="003F5357">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V prípade vzniku dôvodov na zmenu výšky </w:t>
      </w:r>
      <w:r w:rsidR="00E16426" w:rsidRPr="002B3E98">
        <w:rPr>
          <w:rFonts w:ascii="Times New Roman" w:hAnsi="Times New Roman" w:cs="Times New Roman"/>
          <w:sz w:val="24"/>
          <w:szCs w:val="24"/>
        </w:rPr>
        <w:t>maximálneho limitu</w:t>
      </w:r>
      <w:r w:rsidR="00557D53" w:rsidRPr="002B3E98">
        <w:rPr>
          <w:rFonts w:ascii="Times New Roman" w:hAnsi="Times New Roman" w:cs="Times New Roman"/>
          <w:sz w:val="24"/>
          <w:szCs w:val="24"/>
        </w:rPr>
        <w:t xml:space="preserve"> p</w:t>
      </w:r>
      <w:r w:rsidR="00204F03" w:rsidRPr="002B3E98">
        <w:rPr>
          <w:rFonts w:ascii="Times New Roman" w:hAnsi="Times New Roman" w:cs="Times New Roman"/>
          <w:sz w:val="24"/>
          <w:szCs w:val="24"/>
        </w:rPr>
        <w:t>o</w:t>
      </w:r>
      <w:r w:rsidR="00557D53" w:rsidRPr="002B3E98">
        <w:rPr>
          <w:rFonts w:ascii="Times New Roman" w:hAnsi="Times New Roman" w:cs="Times New Roman"/>
          <w:sz w:val="24"/>
          <w:szCs w:val="24"/>
        </w:rPr>
        <w:t xml:space="preserve">dľa bodu </w:t>
      </w:r>
      <w:r w:rsidR="008C3667" w:rsidRPr="002B3E98">
        <w:rPr>
          <w:rFonts w:ascii="Times New Roman" w:hAnsi="Times New Roman" w:cs="Times New Roman"/>
          <w:sz w:val="24"/>
          <w:szCs w:val="24"/>
        </w:rPr>
        <w:t>6</w:t>
      </w:r>
      <w:r w:rsidR="00557D53" w:rsidRPr="002B3E98">
        <w:rPr>
          <w:rFonts w:ascii="Times New Roman" w:hAnsi="Times New Roman" w:cs="Times New Roman"/>
          <w:sz w:val="24"/>
          <w:szCs w:val="24"/>
        </w:rPr>
        <w:t>.5. sa zmluvné strany zaväzujú uzatvoriť dodatok k tejto zmluve</w:t>
      </w:r>
      <w:r w:rsidR="00251FD8" w:rsidRPr="002B3E98">
        <w:rPr>
          <w:rFonts w:ascii="Times New Roman" w:hAnsi="Times New Roman" w:cs="Times New Roman"/>
          <w:sz w:val="24"/>
          <w:szCs w:val="24"/>
        </w:rPr>
        <w:t xml:space="preserve">, pričom upravená výška </w:t>
      </w:r>
      <w:r w:rsidR="00EE5B6B" w:rsidRPr="002B3E98">
        <w:rPr>
          <w:rFonts w:ascii="Times New Roman" w:hAnsi="Times New Roman" w:cs="Times New Roman"/>
          <w:sz w:val="24"/>
          <w:szCs w:val="24"/>
        </w:rPr>
        <w:t>maximálneho limitu</w:t>
      </w:r>
      <w:r w:rsidR="00251FD8" w:rsidRPr="002B3E98">
        <w:rPr>
          <w:rFonts w:ascii="Times New Roman" w:hAnsi="Times New Roman" w:cs="Times New Roman"/>
          <w:sz w:val="24"/>
          <w:szCs w:val="24"/>
        </w:rPr>
        <w:t xml:space="preserve"> na jeden kalendárny mesiac sa uplatní od začiatku najbližšieho </w:t>
      </w:r>
      <w:r w:rsidR="00BE0A09" w:rsidRPr="002B3E98">
        <w:rPr>
          <w:rFonts w:ascii="Times New Roman" w:hAnsi="Times New Roman" w:cs="Times New Roman"/>
          <w:sz w:val="24"/>
          <w:szCs w:val="24"/>
        </w:rPr>
        <w:t>mesiaca</w:t>
      </w:r>
      <w:r w:rsidR="00251FD8" w:rsidRPr="002B3E98">
        <w:rPr>
          <w:rFonts w:ascii="Times New Roman" w:hAnsi="Times New Roman" w:cs="Times New Roman"/>
          <w:sz w:val="24"/>
          <w:szCs w:val="24"/>
        </w:rPr>
        <w:t>.</w:t>
      </w:r>
    </w:p>
    <w:p w14:paraId="118E1AE0" w14:textId="77777777" w:rsidR="00DA348E" w:rsidRPr="002B3E98" w:rsidRDefault="00DA348E" w:rsidP="00ED1318">
      <w:pPr>
        <w:pStyle w:val="Odsekzoznamu"/>
        <w:ind w:left="567"/>
        <w:rPr>
          <w:rFonts w:ascii="Times New Roman" w:hAnsi="Times New Roman" w:cs="Times New Roman"/>
          <w:b/>
          <w:bCs/>
          <w:sz w:val="24"/>
          <w:szCs w:val="24"/>
        </w:rPr>
      </w:pPr>
    </w:p>
    <w:p w14:paraId="143B5F8E" w14:textId="30F082C4" w:rsidR="00F92313" w:rsidRPr="00ED1318" w:rsidRDefault="00D15F99" w:rsidP="003F5357">
      <w:pPr>
        <w:pStyle w:val="Odsekzoznamu"/>
        <w:numPr>
          <w:ilvl w:val="0"/>
          <w:numId w:val="45"/>
        </w:numPr>
        <w:ind w:left="567" w:hanging="567"/>
        <w:rPr>
          <w:rFonts w:ascii="Times New Roman" w:hAnsi="Times New Roman" w:cs="Times New Roman"/>
          <w:b/>
          <w:bCs/>
          <w:sz w:val="24"/>
          <w:szCs w:val="24"/>
        </w:rPr>
      </w:pPr>
      <w:r w:rsidRPr="00DA348E">
        <w:rPr>
          <w:rFonts w:ascii="Times New Roman" w:hAnsi="Times New Roman" w:cs="Times New Roman"/>
          <w:sz w:val="24"/>
          <w:szCs w:val="24"/>
        </w:rPr>
        <w:t>Zmluvné strany sa dohodli, že splatnosť úhrady zdravotnej starostlivosti a platobné podmienky sú uvedené v tejto zmluve.</w:t>
      </w:r>
      <w:r w:rsidR="00AF6359" w:rsidRPr="00DA348E">
        <w:rPr>
          <w:rFonts w:ascii="Times New Roman" w:hAnsi="Times New Roman" w:cs="Times New Roman"/>
          <w:sz w:val="24"/>
          <w:szCs w:val="24"/>
        </w:rPr>
        <w:t xml:space="preserve"> Nesplnenie informačnej či inej administratívnej povinnosti neznamená zánik nároku poskytovateľa na úhradu riadne a preukázateľne poskytnutej zdravotnej starostlivosti, na ktorej úhradu by inak poskytovateľ mal nárok, pokiaľ bude táto povinnosť splnená.</w:t>
      </w:r>
    </w:p>
    <w:p w14:paraId="13D1D461" w14:textId="77777777" w:rsidR="00204F03" w:rsidRPr="002B3E98" w:rsidRDefault="00204F03" w:rsidP="001C2A0F">
      <w:pPr>
        <w:rPr>
          <w:rFonts w:ascii="Times New Roman" w:hAnsi="Times New Roman" w:cs="Times New Roman"/>
          <w:b/>
          <w:bCs/>
          <w:sz w:val="24"/>
          <w:szCs w:val="24"/>
        </w:rPr>
      </w:pPr>
    </w:p>
    <w:p w14:paraId="25771D67" w14:textId="77777777" w:rsidR="00403AC2" w:rsidRPr="002B3E98" w:rsidRDefault="00F92313" w:rsidP="001C2A0F">
      <w:pPr>
        <w:pStyle w:val="Odsekzoznamu"/>
        <w:numPr>
          <w:ilvl w:val="0"/>
          <w:numId w:val="45"/>
        </w:numPr>
        <w:ind w:left="567" w:hanging="567"/>
        <w:rPr>
          <w:rFonts w:ascii="Times New Roman" w:hAnsi="Times New Roman" w:cs="Times New Roman"/>
          <w:sz w:val="24"/>
          <w:szCs w:val="24"/>
        </w:rPr>
      </w:pPr>
      <w:r w:rsidRPr="002B3E98">
        <w:rPr>
          <w:rFonts w:ascii="Times New Roman" w:hAnsi="Times New Roman" w:cs="Times New Roman"/>
          <w:sz w:val="24"/>
          <w:szCs w:val="24"/>
        </w:rPr>
        <w:t>Zmluvné strany sa dohodli na úhrade za poskytnutú zdravotnú starostlivosť v cenách a za podmienok, ktoré sú uvedené v čl. 6 a v prílohách tejto zmluvy.</w:t>
      </w:r>
    </w:p>
    <w:p w14:paraId="79DADEAE" w14:textId="77777777" w:rsidR="00403AC2" w:rsidRPr="002B3E98" w:rsidRDefault="00403AC2" w:rsidP="001C2A0F">
      <w:pPr>
        <w:pStyle w:val="Odsekzoznamu"/>
        <w:ind w:left="567"/>
        <w:rPr>
          <w:rFonts w:ascii="Times New Roman" w:hAnsi="Times New Roman" w:cs="Times New Roman"/>
          <w:sz w:val="24"/>
          <w:szCs w:val="24"/>
        </w:rPr>
      </w:pPr>
    </w:p>
    <w:p w14:paraId="423BD1BB" w14:textId="5016A302" w:rsidR="00755112" w:rsidRPr="002B3E98" w:rsidRDefault="00403AC2" w:rsidP="001C2A0F">
      <w:pPr>
        <w:pStyle w:val="Odsekzoznamu"/>
        <w:numPr>
          <w:ilvl w:val="0"/>
          <w:numId w:val="45"/>
        </w:numPr>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Individuálna dodatková </w:t>
      </w:r>
      <w:proofErr w:type="spellStart"/>
      <w:r w:rsidRPr="002B3E98">
        <w:rPr>
          <w:rFonts w:ascii="Times New Roman" w:hAnsi="Times New Roman" w:cs="Times New Roman"/>
          <w:sz w:val="24"/>
          <w:szCs w:val="24"/>
        </w:rPr>
        <w:t>kapitácia</w:t>
      </w:r>
      <w:proofErr w:type="spellEnd"/>
      <w:r w:rsidRPr="002B3E98">
        <w:rPr>
          <w:rFonts w:ascii="Times New Roman" w:hAnsi="Times New Roman" w:cs="Times New Roman"/>
          <w:sz w:val="24"/>
          <w:szCs w:val="24"/>
        </w:rPr>
        <w:t xml:space="preserve"> (ďalej len „IDK</w:t>
      </w:r>
      <w:r w:rsidR="00173703" w:rsidRPr="002B3E98">
        <w:rPr>
          <w:rFonts w:ascii="Times New Roman" w:hAnsi="Times New Roman" w:cs="Times New Roman"/>
          <w:sz w:val="24"/>
          <w:szCs w:val="24"/>
        </w:rPr>
        <w:t>“</w:t>
      </w:r>
      <w:r w:rsidRPr="002B3E98">
        <w:rPr>
          <w:rFonts w:ascii="Times New Roman" w:hAnsi="Times New Roman" w:cs="Times New Roman"/>
          <w:sz w:val="24"/>
          <w:szCs w:val="24"/>
        </w:rPr>
        <w:t>), hodnotiace parametre (ďalej len „HP") a bonifikácia Výslednej ceny IDK predstavujú osobitné zložky úhrady za poskytnutú zdravotnú starostlivosť. Ich konkrétna výška, kritériá hodnotenia a podmienky uplatňovania sú záväzne upravené v príslušných prílohách tejto zmluvy, na ktoré sa zmluvné strany v plnom rozsahu odvolávajú.</w:t>
      </w:r>
    </w:p>
    <w:p w14:paraId="6908AE57" w14:textId="77777777" w:rsidR="00C41F46" w:rsidRPr="002B3E98" w:rsidRDefault="00C41F46" w:rsidP="001C2A0F">
      <w:pPr>
        <w:ind w:left="284" w:right="401"/>
        <w:jc w:val="center"/>
        <w:rPr>
          <w:rFonts w:ascii="Times New Roman" w:hAnsi="Times New Roman" w:cs="Times New Roman"/>
          <w:b/>
          <w:bCs/>
          <w:sz w:val="24"/>
          <w:szCs w:val="24"/>
        </w:rPr>
      </w:pPr>
    </w:p>
    <w:p w14:paraId="21DBD649" w14:textId="77777777" w:rsidR="00C41F46" w:rsidRPr="002B3E98" w:rsidRDefault="00C41F46" w:rsidP="001C2A0F">
      <w:pPr>
        <w:rPr>
          <w:rFonts w:ascii="Times New Roman" w:hAnsi="Times New Roman" w:cs="Times New Roman"/>
          <w:sz w:val="24"/>
          <w:szCs w:val="24"/>
        </w:rPr>
      </w:pPr>
    </w:p>
    <w:p w14:paraId="1A57597A" w14:textId="34A63533" w:rsidR="00656B08" w:rsidRPr="002B3E98" w:rsidRDefault="00656B08" w:rsidP="001C2A0F">
      <w:pPr>
        <w:ind w:right="401"/>
        <w:jc w:val="center"/>
        <w:rPr>
          <w:rFonts w:ascii="Times New Roman" w:hAnsi="Times New Roman" w:cs="Times New Roman"/>
          <w:b/>
          <w:bCs/>
          <w:sz w:val="24"/>
          <w:szCs w:val="24"/>
        </w:rPr>
      </w:pPr>
      <w:r w:rsidRPr="002B3E98">
        <w:rPr>
          <w:rFonts w:ascii="Times New Roman" w:hAnsi="Times New Roman" w:cs="Times New Roman"/>
          <w:b/>
          <w:bCs/>
          <w:sz w:val="24"/>
          <w:szCs w:val="24"/>
        </w:rPr>
        <w:t>Článok</w:t>
      </w:r>
      <w:r w:rsidRPr="002B3E98">
        <w:rPr>
          <w:rFonts w:ascii="Times New Roman" w:hAnsi="Times New Roman" w:cs="Times New Roman"/>
          <w:b/>
          <w:bCs/>
          <w:spacing w:val="-2"/>
          <w:sz w:val="24"/>
          <w:szCs w:val="24"/>
        </w:rPr>
        <w:t xml:space="preserve"> </w:t>
      </w:r>
      <w:r w:rsidRPr="002B3E98">
        <w:rPr>
          <w:rFonts w:ascii="Times New Roman" w:hAnsi="Times New Roman" w:cs="Times New Roman"/>
          <w:b/>
          <w:bCs/>
          <w:spacing w:val="-5"/>
          <w:sz w:val="24"/>
          <w:szCs w:val="24"/>
        </w:rPr>
        <w:t>VI</w:t>
      </w:r>
      <w:r w:rsidR="00985C31" w:rsidRPr="002B3E98">
        <w:rPr>
          <w:rFonts w:ascii="Times New Roman" w:hAnsi="Times New Roman" w:cs="Times New Roman"/>
          <w:b/>
          <w:bCs/>
          <w:spacing w:val="-5"/>
          <w:sz w:val="24"/>
          <w:szCs w:val="24"/>
        </w:rPr>
        <w:t>I.</w:t>
      </w:r>
    </w:p>
    <w:p w14:paraId="24104BC7" w14:textId="6753C728" w:rsidR="00656B08" w:rsidRPr="002B3E98" w:rsidRDefault="00656B08" w:rsidP="001C2A0F">
      <w:pPr>
        <w:ind w:right="401"/>
        <w:jc w:val="center"/>
        <w:rPr>
          <w:rFonts w:ascii="Times New Roman" w:hAnsi="Times New Roman" w:cs="Times New Roman"/>
          <w:b/>
          <w:spacing w:val="-2"/>
          <w:sz w:val="24"/>
          <w:szCs w:val="24"/>
        </w:rPr>
      </w:pPr>
      <w:r w:rsidRPr="002B3E98">
        <w:rPr>
          <w:rFonts w:ascii="Times New Roman" w:hAnsi="Times New Roman" w:cs="Times New Roman"/>
          <w:b/>
          <w:sz w:val="24"/>
          <w:szCs w:val="24"/>
        </w:rPr>
        <w:t>Splatnosť</w:t>
      </w:r>
      <w:r w:rsidRPr="002B3E98">
        <w:rPr>
          <w:rFonts w:ascii="Times New Roman" w:hAnsi="Times New Roman" w:cs="Times New Roman"/>
          <w:b/>
          <w:spacing w:val="-8"/>
          <w:sz w:val="24"/>
          <w:szCs w:val="24"/>
        </w:rPr>
        <w:t xml:space="preserve"> </w:t>
      </w:r>
      <w:r w:rsidRPr="002B3E98">
        <w:rPr>
          <w:rFonts w:ascii="Times New Roman" w:hAnsi="Times New Roman" w:cs="Times New Roman"/>
          <w:b/>
          <w:sz w:val="24"/>
          <w:szCs w:val="24"/>
        </w:rPr>
        <w:t>úhrady</w:t>
      </w:r>
      <w:r w:rsidRPr="002B3E98">
        <w:rPr>
          <w:rFonts w:ascii="Times New Roman" w:hAnsi="Times New Roman" w:cs="Times New Roman"/>
          <w:b/>
          <w:spacing w:val="-4"/>
          <w:sz w:val="24"/>
          <w:szCs w:val="24"/>
        </w:rPr>
        <w:t xml:space="preserve"> </w:t>
      </w:r>
      <w:r w:rsidRPr="002B3E98">
        <w:rPr>
          <w:rFonts w:ascii="Times New Roman" w:hAnsi="Times New Roman" w:cs="Times New Roman"/>
          <w:b/>
          <w:sz w:val="24"/>
          <w:szCs w:val="24"/>
        </w:rPr>
        <w:t>zdravotnej</w:t>
      </w:r>
      <w:r w:rsidRPr="002B3E98">
        <w:rPr>
          <w:rFonts w:ascii="Times New Roman" w:hAnsi="Times New Roman" w:cs="Times New Roman"/>
          <w:b/>
          <w:spacing w:val="-5"/>
          <w:sz w:val="24"/>
          <w:szCs w:val="24"/>
        </w:rPr>
        <w:t xml:space="preserve"> </w:t>
      </w:r>
      <w:r w:rsidRPr="002B3E98">
        <w:rPr>
          <w:rFonts w:ascii="Times New Roman" w:hAnsi="Times New Roman" w:cs="Times New Roman"/>
          <w:b/>
          <w:sz w:val="24"/>
          <w:szCs w:val="24"/>
        </w:rPr>
        <w:t>starostlivosti</w:t>
      </w:r>
      <w:r w:rsidRPr="002B3E98">
        <w:rPr>
          <w:rFonts w:ascii="Times New Roman" w:hAnsi="Times New Roman" w:cs="Times New Roman"/>
          <w:b/>
          <w:spacing w:val="-4"/>
          <w:sz w:val="24"/>
          <w:szCs w:val="24"/>
        </w:rPr>
        <w:t xml:space="preserve"> </w:t>
      </w:r>
      <w:r w:rsidRPr="002B3E98">
        <w:rPr>
          <w:rFonts w:ascii="Times New Roman" w:hAnsi="Times New Roman" w:cs="Times New Roman"/>
          <w:b/>
          <w:sz w:val="24"/>
          <w:szCs w:val="24"/>
        </w:rPr>
        <w:t>a</w:t>
      </w:r>
      <w:r w:rsidRPr="002B3E98">
        <w:rPr>
          <w:rFonts w:ascii="Times New Roman" w:hAnsi="Times New Roman" w:cs="Times New Roman"/>
          <w:b/>
          <w:spacing w:val="-3"/>
          <w:sz w:val="24"/>
          <w:szCs w:val="24"/>
        </w:rPr>
        <w:t xml:space="preserve"> </w:t>
      </w:r>
      <w:r w:rsidRPr="002B3E98">
        <w:rPr>
          <w:rFonts w:ascii="Times New Roman" w:hAnsi="Times New Roman" w:cs="Times New Roman"/>
          <w:b/>
          <w:sz w:val="24"/>
          <w:szCs w:val="24"/>
        </w:rPr>
        <w:t>platobné</w:t>
      </w:r>
      <w:r w:rsidRPr="002B3E98">
        <w:rPr>
          <w:rFonts w:ascii="Times New Roman" w:hAnsi="Times New Roman" w:cs="Times New Roman"/>
          <w:b/>
          <w:spacing w:val="-4"/>
          <w:sz w:val="24"/>
          <w:szCs w:val="24"/>
        </w:rPr>
        <w:t xml:space="preserve"> </w:t>
      </w:r>
      <w:r w:rsidRPr="002B3E98">
        <w:rPr>
          <w:rFonts w:ascii="Times New Roman" w:hAnsi="Times New Roman" w:cs="Times New Roman"/>
          <w:b/>
          <w:spacing w:val="-2"/>
          <w:sz w:val="24"/>
          <w:szCs w:val="24"/>
        </w:rPr>
        <w:t>podmienky</w:t>
      </w:r>
    </w:p>
    <w:p w14:paraId="140C3D60" w14:textId="77777777" w:rsidR="00985C31" w:rsidRPr="002B3E98" w:rsidRDefault="00985C31" w:rsidP="001C2A0F">
      <w:pPr>
        <w:ind w:left="284" w:right="401"/>
        <w:jc w:val="center"/>
        <w:rPr>
          <w:rFonts w:ascii="Times New Roman" w:hAnsi="Times New Roman" w:cs="Times New Roman"/>
          <w:b/>
          <w:sz w:val="24"/>
          <w:szCs w:val="24"/>
        </w:rPr>
      </w:pPr>
    </w:p>
    <w:p w14:paraId="6F0B5153" w14:textId="4140BF76" w:rsidR="00446F54" w:rsidRPr="002B3E98" w:rsidRDefault="00656B08" w:rsidP="001C2A0F">
      <w:pPr>
        <w:pStyle w:val="tl1"/>
        <w:numPr>
          <w:ilvl w:val="0"/>
          <w:numId w:val="48"/>
        </w:numPr>
        <w:ind w:left="567" w:hanging="567"/>
      </w:pPr>
      <w:r w:rsidRPr="002B3E98">
        <w:t>Poskytovateľ zdravotnej poisťovni predkladá účtovný doklad (ďalej len „faktúra“) za poskytnutú zdravotnú starostlivosť</w:t>
      </w:r>
      <w:r w:rsidRPr="002B3E98">
        <w:rPr>
          <w:spacing w:val="-10"/>
        </w:rPr>
        <w:t xml:space="preserve"> </w:t>
      </w:r>
      <w:r w:rsidRPr="002B3E98">
        <w:t>v</w:t>
      </w:r>
      <w:r w:rsidRPr="002B3E98">
        <w:rPr>
          <w:spacing w:val="-3"/>
        </w:rPr>
        <w:t xml:space="preserve"> </w:t>
      </w:r>
      <w:r w:rsidRPr="002B3E98">
        <w:t>zúčtovacom</w:t>
      </w:r>
      <w:r w:rsidRPr="002B3E98">
        <w:rPr>
          <w:spacing w:val="-8"/>
        </w:rPr>
        <w:t xml:space="preserve"> </w:t>
      </w:r>
      <w:r w:rsidRPr="002B3E98">
        <w:t>období,</w:t>
      </w:r>
      <w:r w:rsidRPr="002B3E98">
        <w:rPr>
          <w:spacing w:val="-9"/>
        </w:rPr>
        <w:t xml:space="preserve"> </w:t>
      </w:r>
      <w:r w:rsidRPr="002B3E98">
        <w:t>spravidla</w:t>
      </w:r>
      <w:r w:rsidRPr="002B3E98">
        <w:rPr>
          <w:spacing w:val="-9"/>
        </w:rPr>
        <w:t xml:space="preserve"> </w:t>
      </w:r>
      <w:r w:rsidRPr="002B3E98">
        <w:t>do</w:t>
      </w:r>
      <w:r w:rsidRPr="002B3E98">
        <w:rPr>
          <w:spacing w:val="-9"/>
        </w:rPr>
        <w:t xml:space="preserve"> </w:t>
      </w:r>
      <w:r w:rsidRPr="002B3E98">
        <w:t>10</w:t>
      </w:r>
      <w:r w:rsidRPr="002B3E98">
        <w:rPr>
          <w:spacing w:val="-11"/>
        </w:rPr>
        <w:t xml:space="preserve"> </w:t>
      </w:r>
      <w:r w:rsidR="000805A4" w:rsidRPr="002B3E98">
        <w:t>pracovných</w:t>
      </w:r>
      <w:r w:rsidR="000805A4" w:rsidRPr="002B3E98">
        <w:rPr>
          <w:spacing w:val="-9"/>
        </w:rPr>
        <w:t xml:space="preserve"> </w:t>
      </w:r>
      <w:r w:rsidRPr="002B3E98">
        <w:t>dní</w:t>
      </w:r>
      <w:r w:rsidRPr="002B3E98">
        <w:rPr>
          <w:spacing w:val="-9"/>
        </w:rPr>
        <w:t xml:space="preserve"> </w:t>
      </w:r>
      <w:r w:rsidRPr="002B3E98">
        <w:t>po</w:t>
      </w:r>
      <w:r w:rsidRPr="002B3E98">
        <w:rPr>
          <w:spacing w:val="-11"/>
        </w:rPr>
        <w:t xml:space="preserve"> </w:t>
      </w:r>
      <w:r w:rsidRPr="002B3E98">
        <w:t>uplynutí</w:t>
      </w:r>
      <w:r w:rsidRPr="002B3E98">
        <w:rPr>
          <w:spacing w:val="-9"/>
        </w:rPr>
        <w:t xml:space="preserve"> </w:t>
      </w:r>
      <w:r w:rsidRPr="002B3E98">
        <w:t>tohto</w:t>
      </w:r>
      <w:r w:rsidRPr="002B3E98">
        <w:rPr>
          <w:spacing w:val="-8"/>
        </w:rPr>
        <w:t xml:space="preserve"> </w:t>
      </w:r>
      <w:r w:rsidRPr="002B3E98">
        <w:t>zúčtovacieho</w:t>
      </w:r>
      <w:r w:rsidRPr="002B3E98">
        <w:rPr>
          <w:spacing w:val="-9"/>
        </w:rPr>
        <w:t xml:space="preserve"> </w:t>
      </w:r>
      <w:r w:rsidRPr="002B3E98">
        <w:t>obdobia</w:t>
      </w:r>
      <w:r w:rsidR="00251FD8" w:rsidRPr="002B3E98">
        <w:t>.</w:t>
      </w:r>
      <w:r w:rsidRPr="002B3E98">
        <w:t xml:space="preserve"> Zúčtovacím obdobím je celý kalendárny mesiac. V prípade doručenia faktúry pred uplynutím zúčtovacieho obdobia sa za deň doručenia faktúry považuje prvý kalendárny deň nasledujúceho mesiaca. Poskytovateľ je povinný predložiť faktúru</w:t>
      </w:r>
      <w:r w:rsidRPr="002B3E98">
        <w:rPr>
          <w:spacing w:val="-1"/>
        </w:rPr>
        <w:t xml:space="preserve"> </w:t>
      </w:r>
      <w:r w:rsidRPr="002B3E98">
        <w:t>výlučne spôsobom uvedeným v</w:t>
      </w:r>
      <w:r w:rsidR="008C3667" w:rsidRPr="002B3E98">
        <w:t> tejto zmluve</w:t>
      </w:r>
      <w:r w:rsidRPr="002B3E98">
        <w:rPr>
          <w:spacing w:val="-1"/>
        </w:rPr>
        <w:t xml:space="preserve"> </w:t>
      </w:r>
      <w:r w:rsidRPr="002B3E98">
        <w:t>a to v členení</w:t>
      </w:r>
      <w:r w:rsidRPr="002B3E98">
        <w:rPr>
          <w:spacing w:val="-1"/>
        </w:rPr>
        <w:t xml:space="preserve"> </w:t>
      </w:r>
      <w:r w:rsidRPr="002B3E98">
        <w:t>podľa druhu</w:t>
      </w:r>
      <w:r w:rsidRPr="002B3E98">
        <w:rPr>
          <w:spacing w:val="-1"/>
        </w:rPr>
        <w:t xml:space="preserve"> </w:t>
      </w:r>
      <w:r w:rsidRPr="002B3E98">
        <w:t>zmluvne dohodnutých druhov poskytovanej zdravotnej starostlivosti.</w:t>
      </w:r>
      <w:r w:rsidR="00495658" w:rsidRPr="002B3E98">
        <w:t xml:space="preserve"> </w:t>
      </w:r>
      <w:r w:rsidR="00151348" w:rsidRPr="002B3E98">
        <w:t xml:space="preserve">Faktúra okrem sadzby a výšky DPH </w:t>
      </w:r>
      <w:r w:rsidR="00BE0A09" w:rsidRPr="002B3E98">
        <w:t>obsahuje</w:t>
      </w:r>
      <w:r w:rsidR="00151348" w:rsidRPr="002B3E98">
        <w:t xml:space="preserve"> náležitosti faktúry podľa</w:t>
      </w:r>
      <w:r w:rsidR="00510DD8" w:rsidRPr="002B3E98">
        <w:t> </w:t>
      </w:r>
      <w:r w:rsidR="00590CE2" w:rsidRPr="002B3E98">
        <w:t xml:space="preserve">§ 71 a </w:t>
      </w:r>
      <w:proofErr w:type="spellStart"/>
      <w:r w:rsidR="00590CE2" w:rsidRPr="002B3E98">
        <w:t>nasl</w:t>
      </w:r>
      <w:proofErr w:type="spellEnd"/>
      <w:r w:rsidR="00590CE2" w:rsidRPr="002B3E98">
        <w:t>. zákona č. 222/2004 Z. z. o dani z pridanej hodnoty v znení neskorších predpisov</w:t>
      </w:r>
      <w:r w:rsidR="009C5981" w:rsidRPr="002B3E98">
        <w:t>.</w:t>
      </w:r>
    </w:p>
    <w:p w14:paraId="0E755E26" w14:textId="77777777" w:rsidR="00253AA8" w:rsidRPr="002B3E98" w:rsidRDefault="00253AA8" w:rsidP="001C2A0F">
      <w:pPr>
        <w:pStyle w:val="tl1"/>
        <w:numPr>
          <w:ilvl w:val="0"/>
          <w:numId w:val="0"/>
        </w:numPr>
      </w:pPr>
    </w:p>
    <w:p w14:paraId="1D3722A4" w14:textId="77777777" w:rsidR="00253AA8" w:rsidRPr="002B3E98" w:rsidRDefault="00656B08" w:rsidP="001C2A0F">
      <w:pPr>
        <w:pStyle w:val="tl1"/>
        <w:numPr>
          <w:ilvl w:val="0"/>
          <w:numId w:val="48"/>
        </w:numPr>
        <w:ind w:left="567" w:hanging="567"/>
      </w:pPr>
      <w:r w:rsidRPr="002B3E98">
        <w:t xml:space="preserve">Povinnou prílohou faktúry za poskytovanie zdravotnej starostlivosti sú elektronicky spracované dávky obsahujúce zoznam poskytnutých zdravotných výkonov, a to vykázané poskytovateľom zdravotnej poisťovni v zmysle príslušných </w:t>
      </w:r>
      <w:r w:rsidR="005B1A0B" w:rsidRPr="002B3E98">
        <w:t xml:space="preserve">všeobecne záväzných </w:t>
      </w:r>
      <w:r w:rsidRPr="002B3E98">
        <w:t>právnych predpisov.</w:t>
      </w:r>
    </w:p>
    <w:p w14:paraId="47170A68" w14:textId="77777777" w:rsidR="007E53BE" w:rsidRPr="002B3E98" w:rsidRDefault="007E53BE" w:rsidP="001C2A0F">
      <w:pPr>
        <w:pStyle w:val="tl1"/>
        <w:numPr>
          <w:ilvl w:val="0"/>
          <w:numId w:val="0"/>
        </w:numPr>
        <w:ind w:left="567"/>
      </w:pPr>
    </w:p>
    <w:p w14:paraId="2C100DAB" w14:textId="19EB2453" w:rsidR="007E53BE" w:rsidRPr="002B3E98" w:rsidRDefault="007E53BE" w:rsidP="001C2A0F">
      <w:pPr>
        <w:pStyle w:val="tl1"/>
        <w:numPr>
          <w:ilvl w:val="0"/>
          <w:numId w:val="48"/>
        </w:numPr>
        <w:ind w:left="567" w:hanging="567"/>
      </w:pPr>
      <w:r w:rsidRPr="002B3E98">
        <w:t xml:space="preserve">Poskytovateľ </w:t>
      </w:r>
      <w:r w:rsidR="005E06D7" w:rsidRPr="002B3E98">
        <w:t>s</w:t>
      </w:r>
      <w:r w:rsidRPr="002B3E98">
        <w:t>a zaväzuje vykázať mesačne všetky hromadné dávky poskytnutej ústavnej zdravotnej starostlivosti (typ ZS 60*) na jednej faktúre. V prípade, ak sa jedná o dávky za poskytnutú zdravotnú starostlivosť v predchádzajúcom kalendárnom roku, poskytovateľ je oprávnený vykázať hromadné dávky na samostatnej faktúre.</w:t>
      </w:r>
      <w:r w:rsidRPr="002B3E98" w:rsidDel="008267DC">
        <w:t xml:space="preserve"> </w:t>
      </w:r>
      <w:r w:rsidRPr="002B3E98">
        <w:t>Opravné a aditívne dávky poskytnutej ústavnej zdravotnej starostlivosti z predchádzajúcich období je poskytovateľ povinný vykázať na osobitnej faktúre.</w:t>
      </w:r>
    </w:p>
    <w:p w14:paraId="542BDA15" w14:textId="77777777" w:rsidR="00253AA8" w:rsidRPr="002B3E98" w:rsidRDefault="00253AA8" w:rsidP="001C2A0F">
      <w:pPr>
        <w:pStyle w:val="tl1"/>
        <w:numPr>
          <w:ilvl w:val="0"/>
          <w:numId w:val="0"/>
        </w:numPr>
        <w:ind w:left="567"/>
      </w:pPr>
    </w:p>
    <w:p w14:paraId="469E61D2" w14:textId="61519616" w:rsidR="00656B08" w:rsidRPr="002B3E98" w:rsidRDefault="00656B08" w:rsidP="001C2A0F">
      <w:pPr>
        <w:pStyle w:val="tl1"/>
        <w:numPr>
          <w:ilvl w:val="0"/>
          <w:numId w:val="48"/>
        </w:numPr>
        <w:ind w:left="567" w:hanging="567"/>
      </w:pPr>
      <w:r w:rsidRPr="002B3E98">
        <w:t>Zdravotná poisťovňa vykoná kontrolu formálnej správnosti doručenej faktúry</w:t>
      </w:r>
      <w:r w:rsidR="00C937C1" w:rsidRPr="002B3E98">
        <w:t>. P</w:t>
      </w:r>
      <w:r w:rsidRPr="002B3E98">
        <w:t xml:space="preserve">od kontrolou formálnej správnosti zmluvné strany rozumejú kontrolu povinných náležitostí </w:t>
      </w:r>
      <w:r w:rsidRPr="002B3E98">
        <w:lastRenderedPageBreak/>
        <w:t xml:space="preserve">doručenej faktúry podľa platných </w:t>
      </w:r>
      <w:r w:rsidR="007B58EC" w:rsidRPr="002B3E98">
        <w:t xml:space="preserve">všeobecne záväzných </w:t>
      </w:r>
      <w:r w:rsidRPr="002B3E98">
        <w:t xml:space="preserve">právnych predpisov a jej príloh podľa bodu </w:t>
      </w:r>
      <w:r w:rsidR="00C937C1" w:rsidRPr="002B3E98">
        <w:t>7</w:t>
      </w:r>
      <w:r w:rsidRPr="002B3E98">
        <w:t>.2. zmluvy. Ak zdravotná poisťovňa zistí, že faktúra nie je v zmysle predchádzajúcej vety formálne správna, vráti</w:t>
      </w:r>
      <w:r w:rsidRPr="002B3E98">
        <w:rPr>
          <w:spacing w:val="33"/>
        </w:rPr>
        <w:t xml:space="preserve"> </w:t>
      </w:r>
      <w:r w:rsidRPr="002B3E98">
        <w:t>ju</w:t>
      </w:r>
      <w:r w:rsidRPr="002B3E98">
        <w:rPr>
          <w:spacing w:val="33"/>
        </w:rPr>
        <w:t xml:space="preserve"> </w:t>
      </w:r>
      <w:r w:rsidRPr="002B3E98">
        <w:t>poskytovateľovi</w:t>
      </w:r>
      <w:r w:rsidRPr="002B3E98">
        <w:rPr>
          <w:spacing w:val="33"/>
        </w:rPr>
        <w:t xml:space="preserve"> </w:t>
      </w:r>
      <w:r w:rsidRPr="002B3E98">
        <w:t>najneskôr</w:t>
      </w:r>
      <w:r w:rsidRPr="002B3E98">
        <w:rPr>
          <w:spacing w:val="32"/>
        </w:rPr>
        <w:t xml:space="preserve"> </w:t>
      </w:r>
      <w:r w:rsidRPr="002B3E98">
        <w:t>do</w:t>
      </w:r>
      <w:r w:rsidRPr="002B3E98">
        <w:rPr>
          <w:spacing w:val="33"/>
        </w:rPr>
        <w:t xml:space="preserve"> </w:t>
      </w:r>
      <w:r w:rsidRPr="002B3E98">
        <w:t>10</w:t>
      </w:r>
      <w:r w:rsidRPr="002B3E98">
        <w:rPr>
          <w:spacing w:val="33"/>
        </w:rPr>
        <w:t xml:space="preserve"> </w:t>
      </w:r>
      <w:r w:rsidR="000805A4" w:rsidRPr="002B3E98">
        <w:t>pracovných</w:t>
      </w:r>
      <w:r w:rsidR="000805A4" w:rsidRPr="002B3E98">
        <w:rPr>
          <w:spacing w:val="33"/>
        </w:rPr>
        <w:t xml:space="preserve"> </w:t>
      </w:r>
      <w:r w:rsidRPr="002B3E98">
        <w:t>dní</w:t>
      </w:r>
      <w:r w:rsidRPr="002B3E98">
        <w:rPr>
          <w:spacing w:val="35"/>
        </w:rPr>
        <w:t xml:space="preserve"> </w:t>
      </w:r>
      <w:r w:rsidRPr="002B3E98">
        <w:t>odo</w:t>
      </w:r>
      <w:r w:rsidRPr="002B3E98">
        <w:rPr>
          <w:spacing w:val="35"/>
        </w:rPr>
        <w:t xml:space="preserve"> </w:t>
      </w:r>
      <w:r w:rsidRPr="002B3E98">
        <w:t>dňa</w:t>
      </w:r>
      <w:r w:rsidRPr="002B3E98">
        <w:rPr>
          <w:spacing w:val="33"/>
        </w:rPr>
        <w:t xml:space="preserve"> </w:t>
      </w:r>
      <w:r w:rsidRPr="002B3E98">
        <w:t>jej</w:t>
      </w:r>
      <w:r w:rsidRPr="002B3E98">
        <w:rPr>
          <w:spacing w:val="33"/>
        </w:rPr>
        <w:t xml:space="preserve"> </w:t>
      </w:r>
      <w:r w:rsidRPr="002B3E98">
        <w:t>doručenia</w:t>
      </w:r>
      <w:r w:rsidRPr="002B3E98">
        <w:rPr>
          <w:spacing w:val="33"/>
        </w:rPr>
        <w:t xml:space="preserve"> </w:t>
      </w:r>
      <w:r w:rsidRPr="002B3E98">
        <w:t>na</w:t>
      </w:r>
      <w:r w:rsidRPr="002B3E98">
        <w:rPr>
          <w:spacing w:val="33"/>
        </w:rPr>
        <w:t xml:space="preserve"> </w:t>
      </w:r>
      <w:r w:rsidRPr="002B3E98">
        <w:t>jej</w:t>
      </w:r>
      <w:r w:rsidRPr="002B3E98">
        <w:rPr>
          <w:spacing w:val="33"/>
        </w:rPr>
        <w:t xml:space="preserve"> </w:t>
      </w:r>
      <w:r w:rsidRPr="002B3E98">
        <w:t>doplnenie</w:t>
      </w:r>
      <w:r w:rsidRPr="002B3E98">
        <w:rPr>
          <w:spacing w:val="35"/>
        </w:rPr>
        <w:t xml:space="preserve"> </w:t>
      </w:r>
      <w:r w:rsidRPr="002B3E98">
        <w:t>alebo</w:t>
      </w:r>
      <w:r w:rsidRPr="002B3E98">
        <w:rPr>
          <w:spacing w:val="35"/>
        </w:rPr>
        <w:t xml:space="preserve"> </w:t>
      </w:r>
      <w:r w:rsidRPr="002B3E98">
        <w:t>opravu</w:t>
      </w:r>
      <w:r w:rsidRPr="002B3E98">
        <w:rPr>
          <w:spacing w:val="33"/>
        </w:rPr>
        <w:t xml:space="preserve"> </w:t>
      </w:r>
      <w:r w:rsidRPr="002B3E98">
        <w:t>spolu s uvedením</w:t>
      </w:r>
      <w:r w:rsidRPr="002B3E98">
        <w:rPr>
          <w:spacing w:val="-3"/>
        </w:rPr>
        <w:t xml:space="preserve"> </w:t>
      </w:r>
      <w:r w:rsidRPr="002B3E98">
        <w:t>dôvodu</w:t>
      </w:r>
      <w:r w:rsidRPr="002B3E98">
        <w:rPr>
          <w:spacing w:val="-4"/>
        </w:rPr>
        <w:t xml:space="preserve"> </w:t>
      </w:r>
      <w:r w:rsidRPr="002B3E98">
        <w:t>vrátenia.</w:t>
      </w:r>
      <w:r w:rsidR="00C937C1" w:rsidRPr="002B3E98">
        <w:rPr>
          <w:spacing w:val="-4"/>
        </w:rPr>
        <w:t xml:space="preserve"> </w:t>
      </w:r>
      <w:r w:rsidRPr="002B3E98">
        <w:t>V</w:t>
      </w:r>
      <w:r w:rsidRPr="002B3E98">
        <w:rPr>
          <w:spacing w:val="-1"/>
        </w:rPr>
        <w:t xml:space="preserve"> </w:t>
      </w:r>
      <w:r w:rsidRPr="002B3E98">
        <w:t>prípade</w:t>
      </w:r>
      <w:r w:rsidRPr="002B3E98">
        <w:rPr>
          <w:spacing w:val="-4"/>
        </w:rPr>
        <w:t xml:space="preserve"> </w:t>
      </w:r>
      <w:r w:rsidRPr="002B3E98">
        <w:t>vrátenia</w:t>
      </w:r>
      <w:r w:rsidRPr="002B3E98">
        <w:rPr>
          <w:spacing w:val="-4"/>
        </w:rPr>
        <w:t xml:space="preserve"> </w:t>
      </w:r>
      <w:r w:rsidRPr="002B3E98">
        <w:t>formálne</w:t>
      </w:r>
      <w:r w:rsidRPr="002B3E98">
        <w:rPr>
          <w:spacing w:val="-4"/>
        </w:rPr>
        <w:t xml:space="preserve"> </w:t>
      </w:r>
      <w:r w:rsidRPr="002B3E98">
        <w:t>nesprávnej</w:t>
      </w:r>
      <w:r w:rsidRPr="002B3E98">
        <w:rPr>
          <w:spacing w:val="-2"/>
        </w:rPr>
        <w:t xml:space="preserve"> </w:t>
      </w:r>
      <w:r w:rsidRPr="002B3E98">
        <w:t>faktúry</w:t>
      </w:r>
      <w:r w:rsidRPr="002B3E98">
        <w:rPr>
          <w:spacing w:val="-4"/>
        </w:rPr>
        <w:t xml:space="preserve"> </w:t>
      </w:r>
      <w:r w:rsidRPr="002B3E98">
        <w:t>poskytovateľovi</w:t>
      </w:r>
      <w:r w:rsidRPr="002B3E98">
        <w:rPr>
          <w:spacing w:val="-4"/>
        </w:rPr>
        <w:t xml:space="preserve"> </w:t>
      </w:r>
      <w:r w:rsidRPr="002B3E98">
        <w:t>plynie</w:t>
      </w:r>
      <w:r w:rsidRPr="002B3E98">
        <w:rPr>
          <w:spacing w:val="-4"/>
        </w:rPr>
        <w:t xml:space="preserve"> </w:t>
      </w:r>
      <w:r w:rsidRPr="002B3E98">
        <w:t>lehota</w:t>
      </w:r>
      <w:r w:rsidRPr="002B3E98">
        <w:rPr>
          <w:spacing w:val="-4"/>
        </w:rPr>
        <w:t xml:space="preserve"> </w:t>
      </w:r>
      <w:r w:rsidRPr="002B3E98">
        <w:t>stanovená</w:t>
      </w:r>
      <w:r w:rsidRPr="002B3E98">
        <w:rPr>
          <w:spacing w:val="-4"/>
        </w:rPr>
        <w:t xml:space="preserve"> </w:t>
      </w:r>
      <w:r w:rsidRPr="002B3E98">
        <w:t>pre kontrolu</w:t>
      </w:r>
      <w:r w:rsidRPr="002B3E98">
        <w:rPr>
          <w:spacing w:val="-9"/>
        </w:rPr>
        <w:t xml:space="preserve"> </w:t>
      </w:r>
      <w:r w:rsidRPr="002B3E98">
        <w:t>vecnej</w:t>
      </w:r>
      <w:r w:rsidRPr="002B3E98">
        <w:rPr>
          <w:spacing w:val="-9"/>
        </w:rPr>
        <w:t xml:space="preserve"> </w:t>
      </w:r>
      <w:r w:rsidRPr="002B3E98">
        <w:t>správnosti</w:t>
      </w:r>
      <w:r w:rsidRPr="002B3E98">
        <w:rPr>
          <w:spacing w:val="-6"/>
        </w:rPr>
        <w:t xml:space="preserve"> </w:t>
      </w:r>
      <w:r w:rsidRPr="002B3E98">
        <w:t>údajov,</w:t>
      </w:r>
      <w:r w:rsidRPr="002B3E98">
        <w:rPr>
          <w:spacing w:val="-9"/>
        </w:rPr>
        <w:t xml:space="preserve"> </w:t>
      </w:r>
      <w:r w:rsidRPr="002B3E98">
        <w:t>uvedená</w:t>
      </w:r>
      <w:r w:rsidRPr="002B3E98">
        <w:rPr>
          <w:spacing w:val="-6"/>
        </w:rPr>
        <w:t xml:space="preserve"> </w:t>
      </w:r>
      <w:r w:rsidRPr="002B3E98">
        <w:t>v bode</w:t>
      </w:r>
      <w:r w:rsidRPr="002B3E98">
        <w:rPr>
          <w:spacing w:val="-9"/>
        </w:rPr>
        <w:t xml:space="preserve"> </w:t>
      </w:r>
      <w:r w:rsidR="00C937C1" w:rsidRPr="002B3E98">
        <w:rPr>
          <w:spacing w:val="-9"/>
        </w:rPr>
        <w:t>7</w:t>
      </w:r>
      <w:r w:rsidRPr="002B3E98">
        <w:t>.</w:t>
      </w:r>
      <w:r w:rsidR="00CE46B2" w:rsidRPr="002B3E98">
        <w:t>5</w:t>
      </w:r>
      <w:r w:rsidRPr="002B3E98">
        <w:t>.</w:t>
      </w:r>
      <w:r w:rsidRPr="002B3E98">
        <w:rPr>
          <w:spacing w:val="-9"/>
        </w:rPr>
        <w:t xml:space="preserve"> </w:t>
      </w:r>
      <w:r w:rsidRPr="002B3E98">
        <w:t>zmluvy</w:t>
      </w:r>
      <w:r w:rsidRPr="002B3E98">
        <w:rPr>
          <w:spacing w:val="-6"/>
        </w:rPr>
        <w:t xml:space="preserve"> </w:t>
      </w:r>
      <w:r w:rsidRPr="002B3E98">
        <w:t>a</w:t>
      </w:r>
      <w:r w:rsidRPr="002B3E98">
        <w:rPr>
          <w:spacing w:val="-2"/>
        </w:rPr>
        <w:t xml:space="preserve"> </w:t>
      </w:r>
      <w:r w:rsidRPr="002B3E98">
        <w:t>lehota</w:t>
      </w:r>
      <w:r w:rsidRPr="002B3E98">
        <w:rPr>
          <w:spacing w:val="-8"/>
        </w:rPr>
        <w:t xml:space="preserve"> </w:t>
      </w:r>
      <w:r w:rsidRPr="002B3E98">
        <w:t>splatnosti</w:t>
      </w:r>
      <w:r w:rsidRPr="002B3E98">
        <w:rPr>
          <w:spacing w:val="-8"/>
        </w:rPr>
        <w:t xml:space="preserve"> </w:t>
      </w:r>
      <w:r w:rsidRPr="002B3E98">
        <w:t>dohodnutá</w:t>
      </w:r>
      <w:r w:rsidRPr="002B3E98">
        <w:rPr>
          <w:spacing w:val="-6"/>
        </w:rPr>
        <w:t xml:space="preserve"> </w:t>
      </w:r>
      <w:r w:rsidRPr="002B3E98">
        <w:t>v bode</w:t>
      </w:r>
      <w:r w:rsidRPr="002B3E98">
        <w:rPr>
          <w:spacing w:val="-9"/>
        </w:rPr>
        <w:t xml:space="preserve"> </w:t>
      </w:r>
      <w:r w:rsidR="00C937C1" w:rsidRPr="002B3E98">
        <w:t>7</w:t>
      </w:r>
      <w:r w:rsidRPr="002B3E98">
        <w:t>.</w:t>
      </w:r>
      <w:r w:rsidR="00CE46B2" w:rsidRPr="002B3E98">
        <w:t>10</w:t>
      </w:r>
      <w:r w:rsidRPr="002B3E98">
        <w:t>.</w:t>
      </w:r>
      <w:r w:rsidRPr="002B3E98">
        <w:rPr>
          <w:spacing w:val="-9"/>
        </w:rPr>
        <w:t xml:space="preserve"> </w:t>
      </w:r>
      <w:r w:rsidRPr="002B3E98">
        <w:t>zmluvy,</w:t>
      </w:r>
      <w:r w:rsidRPr="002B3E98">
        <w:rPr>
          <w:spacing w:val="-7"/>
        </w:rPr>
        <w:t xml:space="preserve"> </w:t>
      </w:r>
      <w:r w:rsidRPr="002B3E98">
        <w:t>odo</w:t>
      </w:r>
      <w:r w:rsidRPr="002B3E98">
        <w:rPr>
          <w:spacing w:val="-6"/>
        </w:rPr>
        <w:t xml:space="preserve"> </w:t>
      </w:r>
      <w:r w:rsidRPr="002B3E98">
        <w:t>dňa opätovného doručenia formálne správnej faktúry do zdravotnej poisťovne.</w:t>
      </w:r>
    </w:p>
    <w:p w14:paraId="2C040B64" w14:textId="77777777" w:rsidR="00253AA8" w:rsidRPr="002B3E98" w:rsidRDefault="00253AA8" w:rsidP="001C2A0F">
      <w:pPr>
        <w:pStyle w:val="tl1"/>
        <w:numPr>
          <w:ilvl w:val="0"/>
          <w:numId w:val="0"/>
        </w:numPr>
        <w:ind w:left="567"/>
      </w:pPr>
    </w:p>
    <w:p w14:paraId="0675988C" w14:textId="04D04CF8" w:rsidR="00253AA8" w:rsidRPr="002B3E98" w:rsidRDefault="00656B08" w:rsidP="001C2A0F">
      <w:pPr>
        <w:pStyle w:val="tl1"/>
        <w:numPr>
          <w:ilvl w:val="0"/>
          <w:numId w:val="48"/>
        </w:numPr>
        <w:ind w:left="567" w:hanging="567"/>
      </w:pPr>
      <w:r w:rsidRPr="002B3E98">
        <w:t>U</w:t>
      </w:r>
      <w:r w:rsidRPr="002B3E98">
        <w:rPr>
          <w:spacing w:val="-1"/>
        </w:rPr>
        <w:t xml:space="preserve"> </w:t>
      </w:r>
      <w:r w:rsidRPr="002B3E98">
        <w:t>formálne správnej faktúry vykoná zdravotná poisťovňa najneskôr do 2</w:t>
      </w:r>
      <w:r w:rsidR="008E708F" w:rsidRPr="002B3E98">
        <w:t>0</w:t>
      </w:r>
      <w:r w:rsidRPr="002B3E98">
        <w:t xml:space="preserve"> </w:t>
      </w:r>
      <w:r w:rsidR="00AC7960" w:rsidRPr="002B3E98">
        <w:t xml:space="preserve">pracovných </w:t>
      </w:r>
      <w:r w:rsidRPr="002B3E98">
        <w:t>dní odo dňa jej doručenia kontrolu vecnej správnosti údajov uvedených vo faktúre a jej prílohách. Zdravotná poisťovňa najmä preverí, či osoby, ktorým poskytovateľ v zúčtovacom období zdravotnú starostlivosť poskytol, boli v čase poskytnutia zdravotnej starostlivosti poistencami zdravotnej poisťovne, alebo osobami, ktorým mohla byť poskytnutá zdravotná starostlivosť hradená zdravotnou poisťovň</w:t>
      </w:r>
      <w:r w:rsidR="004A7945" w:rsidRPr="002B3E98">
        <w:t>o</w:t>
      </w:r>
      <w:r w:rsidRPr="002B3E98">
        <w:t>u. Zdravotná poisťovňa ďalej vykoná kontrolu, či zdravotná starostlivosť bola vykázaná v súlade so všeobecne záväznými právnymi predpismi a s touto zmluvou.</w:t>
      </w:r>
    </w:p>
    <w:p w14:paraId="484307A7" w14:textId="77777777" w:rsidR="00253AA8" w:rsidRPr="002B3E98" w:rsidRDefault="00253AA8" w:rsidP="001C2A0F">
      <w:pPr>
        <w:pStyle w:val="tl1"/>
        <w:numPr>
          <w:ilvl w:val="0"/>
          <w:numId w:val="0"/>
        </w:numPr>
        <w:ind w:left="567"/>
      </w:pPr>
    </w:p>
    <w:p w14:paraId="50B94127" w14:textId="25098BD7" w:rsidR="00253AA8" w:rsidRPr="002B3E98" w:rsidRDefault="00656B08" w:rsidP="001C2A0F">
      <w:pPr>
        <w:pStyle w:val="tl1"/>
        <w:numPr>
          <w:ilvl w:val="0"/>
          <w:numId w:val="48"/>
        </w:numPr>
        <w:ind w:left="567" w:hanging="567"/>
      </w:pPr>
      <w:r w:rsidRPr="002B3E98">
        <w:t>Ak zdravotná poisťovňa zistí, že vo faktúre a jej prílohách sú uvedené nesprávne, nepravdivé alebo neúplné údaje alebo sú vykázané v rozpore s touto zmluvou, spracuje tieto zistenia do elektronického chybového protokolu</w:t>
      </w:r>
      <w:r w:rsidR="00395310" w:rsidRPr="002B3E98">
        <w:t xml:space="preserve">, </w:t>
      </w:r>
      <w:r w:rsidRPr="002B3E98">
        <w:t>pričom</w:t>
      </w:r>
      <w:r w:rsidRPr="002B3E98">
        <w:rPr>
          <w:spacing w:val="-8"/>
        </w:rPr>
        <w:t xml:space="preserve"> </w:t>
      </w:r>
      <w:r w:rsidRPr="002B3E98">
        <w:t>oprávnenie</w:t>
      </w:r>
      <w:r w:rsidRPr="002B3E98">
        <w:rPr>
          <w:spacing w:val="-9"/>
        </w:rPr>
        <w:t xml:space="preserve"> </w:t>
      </w:r>
      <w:r w:rsidRPr="002B3E98">
        <w:t>zdravotnej</w:t>
      </w:r>
      <w:r w:rsidRPr="002B3E98">
        <w:rPr>
          <w:spacing w:val="-11"/>
        </w:rPr>
        <w:t xml:space="preserve"> </w:t>
      </w:r>
      <w:r w:rsidRPr="002B3E98">
        <w:t>poisťovne</w:t>
      </w:r>
      <w:r w:rsidRPr="002B3E98">
        <w:rPr>
          <w:spacing w:val="-6"/>
        </w:rPr>
        <w:t xml:space="preserve"> </w:t>
      </w:r>
      <w:r w:rsidRPr="002B3E98">
        <w:t>vykonať</w:t>
      </w:r>
      <w:r w:rsidRPr="002B3E98">
        <w:rPr>
          <w:spacing w:val="-10"/>
        </w:rPr>
        <w:t xml:space="preserve"> </w:t>
      </w:r>
      <w:r w:rsidRPr="002B3E98">
        <w:t>u poskytovateľa</w:t>
      </w:r>
      <w:r w:rsidRPr="002B3E98">
        <w:rPr>
          <w:spacing w:val="-9"/>
        </w:rPr>
        <w:t xml:space="preserve"> </w:t>
      </w:r>
      <w:r w:rsidRPr="002B3E98">
        <w:t>kontrolu</w:t>
      </w:r>
      <w:r w:rsidRPr="002B3E98">
        <w:rPr>
          <w:spacing w:val="-6"/>
        </w:rPr>
        <w:t xml:space="preserve"> </w:t>
      </w:r>
      <w:r w:rsidRPr="002B3E98">
        <w:t>všetkých</w:t>
      </w:r>
      <w:r w:rsidRPr="002B3E98">
        <w:rPr>
          <w:spacing w:val="-6"/>
        </w:rPr>
        <w:t xml:space="preserve"> </w:t>
      </w:r>
      <w:r w:rsidRPr="002B3E98">
        <w:t>údajov uvedených vo faktúre a jej prílohách v súlade s</w:t>
      </w:r>
      <w:r w:rsidRPr="002B3E98">
        <w:rPr>
          <w:spacing w:val="-2"/>
        </w:rPr>
        <w:t xml:space="preserve"> </w:t>
      </w:r>
      <w:r w:rsidRPr="002B3E98">
        <w:t xml:space="preserve">článkom </w:t>
      </w:r>
      <w:r w:rsidR="00395310" w:rsidRPr="002B3E98">
        <w:t>VIII</w:t>
      </w:r>
      <w:r w:rsidR="003F5357">
        <w:t>.</w:t>
      </w:r>
      <w:r w:rsidRPr="002B3E98">
        <w:t xml:space="preserve"> zmluvy nie je týmto dotknuté. Zdravotná poisťovňa </w:t>
      </w:r>
      <w:r w:rsidR="00395310" w:rsidRPr="002B3E98">
        <w:t>zašle chybový protokol</w:t>
      </w:r>
      <w:r w:rsidRPr="002B3E98">
        <w:rPr>
          <w:spacing w:val="13"/>
        </w:rPr>
        <w:t xml:space="preserve"> </w:t>
      </w:r>
      <w:r w:rsidR="008E708F" w:rsidRPr="002B3E98">
        <w:t>obdobne ako pri bode 7.2., v elektronicky spracovateľnej podobe</w:t>
      </w:r>
      <w:r w:rsidR="008E708F" w:rsidRPr="002B3E98">
        <w:rPr>
          <w:spacing w:val="13"/>
        </w:rPr>
        <w:t xml:space="preserve"> </w:t>
      </w:r>
      <w:r w:rsidRPr="002B3E98">
        <w:t>poskytovateľovi</w:t>
      </w:r>
      <w:r w:rsidRPr="002B3E98">
        <w:rPr>
          <w:spacing w:val="13"/>
        </w:rPr>
        <w:t xml:space="preserve"> </w:t>
      </w:r>
      <w:r w:rsidRPr="002B3E98">
        <w:t>najneskôr</w:t>
      </w:r>
      <w:r w:rsidRPr="002B3E98">
        <w:rPr>
          <w:spacing w:val="15"/>
        </w:rPr>
        <w:t xml:space="preserve"> </w:t>
      </w:r>
      <w:r w:rsidRPr="002B3E98">
        <w:t>do</w:t>
      </w:r>
      <w:r w:rsidRPr="002B3E98">
        <w:rPr>
          <w:spacing w:val="13"/>
        </w:rPr>
        <w:t xml:space="preserve"> </w:t>
      </w:r>
      <w:r w:rsidRPr="002B3E98">
        <w:t>2</w:t>
      </w:r>
      <w:r w:rsidR="00AA1AC6" w:rsidRPr="002B3E98">
        <w:t>0</w:t>
      </w:r>
      <w:r w:rsidRPr="002B3E98">
        <w:rPr>
          <w:spacing w:val="15"/>
        </w:rPr>
        <w:t xml:space="preserve"> </w:t>
      </w:r>
      <w:r w:rsidR="008E708F" w:rsidRPr="002B3E98">
        <w:t>kalendárnych</w:t>
      </w:r>
      <w:r w:rsidR="008E708F" w:rsidRPr="002B3E98">
        <w:rPr>
          <w:spacing w:val="15"/>
        </w:rPr>
        <w:t xml:space="preserve"> </w:t>
      </w:r>
      <w:r w:rsidRPr="002B3E98">
        <w:t>dní</w:t>
      </w:r>
      <w:r w:rsidRPr="002B3E98">
        <w:rPr>
          <w:spacing w:val="15"/>
        </w:rPr>
        <w:t xml:space="preserve"> </w:t>
      </w:r>
      <w:r w:rsidRPr="002B3E98">
        <w:t>odo</w:t>
      </w:r>
      <w:r w:rsidRPr="002B3E98">
        <w:rPr>
          <w:spacing w:val="13"/>
        </w:rPr>
        <w:t xml:space="preserve"> </w:t>
      </w:r>
      <w:r w:rsidRPr="002B3E98">
        <w:t>dňa</w:t>
      </w:r>
      <w:r w:rsidRPr="002B3E98">
        <w:rPr>
          <w:spacing w:val="13"/>
        </w:rPr>
        <w:t xml:space="preserve"> </w:t>
      </w:r>
      <w:r w:rsidRPr="002B3E98">
        <w:t>doručenia</w:t>
      </w:r>
      <w:r w:rsidRPr="002B3E98">
        <w:rPr>
          <w:spacing w:val="13"/>
        </w:rPr>
        <w:t xml:space="preserve"> </w:t>
      </w:r>
      <w:r w:rsidRPr="002B3E98">
        <w:t>formálne</w:t>
      </w:r>
      <w:r w:rsidRPr="002B3E98">
        <w:rPr>
          <w:spacing w:val="13"/>
        </w:rPr>
        <w:t xml:space="preserve"> </w:t>
      </w:r>
      <w:r w:rsidRPr="002B3E98">
        <w:t>správnej</w:t>
      </w:r>
      <w:r w:rsidRPr="002B3E98">
        <w:rPr>
          <w:spacing w:val="15"/>
        </w:rPr>
        <w:t xml:space="preserve"> </w:t>
      </w:r>
      <w:r w:rsidRPr="002B3E98">
        <w:t>faktúry</w:t>
      </w:r>
      <w:r w:rsidR="00D41C78" w:rsidRPr="002B3E98">
        <w:t xml:space="preserve"> v elektronicky spracovateľnej podobe</w:t>
      </w:r>
      <w:r w:rsidRPr="002B3E98">
        <w:t>.</w:t>
      </w:r>
      <w:r w:rsidRPr="002B3E98">
        <w:rPr>
          <w:spacing w:val="15"/>
        </w:rPr>
        <w:t xml:space="preserve"> </w:t>
      </w:r>
      <w:r w:rsidR="00395310" w:rsidRPr="002B3E98">
        <w:t>Zdravotná poisťovňa spolu s chybovým protokolom</w:t>
      </w:r>
      <w:r w:rsidR="00502849" w:rsidRPr="002B3E98">
        <w:t xml:space="preserve"> </w:t>
      </w:r>
      <w:r w:rsidRPr="002B3E98">
        <w:t>zašle poskytovateľovi aj súhrnný prehľad výsledku spracovania zdravotných</w:t>
      </w:r>
      <w:r w:rsidRPr="002B3E98">
        <w:rPr>
          <w:spacing w:val="-9"/>
        </w:rPr>
        <w:t xml:space="preserve"> </w:t>
      </w:r>
      <w:r w:rsidRPr="002B3E98">
        <w:t>výkonov</w:t>
      </w:r>
      <w:r w:rsidR="00502849" w:rsidRPr="002B3E98">
        <w:t>, tzv. lekársky protokol</w:t>
      </w:r>
      <w:r w:rsidR="006627E0" w:rsidRPr="002B3E98">
        <w:t xml:space="preserve">. Na základe lekárskeho protokolu je poskytovateľ povinný vystaviť opravný účtovný doklad </w:t>
      </w:r>
      <w:r w:rsidRPr="002B3E98">
        <w:t xml:space="preserve">na sumu vo výške rozdielu medzi poskytovateľom fakturovanou sumou a sumou uznanou </w:t>
      </w:r>
      <w:r w:rsidR="00502849" w:rsidRPr="002B3E98">
        <w:t>lekárskym protokolom</w:t>
      </w:r>
      <w:r w:rsidRPr="002B3E98">
        <w:t>. Ak ide o</w:t>
      </w:r>
      <w:r w:rsidRPr="002B3E98">
        <w:rPr>
          <w:spacing w:val="-2"/>
        </w:rPr>
        <w:t xml:space="preserve"> </w:t>
      </w:r>
      <w:r w:rsidRPr="002B3E98">
        <w:t xml:space="preserve">zdravotnú starostlivosť hradenú podľa systému diagnosticko-terapeutických skupín, súhrnný prehľad spracovania zdravotných výkonov obsahuje aj rekapituláciu </w:t>
      </w:r>
      <w:r w:rsidR="004767B2" w:rsidRPr="002B3E98">
        <w:t xml:space="preserve">klasifikačných </w:t>
      </w:r>
      <w:r w:rsidRPr="002B3E98">
        <w:t>prípadov,</w:t>
      </w:r>
      <w:r w:rsidRPr="002B3E98">
        <w:rPr>
          <w:spacing w:val="-5"/>
        </w:rPr>
        <w:t xml:space="preserve"> </w:t>
      </w:r>
      <w:r w:rsidRPr="002B3E98">
        <w:t>vrátane</w:t>
      </w:r>
      <w:r w:rsidRPr="002B3E98">
        <w:rPr>
          <w:spacing w:val="-3"/>
        </w:rPr>
        <w:t xml:space="preserve"> </w:t>
      </w:r>
      <w:r w:rsidRPr="002B3E98">
        <w:t>ich</w:t>
      </w:r>
      <w:r w:rsidRPr="002B3E98">
        <w:rPr>
          <w:spacing w:val="-5"/>
        </w:rPr>
        <w:t xml:space="preserve"> </w:t>
      </w:r>
      <w:r w:rsidRPr="002B3E98">
        <w:t>zaradenia</w:t>
      </w:r>
      <w:r w:rsidRPr="002B3E98">
        <w:rPr>
          <w:spacing w:val="-3"/>
        </w:rPr>
        <w:t xml:space="preserve"> </w:t>
      </w:r>
      <w:r w:rsidRPr="002B3E98">
        <w:t>do</w:t>
      </w:r>
      <w:r w:rsidRPr="002B3E98">
        <w:rPr>
          <w:spacing w:val="-5"/>
        </w:rPr>
        <w:t xml:space="preserve"> </w:t>
      </w:r>
      <w:r w:rsidRPr="002B3E98">
        <w:t>diagnosticko-terapeutických</w:t>
      </w:r>
      <w:r w:rsidRPr="002B3E98">
        <w:rPr>
          <w:spacing w:val="-5"/>
        </w:rPr>
        <w:t xml:space="preserve"> </w:t>
      </w:r>
      <w:r w:rsidRPr="002B3E98">
        <w:t>skupín</w:t>
      </w:r>
      <w:r w:rsidRPr="002B3E98">
        <w:rPr>
          <w:spacing w:val="-5"/>
        </w:rPr>
        <w:t xml:space="preserve"> </w:t>
      </w:r>
      <w:r w:rsidRPr="002B3E98">
        <w:t>a</w:t>
      </w:r>
      <w:r w:rsidRPr="002B3E98">
        <w:rPr>
          <w:spacing w:val="-3"/>
        </w:rPr>
        <w:t xml:space="preserve"> </w:t>
      </w:r>
      <w:r w:rsidRPr="002B3E98">
        <w:t>rekapituláciu</w:t>
      </w:r>
      <w:r w:rsidRPr="002B3E98">
        <w:rPr>
          <w:spacing w:val="-5"/>
        </w:rPr>
        <w:t xml:space="preserve"> </w:t>
      </w:r>
      <w:r w:rsidR="003222A6" w:rsidRPr="002B3E98">
        <w:rPr>
          <w:spacing w:val="-5"/>
        </w:rPr>
        <w:t xml:space="preserve">zdravotných </w:t>
      </w:r>
      <w:r w:rsidRPr="002B3E98">
        <w:t>výkonov</w:t>
      </w:r>
      <w:r w:rsidRPr="002B3E98">
        <w:rPr>
          <w:spacing w:val="-1"/>
        </w:rPr>
        <w:t xml:space="preserve"> </w:t>
      </w:r>
      <w:r w:rsidRPr="002B3E98">
        <w:t>spoločných</w:t>
      </w:r>
      <w:r w:rsidRPr="002B3E98">
        <w:rPr>
          <w:spacing w:val="-5"/>
        </w:rPr>
        <w:t xml:space="preserve"> </w:t>
      </w:r>
      <w:r w:rsidRPr="002B3E98">
        <w:t>vyšetrovacích a liečebných</w:t>
      </w:r>
      <w:r w:rsidRPr="002B3E98">
        <w:rPr>
          <w:spacing w:val="17"/>
        </w:rPr>
        <w:t xml:space="preserve"> </w:t>
      </w:r>
      <w:r w:rsidRPr="002B3E98">
        <w:t>zložiek</w:t>
      </w:r>
      <w:r w:rsidRPr="002B3E98">
        <w:rPr>
          <w:spacing w:val="20"/>
        </w:rPr>
        <w:t xml:space="preserve"> </w:t>
      </w:r>
      <w:r w:rsidRPr="002B3E98">
        <w:t>poskytnutých</w:t>
      </w:r>
      <w:r w:rsidRPr="002B3E98">
        <w:rPr>
          <w:spacing w:val="17"/>
        </w:rPr>
        <w:t xml:space="preserve"> </w:t>
      </w:r>
      <w:r w:rsidRPr="002B3E98">
        <w:t>počas</w:t>
      </w:r>
      <w:r w:rsidRPr="002B3E98">
        <w:rPr>
          <w:spacing w:val="18"/>
        </w:rPr>
        <w:t xml:space="preserve"> </w:t>
      </w:r>
      <w:r w:rsidRPr="002B3E98">
        <w:t>poskytovania</w:t>
      </w:r>
      <w:r w:rsidRPr="002B3E98">
        <w:rPr>
          <w:spacing w:val="20"/>
        </w:rPr>
        <w:t xml:space="preserve"> </w:t>
      </w:r>
      <w:r w:rsidRPr="002B3E98">
        <w:t>ústavnej</w:t>
      </w:r>
      <w:r w:rsidRPr="002B3E98">
        <w:rPr>
          <w:spacing w:val="18"/>
        </w:rPr>
        <w:t xml:space="preserve"> </w:t>
      </w:r>
      <w:r w:rsidRPr="002B3E98">
        <w:t>zdravotnej</w:t>
      </w:r>
      <w:r w:rsidRPr="002B3E98">
        <w:rPr>
          <w:spacing w:val="18"/>
        </w:rPr>
        <w:t xml:space="preserve"> </w:t>
      </w:r>
      <w:r w:rsidRPr="002B3E98">
        <w:t>starostlivosti</w:t>
      </w:r>
      <w:r w:rsidRPr="002B3E98">
        <w:rPr>
          <w:spacing w:val="18"/>
        </w:rPr>
        <w:t xml:space="preserve"> </w:t>
      </w:r>
      <w:r w:rsidRPr="002B3E98">
        <w:t>hradenej</w:t>
      </w:r>
      <w:r w:rsidRPr="002B3E98">
        <w:rPr>
          <w:spacing w:val="20"/>
        </w:rPr>
        <w:t xml:space="preserve"> </w:t>
      </w:r>
      <w:r w:rsidRPr="002B3E98">
        <w:t>podľa</w:t>
      </w:r>
      <w:r w:rsidRPr="002B3E98">
        <w:rPr>
          <w:spacing w:val="18"/>
        </w:rPr>
        <w:t xml:space="preserve"> </w:t>
      </w:r>
      <w:r w:rsidRPr="002B3E98">
        <w:t>systému</w:t>
      </w:r>
      <w:r w:rsidRPr="002B3E98">
        <w:rPr>
          <w:spacing w:val="20"/>
        </w:rPr>
        <w:t xml:space="preserve"> </w:t>
      </w:r>
      <w:r w:rsidR="009C0E64" w:rsidRPr="00ED1318">
        <w:rPr>
          <w:spacing w:val="-5"/>
        </w:rPr>
        <w:t xml:space="preserve">diagnosticko-terapeutických </w:t>
      </w:r>
      <w:r w:rsidR="009C0E64" w:rsidRPr="002B3E98">
        <w:rPr>
          <w:spacing w:val="-5"/>
        </w:rPr>
        <w:t>skupín</w:t>
      </w:r>
      <w:r w:rsidR="009C0E64" w:rsidRPr="00ED1318">
        <w:rPr>
          <w:spacing w:val="-5"/>
        </w:rPr>
        <w:t xml:space="preserve"> (ďalej len „systém </w:t>
      </w:r>
      <w:r w:rsidRPr="00ED1318">
        <w:rPr>
          <w:spacing w:val="-5"/>
        </w:rPr>
        <w:t>DRG</w:t>
      </w:r>
      <w:r w:rsidR="009C0E64" w:rsidRPr="00ED1318">
        <w:rPr>
          <w:spacing w:val="-5"/>
        </w:rPr>
        <w:t>“)</w:t>
      </w:r>
      <w:r w:rsidRPr="00ED1318">
        <w:rPr>
          <w:spacing w:val="-5"/>
        </w:rPr>
        <w:t xml:space="preserve"> a zahrnutých v úhrade za </w:t>
      </w:r>
      <w:r w:rsidR="004767B2" w:rsidRPr="00ED1318">
        <w:rPr>
          <w:spacing w:val="-5"/>
        </w:rPr>
        <w:t>klasifikačný</w:t>
      </w:r>
      <w:r w:rsidRPr="00ED1318">
        <w:rPr>
          <w:spacing w:val="-5"/>
        </w:rPr>
        <w:t xml:space="preserve"> prípad</w:t>
      </w:r>
      <w:r w:rsidR="00502849" w:rsidRPr="00ED1318">
        <w:rPr>
          <w:spacing w:val="-5"/>
        </w:rPr>
        <w:t>.</w:t>
      </w:r>
    </w:p>
    <w:p w14:paraId="587C1DFA" w14:textId="77777777" w:rsidR="00253AA8" w:rsidRPr="002B3E98" w:rsidRDefault="00253AA8" w:rsidP="001C2A0F">
      <w:pPr>
        <w:pStyle w:val="tl1"/>
        <w:numPr>
          <w:ilvl w:val="0"/>
          <w:numId w:val="0"/>
        </w:numPr>
        <w:ind w:left="567"/>
      </w:pPr>
    </w:p>
    <w:p w14:paraId="6E1D2ECA" w14:textId="631ADB95" w:rsidR="00253AA8" w:rsidRPr="002B3E98" w:rsidRDefault="00656B08" w:rsidP="001C2A0F">
      <w:pPr>
        <w:pStyle w:val="tl1"/>
        <w:numPr>
          <w:ilvl w:val="0"/>
          <w:numId w:val="48"/>
        </w:numPr>
        <w:ind w:left="567" w:hanging="567"/>
      </w:pPr>
      <w:r w:rsidRPr="002B3E98">
        <w:t xml:space="preserve">Zdravotná poisťovňa uhradí poskytovateľovi faktúru vo výške sumy určenej podľa lekárskeho protokolu, ak poskytovateľ vystaví a zdravotnej poisťovni doručí opravný účtovný doklad </w:t>
      </w:r>
      <w:r w:rsidR="00502849" w:rsidRPr="002B3E98">
        <w:t xml:space="preserve">na </w:t>
      </w:r>
      <w:r w:rsidRPr="002B3E98">
        <w:t>sumu vo výške rozdielu medzi ním fakturovanou sumou a</w:t>
      </w:r>
      <w:r w:rsidRPr="002B3E98">
        <w:rPr>
          <w:spacing w:val="-2"/>
        </w:rPr>
        <w:t xml:space="preserve"> </w:t>
      </w:r>
      <w:r w:rsidRPr="002B3E98">
        <w:t>sumou určenou zdravotnou poisťovňou podľa lekárskeho protokolu, alebo zdravotnej</w:t>
      </w:r>
      <w:r w:rsidRPr="002B3E98">
        <w:rPr>
          <w:spacing w:val="40"/>
        </w:rPr>
        <w:t xml:space="preserve"> </w:t>
      </w:r>
      <w:r w:rsidRPr="002B3E98">
        <w:t>poisťovni</w:t>
      </w:r>
      <w:r w:rsidRPr="002B3E98">
        <w:rPr>
          <w:spacing w:val="40"/>
        </w:rPr>
        <w:t xml:space="preserve"> </w:t>
      </w:r>
      <w:r w:rsidRPr="002B3E98">
        <w:t>doručí</w:t>
      </w:r>
      <w:r w:rsidRPr="002B3E98">
        <w:rPr>
          <w:spacing w:val="40"/>
        </w:rPr>
        <w:t xml:space="preserve"> </w:t>
      </w:r>
      <w:r w:rsidRPr="002B3E98">
        <w:t>pečiatkou</w:t>
      </w:r>
      <w:r w:rsidRPr="002B3E98">
        <w:rPr>
          <w:spacing w:val="40"/>
        </w:rPr>
        <w:t xml:space="preserve"> </w:t>
      </w:r>
      <w:r w:rsidRPr="002B3E98">
        <w:t>a svojim</w:t>
      </w:r>
      <w:r w:rsidRPr="002B3E98">
        <w:rPr>
          <w:spacing w:val="40"/>
        </w:rPr>
        <w:t xml:space="preserve"> </w:t>
      </w:r>
      <w:r w:rsidRPr="002B3E98">
        <w:t>podpisom</w:t>
      </w:r>
      <w:r w:rsidRPr="002B3E98">
        <w:rPr>
          <w:spacing w:val="40"/>
        </w:rPr>
        <w:t xml:space="preserve"> </w:t>
      </w:r>
      <w:r w:rsidRPr="002B3E98">
        <w:t>potvrdený</w:t>
      </w:r>
      <w:r w:rsidRPr="002B3E98">
        <w:rPr>
          <w:spacing w:val="40"/>
        </w:rPr>
        <w:t xml:space="preserve"> </w:t>
      </w:r>
      <w:r w:rsidRPr="002B3E98">
        <w:t>opravný</w:t>
      </w:r>
      <w:r w:rsidRPr="002B3E98">
        <w:rPr>
          <w:spacing w:val="40"/>
        </w:rPr>
        <w:t xml:space="preserve"> </w:t>
      </w:r>
      <w:r w:rsidRPr="002B3E98">
        <w:t>účtovný</w:t>
      </w:r>
      <w:r w:rsidRPr="002B3E98">
        <w:rPr>
          <w:spacing w:val="40"/>
        </w:rPr>
        <w:t xml:space="preserve"> </w:t>
      </w:r>
      <w:r w:rsidRPr="002B3E98">
        <w:t>doklad</w:t>
      </w:r>
      <w:r w:rsidRPr="002B3E98">
        <w:rPr>
          <w:spacing w:val="40"/>
        </w:rPr>
        <w:t xml:space="preserve"> </w:t>
      </w:r>
      <w:r w:rsidRPr="002B3E98">
        <w:t>vystavený</w:t>
      </w:r>
      <w:r w:rsidRPr="002B3E98">
        <w:rPr>
          <w:spacing w:val="40"/>
        </w:rPr>
        <w:t xml:space="preserve"> </w:t>
      </w:r>
      <w:r w:rsidRPr="002B3E98">
        <w:t>a poskytovateľovi doručený</w:t>
      </w:r>
      <w:r w:rsidRPr="002B3E98">
        <w:rPr>
          <w:spacing w:val="40"/>
        </w:rPr>
        <w:t xml:space="preserve"> </w:t>
      </w:r>
      <w:r w:rsidRPr="002B3E98">
        <w:t>zdravotnou</w:t>
      </w:r>
      <w:r w:rsidRPr="002B3E98">
        <w:rPr>
          <w:spacing w:val="40"/>
        </w:rPr>
        <w:t xml:space="preserve"> </w:t>
      </w:r>
      <w:r w:rsidRPr="002B3E98">
        <w:t>poisťovňou</w:t>
      </w:r>
      <w:r w:rsidRPr="002B3E98">
        <w:rPr>
          <w:spacing w:val="40"/>
        </w:rPr>
        <w:t xml:space="preserve"> </w:t>
      </w:r>
      <w:r w:rsidRPr="002B3E98">
        <w:t>podľa</w:t>
      </w:r>
      <w:r w:rsidRPr="002B3E98">
        <w:rPr>
          <w:spacing w:val="40"/>
        </w:rPr>
        <w:t xml:space="preserve"> </w:t>
      </w:r>
      <w:r w:rsidRPr="002B3E98">
        <w:t>bodu</w:t>
      </w:r>
      <w:r w:rsidRPr="002B3E98">
        <w:rPr>
          <w:spacing w:val="40"/>
        </w:rPr>
        <w:t xml:space="preserve"> </w:t>
      </w:r>
      <w:r w:rsidR="00502849" w:rsidRPr="002B3E98">
        <w:t>7.</w:t>
      </w:r>
      <w:r w:rsidR="00CE46B2" w:rsidRPr="002B3E98">
        <w:t>6</w:t>
      </w:r>
      <w:r w:rsidR="00502849" w:rsidRPr="002B3E98">
        <w:t xml:space="preserve">. </w:t>
      </w:r>
      <w:r w:rsidRPr="002B3E98">
        <w:t>zmluvy.</w:t>
      </w:r>
      <w:r w:rsidRPr="002B3E98">
        <w:rPr>
          <w:spacing w:val="40"/>
        </w:rPr>
        <w:t xml:space="preserve"> </w:t>
      </w:r>
      <w:r w:rsidRPr="002B3E98">
        <w:t>Doručením</w:t>
      </w:r>
      <w:r w:rsidRPr="002B3E98">
        <w:rPr>
          <w:spacing w:val="40"/>
        </w:rPr>
        <w:t xml:space="preserve"> </w:t>
      </w:r>
      <w:r w:rsidRPr="002B3E98">
        <w:t>formálne</w:t>
      </w:r>
      <w:r w:rsidRPr="002B3E98">
        <w:rPr>
          <w:spacing w:val="40"/>
        </w:rPr>
        <w:t xml:space="preserve"> </w:t>
      </w:r>
      <w:r w:rsidRPr="002B3E98">
        <w:t>a</w:t>
      </w:r>
      <w:r w:rsidRPr="002B3E98">
        <w:rPr>
          <w:spacing w:val="-2"/>
        </w:rPr>
        <w:t xml:space="preserve"> </w:t>
      </w:r>
      <w:r w:rsidRPr="002B3E98">
        <w:t>vecne</w:t>
      </w:r>
      <w:r w:rsidRPr="002B3E98">
        <w:rPr>
          <w:spacing w:val="40"/>
        </w:rPr>
        <w:t xml:space="preserve"> </w:t>
      </w:r>
      <w:r w:rsidRPr="002B3E98">
        <w:t>správneho</w:t>
      </w:r>
      <w:r w:rsidR="007B1515" w:rsidRPr="002B3E98">
        <w:t xml:space="preserve"> </w:t>
      </w:r>
      <w:bookmarkStart w:id="2" w:name="_bookmark2"/>
      <w:bookmarkEnd w:id="2"/>
      <w:r w:rsidRPr="002B3E98">
        <w:t>opravného účtovného dokladu zdravotnej poisťovni sa faktúra považuje za vecne správnu. Tým nie je dotknuté právo</w:t>
      </w:r>
      <w:r w:rsidRPr="002B3E98">
        <w:rPr>
          <w:spacing w:val="80"/>
        </w:rPr>
        <w:t xml:space="preserve"> </w:t>
      </w:r>
      <w:r w:rsidRPr="002B3E98">
        <w:t>poskytovateľa</w:t>
      </w:r>
      <w:r w:rsidRPr="002B3E98">
        <w:rPr>
          <w:spacing w:val="40"/>
        </w:rPr>
        <w:t xml:space="preserve"> </w:t>
      </w:r>
      <w:r w:rsidRPr="002B3E98">
        <w:t xml:space="preserve">na postup podľa bodu </w:t>
      </w:r>
      <w:r w:rsidR="00FB703C" w:rsidRPr="002B3E98">
        <w:t>7</w:t>
      </w:r>
      <w:r w:rsidRPr="002B3E98">
        <w:t>.</w:t>
      </w:r>
      <w:r w:rsidR="00CE46B2" w:rsidRPr="002B3E98">
        <w:t>8</w:t>
      </w:r>
      <w:r w:rsidRPr="002B3E98">
        <w:t>. zmluvy.</w:t>
      </w:r>
    </w:p>
    <w:p w14:paraId="745A5707" w14:textId="77777777" w:rsidR="00253AA8" w:rsidRPr="002B3E98" w:rsidRDefault="00253AA8" w:rsidP="001C2A0F">
      <w:pPr>
        <w:pStyle w:val="tl1"/>
        <w:numPr>
          <w:ilvl w:val="0"/>
          <w:numId w:val="0"/>
        </w:numPr>
        <w:ind w:left="567"/>
      </w:pPr>
    </w:p>
    <w:p w14:paraId="3EC1A37C" w14:textId="47638FD3" w:rsidR="00253AA8" w:rsidRPr="002B3E98" w:rsidRDefault="00656B08" w:rsidP="001C2A0F">
      <w:pPr>
        <w:pStyle w:val="tl1"/>
        <w:numPr>
          <w:ilvl w:val="0"/>
          <w:numId w:val="48"/>
        </w:numPr>
        <w:ind w:left="567" w:hanging="567"/>
      </w:pPr>
      <w:r w:rsidRPr="002B3E98">
        <w:t>Ak</w:t>
      </w:r>
      <w:r w:rsidRPr="002B3E98">
        <w:rPr>
          <w:spacing w:val="-7"/>
        </w:rPr>
        <w:t xml:space="preserve"> </w:t>
      </w:r>
      <w:r w:rsidRPr="002B3E98">
        <w:t>poskytovateľ</w:t>
      </w:r>
      <w:r w:rsidRPr="002B3E98">
        <w:rPr>
          <w:spacing w:val="-8"/>
        </w:rPr>
        <w:t xml:space="preserve"> </w:t>
      </w:r>
      <w:r w:rsidRPr="002B3E98">
        <w:t>napriek</w:t>
      </w:r>
      <w:r w:rsidRPr="002B3E98">
        <w:rPr>
          <w:spacing w:val="-9"/>
        </w:rPr>
        <w:t xml:space="preserve"> </w:t>
      </w:r>
      <w:r w:rsidRPr="002B3E98">
        <w:t>zaslaniu</w:t>
      </w:r>
      <w:r w:rsidRPr="002B3E98">
        <w:rPr>
          <w:spacing w:val="-7"/>
        </w:rPr>
        <w:t xml:space="preserve"> </w:t>
      </w:r>
      <w:r w:rsidRPr="002B3E98">
        <w:t>opravného</w:t>
      </w:r>
      <w:r w:rsidRPr="002B3E98">
        <w:rPr>
          <w:spacing w:val="-7"/>
        </w:rPr>
        <w:t xml:space="preserve"> </w:t>
      </w:r>
      <w:r w:rsidRPr="002B3E98">
        <w:t>účtovného</w:t>
      </w:r>
      <w:r w:rsidRPr="002B3E98">
        <w:rPr>
          <w:spacing w:val="-7"/>
        </w:rPr>
        <w:t xml:space="preserve"> </w:t>
      </w:r>
      <w:r w:rsidRPr="002B3E98">
        <w:t>dokladu</w:t>
      </w:r>
      <w:r w:rsidRPr="002B3E98">
        <w:rPr>
          <w:spacing w:val="-7"/>
        </w:rPr>
        <w:t xml:space="preserve"> </w:t>
      </w:r>
      <w:r w:rsidRPr="002B3E98">
        <w:t>podľa</w:t>
      </w:r>
      <w:r w:rsidRPr="002B3E98">
        <w:rPr>
          <w:spacing w:val="-9"/>
        </w:rPr>
        <w:t xml:space="preserve"> </w:t>
      </w:r>
      <w:r w:rsidRPr="002B3E98">
        <w:t>bodu</w:t>
      </w:r>
      <w:r w:rsidRPr="002B3E98">
        <w:rPr>
          <w:spacing w:val="-7"/>
        </w:rPr>
        <w:t xml:space="preserve"> </w:t>
      </w:r>
      <w:r w:rsidR="00FB703C" w:rsidRPr="002B3E98">
        <w:t>7.</w:t>
      </w:r>
      <w:r w:rsidR="00CE46B2" w:rsidRPr="002B3E98">
        <w:t>7</w:t>
      </w:r>
      <w:r w:rsidRPr="002B3E98">
        <w:t>.</w:t>
      </w:r>
      <w:r w:rsidRPr="002B3E98">
        <w:rPr>
          <w:spacing w:val="-10"/>
        </w:rPr>
        <w:t xml:space="preserve"> </w:t>
      </w:r>
      <w:r w:rsidRPr="002B3E98">
        <w:t>zmluvy</w:t>
      </w:r>
      <w:r w:rsidRPr="002B3E98">
        <w:rPr>
          <w:spacing w:val="-7"/>
        </w:rPr>
        <w:t xml:space="preserve"> </w:t>
      </w:r>
      <w:r w:rsidRPr="002B3E98">
        <w:t>nesúhlasí</w:t>
      </w:r>
      <w:r w:rsidRPr="002B3E98">
        <w:rPr>
          <w:spacing w:val="-10"/>
        </w:rPr>
        <w:t xml:space="preserve"> </w:t>
      </w:r>
      <w:r w:rsidRPr="002B3E98">
        <w:t>so</w:t>
      </w:r>
      <w:r w:rsidRPr="002B3E98">
        <w:rPr>
          <w:spacing w:val="-10"/>
        </w:rPr>
        <w:t xml:space="preserve"> </w:t>
      </w:r>
      <w:r w:rsidRPr="002B3E98">
        <w:t>skutočnosťami uvedenými v</w:t>
      </w:r>
      <w:r w:rsidR="00FB703C" w:rsidRPr="002B3E98">
        <w:rPr>
          <w:spacing w:val="-1"/>
        </w:rPr>
        <w:t> </w:t>
      </w:r>
      <w:r w:rsidR="00FB703C" w:rsidRPr="002B3E98">
        <w:t>chybovom protokole</w:t>
      </w:r>
      <w:r w:rsidRPr="002B3E98">
        <w:t xml:space="preserve">, má právo ich reklamovať </w:t>
      </w:r>
      <w:r w:rsidRPr="002B3E98">
        <w:lastRenderedPageBreak/>
        <w:t>a písomne odôvodniť vykázanie neuznaných zdravotných výkonov zdravotnej poisťovni do 1</w:t>
      </w:r>
      <w:r w:rsidR="00117F15" w:rsidRPr="002B3E98">
        <w:t>5</w:t>
      </w:r>
      <w:r w:rsidRPr="002B3E98">
        <w:t xml:space="preserve"> </w:t>
      </w:r>
      <w:r w:rsidR="000805A4" w:rsidRPr="002B3E98">
        <w:t xml:space="preserve">pracovných </w:t>
      </w:r>
      <w:r w:rsidRPr="002B3E98">
        <w:t>dní od doručenia lekárskeho protokolu. Zdravotná poisťovňa zašle poskytovateľovi</w:t>
      </w:r>
      <w:r w:rsidRPr="002B3E98">
        <w:rPr>
          <w:spacing w:val="-13"/>
        </w:rPr>
        <w:t xml:space="preserve"> </w:t>
      </w:r>
      <w:r w:rsidRPr="002B3E98">
        <w:t>písomné</w:t>
      </w:r>
      <w:r w:rsidRPr="002B3E98">
        <w:rPr>
          <w:spacing w:val="-12"/>
        </w:rPr>
        <w:t xml:space="preserve"> </w:t>
      </w:r>
      <w:r w:rsidRPr="002B3E98">
        <w:t>stanovisko</w:t>
      </w:r>
      <w:r w:rsidRPr="002B3E98">
        <w:rPr>
          <w:spacing w:val="-13"/>
        </w:rPr>
        <w:t xml:space="preserve"> </w:t>
      </w:r>
      <w:r w:rsidRPr="002B3E98">
        <w:t>k</w:t>
      </w:r>
      <w:r w:rsidRPr="002B3E98">
        <w:rPr>
          <w:spacing w:val="-12"/>
        </w:rPr>
        <w:t xml:space="preserve"> </w:t>
      </w:r>
      <w:r w:rsidRPr="002B3E98">
        <w:t>podanej</w:t>
      </w:r>
      <w:r w:rsidRPr="002B3E98">
        <w:rPr>
          <w:spacing w:val="-13"/>
        </w:rPr>
        <w:t xml:space="preserve"> </w:t>
      </w:r>
      <w:r w:rsidRPr="002B3E98">
        <w:t>reklamácii</w:t>
      </w:r>
      <w:r w:rsidRPr="002B3E98">
        <w:rPr>
          <w:spacing w:val="-13"/>
        </w:rPr>
        <w:t xml:space="preserve"> </w:t>
      </w:r>
      <w:r w:rsidRPr="002B3E98">
        <w:t>do</w:t>
      </w:r>
      <w:r w:rsidRPr="002B3E98">
        <w:rPr>
          <w:spacing w:val="-12"/>
        </w:rPr>
        <w:t xml:space="preserve"> </w:t>
      </w:r>
      <w:r w:rsidRPr="002B3E98">
        <w:t>10</w:t>
      </w:r>
      <w:r w:rsidRPr="002B3E98">
        <w:rPr>
          <w:spacing w:val="-13"/>
        </w:rPr>
        <w:t xml:space="preserve"> </w:t>
      </w:r>
      <w:r w:rsidR="000805A4" w:rsidRPr="002B3E98">
        <w:rPr>
          <w:spacing w:val="-13"/>
        </w:rPr>
        <w:t xml:space="preserve">pracovných </w:t>
      </w:r>
      <w:r w:rsidRPr="002B3E98">
        <w:t>dní</w:t>
      </w:r>
      <w:r w:rsidRPr="002B3E98">
        <w:rPr>
          <w:spacing w:val="-12"/>
        </w:rPr>
        <w:t xml:space="preserve"> </w:t>
      </w:r>
      <w:r w:rsidRPr="002B3E98">
        <w:t>od</w:t>
      </w:r>
      <w:r w:rsidRPr="002B3E98">
        <w:rPr>
          <w:spacing w:val="-13"/>
        </w:rPr>
        <w:t xml:space="preserve"> </w:t>
      </w:r>
      <w:r w:rsidRPr="002B3E98">
        <w:t>jej</w:t>
      </w:r>
      <w:r w:rsidRPr="002B3E98">
        <w:rPr>
          <w:spacing w:val="-12"/>
        </w:rPr>
        <w:t xml:space="preserve"> </w:t>
      </w:r>
      <w:r w:rsidRPr="002B3E98">
        <w:t>doručenia.</w:t>
      </w:r>
      <w:r w:rsidRPr="002B3E98">
        <w:rPr>
          <w:spacing w:val="-13"/>
        </w:rPr>
        <w:t xml:space="preserve"> </w:t>
      </w:r>
      <w:r w:rsidRPr="002B3E98">
        <w:t>Ak</w:t>
      </w:r>
      <w:r w:rsidRPr="002B3E98">
        <w:rPr>
          <w:spacing w:val="-12"/>
        </w:rPr>
        <w:t xml:space="preserve"> </w:t>
      </w:r>
      <w:r w:rsidRPr="002B3E98">
        <w:t>zdravotná</w:t>
      </w:r>
      <w:r w:rsidRPr="002B3E98">
        <w:rPr>
          <w:spacing w:val="-13"/>
        </w:rPr>
        <w:t xml:space="preserve"> </w:t>
      </w:r>
      <w:r w:rsidRPr="002B3E98">
        <w:t>poisťovňa</w:t>
      </w:r>
      <w:r w:rsidRPr="002B3E98">
        <w:rPr>
          <w:spacing w:val="-12"/>
        </w:rPr>
        <w:t xml:space="preserve"> </w:t>
      </w:r>
      <w:r w:rsidRPr="002B3E98">
        <w:t>akceptuje vykázanie</w:t>
      </w:r>
      <w:r w:rsidRPr="002B3E98">
        <w:rPr>
          <w:spacing w:val="-2"/>
        </w:rPr>
        <w:t xml:space="preserve"> </w:t>
      </w:r>
      <w:r w:rsidRPr="002B3E98">
        <w:t>reklamovaných</w:t>
      </w:r>
      <w:r w:rsidRPr="002B3E98">
        <w:rPr>
          <w:spacing w:val="-2"/>
        </w:rPr>
        <w:t xml:space="preserve"> </w:t>
      </w:r>
      <w:r w:rsidRPr="002B3E98">
        <w:t>sporných zdravotných</w:t>
      </w:r>
      <w:r w:rsidRPr="002B3E98">
        <w:rPr>
          <w:spacing w:val="-2"/>
        </w:rPr>
        <w:t xml:space="preserve"> </w:t>
      </w:r>
      <w:r w:rsidRPr="002B3E98">
        <w:t>výkonov</w:t>
      </w:r>
      <w:r w:rsidRPr="002B3E98">
        <w:rPr>
          <w:spacing w:val="-1"/>
        </w:rPr>
        <w:t xml:space="preserve"> </w:t>
      </w:r>
      <w:r w:rsidRPr="002B3E98">
        <w:t>alebo ich</w:t>
      </w:r>
      <w:r w:rsidRPr="002B3E98">
        <w:rPr>
          <w:spacing w:val="-2"/>
        </w:rPr>
        <w:t xml:space="preserve"> </w:t>
      </w:r>
      <w:r w:rsidRPr="002B3E98">
        <w:t>časti,</w:t>
      </w:r>
      <w:r w:rsidRPr="002B3E98">
        <w:rPr>
          <w:spacing w:val="-2"/>
        </w:rPr>
        <w:t xml:space="preserve"> </w:t>
      </w:r>
      <w:r w:rsidRPr="002B3E98">
        <w:t>poskytovateľ</w:t>
      </w:r>
      <w:r w:rsidRPr="002B3E98">
        <w:rPr>
          <w:spacing w:val="-2"/>
        </w:rPr>
        <w:t xml:space="preserve"> </w:t>
      </w:r>
      <w:r w:rsidRPr="002B3E98">
        <w:t>vystaví</w:t>
      </w:r>
      <w:r w:rsidRPr="002B3E98">
        <w:rPr>
          <w:spacing w:val="-2"/>
        </w:rPr>
        <w:t xml:space="preserve"> </w:t>
      </w:r>
      <w:r w:rsidRPr="002B3E98">
        <w:t>samostatnú faktúru</w:t>
      </w:r>
      <w:r w:rsidRPr="002B3E98">
        <w:rPr>
          <w:spacing w:val="-2"/>
        </w:rPr>
        <w:t xml:space="preserve"> </w:t>
      </w:r>
      <w:r w:rsidRPr="002B3E98">
        <w:t>len</w:t>
      </w:r>
      <w:r w:rsidRPr="002B3E98">
        <w:rPr>
          <w:spacing w:val="-2"/>
        </w:rPr>
        <w:t xml:space="preserve"> </w:t>
      </w:r>
      <w:r w:rsidRPr="002B3E98">
        <w:t>na akceptované reklamované zdravotné výkony alebo ich časť podľa platných dátových rozhraní a predloží ju zdravotnej poisťovni na úhradu. Prílohou</w:t>
      </w:r>
      <w:r w:rsidRPr="002B3E98">
        <w:rPr>
          <w:spacing w:val="-3"/>
        </w:rPr>
        <w:t xml:space="preserve"> </w:t>
      </w:r>
      <w:r w:rsidRPr="002B3E98">
        <w:t>tejto faktúry je elektronicky spracovaná dávka podľa platných dátových rozhraní v rozsahu akceptovanej</w:t>
      </w:r>
      <w:r w:rsidRPr="002B3E98">
        <w:rPr>
          <w:spacing w:val="-13"/>
        </w:rPr>
        <w:t xml:space="preserve"> </w:t>
      </w:r>
      <w:r w:rsidRPr="002B3E98">
        <w:t>reklamácie.</w:t>
      </w:r>
      <w:r w:rsidRPr="002B3E98">
        <w:rPr>
          <w:spacing w:val="-12"/>
        </w:rPr>
        <w:t xml:space="preserve"> </w:t>
      </w:r>
      <w:r w:rsidRPr="002B3E98">
        <w:t>Faktúra</w:t>
      </w:r>
      <w:r w:rsidRPr="002B3E98">
        <w:rPr>
          <w:spacing w:val="-13"/>
        </w:rPr>
        <w:t xml:space="preserve"> </w:t>
      </w:r>
      <w:r w:rsidRPr="002B3E98">
        <w:t>je</w:t>
      </w:r>
      <w:r w:rsidRPr="002B3E98">
        <w:rPr>
          <w:spacing w:val="-12"/>
        </w:rPr>
        <w:t xml:space="preserve"> </w:t>
      </w:r>
      <w:r w:rsidRPr="002B3E98">
        <w:t>vystavená</w:t>
      </w:r>
      <w:r w:rsidRPr="002B3E98">
        <w:rPr>
          <w:spacing w:val="-13"/>
        </w:rPr>
        <w:t xml:space="preserve"> </w:t>
      </w:r>
      <w:r w:rsidRPr="002B3E98">
        <w:t>za</w:t>
      </w:r>
      <w:r w:rsidRPr="002B3E98">
        <w:rPr>
          <w:spacing w:val="-13"/>
        </w:rPr>
        <w:t xml:space="preserve"> </w:t>
      </w:r>
      <w:r w:rsidRPr="002B3E98">
        <w:t>obdobie,</w:t>
      </w:r>
      <w:r w:rsidRPr="002B3E98">
        <w:rPr>
          <w:spacing w:val="-12"/>
        </w:rPr>
        <w:t xml:space="preserve"> </w:t>
      </w:r>
      <w:r w:rsidRPr="002B3E98">
        <w:t>v</w:t>
      </w:r>
      <w:r w:rsidRPr="002B3E98">
        <w:rPr>
          <w:spacing w:val="-5"/>
        </w:rPr>
        <w:t xml:space="preserve"> </w:t>
      </w:r>
      <w:r w:rsidRPr="002B3E98">
        <w:t>ktorom</w:t>
      </w:r>
      <w:r w:rsidRPr="002B3E98">
        <w:rPr>
          <w:spacing w:val="-12"/>
        </w:rPr>
        <w:t xml:space="preserve"> </w:t>
      </w:r>
      <w:r w:rsidRPr="002B3E98">
        <w:t>bola</w:t>
      </w:r>
      <w:r w:rsidRPr="002B3E98">
        <w:rPr>
          <w:spacing w:val="-13"/>
        </w:rPr>
        <w:t xml:space="preserve"> </w:t>
      </w:r>
      <w:r w:rsidRPr="002B3E98">
        <w:t>poskytnutá</w:t>
      </w:r>
      <w:r w:rsidRPr="002B3E98">
        <w:rPr>
          <w:spacing w:val="-12"/>
        </w:rPr>
        <w:t xml:space="preserve"> </w:t>
      </w:r>
      <w:r w:rsidRPr="002B3E98">
        <w:t>reklamovaná</w:t>
      </w:r>
      <w:r w:rsidRPr="002B3E98">
        <w:rPr>
          <w:spacing w:val="-13"/>
        </w:rPr>
        <w:t xml:space="preserve"> </w:t>
      </w:r>
      <w:r w:rsidRPr="002B3E98">
        <w:t>zdravotná</w:t>
      </w:r>
      <w:r w:rsidRPr="002B3E98">
        <w:rPr>
          <w:spacing w:val="-12"/>
        </w:rPr>
        <w:t xml:space="preserve"> </w:t>
      </w:r>
      <w:r w:rsidRPr="002B3E98">
        <w:t xml:space="preserve">starostlivosť. </w:t>
      </w:r>
      <w:r w:rsidR="00AB0368" w:rsidRPr="002B3E98">
        <w:t>Uvedené</w:t>
      </w:r>
      <w:r w:rsidRPr="002B3E98">
        <w:t xml:space="preserve"> nemá vplyv na skutočnosti uvedené v bode </w:t>
      </w:r>
      <w:r w:rsidR="00AB0368" w:rsidRPr="002B3E98">
        <w:t>7</w:t>
      </w:r>
      <w:r w:rsidRPr="002B3E98">
        <w:t>.</w:t>
      </w:r>
      <w:r w:rsidR="00CE46B2" w:rsidRPr="002B3E98">
        <w:t>10</w:t>
      </w:r>
      <w:r w:rsidRPr="002B3E98">
        <w:t>. zmluvy.</w:t>
      </w:r>
    </w:p>
    <w:p w14:paraId="4AEE371E" w14:textId="77777777" w:rsidR="00253AA8" w:rsidRPr="002B3E98" w:rsidRDefault="00253AA8" w:rsidP="001C2A0F">
      <w:pPr>
        <w:pStyle w:val="tl1"/>
        <w:numPr>
          <w:ilvl w:val="0"/>
          <w:numId w:val="0"/>
        </w:numPr>
        <w:ind w:left="567"/>
      </w:pPr>
    </w:p>
    <w:p w14:paraId="449A7786" w14:textId="63974CAC" w:rsidR="00253AA8" w:rsidRPr="002B3E98" w:rsidRDefault="00656B08" w:rsidP="001C2A0F">
      <w:pPr>
        <w:pStyle w:val="tl1"/>
        <w:numPr>
          <w:ilvl w:val="0"/>
          <w:numId w:val="48"/>
        </w:numPr>
        <w:ind w:left="567" w:hanging="567"/>
      </w:pPr>
      <w:r w:rsidRPr="002B3E98">
        <w:t>Ak</w:t>
      </w:r>
      <w:r w:rsidRPr="002B3E98">
        <w:rPr>
          <w:spacing w:val="-6"/>
        </w:rPr>
        <w:t xml:space="preserve"> </w:t>
      </w:r>
      <w:r w:rsidRPr="002B3E98">
        <w:t>zdravotná</w:t>
      </w:r>
      <w:r w:rsidRPr="002B3E98">
        <w:rPr>
          <w:spacing w:val="-6"/>
        </w:rPr>
        <w:t xml:space="preserve"> </w:t>
      </w:r>
      <w:r w:rsidRPr="002B3E98">
        <w:t>poisťovňa</w:t>
      </w:r>
      <w:r w:rsidRPr="002B3E98">
        <w:rPr>
          <w:spacing w:val="-6"/>
        </w:rPr>
        <w:t xml:space="preserve"> </w:t>
      </w:r>
      <w:r w:rsidRPr="002B3E98">
        <w:t>neakceptuje</w:t>
      </w:r>
      <w:r w:rsidRPr="002B3E98">
        <w:rPr>
          <w:spacing w:val="-6"/>
        </w:rPr>
        <w:t xml:space="preserve"> </w:t>
      </w:r>
      <w:r w:rsidRPr="002B3E98">
        <w:t>reklamáciu</w:t>
      </w:r>
      <w:r w:rsidRPr="002B3E98">
        <w:rPr>
          <w:spacing w:val="-7"/>
        </w:rPr>
        <w:t xml:space="preserve"> </w:t>
      </w:r>
      <w:r w:rsidRPr="002B3E98">
        <w:t>poskytovateľa</w:t>
      </w:r>
      <w:r w:rsidRPr="002B3E98">
        <w:rPr>
          <w:spacing w:val="-6"/>
        </w:rPr>
        <w:t xml:space="preserve"> </w:t>
      </w:r>
      <w:r w:rsidRPr="002B3E98">
        <w:t>podľa</w:t>
      </w:r>
      <w:r w:rsidRPr="002B3E98">
        <w:rPr>
          <w:spacing w:val="-6"/>
        </w:rPr>
        <w:t xml:space="preserve"> </w:t>
      </w:r>
      <w:r w:rsidRPr="002B3E98">
        <w:t>bodu</w:t>
      </w:r>
      <w:r w:rsidRPr="002B3E98">
        <w:rPr>
          <w:spacing w:val="-6"/>
        </w:rPr>
        <w:t xml:space="preserve"> </w:t>
      </w:r>
      <w:r w:rsidR="00AB0368" w:rsidRPr="002B3E98">
        <w:rPr>
          <w:spacing w:val="-6"/>
        </w:rPr>
        <w:t>7</w:t>
      </w:r>
      <w:r w:rsidRPr="002B3E98">
        <w:t>.</w:t>
      </w:r>
      <w:r w:rsidR="00CE46B2" w:rsidRPr="002B3E98">
        <w:t>8</w:t>
      </w:r>
      <w:r w:rsidRPr="002B3E98">
        <w:t>.</w:t>
      </w:r>
      <w:r w:rsidRPr="002B3E98">
        <w:rPr>
          <w:spacing w:val="-7"/>
        </w:rPr>
        <w:t xml:space="preserve"> </w:t>
      </w:r>
      <w:r w:rsidRPr="002B3E98">
        <w:t>zmluvy,</w:t>
      </w:r>
      <w:r w:rsidRPr="002B3E98">
        <w:rPr>
          <w:spacing w:val="-7"/>
        </w:rPr>
        <w:t xml:space="preserve"> </w:t>
      </w:r>
      <w:r w:rsidRPr="002B3E98">
        <w:t>poskytovateľ</w:t>
      </w:r>
      <w:r w:rsidRPr="002B3E98">
        <w:rPr>
          <w:spacing w:val="-7"/>
        </w:rPr>
        <w:t xml:space="preserve"> </w:t>
      </w:r>
      <w:r w:rsidRPr="002B3E98">
        <w:t>môže</w:t>
      </w:r>
      <w:r w:rsidRPr="002B3E98">
        <w:rPr>
          <w:spacing w:val="-6"/>
        </w:rPr>
        <w:t xml:space="preserve"> </w:t>
      </w:r>
      <w:r w:rsidRPr="002B3E98">
        <w:t xml:space="preserve">požiadať zdravotnú poisťovňu o rokovanie do 10 </w:t>
      </w:r>
      <w:r w:rsidR="000805A4" w:rsidRPr="002B3E98">
        <w:t xml:space="preserve">pracovných </w:t>
      </w:r>
      <w:r w:rsidRPr="002B3E98">
        <w:t xml:space="preserve">dní od doručenia písomného stanoviska zdravotnej poisťovne k podanej reklamácii. Rozpor obidve zmluvné strany prerokujú v sídle zdravotnej poisťovne </w:t>
      </w:r>
      <w:r w:rsidR="00765FE1" w:rsidRPr="002B3E98">
        <w:t xml:space="preserve">alebo formou online stretnutia, ak o to poskytovateľ požiada </w:t>
      </w:r>
      <w:r w:rsidRPr="002B3E98">
        <w:t xml:space="preserve">do </w:t>
      </w:r>
      <w:r w:rsidR="00AC7960" w:rsidRPr="002B3E98">
        <w:t>30</w:t>
      </w:r>
      <w:r w:rsidRPr="002B3E98">
        <w:t xml:space="preserve"> </w:t>
      </w:r>
      <w:r w:rsidR="00AC7960" w:rsidRPr="002B3E98">
        <w:t xml:space="preserve">pracovných </w:t>
      </w:r>
      <w:r w:rsidRPr="002B3E98">
        <w:t>dní od doručenia lekárskeho protokolu. O</w:t>
      </w:r>
      <w:r w:rsidRPr="002B3E98">
        <w:rPr>
          <w:spacing w:val="-4"/>
        </w:rPr>
        <w:t xml:space="preserve"> </w:t>
      </w:r>
      <w:r w:rsidRPr="002B3E98">
        <w:t xml:space="preserve">výsledku rokovania zdravotná poisťovňa vyhotoví písomný záznam, ktorého jeden rovnopis zašle najneskôr do 10 </w:t>
      </w:r>
      <w:r w:rsidR="00AC7960" w:rsidRPr="002B3E98">
        <w:t xml:space="preserve">pracovných </w:t>
      </w:r>
      <w:r w:rsidRPr="002B3E98">
        <w:t>dní od skončenia rokovania poskytovateľovi. V</w:t>
      </w:r>
      <w:r w:rsidRPr="002B3E98">
        <w:rPr>
          <w:spacing w:val="-4"/>
        </w:rPr>
        <w:t xml:space="preserve"> </w:t>
      </w:r>
      <w:r w:rsidRPr="002B3E98">
        <w:t>prípade, že výsledkom rokovania zmluvných strán bude akceptácia</w:t>
      </w:r>
      <w:r w:rsidRPr="002B3E98">
        <w:rPr>
          <w:spacing w:val="-11"/>
        </w:rPr>
        <w:t xml:space="preserve"> </w:t>
      </w:r>
      <w:r w:rsidRPr="002B3E98">
        <w:t>reklamovaných</w:t>
      </w:r>
      <w:r w:rsidRPr="002B3E98">
        <w:rPr>
          <w:spacing w:val="-11"/>
        </w:rPr>
        <w:t xml:space="preserve"> </w:t>
      </w:r>
      <w:r w:rsidRPr="002B3E98">
        <w:t>ne</w:t>
      </w:r>
      <w:r w:rsidR="00AB0368" w:rsidRPr="002B3E98">
        <w:t>u</w:t>
      </w:r>
      <w:r w:rsidRPr="002B3E98">
        <w:t>hradených</w:t>
      </w:r>
      <w:r w:rsidRPr="002B3E98">
        <w:rPr>
          <w:spacing w:val="-9"/>
        </w:rPr>
        <w:t xml:space="preserve"> </w:t>
      </w:r>
      <w:r w:rsidRPr="002B3E98">
        <w:t>zdravotných</w:t>
      </w:r>
      <w:r w:rsidRPr="002B3E98">
        <w:rPr>
          <w:spacing w:val="-9"/>
        </w:rPr>
        <w:t xml:space="preserve"> </w:t>
      </w:r>
      <w:r w:rsidRPr="002B3E98">
        <w:t>výkonov</w:t>
      </w:r>
      <w:r w:rsidRPr="002B3E98">
        <w:rPr>
          <w:spacing w:val="-8"/>
        </w:rPr>
        <w:t xml:space="preserve"> </w:t>
      </w:r>
      <w:r w:rsidRPr="002B3E98">
        <w:t>alebo</w:t>
      </w:r>
      <w:r w:rsidRPr="002B3E98">
        <w:rPr>
          <w:spacing w:val="-9"/>
        </w:rPr>
        <w:t xml:space="preserve"> </w:t>
      </w:r>
      <w:r w:rsidRPr="002B3E98">
        <w:t>len</w:t>
      </w:r>
      <w:r w:rsidRPr="002B3E98">
        <w:rPr>
          <w:spacing w:val="-9"/>
        </w:rPr>
        <w:t xml:space="preserve"> </w:t>
      </w:r>
      <w:r w:rsidRPr="002B3E98">
        <w:t>ich</w:t>
      </w:r>
      <w:r w:rsidRPr="002B3E98">
        <w:rPr>
          <w:spacing w:val="-11"/>
        </w:rPr>
        <w:t xml:space="preserve"> </w:t>
      </w:r>
      <w:r w:rsidRPr="002B3E98">
        <w:t>časti,</w:t>
      </w:r>
      <w:r w:rsidRPr="002B3E98">
        <w:rPr>
          <w:spacing w:val="-11"/>
        </w:rPr>
        <w:t xml:space="preserve"> </w:t>
      </w:r>
      <w:r w:rsidRPr="002B3E98">
        <w:t>poskytovateľ</w:t>
      </w:r>
      <w:r w:rsidRPr="002B3E98">
        <w:rPr>
          <w:spacing w:val="-11"/>
        </w:rPr>
        <w:t xml:space="preserve"> </w:t>
      </w:r>
      <w:r w:rsidRPr="002B3E98">
        <w:t>vystaví</w:t>
      </w:r>
      <w:r w:rsidRPr="002B3E98">
        <w:rPr>
          <w:spacing w:val="-11"/>
        </w:rPr>
        <w:t xml:space="preserve"> </w:t>
      </w:r>
      <w:r w:rsidRPr="002B3E98">
        <w:t>samostatnú</w:t>
      </w:r>
      <w:r w:rsidRPr="002B3E98">
        <w:rPr>
          <w:spacing w:val="-11"/>
        </w:rPr>
        <w:t xml:space="preserve"> </w:t>
      </w:r>
      <w:r w:rsidRPr="002B3E98">
        <w:t xml:space="preserve">faktúru na zdravotné výkony v rozsahu rokovaním akceptovanej reklamácie nehradených zdravotných výkonov. Prílohou tejto faktúry je elektronicky spracovaná dávka podľa platných dátových rozhraní v rozsahu rokovaním akceptovanej reklamácie. Faktúra je vystavená za obdobie, v ktorom bola poskytnutá reklamovaná zdravotná starostlivosť. </w:t>
      </w:r>
      <w:r w:rsidR="00AB0368" w:rsidRPr="002B3E98">
        <w:t>Uvedené</w:t>
      </w:r>
      <w:r w:rsidRPr="002B3E98">
        <w:t xml:space="preserve"> nemá vplyv na skutočnosti uvedené v bode </w:t>
      </w:r>
      <w:r w:rsidR="00AB0368" w:rsidRPr="002B3E98">
        <w:t>7</w:t>
      </w:r>
      <w:r w:rsidRPr="002B3E98">
        <w:t>.</w:t>
      </w:r>
      <w:r w:rsidR="00CE46B2" w:rsidRPr="002B3E98">
        <w:t>10</w:t>
      </w:r>
      <w:r w:rsidRPr="002B3E98">
        <w:t>. zmluvy.</w:t>
      </w:r>
    </w:p>
    <w:p w14:paraId="602C0A62" w14:textId="77777777" w:rsidR="00253AA8" w:rsidRPr="002B3E98" w:rsidRDefault="00253AA8" w:rsidP="001C2A0F">
      <w:pPr>
        <w:pStyle w:val="tl1"/>
        <w:numPr>
          <w:ilvl w:val="0"/>
          <w:numId w:val="0"/>
        </w:numPr>
        <w:ind w:left="567"/>
      </w:pPr>
    </w:p>
    <w:p w14:paraId="3B94BD38" w14:textId="4DA283FF" w:rsidR="00253AA8" w:rsidRPr="002B3E98" w:rsidRDefault="00FC2161" w:rsidP="001C2A0F">
      <w:pPr>
        <w:pStyle w:val="tl1"/>
        <w:numPr>
          <w:ilvl w:val="0"/>
          <w:numId w:val="48"/>
        </w:numPr>
        <w:ind w:left="567" w:hanging="567"/>
      </w:pPr>
      <w:r w:rsidRPr="002B3E98">
        <w:t>S</w:t>
      </w:r>
      <w:r w:rsidR="00656B08" w:rsidRPr="002B3E98">
        <w:t xml:space="preserve">platnosť formálne a vecne správnej faktúry je 30 </w:t>
      </w:r>
      <w:r w:rsidR="00AC7960" w:rsidRPr="002B3E98">
        <w:t xml:space="preserve">kalendárnych </w:t>
      </w:r>
      <w:r w:rsidR="00656B08" w:rsidRPr="002B3E98">
        <w:t xml:space="preserve">dní odo dňa jej doručenia do zdravotnej poisťovne. V prípade doručenia vecne nesprávnej faktúry, podľa bodu </w:t>
      </w:r>
      <w:r w:rsidRPr="002B3E98">
        <w:t>7</w:t>
      </w:r>
      <w:r w:rsidR="00656B08" w:rsidRPr="002B3E98">
        <w:t>.</w:t>
      </w:r>
      <w:r w:rsidR="00CE46B2" w:rsidRPr="002B3E98">
        <w:t>6</w:t>
      </w:r>
      <w:r w:rsidR="00656B08" w:rsidRPr="002B3E98">
        <w:t>. zmluvy sa faktúra považuje za formálne a</w:t>
      </w:r>
      <w:r w:rsidR="00656B08" w:rsidRPr="002B3E98">
        <w:rPr>
          <w:spacing w:val="-1"/>
        </w:rPr>
        <w:t xml:space="preserve"> </w:t>
      </w:r>
      <w:r w:rsidR="00656B08" w:rsidRPr="002B3E98">
        <w:t>vecne správnu až doručením formálne a</w:t>
      </w:r>
      <w:r w:rsidR="00656B08" w:rsidRPr="002B3E98">
        <w:rPr>
          <w:spacing w:val="-1"/>
        </w:rPr>
        <w:t xml:space="preserve"> </w:t>
      </w:r>
      <w:r w:rsidR="00656B08" w:rsidRPr="002B3E98">
        <w:t xml:space="preserve">vecne správneho opravného účtovného dokladu. V prípade, že formálne a vecne správny opravný účtovný doklad je doručený do 25 </w:t>
      </w:r>
      <w:r w:rsidR="00AC7960" w:rsidRPr="002B3E98">
        <w:t xml:space="preserve">kalendárnych </w:t>
      </w:r>
      <w:r w:rsidR="00656B08" w:rsidRPr="002B3E98">
        <w:t>dní od doručenia vecne nesprávnej faktúry, splatnosť</w:t>
      </w:r>
      <w:r w:rsidR="00656B08" w:rsidRPr="002B3E98">
        <w:rPr>
          <w:spacing w:val="-2"/>
        </w:rPr>
        <w:t xml:space="preserve"> </w:t>
      </w:r>
      <w:r w:rsidR="00656B08" w:rsidRPr="002B3E98">
        <w:t>takto</w:t>
      </w:r>
      <w:r w:rsidR="00656B08" w:rsidRPr="002B3E98">
        <w:rPr>
          <w:spacing w:val="-2"/>
        </w:rPr>
        <w:t xml:space="preserve"> </w:t>
      </w:r>
      <w:r w:rsidR="00656B08" w:rsidRPr="002B3E98">
        <w:t>opravenej</w:t>
      </w:r>
      <w:r w:rsidR="00656B08" w:rsidRPr="002B3E98">
        <w:rPr>
          <w:spacing w:val="-4"/>
        </w:rPr>
        <w:t xml:space="preserve"> </w:t>
      </w:r>
      <w:r w:rsidR="00656B08" w:rsidRPr="002B3E98">
        <w:t>faktúry</w:t>
      </w:r>
      <w:r w:rsidR="00656B08" w:rsidRPr="002B3E98">
        <w:rPr>
          <w:spacing w:val="-1"/>
        </w:rPr>
        <w:t xml:space="preserve"> </w:t>
      </w:r>
      <w:r w:rsidR="00656B08" w:rsidRPr="002B3E98">
        <w:t>je</w:t>
      </w:r>
      <w:r w:rsidR="00656B08" w:rsidRPr="002B3E98">
        <w:rPr>
          <w:spacing w:val="-4"/>
        </w:rPr>
        <w:t xml:space="preserve"> </w:t>
      </w:r>
      <w:r w:rsidR="00656B08" w:rsidRPr="002B3E98">
        <w:t>30</w:t>
      </w:r>
      <w:r w:rsidR="00656B08" w:rsidRPr="002B3E98">
        <w:rPr>
          <w:spacing w:val="-2"/>
        </w:rPr>
        <w:t xml:space="preserve"> </w:t>
      </w:r>
      <w:r w:rsidR="00AC7960" w:rsidRPr="002B3E98">
        <w:t xml:space="preserve">kalendárnych </w:t>
      </w:r>
      <w:r w:rsidR="00656B08" w:rsidRPr="002B3E98">
        <w:t>dní</w:t>
      </w:r>
      <w:r w:rsidR="00656B08" w:rsidRPr="002B3E98">
        <w:rPr>
          <w:spacing w:val="-2"/>
        </w:rPr>
        <w:t xml:space="preserve"> </w:t>
      </w:r>
      <w:r w:rsidR="00656B08" w:rsidRPr="002B3E98">
        <w:t>od</w:t>
      </w:r>
      <w:r w:rsidR="00656B08" w:rsidRPr="002B3E98">
        <w:rPr>
          <w:spacing w:val="-2"/>
        </w:rPr>
        <w:t xml:space="preserve"> </w:t>
      </w:r>
      <w:r w:rsidR="00656B08" w:rsidRPr="002B3E98">
        <w:t>doručenia</w:t>
      </w:r>
      <w:r w:rsidR="00656B08" w:rsidRPr="002B3E98">
        <w:rPr>
          <w:spacing w:val="-2"/>
        </w:rPr>
        <w:t xml:space="preserve"> </w:t>
      </w:r>
      <w:r w:rsidR="00656B08" w:rsidRPr="002B3E98">
        <w:t>vecne</w:t>
      </w:r>
      <w:r w:rsidR="00656B08" w:rsidRPr="002B3E98">
        <w:rPr>
          <w:spacing w:val="-2"/>
        </w:rPr>
        <w:t xml:space="preserve"> </w:t>
      </w:r>
      <w:r w:rsidR="00656B08" w:rsidRPr="002B3E98">
        <w:t>nesprávnej</w:t>
      </w:r>
      <w:r w:rsidR="00656B08" w:rsidRPr="002B3E98">
        <w:rPr>
          <w:spacing w:val="-2"/>
        </w:rPr>
        <w:t xml:space="preserve"> </w:t>
      </w:r>
      <w:r w:rsidR="00656B08" w:rsidRPr="002B3E98">
        <w:t>faktúry</w:t>
      </w:r>
      <w:r w:rsidR="00656B08" w:rsidRPr="002B3E98">
        <w:rPr>
          <w:spacing w:val="-3"/>
        </w:rPr>
        <w:t xml:space="preserve"> </w:t>
      </w:r>
      <w:r w:rsidR="00656B08" w:rsidRPr="002B3E98">
        <w:t>do</w:t>
      </w:r>
      <w:r w:rsidR="00656B08" w:rsidRPr="002B3E98">
        <w:rPr>
          <w:spacing w:val="-4"/>
        </w:rPr>
        <w:t xml:space="preserve"> </w:t>
      </w:r>
      <w:r w:rsidR="00656B08" w:rsidRPr="002B3E98">
        <w:t>zdravotnej</w:t>
      </w:r>
      <w:r w:rsidR="00656B08" w:rsidRPr="002B3E98">
        <w:rPr>
          <w:spacing w:val="-2"/>
        </w:rPr>
        <w:t xml:space="preserve"> </w:t>
      </w:r>
      <w:r w:rsidR="00656B08" w:rsidRPr="002B3E98">
        <w:t>poisťovne.</w:t>
      </w:r>
      <w:r w:rsidR="00656B08" w:rsidRPr="002B3E98">
        <w:rPr>
          <w:spacing w:val="-2"/>
        </w:rPr>
        <w:t xml:space="preserve"> </w:t>
      </w:r>
      <w:r w:rsidR="00656B08" w:rsidRPr="002B3E98">
        <w:t>V prípade,</w:t>
      </w:r>
      <w:r w:rsidR="00656B08" w:rsidRPr="002B3E98">
        <w:rPr>
          <w:spacing w:val="-4"/>
        </w:rPr>
        <w:t xml:space="preserve"> </w:t>
      </w:r>
      <w:r w:rsidR="00656B08" w:rsidRPr="002B3E98">
        <w:t>že formálne a</w:t>
      </w:r>
      <w:r w:rsidR="00656B08" w:rsidRPr="002B3E98">
        <w:rPr>
          <w:spacing w:val="-3"/>
        </w:rPr>
        <w:t xml:space="preserve"> </w:t>
      </w:r>
      <w:r w:rsidR="00656B08" w:rsidRPr="002B3E98">
        <w:t xml:space="preserve">vecne správny opravný účtovný doklad je doručený po 25-tom </w:t>
      </w:r>
      <w:r w:rsidR="00AC7960" w:rsidRPr="002B3E98">
        <w:t xml:space="preserve">kalendárnom </w:t>
      </w:r>
      <w:r w:rsidR="00656B08" w:rsidRPr="002B3E98">
        <w:t>dni od doručenia vecne nesprávnej faktúry, splatnosť takto opravenej faktúry je 5 pracovných dní odo dňa doručenia formálne a vecne správneho opravného účtovného dokladu do zdravotnej poisťovne.</w:t>
      </w:r>
    </w:p>
    <w:p w14:paraId="0CC70FE5" w14:textId="77777777" w:rsidR="00D94507" w:rsidRPr="002B3E98" w:rsidRDefault="00D94507" w:rsidP="001C2A0F">
      <w:pPr>
        <w:pStyle w:val="tl1"/>
        <w:numPr>
          <w:ilvl w:val="0"/>
          <w:numId w:val="0"/>
        </w:numPr>
        <w:ind w:left="567"/>
      </w:pPr>
    </w:p>
    <w:p w14:paraId="7D2C868C" w14:textId="7C423F22" w:rsidR="00D94507" w:rsidRPr="002B3E98" w:rsidRDefault="00590CE2" w:rsidP="001C2A0F">
      <w:pPr>
        <w:pStyle w:val="tl1"/>
        <w:numPr>
          <w:ilvl w:val="0"/>
          <w:numId w:val="48"/>
        </w:numPr>
        <w:ind w:left="567" w:hanging="567"/>
      </w:pPr>
      <w:r w:rsidRPr="002B3E98">
        <w:t>Zdravotná p</w:t>
      </w:r>
      <w:r w:rsidR="00D94507" w:rsidRPr="002B3E98">
        <w:t xml:space="preserve">oisťovňa vykoná doúčtovanie  zdravotnej starostlivosti uhrádzanej mimo </w:t>
      </w:r>
      <w:r w:rsidR="00084436" w:rsidRPr="002B3E98">
        <w:t>maximálneho limitu</w:t>
      </w:r>
      <w:r w:rsidR="00D94507" w:rsidRPr="002B3E98">
        <w:t xml:space="preserve"> za kalendárny štvrťrok do výšky súčtu mesačných zmluvných rozsahov samostatne podľa jednotlivých typov zdravotnej starostlivosti spolu so zúčtovaním poskytnutej zdravotnej starostlivosti za posledný mesiac príslušného štvrťroka. </w:t>
      </w:r>
      <w:r w:rsidRPr="002B3E98">
        <w:t>Zdravotná p</w:t>
      </w:r>
      <w:r w:rsidR="00D94507" w:rsidRPr="002B3E98">
        <w:t xml:space="preserve">oisťovňa vykoná doúčtovanie výkonov zdravotnej starostlivosti uhrádzanej mimo </w:t>
      </w:r>
      <w:r w:rsidR="00084436" w:rsidRPr="002B3E98">
        <w:t>maximálneho limitu</w:t>
      </w:r>
      <w:r w:rsidR="00D94507" w:rsidRPr="002B3E98">
        <w:t xml:space="preserve"> za celý kalendárny rok do výšky súčtu mesačných zmluvných rozsahov samostatne podľa jednotlivých typov zdravotnej starostlivosti do 31.03</w:t>
      </w:r>
      <w:r w:rsidR="00A64A17" w:rsidRPr="002B3E98">
        <w:t>.</w:t>
      </w:r>
      <w:r w:rsidR="00D94507" w:rsidRPr="002B3E98">
        <w:t xml:space="preserve"> nasledujúceho kalendárneho roka.</w:t>
      </w:r>
    </w:p>
    <w:p w14:paraId="3C1D77A3" w14:textId="77777777" w:rsidR="00253AA8" w:rsidRPr="002B3E98" w:rsidRDefault="00253AA8" w:rsidP="001C2A0F">
      <w:pPr>
        <w:pStyle w:val="tl1"/>
        <w:numPr>
          <w:ilvl w:val="0"/>
          <w:numId w:val="0"/>
        </w:numPr>
        <w:ind w:left="567"/>
      </w:pPr>
    </w:p>
    <w:p w14:paraId="348A0157" w14:textId="77777777" w:rsidR="00253AA8" w:rsidRPr="002B3E98" w:rsidRDefault="00656B08" w:rsidP="001C2A0F">
      <w:pPr>
        <w:pStyle w:val="tl1"/>
        <w:numPr>
          <w:ilvl w:val="0"/>
          <w:numId w:val="48"/>
        </w:numPr>
        <w:ind w:left="567" w:hanging="567"/>
      </w:pPr>
      <w:r w:rsidRPr="002B3E98">
        <w:t>K</w:t>
      </w:r>
      <w:r w:rsidRPr="002B3E98">
        <w:rPr>
          <w:spacing w:val="-3"/>
        </w:rPr>
        <w:t xml:space="preserve"> </w:t>
      </w:r>
      <w:r w:rsidRPr="002B3E98">
        <w:t>splneniu záväzku zdravotnej</w:t>
      </w:r>
      <w:r w:rsidRPr="002B3E98">
        <w:rPr>
          <w:spacing w:val="-3"/>
        </w:rPr>
        <w:t xml:space="preserve"> </w:t>
      </w:r>
      <w:r w:rsidRPr="002B3E98">
        <w:t xml:space="preserve">poisťovne dôjde dňom pripísania finančných prostriedkov </w:t>
      </w:r>
      <w:r w:rsidRPr="002B3E98">
        <w:lastRenderedPageBreak/>
        <w:t>za</w:t>
      </w:r>
      <w:r w:rsidRPr="002B3E98">
        <w:rPr>
          <w:spacing w:val="-3"/>
        </w:rPr>
        <w:t xml:space="preserve"> </w:t>
      </w:r>
      <w:r w:rsidRPr="002B3E98">
        <w:t>poskytnutú zdravotnú starostlivosť na účet poskytovateľa.</w:t>
      </w:r>
    </w:p>
    <w:p w14:paraId="480A3175" w14:textId="77777777" w:rsidR="00253AA8" w:rsidRPr="002B3E98" w:rsidRDefault="00253AA8" w:rsidP="001C2A0F">
      <w:pPr>
        <w:pStyle w:val="tl1"/>
        <w:numPr>
          <w:ilvl w:val="0"/>
          <w:numId w:val="0"/>
        </w:numPr>
        <w:ind w:left="567"/>
      </w:pPr>
    </w:p>
    <w:p w14:paraId="6841944C" w14:textId="6EAEA0BB" w:rsidR="00253AA8" w:rsidRPr="002B3E98" w:rsidRDefault="00656B08" w:rsidP="001C2A0F">
      <w:pPr>
        <w:pStyle w:val="tl1"/>
        <w:numPr>
          <w:ilvl w:val="0"/>
          <w:numId w:val="48"/>
        </w:numPr>
        <w:ind w:left="567" w:hanging="567"/>
      </w:pPr>
      <w:r w:rsidRPr="002B3E98">
        <w:t>Faktúry,</w:t>
      </w:r>
      <w:r w:rsidRPr="002B3E98">
        <w:rPr>
          <w:spacing w:val="-9"/>
        </w:rPr>
        <w:t xml:space="preserve"> </w:t>
      </w:r>
      <w:r w:rsidRPr="002B3E98">
        <w:t>ako</w:t>
      </w:r>
      <w:r w:rsidRPr="002B3E98">
        <w:rPr>
          <w:spacing w:val="-11"/>
        </w:rPr>
        <w:t xml:space="preserve"> </w:t>
      </w:r>
      <w:r w:rsidRPr="002B3E98">
        <w:t>aj</w:t>
      </w:r>
      <w:r w:rsidRPr="002B3E98">
        <w:rPr>
          <w:spacing w:val="-9"/>
        </w:rPr>
        <w:t xml:space="preserve"> </w:t>
      </w:r>
      <w:r w:rsidRPr="002B3E98">
        <w:t>opravné</w:t>
      </w:r>
      <w:r w:rsidRPr="002B3E98">
        <w:rPr>
          <w:spacing w:val="-9"/>
        </w:rPr>
        <w:t xml:space="preserve"> </w:t>
      </w:r>
      <w:r w:rsidRPr="002B3E98">
        <w:t>účtovné</w:t>
      </w:r>
      <w:r w:rsidRPr="002B3E98">
        <w:rPr>
          <w:spacing w:val="-9"/>
        </w:rPr>
        <w:t xml:space="preserve"> </w:t>
      </w:r>
      <w:r w:rsidRPr="002B3E98">
        <w:t>doklady</w:t>
      </w:r>
      <w:r w:rsidRPr="002B3E98">
        <w:rPr>
          <w:spacing w:val="-8"/>
        </w:rPr>
        <w:t xml:space="preserve"> </w:t>
      </w:r>
      <w:r w:rsidRPr="002B3E98">
        <w:t>sa</w:t>
      </w:r>
      <w:r w:rsidRPr="002B3E98">
        <w:rPr>
          <w:spacing w:val="-9"/>
        </w:rPr>
        <w:t xml:space="preserve"> </w:t>
      </w:r>
      <w:r w:rsidRPr="002B3E98">
        <w:t>považujú</w:t>
      </w:r>
      <w:r w:rsidRPr="002B3E98">
        <w:rPr>
          <w:spacing w:val="-9"/>
        </w:rPr>
        <w:t xml:space="preserve"> </w:t>
      </w:r>
      <w:r w:rsidRPr="002B3E98">
        <w:t>za</w:t>
      </w:r>
      <w:r w:rsidRPr="002B3E98">
        <w:rPr>
          <w:spacing w:val="-11"/>
        </w:rPr>
        <w:t xml:space="preserve"> </w:t>
      </w:r>
      <w:r w:rsidRPr="002B3E98">
        <w:t>doručené</w:t>
      </w:r>
      <w:r w:rsidRPr="002B3E98">
        <w:rPr>
          <w:spacing w:val="-11"/>
        </w:rPr>
        <w:t xml:space="preserve"> </w:t>
      </w:r>
      <w:r w:rsidRPr="002B3E98">
        <w:t>do</w:t>
      </w:r>
      <w:r w:rsidRPr="002B3E98">
        <w:rPr>
          <w:spacing w:val="-11"/>
        </w:rPr>
        <w:t xml:space="preserve"> </w:t>
      </w:r>
      <w:r w:rsidRPr="002B3E98">
        <w:t>zdravotnej</w:t>
      </w:r>
      <w:r w:rsidRPr="002B3E98">
        <w:rPr>
          <w:spacing w:val="-9"/>
        </w:rPr>
        <w:t xml:space="preserve"> </w:t>
      </w:r>
      <w:r w:rsidRPr="002B3E98">
        <w:t>poisťovne,</w:t>
      </w:r>
      <w:r w:rsidRPr="002B3E98">
        <w:rPr>
          <w:spacing w:val="-11"/>
        </w:rPr>
        <w:t xml:space="preserve"> </w:t>
      </w:r>
      <w:r w:rsidRPr="002B3E98">
        <w:t>ak</w:t>
      </w:r>
      <w:r w:rsidRPr="002B3E98">
        <w:rPr>
          <w:spacing w:val="-8"/>
        </w:rPr>
        <w:t xml:space="preserve"> </w:t>
      </w:r>
      <w:r w:rsidRPr="002B3E98">
        <w:t>sú</w:t>
      </w:r>
      <w:r w:rsidRPr="002B3E98">
        <w:rPr>
          <w:spacing w:val="-9"/>
        </w:rPr>
        <w:t xml:space="preserve"> </w:t>
      </w:r>
      <w:r w:rsidRPr="002B3E98">
        <w:t>doručené</w:t>
      </w:r>
      <w:r w:rsidRPr="002B3E98">
        <w:rPr>
          <w:spacing w:val="-9"/>
        </w:rPr>
        <w:t xml:space="preserve"> </w:t>
      </w:r>
      <w:r w:rsidRPr="002B3E98">
        <w:t xml:space="preserve">priamo na adresu sídla zdravotnej poisťovne, uvedené neplatí v prípade doručovania podľa bodu </w:t>
      </w:r>
      <w:r w:rsidR="009C34A4" w:rsidRPr="002B3E98">
        <w:t>10</w:t>
      </w:r>
      <w:r w:rsidR="0093192D" w:rsidRPr="002B3E98">
        <w:t>.3.</w:t>
      </w:r>
      <w:r w:rsidRPr="002B3E98">
        <w:t xml:space="preserve"> zmluvy.</w:t>
      </w:r>
    </w:p>
    <w:p w14:paraId="6C3AFA8D" w14:textId="77777777" w:rsidR="00253AA8" w:rsidRPr="002B3E98" w:rsidRDefault="00253AA8" w:rsidP="001C2A0F">
      <w:pPr>
        <w:pStyle w:val="tl1"/>
        <w:numPr>
          <w:ilvl w:val="0"/>
          <w:numId w:val="0"/>
        </w:numPr>
        <w:ind w:left="567"/>
      </w:pPr>
    </w:p>
    <w:p w14:paraId="2E7603A5" w14:textId="3C5910A2" w:rsidR="00253AA8" w:rsidRPr="002B3E98" w:rsidRDefault="00656B08" w:rsidP="001C2A0F">
      <w:pPr>
        <w:pStyle w:val="tl1"/>
        <w:numPr>
          <w:ilvl w:val="0"/>
          <w:numId w:val="48"/>
        </w:numPr>
        <w:ind w:left="567" w:hanging="567"/>
      </w:pPr>
      <w:r w:rsidRPr="002B3E98">
        <w:t>Ak</w:t>
      </w:r>
      <w:r w:rsidRPr="002B3E98">
        <w:rPr>
          <w:spacing w:val="-5"/>
        </w:rPr>
        <w:t xml:space="preserve"> </w:t>
      </w:r>
      <w:r w:rsidRPr="002B3E98">
        <w:t>v</w:t>
      </w:r>
      <w:r w:rsidRPr="002B3E98">
        <w:rPr>
          <w:spacing w:val="-4"/>
        </w:rPr>
        <w:t xml:space="preserve"> </w:t>
      </w:r>
      <w:r w:rsidRPr="002B3E98">
        <w:t>prípade</w:t>
      </w:r>
      <w:r w:rsidRPr="002B3E98">
        <w:rPr>
          <w:spacing w:val="-6"/>
        </w:rPr>
        <w:t xml:space="preserve"> </w:t>
      </w:r>
      <w:r w:rsidRPr="002B3E98">
        <w:t>zdravotnej</w:t>
      </w:r>
      <w:r w:rsidRPr="002B3E98">
        <w:rPr>
          <w:spacing w:val="-6"/>
        </w:rPr>
        <w:t xml:space="preserve"> </w:t>
      </w:r>
      <w:r w:rsidRPr="002B3E98">
        <w:t>starostlivosti</w:t>
      </w:r>
      <w:r w:rsidRPr="002B3E98">
        <w:rPr>
          <w:spacing w:val="-5"/>
        </w:rPr>
        <w:t xml:space="preserve"> </w:t>
      </w:r>
      <w:r w:rsidRPr="002B3E98">
        <w:t>hrad</w:t>
      </w:r>
      <w:r w:rsidR="004767B2" w:rsidRPr="002B3E98">
        <w:t>e</w:t>
      </w:r>
      <w:r w:rsidRPr="002B3E98">
        <w:t>nej</w:t>
      </w:r>
      <w:r w:rsidRPr="002B3E98">
        <w:rPr>
          <w:spacing w:val="-6"/>
        </w:rPr>
        <w:t xml:space="preserve"> </w:t>
      </w:r>
      <w:r w:rsidRPr="002B3E98">
        <w:t>podľa</w:t>
      </w:r>
      <w:r w:rsidRPr="002B3E98">
        <w:rPr>
          <w:spacing w:val="-6"/>
        </w:rPr>
        <w:t xml:space="preserve"> </w:t>
      </w:r>
      <w:r w:rsidRPr="002B3E98">
        <w:t>systému</w:t>
      </w:r>
      <w:r w:rsidRPr="002B3E98">
        <w:rPr>
          <w:spacing w:val="-9"/>
        </w:rPr>
        <w:t xml:space="preserve"> </w:t>
      </w:r>
      <w:r w:rsidRPr="002B3E98">
        <w:t>DRG</w:t>
      </w:r>
      <w:r w:rsidRPr="002B3E98">
        <w:rPr>
          <w:spacing w:val="-6"/>
        </w:rPr>
        <w:t xml:space="preserve"> </w:t>
      </w:r>
      <w:r w:rsidR="004767B2" w:rsidRPr="002B3E98">
        <w:t>klasifikačný</w:t>
      </w:r>
      <w:r w:rsidRPr="002B3E98">
        <w:rPr>
          <w:spacing w:val="-6"/>
        </w:rPr>
        <w:t xml:space="preserve"> </w:t>
      </w:r>
      <w:r w:rsidRPr="002B3E98">
        <w:t>prípad</w:t>
      </w:r>
      <w:r w:rsidRPr="002B3E98">
        <w:rPr>
          <w:spacing w:val="-5"/>
        </w:rPr>
        <w:t xml:space="preserve"> </w:t>
      </w:r>
      <w:r w:rsidRPr="002B3E98">
        <w:t>nie</w:t>
      </w:r>
      <w:r w:rsidRPr="002B3E98">
        <w:rPr>
          <w:spacing w:val="-6"/>
        </w:rPr>
        <w:t xml:space="preserve"> </w:t>
      </w:r>
      <w:r w:rsidRPr="002B3E98">
        <w:t>je</w:t>
      </w:r>
      <w:r w:rsidRPr="002B3E98">
        <w:rPr>
          <w:spacing w:val="-6"/>
        </w:rPr>
        <w:t xml:space="preserve"> </w:t>
      </w:r>
      <w:r w:rsidRPr="002B3E98">
        <w:t>vykázaný</w:t>
      </w:r>
      <w:r w:rsidRPr="002B3E98">
        <w:rPr>
          <w:spacing w:val="-6"/>
        </w:rPr>
        <w:t xml:space="preserve"> </w:t>
      </w:r>
      <w:r w:rsidRPr="002B3E98">
        <w:t>správne</w:t>
      </w:r>
      <w:r w:rsidRPr="002B3E98">
        <w:rPr>
          <w:spacing w:val="-6"/>
        </w:rPr>
        <w:t xml:space="preserve"> </w:t>
      </w:r>
      <w:r w:rsidRPr="002B3E98">
        <w:t>a z tohto</w:t>
      </w:r>
      <w:r w:rsidRPr="002B3E98">
        <w:rPr>
          <w:spacing w:val="-2"/>
        </w:rPr>
        <w:t xml:space="preserve"> </w:t>
      </w:r>
      <w:r w:rsidRPr="002B3E98">
        <w:t>dôvodu</w:t>
      </w:r>
      <w:r w:rsidRPr="002B3E98">
        <w:rPr>
          <w:spacing w:val="-2"/>
        </w:rPr>
        <w:t xml:space="preserve"> </w:t>
      </w:r>
      <w:r w:rsidRPr="002B3E98">
        <w:t>nebol</w:t>
      </w:r>
      <w:r w:rsidRPr="002B3E98">
        <w:rPr>
          <w:spacing w:val="-2"/>
        </w:rPr>
        <w:t xml:space="preserve"> </w:t>
      </w:r>
      <w:r w:rsidRPr="002B3E98">
        <w:t>zdravotnou</w:t>
      </w:r>
      <w:r w:rsidRPr="002B3E98">
        <w:rPr>
          <w:spacing w:val="-2"/>
        </w:rPr>
        <w:t xml:space="preserve"> </w:t>
      </w:r>
      <w:r w:rsidRPr="002B3E98">
        <w:t>poisťovňou</w:t>
      </w:r>
      <w:r w:rsidRPr="002B3E98">
        <w:rPr>
          <w:spacing w:val="-2"/>
        </w:rPr>
        <w:t xml:space="preserve"> </w:t>
      </w:r>
      <w:r w:rsidRPr="002B3E98">
        <w:t>uznaný</w:t>
      </w:r>
      <w:r w:rsidRPr="002B3E98">
        <w:rPr>
          <w:spacing w:val="-1"/>
        </w:rPr>
        <w:t xml:space="preserve"> </w:t>
      </w:r>
      <w:r w:rsidRPr="002B3E98">
        <w:t>a</w:t>
      </w:r>
      <w:r w:rsidRPr="002B3E98">
        <w:rPr>
          <w:spacing w:val="-2"/>
        </w:rPr>
        <w:t xml:space="preserve"> </w:t>
      </w:r>
      <w:r w:rsidRPr="002B3E98">
        <w:t>uhradený,</w:t>
      </w:r>
      <w:r w:rsidRPr="002B3E98">
        <w:rPr>
          <w:spacing w:val="-4"/>
        </w:rPr>
        <w:t xml:space="preserve"> </w:t>
      </w:r>
      <w:r w:rsidRPr="002B3E98">
        <w:t>má</w:t>
      </w:r>
      <w:r w:rsidRPr="002B3E98">
        <w:rPr>
          <w:spacing w:val="-2"/>
        </w:rPr>
        <w:t xml:space="preserve"> </w:t>
      </w:r>
      <w:r w:rsidRPr="002B3E98">
        <w:t>poskytovateľ</w:t>
      </w:r>
      <w:r w:rsidRPr="002B3E98">
        <w:rPr>
          <w:spacing w:val="-4"/>
        </w:rPr>
        <w:t xml:space="preserve"> </w:t>
      </w:r>
      <w:r w:rsidRPr="002B3E98">
        <w:t>právo</w:t>
      </w:r>
      <w:r w:rsidRPr="002B3E98">
        <w:rPr>
          <w:spacing w:val="-2"/>
        </w:rPr>
        <w:t xml:space="preserve"> </w:t>
      </w:r>
      <w:r w:rsidRPr="002B3E98">
        <w:t>ho</w:t>
      </w:r>
      <w:r w:rsidRPr="002B3E98">
        <w:rPr>
          <w:spacing w:val="-2"/>
        </w:rPr>
        <w:t xml:space="preserve"> </w:t>
      </w:r>
      <w:r w:rsidRPr="002B3E98">
        <w:t>opätovne</w:t>
      </w:r>
      <w:r w:rsidRPr="002B3E98">
        <w:rPr>
          <w:spacing w:val="-4"/>
        </w:rPr>
        <w:t xml:space="preserve"> </w:t>
      </w:r>
      <w:r w:rsidRPr="002B3E98">
        <w:t>vykázať</w:t>
      </w:r>
      <w:r w:rsidRPr="002B3E98">
        <w:rPr>
          <w:spacing w:val="-2"/>
        </w:rPr>
        <w:t xml:space="preserve"> </w:t>
      </w:r>
      <w:r w:rsidRPr="002B3E98">
        <w:t>na</w:t>
      </w:r>
      <w:r w:rsidRPr="002B3E98">
        <w:rPr>
          <w:spacing w:val="-2"/>
        </w:rPr>
        <w:t xml:space="preserve"> </w:t>
      </w:r>
      <w:r w:rsidRPr="002B3E98">
        <w:t>úhradu zdravotnej poisťovni. Týmto bodom nie je dotknuté oprávnenie zdravotnej poisťovne vykonať u poskytovateľa kontrolu vykazovania zdravotnej starostlivosti podľa systému DRG v súlade s článkom VI</w:t>
      </w:r>
      <w:r w:rsidR="0093192D" w:rsidRPr="002B3E98">
        <w:t>I</w:t>
      </w:r>
      <w:r w:rsidR="00D41C78" w:rsidRPr="002B3E98">
        <w:t>I</w:t>
      </w:r>
      <w:r w:rsidRPr="002B3E98">
        <w:t xml:space="preserve"> zmluvy.</w:t>
      </w:r>
    </w:p>
    <w:p w14:paraId="0DC0FD69" w14:textId="77777777" w:rsidR="00253AA8" w:rsidRPr="002B3E98" w:rsidRDefault="00253AA8" w:rsidP="001C2A0F">
      <w:pPr>
        <w:pStyle w:val="tl1"/>
        <w:numPr>
          <w:ilvl w:val="0"/>
          <w:numId w:val="0"/>
        </w:numPr>
        <w:ind w:left="567"/>
      </w:pPr>
    </w:p>
    <w:p w14:paraId="31ECF906" w14:textId="5699B86E" w:rsidR="00253AA8" w:rsidRPr="002B3E98" w:rsidRDefault="00656B08" w:rsidP="001C2A0F">
      <w:pPr>
        <w:pStyle w:val="tl1"/>
        <w:numPr>
          <w:ilvl w:val="0"/>
          <w:numId w:val="48"/>
        </w:numPr>
        <w:ind w:left="567" w:hanging="567"/>
      </w:pPr>
      <w:r w:rsidRPr="002B3E98">
        <w:t xml:space="preserve">Za správne vykázaný </w:t>
      </w:r>
      <w:r w:rsidR="004767B2" w:rsidRPr="002B3E98">
        <w:t>klasifikačný</w:t>
      </w:r>
      <w:r w:rsidRPr="002B3E98">
        <w:t xml:space="preserve"> prípad sa považuje </w:t>
      </w:r>
      <w:r w:rsidR="004767B2" w:rsidRPr="002B3E98">
        <w:t>klasifikačný</w:t>
      </w:r>
      <w:r w:rsidRPr="002B3E98">
        <w:t xml:space="preserve"> prípad vykázaný na úhradu zdravotnej poisťovni v súlade </w:t>
      </w:r>
      <w:r w:rsidR="00011672" w:rsidRPr="002B3E98">
        <w:t xml:space="preserve">s </w:t>
      </w:r>
      <w:r w:rsidRPr="002B3E98">
        <w:t>pravidlami kódovania chorôb a pravidlami kódovania zdravotných výkonov podľa príslušného všeobecne</w:t>
      </w:r>
      <w:r w:rsidRPr="002B3E98">
        <w:rPr>
          <w:spacing w:val="-13"/>
        </w:rPr>
        <w:t xml:space="preserve"> </w:t>
      </w:r>
      <w:r w:rsidRPr="002B3E98">
        <w:t>záväzného</w:t>
      </w:r>
      <w:r w:rsidRPr="002B3E98">
        <w:rPr>
          <w:spacing w:val="-12"/>
        </w:rPr>
        <w:t xml:space="preserve"> </w:t>
      </w:r>
      <w:r w:rsidRPr="002B3E98">
        <w:t>právneho</w:t>
      </w:r>
      <w:r w:rsidRPr="002B3E98">
        <w:rPr>
          <w:spacing w:val="-13"/>
        </w:rPr>
        <w:t xml:space="preserve"> </w:t>
      </w:r>
      <w:r w:rsidRPr="002B3E98">
        <w:t>predpisu</w:t>
      </w:r>
      <w:r w:rsidRPr="002B3E98">
        <w:rPr>
          <w:spacing w:val="-12"/>
        </w:rPr>
        <w:t xml:space="preserve"> </w:t>
      </w:r>
      <w:r w:rsidRPr="002B3E98">
        <w:t>a</w:t>
      </w:r>
      <w:r w:rsidRPr="002B3E98">
        <w:rPr>
          <w:spacing w:val="-13"/>
        </w:rPr>
        <w:t xml:space="preserve"> </w:t>
      </w:r>
      <w:r w:rsidRPr="002B3E98">
        <w:t>v</w:t>
      </w:r>
      <w:r w:rsidRPr="002B3E98">
        <w:rPr>
          <w:spacing w:val="-13"/>
        </w:rPr>
        <w:t xml:space="preserve"> </w:t>
      </w:r>
      <w:r w:rsidRPr="002B3E98">
        <w:t>súlade</w:t>
      </w:r>
      <w:r w:rsidRPr="002B3E98">
        <w:rPr>
          <w:spacing w:val="-12"/>
        </w:rPr>
        <w:t xml:space="preserve"> </w:t>
      </w:r>
      <w:r w:rsidRPr="002B3E98">
        <w:t>s</w:t>
      </w:r>
      <w:r w:rsidRPr="002B3E98">
        <w:rPr>
          <w:spacing w:val="-13"/>
        </w:rPr>
        <w:t xml:space="preserve"> </w:t>
      </w:r>
      <w:r w:rsidRPr="002B3E98">
        <w:t>ostatnými</w:t>
      </w:r>
      <w:r w:rsidRPr="002B3E98">
        <w:rPr>
          <w:spacing w:val="-12"/>
        </w:rPr>
        <w:t xml:space="preserve"> </w:t>
      </w:r>
      <w:r w:rsidRPr="002B3E98">
        <w:t>príslušnými</w:t>
      </w:r>
      <w:r w:rsidRPr="002B3E98">
        <w:rPr>
          <w:spacing w:val="-13"/>
        </w:rPr>
        <w:t xml:space="preserve"> </w:t>
      </w:r>
      <w:r w:rsidRPr="002B3E98">
        <w:t>podmienkami</w:t>
      </w:r>
      <w:r w:rsidRPr="002B3E98">
        <w:rPr>
          <w:spacing w:val="-12"/>
        </w:rPr>
        <w:t xml:space="preserve"> </w:t>
      </w:r>
      <w:r w:rsidRPr="002B3E98">
        <w:t>úhrady</w:t>
      </w:r>
      <w:r w:rsidRPr="002B3E98">
        <w:rPr>
          <w:spacing w:val="-13"/>
        </w:rPr>
        <w:t xml:space="preserve"> </w:t>
      </w:r>
      <w:r w:rsidRPr="002B3E98">
        <w:t>zdravotnej</w:t>
      </w:r>
      <w:r w:rsidRPr="002B3E98">
        <w:rPr>
          <w:spacing w:val="-12"/>
        </w:rPr>
        <w:t xml:space="preserve"> </w:t>
      </w:r>
      <w:r w:rsidRPr="002B3E98">
        <w:t>starostlivosti zdravotnou poisťovňou.</w:t>
      </w:r>
    </w:p>
    <w:p w14:paraId="14E94CE7" w14:textId="77777777" w:rsidR="003C4AE5" w:rsidRPr="002B3E98" w:rsidRDefault="003C4AE5" w:rsidP="001C2A0F">
      <w:pPr>
        <w:pStyle w:val="Odsekzoznamu"/>
        <w:rPr>
          <w:rFonts w:ascii="Times New Roman" w:hAnsi="Times New Roman" w:cs="Times New Roman"/>
        </w:rPr>
      </w:pPr>
    </w:p>
    <w:p w14:paraId="1FA32A48" w14:textId="3524A747" w:rsidR="00253AA8" w:rsidRPr="002B3E98" w:rsidRDefault="00765FE1" w:rsidP="001C2A0F">
      <w:pPr>
        <w:pStyle w:val="tl1"/>
        <w:numPr>
          <w:ilvl w:val="0"/>
          <w:numId w:val="48"/>
        </w:numPr>
        <w:ind w:left="567" w:hanging="567"/>
      </w:pPr>
      <w:r w:rsidRPr="002B3E98">
        <w:t xml:space="preserve">V prípade, ak ani po rokovaní podľa bodov tohto článku nedôjde k dohode </w:t>
      </w:r>
      <w:r w:rsidR="00F57497" w:rsidRPr="002B3E98">
        <w:t>medzi poskytovateľom a</w:t>
      </w:r>
      <w:r w:rsidR="004D1F41" w:rsidRPr="002B3E98">
        <w:t> </w:t>
      </w:r>
      <w:r w:rsidR="00F57497" w:rsidRPr="002B3E98">
        <w:t>poisťovňou</w:t>
      </w:r>
      <w:r w:rsidR="004D1F41" w:rsidRPr="002B3E98">
        <w:t>,</w:t>
      </w:r>
      <w:r w:rsidR="00F57497" w:rsidRPr="002B3E98">
        <w:t xml:space="preserve"> </w:t>
      </w:r>
      <w:r w:rsidR="003C4AE5" w:rsidRPr="002B3E98">
        <w:t xml:space="preserve">postupuje sa podľa § </w:t>
      </w:r>
      <w:r w:rsidR="00376D9B">
        <w:t>18 ods. 1 písm. a) bodu 11</w:t>
      </w:r>
      <w:r w:rsidR="003C4AE5" w:rsidRPr="002B3E98">
        <w:t xml:space="preserve"> </w:t>
      </w:r>
      <w:r w:rsidR="00376D9B" w:rsidRPr="002B3E98">
        <w:t>zákon</w:t>
      </w:r>
      <w:r w:rsidR="00376D9B">
        <w:t>a</w:t>
      </w:r>
      <w:r w:rsidR="00376D9B" w:rsidRPr="002B3E98">
        <w:t xml:space="preserve"> č. 581/2004 Z. z.</w:t>
      </w:r>
      <w:r w:rsidR="003C4AE5" w:rsidRPr="002B3E98">
        <w:t>.</w:t>
      </w:r>
    </w:p>
    <w:p w14:paraId="58EC2C01" w14:textId="77777777" w:rsidR="00253AA8" w:rsidRPr="002B3E98" w:rsidRDefault="00253AA8" w:rsidP="001C2A0F">
      <w:pPr>
        <w:pStyle w:val="Zkladntext"/>
        <w:ind w:left="0" w:right="401"/>
        <w:rPr>
          <w:rFonts w:ascii="Times New Roman" w:hAnsi="Times New Roman" w:cs="Times New Roman"/>
          <w:sz w:val="24"/>
          <w:szCs w:val="24"/>
        </w:rPr>
      </w:pPr>
    </w:p>
    <w:p w14:paraId="67AF2D9B" w14:textId="77777777" w:rsidR="004D1F41" w:rsidRPr="002B3E98" w:rsidRDefault="004D1F41" w:rsidP="001C2A0F">
      <w:pPr>
        <w:pStyle w:val="Zkladntext"/>
        <w:ind w:left="0" w:right="401"/>
        <w:rPr>
          <w:rFonts w:ascii="Times New Roman" w:hAnsi="Times New Roman" w:cs="Times New Roman"/>
          <w:sz w:val="24"/>
          <w:szCs w:val="24"/>
        </w:rPr>
      </w:pPr>
    </w:p>
    <w:p w14:paraId="2228A8B0" w14:textId="77777777" w:rsidR="00395310" w:rsidRPr="002B3E98" w:rsidRDefault="00656B08"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Článok VII</w:t>
      </w:r>
      <w:r w:rsidR="00982DDB" w:rsidRPr="002B3E98">
        <w:rPr>
          <w:rFonts w:ascii="Times New Roman" w:hAnsi="Times New Roman" w:cs="Times New Roman"/>
          <w:b/>
          <w:sz w:val="24"/>
          <w:szCs w:val="24"/>
        </w:rPr>
        <w:t>I.</w:t>
      </w:r>
      <w:r w:rsidRPr="002B3E98">
        <w:rPr>
          <w:rFonts w:ascii="Times New Roman" w:hAnsi="Times New Roman" w:cs="Times New Roman"/>
          <w:b/>
          <w:sz w:val="24"/>
          <w:szCs w:val="24"/>
        </w:rPr>
        <w:t xml:space="preserve"> </w:t>
      </w:r>
    </w:p>
    <w:p w14:paraId="37AA5AA0" w14:textId="309368CF" w:rsidR="00656B08" w:rsidRPr="002B3E98" w:rsidRDefault="00656B08"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Kontrolná činnosť</w:t>
      </w:r>
    </w:p>
    <w:p w14:paraId="57F6D4CD" w14:textId="77777777" w:rsidR="00982DDB" w:rsidRPr="002B3E98" w:rsidRDefault="00982DDB" w:rsidP="001C2A0F">
      <w:pPr>
        <w:pStyle w:val="Odsekzoznamu"/>
        <w:ind w:left="567" w:right="401"/>
        <w:rPr>
          <w:rFonts w:ascii="Times New Roman" w:hAnsi="Times New Roman" w:cs="Times New Roman"/>
          <w:sz w:val="24"/>
          <w:szCs w:val="24"/>
        </w:rPr>
      </w:pPr>
    </w:p>
    <w:p w14:paraId="69B444C2" w14:textId="147CFDE1" w:rsidR="00253AA8"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Zdravotná</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poisťovňa</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vykonáva</w:t>
      </w:r>
      <w:r w:rsidR="007B1515" w:rsidRPr="002B3E98">
        <w:rPr>
          <w:rFonts w:ascii="Times New Roman" w:hAnsi="Times New Roman" w:cs="Times New Roman"/>
          <w:sz w:val="24"/>
          <w:szCs w:val="24"/>
        </w:rPr>
        <w:t xml:space="preserve"> u poskytovateľa</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kontrolnú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činnosť</w:t>
      </w:r>
      <w:r w:rsidR="007B1515" w:rsidRPr="002B3E98">
        <w:rPr>
          <w:rFonts w:ascii="Times New Roman" w:hAnsi="Times New Roman" w:cs="Times New Roman"/>
          <w:sz w:val="24"/>
          <w:szCs w:val="24"/>
        </w:rPr>
        <w:t xml:space="preserve"> (ďalej </w:t>
      </w:r>
      <w:r w:rsidR="00BE682A" w:rsidRPr="002B3E98">
        <w:rPr>
          <w:rFonts w:ascii="Times New Roman" w:hAnsi="Times New Roman" w:cs="Times New Roman"/>
          <w:sz w:val="24"/>
          <w:szCs w:val="24"/>
        </w:rPr>
        <w:t xml:space="preserve">aj </w:t>
      </w:r>
      <w:r w:rsidR="007B1515" w:rsidRPr="002B3E98">
        <w:rPr>
          <w:rFonts w:ascii="Times New Roman" w:hAnsi="Times New Roman" w:cs="Times New Roman"/>
          <w:sz w:val="24"/>
          <w:szCs w:val="24"/>
        </w:rPr>
        <w:t>„kontrola“)</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zameranú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7"/>
          <w:sz w:val="24"/>
          <w:szCs w:val="24"/>
        </w:rPr>
        <w:t xml:space="preserve"> </w:t>
      </w:r>
      <w:r w:rsidR="00AF58CE" w:rsidRPr="002B3E98">
        <w:rPr>
          <w:rFonts w:ascii="Times New Roman" w:hAnsi="Times New Roman" w:cs="Times New Roman"/>
          <w:spacing w:val="-7"/>
          <w:sz w:val="24"/>
          <w:szCs w:val="24"/>
        </w:rPr>
        <w:t xml:space="preserve">správnosť, oprávnenosť, </w:t>
      </w:r>
      <w:r w:rsidRPr="002B3E98">
        <w:rPr>
          <w:rFonts w:ascii="Times New Roman" w:hAnsi="Times New Roman" w:cs="Times New Roman"/>
          <w:sz w:val="24"/>
          <w:szCs w:val="24"/>
        </w:rPr>
        <w:t>účelnosť,</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efektívnosť</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 xml:space="preserve">a hospodárnosť vynakladania prostriedkov verejného zdravotného poistenia, </w:t>
      </w:r>
      <w:r w:rsidR="00AF58CE" w:rsidRPr="002B3E98">
        <w:rPr>
          <w:rFonts w:ascii="Times New Roman" w:hAnsi="Times New Roman" w:cs="Times New Roman"/>
          <w:sz w:val="24"/>
          <w:szCs w:val="24"/>
        </w:rPr>
        <w:t xml:space="preserve">na </w:t>
      </w:r>
      <w:r w:rsidRPr="002B3E98">
        <w:rPr>
          <w:rFonts w:ascii="Times New Roman" w:hAnsi="Times New Roman" w:cs="Times New Roman"/>
          <w:sz w:val="24"/>
          <w:szCs w:val="24"/>
        </w:rPr>
        <w:t xml:space="preserve">rozsah a kvalitu </w:t>
      </w:r>
      <w:r w:rsidR="00CA20EF" w:rsidRPr="002B3E98">
        <w:rPr>
          <w:rFonts w:ascii="Times New Roman" w:hAnsi="Times New Roman" w:cs="Times New Roman"/>
          <w:sz w:val="24"/>
          <w:szCs w:val="24"/>
        </w:rPr>
        <w:t xml:space="preserve">poskytovanej a </w:t>
      </w:r>
      <w:r w:rsidR="00AF58CE" w:rsidRPr="002B3E98">
        <w:rPr>
          <w:rFonts w:ascii="Times New Roman" w:hAnsi="Times New Roman" w:cs="Times New Roman"/>
          <w:sz w:val="24"/>
          <w:szCs w:val="24"/>
        </w:rPr>
        <w:t>vykázanej</w:t>
      </w:r>
      <w:r w:rsidRPr="002B3E98">
        <w:rPr>
          <w:rFonts w:ascii="Times New Roman" w:hAnsi="Times New Roman" w:cs="Times New Roman"/>
          <w:sz w:val="24"/>
          <w:szCs w:val="24"/>
        </w:rPr>
        <w:t xml:space="preserve"> zdravotnej</w:t>
      </w:r>
      <w:r w:rsidR="00CA20EF" w:rsidRPr="002B3E98">
        <w:rPr>
          <w:rFonts w:ascii="Times New Roman" w:hAnsi="Times New Roman" w:cs="Times New Roman"/>
          <w:sz w:val="24"/>
          <w:szCs w:val="24"/>
        </w:rPr>
        <w:t xml:space="preserve">, ošetrovateľskej starostlivosti, lekárenskej starostlivosti a služby súvisiacej so zabezpečovaním starostlivosti o poistencov a zmluvných podmienok ako aj činnosť zameranú na kontrolu kusovej evidencie liekov, zdravotníckych pomôcok a dietetických potravín podľa príslušných </w:t>
      </w:r>
      <w:r w:rsidR="007B58EC" w:rsidRPr="002B3E98">
        <w:rPr>
          <w:rFonts w:ascii="Times New Roman" w:hAnsi="Times New Roman" w:cs="Times New Roman"/>
          <w:sz w:val="24"/>
          <w:szCs w:val="24"/>
        </w:rPr>
        <w:t xml:space="preserve">všeobecne záväzných </w:t>
      </w:r>
      <w:r w:rsidR="00CA20EF" w:rsidRPr="002B3E98">
        <w:rPr>
          <w:rFonts w:ascii="Times New Roman" w:hAnsi="Times New Roman" w:cs="Times New Roman"/>
          <w:sz w:val="24"/>
          <w:szCs w:val="24"/>
        </w:rPr>
        <w:t>právnych predpisov, vykazovanie zdravotnej starostlivosti hradenej podľa systému DRG a ďalších zmluvných podmienok</w:t>
      </w:r>
      <w:r w:rsidR="00AF58CE" w:rsidRPr="002B3E98">
        <w:rPr>
          <w:rFonts w:ascii="Times New Roman" w:hAnsi="Times New Roman" w:cs="Times New Roman"/>
          <w:sz w:val="24"/>
          <w:szCs w:val="24"/>
        </w:rPr>
        <w:t xml:space="preserve"> </w:t>
      </w:r>
      <w:r w:rsidR="00CA20EF" w:rsidRPr="002B3E98">
        <w:rPr>
          <w:rFonts w:ascii="Times New Roman" w:hAnsi="Times New Roman" w:cs="Times New Roman"/>
          <w:sz w:val="24"/>
          <w:szCs w:val="24"/>
        </w:rPr>
        <w:t>a na dodržiavanie všeobecne záväzných právnych predpisov</w:t>
      </w:r>
      <w:r w:rsidR="00FF124D" w:rsidRPr="002B3E98">
        <w:rPr>
          <w:rFonts w:ascii="Times New Roman" w:hAnsi="Times New Roman" w:cs="Times New Roman"/>
          <w:sz w:val="24"/>
          <w:szCs w:val="24"/>
        </w:rPr>
        <w:t>.</w:t>
      </w:r>
    </w:p>
    <w:p w14:paraId="6427A7FC" w14:textId="77777777" w:rsidR="00253AA8" w:rsidRPr="002B3E98" w:rsidRDefault="00253AA8" w:rsidP="001C2A0F">
      <w:pPr>
        <w:pStyle w:val="Odsekzoznamu"/>
        <w:ind w:left="567" w:right="401"/>
        <w:rPr>
          <w:rFonts w:ascii="Times New Roman" w:hAnsi="Times New Roman" w:cs="Times New Roman"/>
          <w:sz w:val="24"/>
          <w:szCs w:val="24"/>
        </w:rPr>
      </w:pPr>
    </w:p>
    <w:p w14:paraId="7F029AA4" w14:textId="631B3B6D" w:rsidR="00253AA8" w:rsidRPr="002B3E98" w:rsidRDefault="00CA20EF"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Zdravotná poisťovňa je oprávnená vykonať </w:t>
      </w:r>
      <w:r w:rsidR="00CB378D" w:rsidRPr="002B3E98">
        <w:rPr>
          <w:rFonts w:ascii="Times New Roman" w:hAnsi="Times New Roman" w:cs="Times New Roman"/>
          <w:sz w:val="24"/>
          <w:szCs w:val="24"/>
        </w:rPr>
        <w:t xml:space="preserve">kontrolu </w:t>
      </w:r>
      <w:r w:rsidRPr="002B3E98">
        <w:rPr>
          <w:rFonts w:ascii="Times New Roman" w:hAnsi="Times New Roman" w:cs="Times New Roman"/>
          <w:sz w:val="24"/>
          <w:szCs w:val="24"/>
        </w:rPr>
        <w:t>u poskytovateľa kedykoľvek</w:t>
      </w:r>
      <w:r w:rsidR="009767D3" w:rsidRPr="002B3E98">
        <w:rPr>
          <w:rFonts w:ascii="Times New Roman" w:hAnsi="Times New Roman" w:cs="Times New Roman"/>
          <w:sz w:val="24"/>
          <w:szCs w:val="24"/>
        </w:rPr>
        <w:t>, avšak</w:t>
      </w:r>
      <w:r w:rsidR="0061186A" w:rsidRPr="002B3E98">
        <w:rPr>
          <w:rFonts w:ascii="Times New Roman" w:hAnsi="Times New Roman" w:cs="Times New Roman"/>
          <w:sz w:val="24"/>
          <w:szCs w:val="24"/>
        </w:rPr>
        <w:t xml:space="preserve"> </w:t>
      </w:r>
      <w:r w:rsidRPr="002B3E98">
        <w:rPr>
          <w:rFonts w:ascii="Times New Roman" w:hAnsi="Times New Roman" w:cs="Times New Roman"/>
          <w:sz w:val="24"/>
          <w:szCs w:val="24"/>
        </w:rPr>
        <w:t>bez predchádzajúceho oznámenia</w:t>
      </w:r>
      <w:r w:rsidR="00520437" w:rsidRPr="002B3E98">
        <w:rPr>
          <w:rFonts w:ascii="Times New Roman" w:hAnsi="Times New Roman" w:cs="Times New Roman"/>
          <w:sz w:val="24"/>
          <w:szCs w:val="24"/>
        </w:rPr>
        <w:t xml:space="preserve"> len z preukázateľne závažných dôvodov, ktoré preukáže poskytovateľovi</w:t>
      </w:r>
      <w:r w:rsidR="009C660F" w:rsidRPr="002B3E98">
        <w:rPr>
          <w:rFonts w:ascii="Times New Roman" w:hAnsi="Times New Roman" w:cs="Times New Roman"/>
          <w:sz w:val="24"/>
          <w:szCs w:val="24"/>
        </w:rPr>
        <w:t xml:space="preserve">. </w:t>
      </w:r>
      <w:r w:rsidR="00AF58CE" w:rsidRPr="002B3E98">
        <w:rPr>
          <w:rFonts w:ascii="Times New Roman" w:hAnsi="Times New Roman" w:cs="Times New Roman"/>
          <w:sz w:val="24"/>
          <w:szCs w:val="24"/>
        </w:rPr>
        <w:t xml:space="preserve">Kontrola sa vykonáva </w:t>
      </w:r>
      <w:r w:rsidR="00A83CD0" w:rsidRPr="002B3E98">
        <w:rPr>
          <w:rFonts w:ascii="Times New Roman" w:hAnsi="Times New Roman" w:cs="Times New Roman"/>
          <w:sz w:val="24"/>
          <w:szCs w:val="24"/>
        </w:rPr>
        <w:t xml:space="preserve">za prítomnosti poskytovateľa alebo ním poverenej osoby tak, aby nebola závažne narušená prevádzka zdravotníckeho zariadenia. Poskytovateľ je o tejto kontrole informovaný najneskôr pred jej začatím. </w:t>
      </w:r>
      <w:r w:rsidR="00520437" w:rsidRPr="002B3E98">
        <w:rPr>
          <w:rFonts w:ascii="Times New Roman" w:hAnsi="Times New Roman" w:cs="Times New Roman"/>
          <w:sz w:val="24"/>
          <w:szCs w:val="24"/>
        </w:rPr>
        <w:t>Poisťovňa uhradí poskytovateľovi náklady, ktoré preukázateľne vznikli poskytovateľovi výkonom kontroly, najmä náklady na prácu zamestnancov, ktorí sa venovali požiadavkám zo strany poisťovne, materiál a</w:t>
      </w:r>
      <w:r w:rsidR="004A0004" w:rsidRPr="002B3E98">
        <w:rPr>
          <w:rFonts w:ascii="Times New Roman" w:hAnsi="Times New Roman" w:cs="Times New Roman"/>
          <w:sz w:val="24"/>
          <w:szCs w:val="24"/>
        </w:rPr>
        <w:t> ďalšie súvisiace náklady, a to vo výške zodpovedajúcej skutočne odpracované</w:t>
      </w:r>
      <w:r w:rsidR="00B1727F" w:rsidRPr="002B3E98">
        <w:rPr>
          <w:rFonts w:ascii="Times New Roman" w:hAnsi="Times New Roman" w:cs="Times New Roman"/>
          <w:sz w:val="24"/>
          <w:szCs w:val="24"/>
        </w:rPr>
        <w:t>mu</w:t>
      </w:r>
      <w:r w:rsidR="004A0004" w:rsidRPr="002B3E98">
        <w:rPr>
          <w:rFonts w:ascii="Times New Roman" w:hAnsi="Times New Roman" w:cs="Times New Roman"/>
          <w:sz w:val="24"/>
          <w:szCs w:val="24"/>
        </w:rPr>
        <w:t xml:space="preserve"> času týchto zamestnancov počas kontroly, </w:t>
      </w:r>
      <w:r w:rsidR="00B1727F" w:rsidRPr="002B3E98">
        <w:rPr>
          <w:rFonts w:ascii="Times New Roman" w:hAnsi="Times New Roman" w:cs="Times New Roman"/>
          <w:sz w:val="24"/>
          <w:szCs w:val="24"/>
        </w:rPr>
        <w:t xml:space="preserve">prepočítanému na základe ich </w:t>
      </w:r>
      <w:r w:rsidR="00200D71" w:rsidRPr="002B3E98">
        <w:rPr>
          <w:rFonts w:ascii="Times New Roman" w:hAnsi="Times New Roman" w:cs="Times New Roman"/>
          <w:sz w:val="24"/>
          <w:szCs w:val="24"/>
        </w:rPr>
        <w:t>priemerného hodinového zárobku</w:t>
      </w:r>
      <w:r w:rsidR="00B1727F" w:rsidRPr="002B3E98">
        <w:rPr>
          <w:rFonts w:ascii="Times New Roman" w:hAnsi="Times New Roman" w:cs="Times New Roman"/>
          <w:sz w:val="24"/>
          <w:szCs w:val="24"/>
        </w:rPr>
        <w:t xml:space="preserve"> vrátane príslušných odvodov poskytovateľa</w:t>
      </w:r>
      <w:r w:rsidR="004A0004" w:rsidRPr="002B3E98">
        <w:rPr>
          <w:rFonts w:ascii="Times New Roman" w:hAnsi="Times New Roman" w:cs="Times New Roman"/>
          <w:sz w:val="24"/>
          <w:szCs w:val="24"/>
        </w:rPr>
        <w:t>.</w:t>
      </w:r>
      <w:r w:rsidR="0061186A" w:rsidRPr="002B3E98">
        <w:rPr>
          <w:rFonts w:ascii="Times New Roman" w:hAnsi="Times New Roman" w:cs="Times New Roman"/>
          <w:sz w:val="24"/>
          <w:szCs w:val="24"/>
        </w:rPr>
        <w:t xml:space="preserve"> Poskytovateľ je v tejto súvislosti povinný viesť evidenciu odpracovaného času zamestnancov </w:t>
      </w:r>
      <w:r w:rsidR="0061186A" w:rsidRPr="002B3E98">
        <w:rPr>
          <w:rFonts w:ascii="Times New Roman" w:hAnsi="Times New Roman" w:cs="Times New Roman"/>
          <w:sz w:val="24"/>
          <w:szCs w:val="24"/>
        </w:rPr>
        <w:lastRenderedPageBreak/>
        <w:t>venovaného plneniu požiadaviek poisťovne počas kontroly a túto evidenciu na požiadanie poisťovni predložiť</w:t>
      </w:r>
      <w:r w:rsidR="00520437" w:rsidRPr="002B3E98">
        <w:rPr>
          <w:rFonts w:ascii="Times New Roman" w:hAnsi="Times New Roman" w:cs="Times New Roman"/>
          <w:sz w:val="24"/>
          <w:szCs w:val="24"/>
        </w:rPr>
        <w:t xml:space="preserve">. </w:t>
      </w:r>
      <w:r w:rsidR="00A83CD0" w:rsidRPr="002B3E98">
        <w:rPr>
          <w:rFonts w:ascii="Times New Roman" w:hAnsi="Times New Roman" w:cs="Times New Roman"/>
          <w:sz w:val="24"/>
          <w:szCs w:val="24"/>
        </w:rPr>
        <w:t>Zdravotná poisťovňa môže vykonať kontrolu aj na diaľku</w:t>
      </w:r>
      <w:r w:rsidR="009C660F" w:rsidRPr="002B3E98">
        <w:rPr>
          <w:rFonts w:ascii="Times New Roman" w:hAnsi="Times New Roman" w:cs="Times New Roman"/>
          <w:sz w:val="24"/>
          <w:szCs w:val="24"/>
        </w:rPr>
        <w:t xml:space="preserve"> primerane podľa tejto časti a príslušných ustanovení zákona č. 581/2004 Z. z.</w:t>
      </w:r>
      <w:r w:rsidR="00A83CD0" w:rsidRPr="002B3E98">
        <w:rPr>
          <w:rFonts w:ascii="Times New Roman" w:hAnsi="Times New Roman" w:cs="Times New Roman"/>
          <w:sz w:val="24"/>
          <w:szCs w:val="24"/>
        </w:rPr>
        <w:t xml:space="preserve">, a to </w:t>
      </w:r>
      <w:r w:rsidR="00B1727F" w:rsidRPr="002B3E98">
        <w:rPr>
          <w:rFonts w:ascii="Times New Roman" w:hAnsi="Times New Roman" w:cs="Times New Roman"/>
          <w:sz w:val="24"/>
          <w:szCs w:val="24"/>
        </w:rPr>
        <w:t xml:space="preserve">aj </w:t>
      </w:r>
      <w:r w:rsidR="00A83CD0" w:rsidRPr="002B3E98">
        <w:rPr>
          <w:rFonts w:ascii="Times New Roman" w:hAnsi="Times New Roman" w:cs="Times New Roman"/>
          <w:sz w:val="24"/>
          <w:szCs w:val="24"/>
        </w:rPr>
        <w:t>vyhodnocovaním elektronických zdravotných záznamo</w:t>
      </w:r>
      <w:r w:rsidR="002D776F" w:rsidRPr="002B3E98">
        <w:rPr>
          <w:rFonts w:ascii="Times New Roman" w:hAnsi="Times New Roman" w:cs="Times New Roman"/>
          <w:sz w:val="24"/>
          <w:szCs w:val="24"/>
        </w:rPr>
        <w:t>v</w:t>
      </w:r>
      <w:r w:rsidRPr="002B3E98">
        <w:rPr>
          <w:rFonts w:ascii="Times New Roman" w:hAnsi="Times New Roman" w:cs="Times New Roman"/>
          <w:sz w:val="24"/>
          <w:szCs w:val="24"/>
        </w:rPr>
        <w:t xml:space="preserve"> </w:t>
      </w:r>
      <w:r w:rsidR="00F364B3" w:rsidRPr="002B3E98">
        <w:rPr>
          <w:rFonts w:ascii="Times New Roman" w:hAnsi="Times New Roman" w:cs="Times New Roman"/>
          <w:sz w:val="24"/>
          <w:szCs w:val="24"/>
        </w:rPr>
        <w:t xml:space="preserve">v elektronickej zdravotnej knižke alebo </w:t>
      </w:r>
      <w:r w:rsidR="008C5D96" w:rsidRPr="002B3E98">
        <w:rPr>
          <w:rFonts w:ascii="Times New Roman" w:hAnsi="Times New Roman" w:cs="Times New Roman"/>
          <w:sz w:val="24"/>
          <w:szCs w:val="24"/>
        </w:rPr>
        <w:t xml:space="preserve">vyhodnocovaním </w:t>
      </w:r>
      <w:r w:rsidR="00F364B3" w:rsidRPr="002B3E98">
        <w:rPr>
          <w:rFonts w:ascii="Times New Roman" w:hAnsi="Times New Roman" w:cs="Times New Roman"/>
          <w:sz w:val="24"/>
          <w:szCs w:val="24"/>
        </w:rPr>
        <w:t>elektronických záznamov informačným systémom zdravotnej poisťovne</w:t>
      </w:r>
      <w:r w:rsidR="00B1727F" w:rsidRPr="002B3E98">
        <w:rPr>
          <w:rFonts w:ascii="Times New Roman" w:hAnsi="Times New Roman" w:cs="Times New Roman"/>
          <w:sz w:val="24"/>
          <w:szCs w:val="24"/>
        </w:rPr>
        <w:t>. Na</w:t>
      </w:r>
      <w:r w:rsidR="00F364B3" w:rsidRPr="002B3E98">
        <w:rPr>
          <w:rFonts w:ascii="Times New Roman" w:hAnsi="Times New Roman" w:cs="Times New Roman"/>
          <w:sz w:val="24"/>
          <w:szCs w:val="24"/>
        </w:rPr>
        <w:t xml:space="preserve"> poskytovanie výsledkov kontroly</w:t>
      </w:r>
      <w:r w:rsidR="009767D3" w:rsidRPr="002B3E98">
        <w:rPr>
          <w:rFonts w:ascii="Times New Roman" w:hAnsi="Times New Roman" w:cs="Times New Roman"/>
          <w:sz w:val="24"/>
          <w:szCs w:val="24"/>
        </w:rPr>
        <w:t xml:space="preserve"> na diaľku</w:t>
      </w:r>
      <w:r w:rsidR="00F364B3" w:rsidRPr="002B3E98">
        <w:rPr>
          <w:rFonts w:ascii="Times New Roman" w:hAnsi="Times New Roman" w:cs="Times New Roman"/>
          <w:sz w:val="24"/>
          <w:szCs w:val="24"/>
        </w:rPr>
        <w:t xml:space="preserve"> poskytovateľovi zdravotnej starostlivosti</w:t>
      </w:r>
      <w:r w:rsidR="00B1727F" w:rsidRPr="002B3E98">
        <w:rPr>
          <w:rFonts w:ascii="Times New Roman" w:hAnsi="Times New Roman" w:cs="Times New Roman"/>
          <w:sz w:val="24"/>
          <w:szCs w:val="24"/>
        </w:rPr>
        <w:t xml:space="preserve"> a ich vyhodnocovanie sa primerane vzťahuje postup podľa tohto článku zmluvy</w:t>
      </w:r>
      <w:r w:rsidR="00F364B3" w:rsidRPr="002B3E98">
        <w:rPr>
          <w:rFonts w:ascii="Times New Roman" w:hAnsi="Times New Roman" w:cs="Times New Roman"/>
          <w:sz w:val="24"/>
          <w:szCs w:val="24"/>
        </w:rPr>
        <w:t>.</w:t>
      </w:r>
    </w:p>
    <w:p w14:paraId="4D34E716" w14:textId="77777777" w:rsidR="00253AA8" w:rsidRPr="002B3E98" w:rsidRDefault="00253AA8" w:rsidP="001C2A0F">
      <w:pPr>
        <w:pStyle w:val="Odsekzoznamu"/>
        <w:ind w:left="567" w:right="401"/>
        <w:rPr>
          <w:rFonts w:ascii="Times New Roman" w:hAnsi="Times New Roman" w:cs="Times New Roman"/>
          <w:sz w:val="24"/>
          <w:szCs w:val="24"/>
        </w:rPr>
      </w:pPr>
    </w:p>
    <w:p w14:paraId="1F5EE6C7" w14:textId="77777777" w:rsidR="00253AA8"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Zdravotná poisťovňa vykonáva </w:t>
      </w:r>
      <w:r w:rsidR="002D776F" w:rsidRPr="002B3E98">
        <w:rPr>
          <w:rFonts w:ascii="Times New Roman" w:hAnsi="Times New Roman" w:cs="Times New Roman"/>
          <w:sz w:val="24"/>
          <w:szCs w:val="24"/>
        </w:rPr>
        <w:t>kontrolu</w:t>
      </w:r>
      <w:r w:rsidRPr="002B3E98">
        <w:rPr>
          <w:rFonts w:ascii="Times New Roman" w:hAnsi="Times New Roman" w:cs="Times New Roman"/>
          <w:sz w:val="24"/>
          <w:szCs w:val="24"/>
        </w:rPr>
        <w:t xml:space="preserve"> revíznymi lekármi, revíznymi farmaceutmi</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a revíznymi sestrami</w:t>
      </w:r>
      <w:r w:rsidR="00207DBD" w:rsidRPr="002B3E98">
        <w:rPr>
          <w:rFonts w:ascii="Times New Roman" w:hAnsi="Times New Roman" w:cs="Times New Roman"/>
          <w:sz w:val="24"/>
          <w:szCs w:val="24"/>
        </w:rPr>
        <w:t xml:space="preserve"> a </w:t>
      </w:r>
      <w:r w:rsidRPr="002B3E98">
        <w:rPr>
          <w:rFonts w:ascii="Times New Roman" w:hAnsi="Times New Roman" w:cs="Times New Roman"/>
          <w:sz w:val="24"/>
          <w:szCs w:val="24"/>
        </w:rPr>
        <w:t>ak ide o kontrolu hospodárenia vynakladania prostriedkov verejného zdravotného poistenia, dodržiavania všeobecne záväzných právnych predpisov a</w:t>
      </w:r>
      <w:r w:rsidR="00207DBD" w:rsidRPr="002B3E98">
        <w:rPr>
          <w:rFonts w:ascii="Times New Roman" w:hAnsi="Times New Roman" w:cs="Times New Roman"/>
          <w:sz w:val="24"/>
          <w:szCs w:val="24"/>
        </w:rPr>
        <w:t>lebo</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zmluvných podmienok, aj inými zamestnancami poverenými výkonom kontroly na základe písomného poverenia na výkon kontroly (ďalej len „poverená osoba“).</w:t>
      </w:r>
    </w:p>
    <w:p w14:paraId="3A6C0B91" w14:textId="77777777" w:rsidR="00253AA8" w:rsidRPr="002B3E98" w:rsidRDefault="00253AA8" w:rsidP="001C2A0F">
      <w:pPr>
        <w:pStyle w:val="Odsekzoznamu"/>
        <w:ind w:left="567" w:right="401"/>
        <w:rPr>
          <w:rFonts w:ascii="Times New Roman" w:hAnsi="Times New Roman" w:cs="Times New Roman"/>
          <w:sz w:val="24"/>
          <w:szCs w:val="24"/>
        </w:rPr>
      </w:pPr>
    </w:p>
    <w:p w14:paraId="5D830853" w14:textId="77777777" w:rsidR="00253AA8"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Poverené osoby </w:t>
      </w:r>
      <w:r w:rsidR="00207DBD" w:rsidRPr="002B3E98">
        <w:rPr>
          <w:rFonts w:ascii="Times New Roman" w:hAnsi="Times New Roman" w:cs="Times New Roman"/>
          <w:sz w:val="24"/>
          <w:szCs w:val="24"/>
        </w:rPr>
        <w:t>sú</w:t>
      </w:r>
      <w:r w:rsidRPr="002B3E98">
        <w:rPr>
          <w:rFonts w:ascii="Times New Roman" w:hAnsi="Times New Roman" w:cs="Times New Roman"/>
          <w:sz w:val="24"/>
          <w:szCs w:val="24"/>
        </w:rPr>
        <w:t xml:space="preserve"> pred vykonaním kontroly </w:t>
      </w:r>
      <w:r w:rsidR="00207DBD" w:rsidRPr="002B3E98">
        <w:rPr>
          <w:rFonts w:ascii="Times New Roman" w:hAnsi="Times New Roman" w:cs="Times New Roman"/>
          <w:sz w:val="24"/>
          <w:szCs w:val="24"/>
        </w:rPr>
        <w:t>povinné preukázať sa</w:t>
      </w:r>
      <w:r w:rsidRPr="002B3E98">
        <w:rPr>
          <w:rFonts w:ascii="Times New Roman" w:hAnsi="Times New Roman" w:cs="Times New Roman"/>
          <w:sz w:val="24"/>
          <w:szCs w:val="24"/>
        </w:rPr>
        <w:t xml:space="preserve"> platným písomným poverením na vykonanie kontroly a služobným preukazom. Poverené osoby vykonávajú vopred oznámenú kontrolu spravidla v pracovných dňoch v čase schválených ordinačných hodín, pokiaľ sa s poskytovateľom v</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jednotlivom prípade nedohodnú inak. Pokiaľ zdravotná poisťovňa vykonáva kontrolu bez predchádzajúceho oznámenia, kontrolu vykonáva v čase schválených ordinačných hodín,</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pričom</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kontrola</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nesmie</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tomto</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prípade</w:t>
      </w:r>
      <w:r w:rsidRPr="002B3E98">
        <w:rPr>
          <w:rFonts w:ascii="Times New Roman" w:hAnsi="Times New Roman" w:cs="Times New Roman"/>
          <w:spacing w:val="-3"/>
          <w:sz w:val="24"/>
          <w:szCs w:val="24"/>
        </w:rPr>
        <w:t xml:space="preserve"> </w:t>
      </w:r>
      <w:r w:rsidR="00212706" w:rsidRPr="002B3E98">
        <w:rPr>
          <w:rFonts w:ascii="Times New Roman" w:hAnsi="Times New Roman" w:cs="Times New Roman"/>
          <w:sz w:val="24"/>
          <w:szCs w:val="24"/>
        </w:rPr>
        <w:t>závažným</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spôsobom</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narušiť</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prevádzku</w:t>
      </w:r>
      <w:r w:rsidRPr="002B3E98">
        <w:rPr>
          <w:rFonts w:ascii="Times New Roman" w:hAnsi="Times New Roman" w:cs="Times New Roman"/>
          <w:spacing w:val="-3"/>
          <w:sz w:val="24"/>
          <w:szCs w:val="24"/>
        </w:rPr>
        <w:t xml:space="preserve"> </w:t>
      </w:r>
      <w:r w:rsidR="00212706" w:rsidRPr="002B3E98">
        <w:rPr>
          <w:rFonts w:ascii="Times New Roman" w:hAnsi="Times New Roman" w:cs="Times New Roman"/>
          <w:sz w:val="24"/>
          <w:szCs w:val="24"/>
        </w:rPr>
        <w:t>zdravotníckeho zariadenia</w:t>
      </w:r>
      <w:r w:rsidRPr="002B3E98">
        <w:rPr>
          <w:rFonts w:ascii="Times New Roman" w:hAnsi="Times New Roman" w:cs="Times New Roman"/>
          <w:sz w:val="24"/>
          <w:szCs w:val="24"/>
        </w:rPr>
        <w:t>.</w:t>
      </w:r>
    </w:p>
    <w:p w14:paraId="30E906D1" w14:textId="77777777" w:rsidR="00253AA8" w:rsidRPr="002B3E98" w:rsidRDefault="00253AA8" w:rsidP="001C2A0F">
      <w:pPr>
        <w:pStyle w:val="Odsekzoznamu"/>
        <w:ind w:left="567" w:right="401"/>
        <w:rPr>
          <w:rFonts w:ascii="Times New Roman" w:hAnsi="Times New Roman" w:cs="Times New Roman"/>
          <w:sz w:val="24"/>
          <w:szCs w:val="24"/>
        </w:rPr>
      </w:pPr>
    </w:p>
    <w:p w14:paraId="10D495F7" w14:textId="75F24892" w:rsidR="00253AA8"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Poverené</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osoby</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sú</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pri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výkone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kontroly</w:t>
      </w:r>
      <w:r w:rsidRPr="002B3E98">
        <w:rPr>
          <w:rFonts w:ascii="Times New Roman" w:hAnsi="Times New Roman" w:cs="Times New Roman"/>
          <w:spacing w:val="-1"/>
          <w:sz w:val="24"/>
          <w:szCs w:val="24"/>
        </w:rPr>
        <w:t xml:space="preserve"> </w:t>
      </w:r>
      <w:r w:rsidRPr="002B3E98">
        <w:rPr>
          <w:rFonts w:ascii="Times New Roman" w:hAnsi="Times New Roman" w:cs="Times New Roman"/>
          <w:spacing w:val="-2"/>
          <w:sz w:val="24"/>
          <w:szCs w:val="24"/>
        </w:rPr>
        <w:t>oprávnené:</w:t>
      </w:r>
    </w:p>
    <w:p w14:paraId="1F18FEA4" w14:textId="26C3BCEF" w:rsidR="00253AA8" w:rsidRPr="002B3E98" w:rsidRDefault="00656B08" w:rsidP="001C2A0F">
      <w:pPr>
        <w:pStyle w:val="Odsekzoznamu"/>
        <w:numPr>
          <w:ilvl w:val="0"/>
          <w:numId w:val="5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vstupovať do objektov, zariadení a prevádzok, na pozemky a do iných priestorov kontrolovaného </w:t>
      </w:r>
      <w:r w:rsidR="00212706" w:rsidRPr="002B3E98">
        <w:rPr>
          <w:rFonts w:ascii="Times New Roman" w:hAnsi="Times New Roman" w:cs="Times New Roman"/>
          <w:sz w:val="24"/>
          <w:szCs w:val="24"/>
        </w:rPr>
        <w:t>poskytovateľa</w:t>
      </w:r>
      <w:r w:rsidRPr="002B3E98">
        <w:rPr>
          <w:rFonts w:ascii="Times New Roman" w:hAnsi="Times New Roman" w:cs="Times New Roman"/>
          <w:sz w:val="24"/>
          <w:szCs w:val="24"/>
        </w:rPr>
        <w:t xml:space="preserve">, </w:t>
      </w:r>
      <w:r w:rsidR="00CA20EF" w:rsidRPr="002B3E98">
        <w:rPr>
          <w:rFonts w:ascii="Times New Roman" w:hAnsi="Times New Roman" w:cs="Times New Roman"/>
          <w:sz w:val="24"/>
          <w:szCs w:val="24"/>
        </w:rPr>
        <w:t xml:space="preserve">ktoré </w:t>
      </w:r>
      <w:r w:rsidR="00495658" w:rsidRPr="002B3E98">
        <w:rPr>
          <w:rFonts w:ascii="Times New Roman" w:hAnsi="Times New Roman" w:cs="Times New Roman"/>
          <w:sz w:val="24"/>
          <w:szCs w:val="24"/>
        </w:rPr>
        <w:t>p</w:t>
      </w:r>
      <w:r w:rsidR="00CA20EF" w:rsidRPr="002B3E98">
        <w:rPr>
          <w:rFonts w:ascii="Times New Roman" w:hAnsi="Times New Roman" w:cs="Times New Roman"/>
          <w:sz w:val="24"/>
          <w:szCs w:val="24"/>
        </w:rPr>
        <w:t xml:space="preserve">oskytovateľ využíva na poskytovanie zdravotnej starostlivosti, </w:t>
      </w:r>
      <w:r w:rsidRPr="002B3E98">
        <w:rPr>
          <w:rFonts w:ascii="Times New Roman" w:hAnsi="Times New Roman" w:cs="Times New Roman"/>
          <w:sz w:val="24"/>
          <w:szCs w:val="24"/>
        </w:rPr>
        <w:t>ak bezprostredne súvisia s predmetom kontroly,</w:t>
      </w:r>
    </w:p>
    <w:p w14:paraId="7C00E540" w14:textId="77777777" w:rsidR="00253AA8" w:rsidRPr="002B3E98" w:rsidRDefault="00656B08" w:rsidP="001C2A0F">
      <w:pPr>
        <w:pStyle w:val="Odsekzoznamu"/>
        <w:numPr>
          <w:ilvl w:val="0"/>
          <w:numId w:val="5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vyžadovať</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od</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kontrolovaného</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poskytovateľa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jeho</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zamestnancov,</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aby</w:t>
      </w:r>
      <w:r w:rsidRPr="002B3E98">
        <w:rPr>
          <w:rFonts w:ascii="Times New Roman" w:hAnsi="Times New Roman" w:cs="Times New Roman"/>
          <w:spacing w:val="-11"/>
          <w:sz w:val="24"/>
          <w:szCs w:val="24"/>
        </w:rPr>
        <w:t xml:space="preserve"> </w:t>
      </w:r>
      <w:r w:rsidR="00212706" w:rsidRPr="002B3E98">
        <w:rPr>
          <w:rFonts w:ascii="Times New Roman" w:hAnsi="Times New Roman" w:cs="Times New Roman"/>
          <w:sz w:val="24"/>
          <w:szCs w:val="24"/>
        </w:rPr>
        <w:t>im</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určenej</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lehote</w:t>
      </w:r>
      <w:r w:rsidRPr="002B3E98">
        <w:rPr>
          <w:rFonts w:ascii="Times New Roman" w:hAnsi="Times New Roman" w:cs="Times New Roman"/>
          <w:spacing w:val="-13"/>
          <w:sz w:val="24"/>
          <w:szCs w:val="24"/>
        </w:rPr>
        <w:t xml:space="preserve"> </w:t>
      </w:r>
      <w:r w:rsidR="00207DBD" w:rsidRPr="002B3E98">
        <w:rPr>
          <w:rFonts w:ascii="Times New Roman" w:hAnsi="Times New Roman" w:cs="Times New Roman"/>
          <w:sz w:val="24"/>
          <w:szCs w:val="24"/>
        </w:rPr>
        <w:t>poskytli</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w:t>
      </w:r>
      <w:r w:rsidR="00207DBD" w:rsidRPr="002B3E98">
        <w:rPr>
          <w:rFonts w:ascii="Times New Roman" w:hAnsi="Times New Roman" w:cs="Times New Roman"/>
          <w:spacing w:val="-8"/>
          <w:sz w:val="24"/>
          <w:szCs w:val="24"/>
        </w:rPr>
        <w:t> </w:t>
      </w:r>
      <w:r w:rsidRPr="002B3E98">
        <w:rPr>
          <w:rFonts w:ascii="Times New Roman" w:hAnsi="Times New Roman" w:cs="Times New Roman"/>
          <w:sz w:val="24"/>
          <w:szCs w:val="24"/>
        </w:rPr>
        <w:t>nahliadnutiu originály dokladov, vyjadrenia a informácie, vrátane dátových médií, potrebných na výkon kontroly,</w:t>
      </w:r>
      <w:bookmarkStart w:id="3" w:name="_Ref119129343"/>
    </w:p>
    <w:p w14:paraId="6DFD9CC3" w14:textId="77777777" w:rsidR="00253AA8" w:rsidRPr="002B3E98" w:rsidRDefault="00CA20EF" w:rsidP="001C2A0F">
      <w:pPr>
        <w:pStyle w:val="Odsekzoznamu"/>
        <w:numPr>
          <w:ilvl w:val="0"/>
          <w:numId w:val="5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nahliadať do zdravotnej dokumentácie</w:t>
      </w:r>
      <w:r w:rsidR="00C8164F" w:rsidRPr="002B3E98">
        <w:rPr>
          <w:rFonts w:ascii="Times New Roman" w:hAnsi="Times New Roman" w:cs="Times New Roman"/>
          <w:sz w:val="24"/>
          <w:szCs w:val="24"/>
        </w:rPr>
        <w:t xml:space="preserve"> za podmienok stanovených vo všeobecne záväzných právnych predpisoch</w:t>
      </w:r>
      <w:r w:rsidRPr="002B3E98">
        <w:rPr>
          <w:rFonts w:ascii="Times New Roman" w:hAnsi="Times New Roman" w:cs="Times New Roman"/>
          <w:sz w:val="24"/>
          <w:szCs w:val="24"/>
        </w:rPr>
        <w:t>; to sa nevzťahuje na zamestnanca povereného výkonom kontroly</w:t>
      </w:r>
      <w:bookmarkEnd w:id="3"/>
      <w:r w:rsidRPr="002B3E98">
        <w:rPr>
          <w:rFonts w:ascii="Times New Roman" w:hAnsi="Times New Roman" w:cs="Times New Roman"/>
          <w:sz w:val="24"/>
          <w:szCs w:val="24"/>
        </w:rPr>
        <w:t>,</w:t>
      </w:r>
      <w:r w:rsidR="00C8164F" w:rsidRPr="002B3E98">
        <w:rPr>
          <w:rFonts w:ascii="Times New Roman" w:hAnsi="Times New Roman" w:cs="Times New Roman"/>
          <w:sz w:val="24"/>
          <w:szCs w:val="24"/>
        </w:rPr>
        <w:t xml:space="preserve"> </w:t>
      </w:r>
    </w:p>
    <w:p w14:paraId="324EC63B" w14:textId="68E6FC4F" w:rsidR="00253AA8" w:rsidRPr="002B3E98" w:rsidRDefault="00CA20EF"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nahliadať do technickej dokumentácie týkajúcej sa zdravotníckej techniky, ktorú </w:t>
      </w:r>
      <w:r w:rsidR="0029336C" w:rsidRPr="002B3E98">
        <w:rPr>
          <w:rFonts w:ascii="Times New Roman" w:hAnsi="Times New Roman" w:cs="Times New Roman"/>
          <w:sz w:val="24"/>
          <w:szCs w:val="24"/>
        </w:rPr>
        <w:t>poskytovateľ</w:t>
      </w:r>
      <w:r w:rsidRPr="002B3E98">
        <w:rPr>
          <w:rFonts w:ascii="Times New Roman" w:hAnsi="Times New Roman" w:cs="Times New Roman"/>
          <w:sz w:val="24"/>
          <w:szCs w:val="24"/>
        </w:rPr>
        <w:t xml:space="preserve"> používa v súvislosti s poskytovaním zdravotnej starostlivosti vykazovanej </w:t>
      </w:r>
      <w:r w:rsidR="0029336C" w:rsidRPr="002B3E98">
        <w:rPr>
          <w:rFonts w:ascii="Times New Roman" w:hAnsi="Times New Roman" w:cs="Times New Roman"/>
          <w:sz w:val="24"/>
          <w:szCs w:val="24"/>
        </w:rPr>
        <w:t>poisťovni</w:t>
      </w:r>
      <w:r w:rsidRPr="002B3E98">
        <w:rPr>
          <w:rFonts w:ascii="Times New Roman" w:hAnsi="Times New Roman" w:cs="Times New Roman"/>
          <w:sz w:val="24"/>
          <w:szCs w:val="24"/>
        </w:rPr>
        <w:t>,</w:t>
      </w:r>
      <w:bookmarkStart w:id="4" w:name="_Ref119129346"/>
    </w:p>
    <w:p w14:paraId="5183985D" w14:textId="77777777" w:rsidR="00253AA8" w:rsidRPr="002B3E98" w:rsidRDefault="00CA20EF"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nahliadať do účtovných dokladov vzhľadom na rozsah poskytnutej zdravotnej starostlivosti a účelnosť, efektívnosť a hospodárnosť vynakladania prostriedkov verejného zdravotného poistenia</w:t>
      </w:r>
      <w:bookmarkEnd w:id="4"/>
      <w:r w:rsidRPr="002B3E98">
        <w:rPr>
          <w:rFonts w:ascii="Times New Roman" w:hAnsi="Times New Roman" w:cs="Times New Roman"/>
          <w:sz w:val="24"/>
          <w:szCs w:val="24"/>
        </w:rPr>
        <w:t>,</w:t>
      </w:r>
    </w:p>
    <w:p w14:paraId="2B939289" w14:textId="23D60B8D" w:rsidR="00253AA8" w:rsidRPr="002B3E98" w:rsidRDefault="00CA20EF"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žiadať predloženie prvopisov dokladov uvedených v písm. </w:t>
      </w:r>
      <w:r w:rsidR="007F5160" w:rsidRPr="002B3E98">
        <w:rPr>
          <w:rFonts w:ascii="Times New Roman" w:hAnsi="Times New Roman" w:cs="Times New Roman"/>
          <w:sz w:val="24"/>
          <w:szCs w:val="24"/>
        </w:rPr>
        <w:t>b</w:t>
      </w:r>
      <w:r w:rsidR="009A1758" w:rsidRPr="002B3E98">
        <w:rPr>
          <w:rFonts w:ascii="Times New Roman" w:hAnsi="Times New Roman" w:cs="Times New Roman"/>
          <w:sz w:val="24"/>
          <w:szCs w:val="24"/>
        </w:rPr>
        <w:t>)</w:t>
      </w:r>
      <w:r w:rsidRPr="002B3E98">
        <w:rPr>
          <w:rFonts w:ascii="Times New Roman" w:hAnsi="Times New Roman" w:cs="Times New Roman"/>
          <w:sz w:val="24"/>
          <w:szCs w:val="24"/>
        </w:rPr>
        <w:t xml:space="preserve"> až </w:t>
      </w:r>
      <w:r w:rsidR="009A1758" w:rsidRPr="002B3E98">
        <w:rPr>
          <w:rFonts w:ascii="Times New Roman" w:hAnsi="Times New Roman" w:cs="Times New Roman"/>
          <w:sz w:val="24"/>
          <w:szCs w:val="24"/>
        </w:rPr>
        <w:t>e)</w:t>
      </w:r>
      <w:r w:rsidRPr="002B3E98">
        <w:rPr>
          <w:rFonts w:ascii="Times New Roman" w:hAnsi="Times New Roman" w:cs="Times New Roman"/>
          <w:sz w:val="24"/>
          <w:szCs w:val="24"/>
        </w:rPr>
        <w:t xml:space="preserve"> a urobiť alebo si vyžiadať výpis, odpis alebo kópiu týchto dokladov,</w:t>
      </w:r>
    </w:p>
    <w:p w14:paraId="5C1BEE8A" w14:textId="77777777" w:rsidR="00253AA8" w:rsidRPr="002B3E98" w:rsidRDefault="00656B08"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vyhotoviť si výpisy, odpisy alebo kópie listín, dokladov a dokumentov súvisiacich s výkonom a predmetom kontroly, potrebné k preukázateľnosti kontrolných zistení</w:t>
      </w:r>
      <w:r w:rsidR="00CA20EF" w:rsidRPr="002B3E98">
        <w:rPr>
          <w:rFonts w:ascii="Times New Roman" w:hAnsi="Times New Roman" w:cs="Times New Roman"/>
          <w:sz w:val="24"/>
          <w:szCs w:val="24"/>
        </w:rPr>
        <w:t>,</w:t>
      </w:r>
    </w:p>
    <w:p w14:paraId="54F3FED3" w14:textId="5C99BECB" w:rsidR="00F364B3" w:rsidRPr="002B3E98" w:rsidRDefault="00F364B3"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vyžiadať od </w:t>
      </w:r>
      <w:r w:rsidR="00495658"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oskytovateľa a akýchkoľvek osôb, ktoré sa v mene </w:t>
      </w:r>
      <w:r w:rsidR="00495658" w:rsidRPr="002B3E98">
        <w:rPr>
          <w:rFonts w:ascii="Times New Roman" w:hAnsi="Times New Roman" w:cs="Times New Roman"/>
          <w:sz w:val="24"/>
          <w:szCs w:val="24"/>
        </w:rPr>
        <w:t>p</w:t>
      </w:r>
      <w:r w:rsidRPr="002B3E98">
        <w:rPr>
          <w:rFonts w:ascii="Times New Roman" w:hAnsi="Times New Roman" w:cs="Times New Roman"/>
          <w:sz w:val="24"/>
          <w:szCs w:val="24"/>
        </w:rPr>
        <w:t>oskytovateľa podieľajú na poskytovaní zdravotnej starostlivosti, aby im po začatí kontroly poskytovali súčinnosť potrebnú na dosiahnutie účelu kontroly, najmä aby im poskytli potrebné vysvetlenia ku kontrolovaným skutočnostiam.</w:t>
      </w:r>
    </w:p>
    <w:p w14:paraId="04425664" w14:textId="77777777" w:rsidR="00253AA8" w:rsidRPr="002B3E98" w:rsidRDefault="00253AA8" w:rsidP="001C2A0F">
      <w:pPr>
        <w:pStyle w:val="Odsekzoznamu"/>
        <w:tabs>
          <w:tab w:val="num" w:pos="108"/>
        </w:tabs>
        <w:ind w:left="709" w:right="401"/>
        <w:rPr>
          <w:rFonts w:ascii="Times New Roman" w:hAnsi="Times New Roman" w:cs="Times New Roman"/>
          <w:sz w:val="24"/>
          <w:szCs w:val="24"/>
        </w:rPr>
      </w:pPr>
    </w:p>
    <w:p w14:paraId="2074F32A" w14:textId="7F9F2FBC" w:rsidR="00207DBD"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lastRenderedPageBreak/>
        <w:t>Poskytovateľ je povinný umožniť povereným osobám vykonanie kontroly a poskytnúť im požadované informácie, všetky požadované listiny, ktoré je povinný viesť a archivovať v zmysle príslušných právnych predpisov, potrebnú súčinnosť pri výkone kontroly</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a zdržať sa konania, ktoré by</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mohlo mariť výkon kontrolnej</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činnosti. Na neskôr predložené požadované informácie alebo dokumenty zdravotná poisťovňa nemusí prihliadať.</w:t>
      </w:r>
      <w:r w:rsidR="00F364B3" w:rsidRPr="002B3E98">
        <w:rPr>
          <w:rFonts w:ascii="Times New Roman" w:hAnsi="Times New Roman" w:cs="Times New Roman"/>
          <w:sz w:val="24"/>
          <w:szCs w:val="24"/>
        </w:rPr>
        <w:t xml:space="preserve"> Ak má </w:t>
      </w:r>
      <w:r w:rsidR="00495658" w:rsidRPr="002B3E98">
        <w:rPr>
          <w:rFonts w:ascii="Times New Roman" w:hAnsi="Times New Roman" w:cs="Times New Roman"/>
          <w:sz w:val="24"/>
          <w:szCs w:val="24"/>
        </w:rPr>
        <w:t>p</w:t>
      </w:r>
      <w:r w:rsidR="00F364B3" w:rsidRPr="002B3E98">
        <w:rPr>
          <w:rFonts w:ascii="Times New Roman" w:hAnsi="Times New Roman" w:cs="Times New Roman"/>
          <w:sz w:val="24"/>
          <w:szCs w:val="24"/>
        </w:rPr>
        <w:t xml:space="preserve">oskytovateľ pochybnosť o nezaujatosti </w:t>
      </w:r>
      <w:r w:rsidR="00CE0961" w:rsidRPr="002B3E98">
        <w:rPr>
          <w:rFonts w:ascii="Times New Roman" w:hAnsi="Times New Roman" w:cs="Times New Roman"/>
          <w:sz w:val="24"/>
          <w:szCs w:val="24"/>
        </w:rPr>
        <w:t>p</w:t>
      </w:r>
      <w:r w:rsidR="00F364B3" w:rsidRPr="002B3E98">
        <w:rPr>
          <w:rFonts w:ascii="Times New Roman" w:hAnsi="Times New Roman" w:cs="Times New Roman"/>
          <w:sz w:val="24"/>
          <w:szCs w:val="24"/>
        </w:rPr>
        <w:t xml:space="preserve">overených osôb, môže podať </w:t>
      </w:r>
      <w:r w:rsidR="00616E24" w:rsidRPr="002B3E98">
        <w:rPr>
          <w:rFonts w:ascii="Times New Roman" w:hAnsi="Times New Roman" w:cs="Times New Roman"/>
          <w:sz w:val="24"/>
          <w:szCs w:val="24"/>
        </w:rPr>
        <w:t>poisťovni</w:t>
      </w:r>
      <w:r w:rsidR="00F364B3" w:rsidRPr="002B3E98">
        <w:rPr>
          <w:rFonts w:ascii="Times New Roman" w:hAnsi="Times New Roman" w:cs="Times New Roman"/>
          <w:sz w:val="24"/>
          <w:szCs w:val="24"/>
        </w:rPr>
        <w:t xml:space="preserve"> písomné námietky, v ktorých je povinný uviesť všetky dôvody, pre ktoré by mali byť </w:t>
      </w:r>
      <w:r w:rsidR="00CE0961" w:rsidRPr="002B3E98">
        <w:rPr>
          <w:rFonts w:ascii="Times New Roman" w:hAnsi="Times New Roman" w:cs="Times New Roman"/>
          <w:sz w:val="24"/>
          <w:szCs w:val="24"/>
        </w:rPr>
        <w:t>p</w:t>
      </w:r>
      <w:r w:rsidR="00F364B3" w:rsidRPr="002B3E98">
        <w:rPr>
          <w:rFonts w:ascii="Times New Roman" w:hAnsi="Times New Roman" w:cs="Times New Roman"/>
          <w:sz w:val="24"/>
          <w:szCs w:val="24"/>
        </w:rPr>
        <w:t xml:space="preserve">overené osoby pre ich zaujatosť vylúčené z vykonávania kontroly. Podanie námietok nemá odkladný účinok. </w:t>
      </w:r>
      <w:r w:rsidR="00647334" w:rsidRPr="002B3E98">
        <w:rPr>
          <w:rFonts w:ascii="Times New Roman" w:hAnsi="Times New Roman" w:cs="Times New Roman"/>
          <w:sz w:val="24"/>
          <w:szCs w:val="24"/>
        </w:rPr>
        <w:t xml:space="preserve">Poisťovňa </w:t>
      </w:r>
      <w:r w:rsidR="00ED0D81" w:rsidRPr="002B3E98">
        <w:rPr>
          <w:rFonts w:ascii="Times New Roman" w:hAnsi="Times New Roman" w:cs="Times New Roman"/>
          <w:sz w:val="24"/>
          <w:szCs w:val="24"/>
        </w:rPr>
        <w:t xml:space="preserve">im buď vyhovie, alebo </w:t>
      </w:r>
      <w:r w:rsidR="00647334" w:rsidRPr="002B3E98">
        <w:rPr>
          <w:rFonts w:ascii="Times New Roman" w:hAnsi="Times New Roman" w:cs="Times New Roman"/>
          <w:sz w:val="24"/>
          <w:szCs w:val="24"/>
        </w:rPr>
        <w:t xml:space="preserve">ich postúpi bezodkladne </w:t>
      </w:r>
      <w:r w:rsidR="0049250D" w:rsidRPr="002B3E98">
        <w:rPr>
          <w:rFonts w:ascii="Times New Roman" w:hAnsi="Times New Roman" w:cs="Times New Roman"/>
          <w:sz w:val="24"/>
          <w:szCs w:val="24"/>
        </w:rPr>
        <w:t>úradu</w:t>
      </w:r>
      <w:r w:rsidR="00C626FD" w:rsidRPr="002B3E98">
        <w:rPr>
          <w:rFonts w:ascii="Times New Roman" w:hAnsi="Times New Roman" w:cs="Times New Roman"/>
          <w:sz w:val="24"/>
          <w:szCs w:val="24"/>
        </w:rPr>
        <w:t xml:space="preserve">. </w:t>
      </w:r>
      <w:r w:rsidR="00F364B3" w:rsidRPr="002B3E98">
        <w:rPr>
          <w:rFonts w:ascii="Times New Roman" w:hAnsi="Times New Roman" w:cs="Times New Roman"/>
          <w:sz w:val="24"/>
          <w:szCs w:val="24"/>
        </w:rPr>
        <w:t xml:space="preserve">O námietkach rozhodne </w:t>
      </w:r>
      <w:r w:rsidR="0049250D" w:rsidRPr="002B3E98">
        <w:rPr>
          <w:rFonts w:ascii="Times New Roman" w:hAnsi="Times New Roman" w:cs="Times New Roman"/>
          <w:sz w:val="24"/>
          <w:szCs w:val="24"/>
        </w:rPr>
        <w:t xml:space="preserve">úrad </w:t>
      </w:r>
      <w:r w:rsidR="00F364B3" w:rsidRPr="002B3E98">
        <w:rPr>
          <w:rFonts w:ascii="Times New Roman" w:hAnsi="Times New Roman" w:cs="Times New Roman"/>
          <w:sz w:val="24"/>
          <w:szCs w:val="24"/>
        </w:rPr>
        <w:t xml:space="preserve">do 5 </w:t>
      </w:r>
      <w:r w:rsidR="000805A4" w:rsidRPr="002B3E98">
        <w:rPr>
          <w:rFonts w:ascii="Times New Roman" w:hAnsi="Times New Roman" w:cs="Times New Roman"/>
          <w:sz w:val="24"/>
          <w:szCs w:val="24"/>
        </w:rPr>
        <w:t xml:space="preserve">pracovných </w:t>
      </w:r>
      <w:r w:rsidR="00F364B3" w:rsidRPr="002B3E98">
        <w:rPr>
          <w:rFonts w:ascii="Times New Roman" w:hAnsi="Times New Roman" w:cs="Times New Roman"/>
          <w:sz w:val="24"/>
          <w:szCs w:val="24"/>
        </w:rPr>
        <w:t>dní odo dňa ich doručenia.</w:t>
      </w:r>
    </w:p>
    <w:p w14:paraId="56FCC823" w14:textId="77777777" w:rsidR="00253AA8" w:rsidRPr="002B3E98" w:rsidRDefault="00253AA8" w:rsidP="001C2A0F">
      <w:pPr>
        <w:pStyle w:val="Odsekzoznamu"/>
        <w:ind w:left="567" w:right="401"/>
        <w:rPr>
          <w:rFonts w:ascii="Times New Roman" w:hAnsi="Times New Roman" w:cs="Times New Roman"/>
          <w:sz w:val="24"/>
          <w:szCs w:val="24"/>
        </w:rPr>
      </w:pPr>
    </w:p>
    <w:p w14:paraId="0F64D4F8" w14:textId="31E2138B" w:rsidR="00873AF0" w:rsidRPr="002B3E98" w:rsidRDefault="00A83CD0"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Kontrolná skupina</w:t>
      </w:r>
      <w:r w:rsidR="00873AF0" w:rsidRPr="002B3E98">
        <w:rPr>
          <w:rFonts w:ascii="Times New Roman" w:hAnsi="Times New Roman" w:cs="Times New Roman"/>
          <w:sz w:val="24"/>
          <w:szCs w:val="24"/>
        </w:rPr>
        <w:t xml:space="preserve"> vypracuj</w:t>
      </w:r>
      <w:r w:rsidRPr="002B3E98">
        <w:rPr>
          <w:rFonts w:ascii="Times New Roman" w:hAnsi="Times New Roman" w:cs="Times New Roman"/>
          <w:sz w:val="24"/>
          <w:szCs w:val="24"/>
        </w:rPr>
        <w:t>e</w:t>
      </w:r>
      <w:r w:rsidR="00873AF0" w:rsidRPr="002B3E98">
        <w:rPr>
          <w:rFonts w:ascii="Times New Roman" w:hAnsi="Times New Roman" w:cs="Times New Roman"/>
          <w:sz w:val="24"/>
          <w:szCs w:val="24"/>
        </w:rPr>
        <w:t xml:space="preserve"> o</w:t>
      </w:r>
      <w:r w:rsidR="00656B08" w:rsidRPr="002B3E98">
        <w:rPr>
          <w:rFonts w:ascii="Times New Roman" w:hAnsi="Times New Roman" w:cs="Times New Roman"/>
          <w:spacing w:val="-4"/>
          <w:sz w:val="24"/>
          <w:szCs w:val="24"/>
        </w:rPr>
        <w:t xml:space="preserve"> </w:t>
      </w:r>
      <w:r w:rsidR="00656B08" w:rsidRPr="002B3E98">
        <w:rPr>
          <w:rFonts w:ascii="Times New Roman" w:hAnsi="Times New Roman" w:cs="Times New Roman"/>
          <w:sz w:val="24"/>
          <w:szCs w:val="24"/>
        </w:rPr>
        <w:t>záveroch</w:t>
      </w:r>
      <w:r w:rsidR="00656B08" w:rsidRPr="002B3E98">
        <w:rPr>
          <w:rFonts w:ascii="Times New Roman" w:hAnsi="Times New Roman" w:cs="Times New Roman"/>
          <w:spacing w:val="-4"/>
          <w:sz w:val="24"/>
          <w:szCs w:val="24"/>
        </w:rPr>
        <w:t xml:space="preserve"> </w:t>
      </w:r>
      <w:r w:rsidR="00656B08" w:rsidRPr="002B3E98">
        <w:rPr>
          <w:rFonts w:ascii="Times New Roman" w:hAnsi="Times New Roman" w:cs="Times New Roman"/>
          <w:sz w:val="24"/>
          <w:szCs w:val="24"/>
        </w:rPr>
        <w:t>kontrol</w:t>
      </w:r>
      <w:r w:rsidR="00873AF0" w:rsidRPr="002B3E98">
        <w:rPr>
          <w:rFonts w:ascii="Times New Roman" w:hAnsi="Times New Roman" w:cs="Times New Roman"/>
          <w:sz w:val="24"/>
          <w:szCs w:val="24"/>
        </w:rPr>
        <w:t>y</w:t>
      </w:r>
      <w:r w:rsidR="00656B08" w:rsidRPr="002B3E98">
        <w:rPr>
          <w:rFonts w:ascii="Times New Roman" w:hAnsi="Times New Roman" w:cs="Times New Roman"/>
          <w:spacing w:val="-2"/>
          <w:sz w:val="24"/>
          <w:szCs w:val="24"/>
        </w:rPr>
        <w:t>:</w:t>
      </w:r>
    </w:p>
    <w:p w14:paraId="22148229" w14:textId="525E520F" w:rsidR="00873AF0" w:rsidRPr="002B3E98" w:rsidRDefault="00656B08" w:rsidP="001C2A0F">
      <w:pPr>
        <w:pStyle w:val="Odsekzoznamu"/>
        <w:numPr>
          <w:ilvl w:val="0"/>
          <w:numId w:val="5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záznam 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 xml:space="preserve">kontrole, ak kontrolou nezistí porušenie všeobecne záväzných právnych predpisov alebo porušenie podmienok zmluvy; </w:t>
      </w:r>
    </w:p>
    <w:p w14:paraId="3291C131" w14:textId="491628E3" w:rsidR="00212706" w:rsidRPr="002B3E98" w:rsidRDefault="00656B08" w:rsidP="001C2A0F">
      <w:pPr>
        <w:pStyle w:val="Odsekzoznamu"/>
        <w:numPr>
          <w:ilvl w:val="0"/>
          <w:numId w:val="51"/>
        </w:numPr>
        <w:ind w:left="709" w:right="401" w:hanging="425"/>
        <w:rPr>
          <w:rFonts w:ascii="Times New Roman" w:hAnsi="Times New Roman" w:cs="Times New Roman"/>
          <w:spacing w:val="-2"/>
          <w:sz w:val="24"/>
          <w:szCs w:val="24"/>
        </w:rPr>
      </w:pPr>
      <w:r w:rsidRPr="002B3E98">
        <w:rPr>
          <w:rFonts w:ascii="Times New Roman" w:hAnsi="Times New Roman" w:cs="Times New Roman"/>
          <w:sz w:val="24"/>
          <w:szCs w:val="24"/>
        </w:rPr>
        <w:t>protokol</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kontrole,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ak</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kontrolou</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zistí</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porušenie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všeobecne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záväzných</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právnych</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predpisov</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porušenie</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 xml:space="preserve">podmienok </w:t>
      </w:r>
      <w:r w:rsidRPr="002B3E98">
        <w:rPr>
          <w:rFonts w:ascii="Times New Roman" w:hAnsi="Times New Roman" w:cs="Times New Roman"/>
          <w:spacing w:val="-2"/>
          <w:sz w:val="24"/>
          <w:szCs w:val="24"/>
        </w:rPr>
        <w:t>zmluvy</w:t>
      </w:r>
      <w:r w:rsidR="00BE17D7" w:rsidRPr="002B3E98">
        <w:rPr>
          <w:rFonts w:ascii="Times New Roman" w:hAnsi="Times New Roman" w:cs="Times New Roman"/>
          <w:spacing w:val="-2"/>
          <w:sz w:val="24"/>
          <w:szCs w:val="24"/>
        </w:rPr>
        <w:t>.</w:t>
      </w:r>
    </w:p>
    <w:p w14:paraId="5AB62662" w14:textId="77777777" w:rsidR="00253AA8" w:rsidRPr="002B3E98" w:rsidRDefault="00253AA8" w:rsidP="001C2A0F">
      <w:pPr>
        <w:pStyle w:val="Odsekzoznamu"/>
        <w:ind w:left="709" w:right="401"/>
        <w:rPr>
          <w:rFonts w:ascii="Times New Roman" w:hAnsi="Times New Roman" w:cs="Times New Roman"/>
          <w:spacing w:val="-2"/>
          <w:sz w:val="24"/>
          <w:szCs w:val="24"/>
        </w:rPr>
      </w:pPr>
    </w:p>
    <w:p w14:paraId="6FE45DF6" w14:textId="00DF9D8F" w:rsidR="00EC68FB" w:rsidRPr="002B3E98" w:rsidRDefault="00EC68FB" w:rsidP="001C2A0F">
      <w:pPr>
        <w:pStyle w:val="Odsekzoznamu"/>
        <w:numPr>
          <w:ilvl w:val="0"/>
          <w:numId w:val="49"/>
        </w:numPr>
        <w:ind w:left="567" w:right="401" w:hanging="567"/>
        <w:rPr>
          <w:rFonts w:ascii="Times New Roman" w:hAnsi="Times New Roman" w:cs="Times New Roman"/>
          <w:sz w:val="24"/>
          <w:szCs w:val="24"/>
        </w:rPr>
      </w:pPr>
      <w:bookmarkStart w:id="5" w:name="_Ref120027026"/>
      <w:r w:rsidRPr="002B3E98">
        <w:rPr>
          <w:rFonts w:ascii="Times New Roman" w:hAnsi="Times New Roman" w:cs="Times New Roman"/>
          <w:sz w:val="24"/>
          <w:szCs w:val="24"/>
        </w:rPr>
        <w:t>Protokol obsahuje:</w:t>
      </w:r>
      <w:bookmarkEnd w:id="5"/>
    </w:p>
    <w:p w14:paraId="3A18D734" w14:textId="18F728E0" w:rsidR="00253AA8" w:rsidRPr="002B3E98" w:rsidRDefault="00EC68FB" w:rsidP="001C2A0F">
      <w:pPr>
        <w:pStyle w:val="Psmeno"/>
        <w:numPr>
          <w:ilvl w:val="0"/>
          <w:numId w:val="52"/>
        </w:numPr>
        <w:suppressAutoHyphens w:val="0"/>
        <w:spacing w:after="0"/>
        <w:ind w:left="709" w:hanging="425"/>
      </w:pPr>
      <w:r w:rsidRPr="002B3E98">
        <w:t xml:space="preserve">číselné označenie </w:t>
      </w:r>
      <w:r w:rsidR="008D4E67" w:rsidRPr="002B3E98">
        <w:t>p</w:t>
      </w:r>
      <w:r w:rsidRPr="002B3E98">
        <w:t>rotokolu;</w:t>
      </w:r>
      <w:bookmarkStart w:id="6" w:name="_Ref119138181"/>
    </w:p>
    <w:p w14:paraId="5CDE5A24" w14:textId="5CE7CA4D" w:rsidR="00253AA8" w:rsidRPr="002B3E98" w:rsidRDefault="00EC68FB" w:rsidP="001C2A0F">
      <w:pPr>
        <w:pStyle w:val="Psmeno"/>
        <w:numPr>
          <w:ilvl w:val="0"/>
          <w:numId w:val="52"/>
        </w:numPr>
        <w:suppressAutoHyphens w:val="0"/>
        <w:spacing w:after="0"/>
        <w:ind w:left="709" w:hanging="425"/>
      </w:pPr>
      <w:r w:rsidRPr="002B3E98">
        <w:t xml:space="preserve">obchodné meno a sídlo </w:t>
      </w:r>
      <w:r w:rsidR="00CE0961" w:rsidRPr="002B3E98">
        <w:t>p</w:t>
      </w:r>
      <w:r w:rsidRPr="002B3E98">
        <w:t>oisťovne;</w:t>
      </w:r>
      <w:bookmarkStart w:id="7" w:name="_Ref120070976"/>
    </w:p>
    <w:p w14:paraId="3CC59C13" w14:textId="5E49E4F6" w:rsidR="00EC68FB" w:rsidRPr="002B3E98" w:rsidRDefault="00EC68FB" w:rsidP="001C2A0F">
      <w:pPr>
        <w:pStyle w:val="Psmeno"/>
        <w:numPr>
          <w:ilvl w:val="0"/>
          <w:numId w:val="52"/>
        </w:numPr>
        <w:suppressAutoHyphens w:val="0"/>
        <w:spacing w:after="0"/>
        <w:ind w:left="709" w:hanging="425"/>
      </w:pPr>
      <w:r w:rsidRPr="002B3E98">
        <w:t xml:space="preserve">ak je </w:t>
      </w:r>
      <w:r w:rsidR="00CE0961" w:rsidRPr="002B3E98">
        <w:t>p</w:t>
      </w:r>
      <w:r w:rsidRPr="002B3E98">
        <w:t>oskytovateľ právnickou osobou, potom jeho obchodné meno a sídlo a meno a priezvisko jeho odborného zástupcu,</w:t>
      </w:r>
      <w:r w:rsidR="00ED0D81" w:rsidRPr="002B3E98">
        <w:t xml:space="preserve"> ktorého sa kontrola </w:t>
      </w:r>
      <w:r w:rsidR="00891BF7" w:rsidRPr="002B3E98">
        <w:t xml:space="preserve">priamo </w:t>
      </w:r>
      <w:r w:rsidR="00ED0D81" w:rsidRPr="002B3E98">
        <w:t>dotýka</w:t>
      </w:r>
      <w:r w:rsidRPr="002B3E98">
        <w:t xml:space="preserve"> a ak je </w:t>
      </w:r>
      <w:r w:rsidR="00CE0961" w:rsidRPr="002B3E98">
        <w:t>p</w:t>
      </w:r>
      <w:r w:rsidRPr="002B3E98">
        <w:t>oskytovateľ fyzickou osobou, potom jeho meno a priezvisko a miesto prevádzkovania zdravotníckeho zariadenia;</w:t>
      </w:r>
      <w:bookmarkEnd w:id="6"/>
      <w:bookmarkEnd w:id="7"/>
    </w:p>
    <w:p w14:paraId="32F6DCE7" w14:textId="77777777" w:rsidR="00F76C83" w:rsidRPr="002B3E98" w:rsidRDefault="00EC68FB" w:rsidP="001C2A0F">
      <w:pPr>
        <w:pStyle w:val="Psmeno"/>
        <w:numPr>
          <w:ilvl w:val="0"/>
          <w:numId w:val="52"/>
        </w:numPr>
        <w:suppressAutoHyphens w:val="0"/>
        <w:spacing w:after="0"/>
        <w:ind w:left="709" w:hanging="425"/>
      </w:pPr>
      <w:r w:rsidRPr="002B3E98">
        <w:t>číslo poverenia na výkon kontroly a dátum jeho vystavenia;</w:t>
      </w:r>
    </w:p>
    <w:p w14:paraId="431D0924" w14:textId="53E1A821" w:rsidR="00F76C83" w:rsidRPr="002B3E98" w:rsidRDefault="00EC68FB" w:rsidP="001C2A0F">
      <w:pPr>
        <w:pStyle w:val="Psmeno"/>
        <w:numPr>
          <w:ilvl w:val="0"/>
          <w:numId w:val="52"/>
        </w:numPr>
        <w:suppressAutoHyphens w:val="0"/>
        <w:spacing w:after="0"/>
        <w:ind w:left="709" w:hanging="425"/>
      </w:pPr>
      <w:r w:rsidRPr="002B3E98">
        <w:t xml:space="preserve">mená a priezviská </w:t>
      </w:r>
      <w:r w:rsidR="00CE0961" w:rsidRPr="002B3E98">
        <w:t>p</w:t>
      </w:r>
      <w:r w:rsidRPr="002B3E98">
        <w:t>overených osôb;</w:t>
      </w:r>
    </w:p>
    <w:p w14:paraId="51A21478" w14:textId="601649E7" w:rsidR="00F76C83" w:rsidRPr="002B3E98" w:rsidRDefault="00EC68FB" w:rsidP="001C2A0F">
      <w:pPr>
        <w:pStyle w:val="Psmeno"/>
        <w:numPr>
          <w:ilvl w:val="0"/>
          <w:numId w:val="52"/>
        </w:numPr>
        <w:suppressAutoHyphens w:val="0"/>
        <w:spacing w:after="0"/>
        <w:ind w:left="709" w:hanging="425"/>
      </w:pPr>
      <w:r w:rsidRPr="002B3E98">
        <w:t xml:space="preserve">mená a priezviská osôb, ktoré sa okrem fyzických osôb uvedených v písm. </w:t>
      </w:r>
      <w:r w:rsidR="00C00ADA" w:rsidRPr="002B3E98">
        <w:t>c)</w:t>
      </w:r>
      <w:r w:rsidRPr="002B3E98">
        <w:t xml:space="preserve"> zúčastnili za </w:t>
      </w:r>
      <w:r w:rsidR="00CE0961" w:rsidRPr="002B3E98">
        <w:t>p</w:t>
      </w:r>
      <w:r w:rsidRPr="002B3E98">
        <w:t>oskytovateľa na kontrole;</w:t>
      </w:r>
    </w:p>
    <w:p w14:paraId="274D1F9B" w14:textId="77777777" w:rsidR="00F76C83" w:rsidRPr="002B3E98" w:rsidRDefault="00EC68FB" w:rsidP="001C2A0F">
      <w:pPr>
        <w:pStyle w:val="Psmeno"/>
        <w:numPr>
          <w:ilvl w:val="0"/>
          <w:numId w:val="52"/>
        </w:numPr>
        <w:suppressAutoHyphens w:val="0"/>
        <w:spacing w:after="0"/>
        <w:ind w:left="709" w:hanging="425"/>
      </w:pPr>
      <w:r w:rsidRPr="002B3E98">
        <w:t>miesto a dátum vykonania kontroly (v prípade, že sa kontrola uskutočňuje viac dní, uvedie sa deň začiatku a deň skončenia kontroly);</w:t>
      </w:r>
    </w:p>
    <w:p w14:paraId="32B14E24" w14:textId="77777777" w:rsidR="00F76C83" w:rsidRPr="002B3E98" w:rsidRDefault="00EC68FB" w:rsidP="001C2A0F">
      <w:pPr>
        <w:pStyle w:val="Psmeno"/>
        <w:numPr>
          <w:ilvl w:val="0"/>
          <w:numId w:val="52"/>
        </w:numPr>
        <w:suppressAutoHyphens w:val="0"/>
        <w:spacing w:after="0"/>
        <w:ind w:left="709" w:hanging="425"/>
      </w:pPr>
      <w:r w:rsidRPr="002B3E98">
        <w:t>predmet kontroly, v ktorom sa popíše zameranie kontroly</w:t>
      </w:r>
      <w:r w:rsidR="00EC77E8" w:rsidRPr="002B3E98">
        <w:t>, ktoré musí byť súladné s poverením na vykonanie kontroly</w:t>
      </w:r>
      <w:r w:rsidRPr="002B3E98">
        <w:t>;</w:t>
      </w:r>
    </w:p>
    <w:p w14:paraId="2D8F79E8" w14:textId="521E0466" w:rsidR="00F76C83" w:rsidRPr="002B3E98" w:rsidRDefault="00EC68FB" w:rsidP="001C2A0F">
      <w:pPr>
        <w:pStyle w:val="Psmeno"/>
        <w:numPr>
          <w:ilvl w:val="0"/>
          <w:numId w:val="52"/>
        </w:numPr>
        <w:suppressAutoHyphens w:val="0"/>
        <w:spacing w:after="0"/>
        <w:ind w:left="709" w:hanging="425"/>
      </w:pPr>
      <w:r w:rsidRPr="002B3E98">
        <w:t>vymedzenie časového obdobia poskytovania zdravotnej starostlivosti, ktorého sa týkala</w:t>
      </w:r>
      <w:r w:rsidR="00EC77E8" w:rsidRPr="002B3E98">
        <w:t xml:space="preserve"> vykonaná</w:t>
      </w:r>
      <w:r w:rsidRPr="002B3E98">
        <w:t xml:space="preserve"> kontrola;</w:t>
      </w:r>
      <w:bookmarkStart w:id="8" w:name="_Ref119138679"/>
    </w:p>
    <w:p w14:paraId="1DBFD462" w14:textId="41C76C0B" w:rsidR="00F76C83" w:rsidRPr="002B3E98" w:rsidRDefault="00EC68FB" w:rsidP="001C2A0F">
      <w:pPr>
        <w:pStyle w:val="Psmeno"/>
        <w:numPr>
          <w:ilvl w:val="0"/>
          <w:numId w:val="52"/>
        </w:numPr>
        <w:suppressAutoHyphens w:val="0"/>
        <w:spacing w:after="0"/>
        <w:ind w:left="709" w:hanging="425"/>
      </w:pPr>
      <w:r w:rsidRPr="002B3E98">
        <w:t xml:space="preserve">kontrolou zistené nedostatky s uvedením </w:t>
      </w:r>
      <w:r w:rsidR="00AE719B" w:rsidRPr="002B3E98">
        <w:t xml:space="preserve">konkrétneho </w:t>
      </w:r>
      <w:r w:rsidRPr="002B3E98">
        <w:t>ustanovenia všeobecne záväzného právneho predpisu</w:t>
      </w:r>
      <w:r w:rsidR="00EC77E8" w:rsidRPr="002B3E98">
        <w:t xml:space="preserve"> a/alebo</w:t>
      </w:r>
      <w:r w:rsidRPr="002B3E98">
        <w:t xml:space="preserve"> Zmluvy, ktoré </w:t>
      </w:r>
      <w:r w:rsidR="00CE0961" w:rsidRPr="002B3E98">
        <w:t>p</w:t>
      </w:r>
      <w:r w:rsidRPr="002B3E98">
        <w:t>oskytovateľ porušil</w:t>
      </w:r>
      <w:r w:rsidR="00EC77E8" w:rsidRPr="002B3E98">
        <w:t xml:space="preserve"> a akým konaním</w:t>
      </w:r>
      <w:r w:rsidRPr="002B3E98">
        <w:t>, a</w:t>
      </w:r>
      <w:r w:rsidR="00EC77E8" w:rsidRPr="002B3E98">
        <w:t>ko aj</w:t>
      </w:r>
      <w:r w:rsidRPr="002B3E98">
        <w:t> návrh opatrení na ich odstránenie;</w:t>
      </w:r>
      <w:bookmarkEnd w:id="8"/>
    </w:p>
    <w:p w14:paraId="6638DF6D" w14:textId="1A88B013" w:rsidR="00F76C83" w:rsidRPr="002B3E98" w:rsidRDefault="00EC68FB" w:rsidP="001C2A0F">
      <w:pPr>
        <w:pStyle w:val="Psmeno"/>
        <w:numPr>
          <w:ilvl w:val="0"/>
          <w:numId w:val="52"/>
        </w:numPr>
        <w:suppressAutoHyphens w:val="0"/>
        <w:spacing w:after="0"/>
        <w:ind w:left="709" w:hanging="425"/>
      </w:pPr>
      <w:r w:rsidRPr="002B3E98">
        <w:t xml:space="preserve">miesto a dátum vypracovania </w:t>
      </w:r>
      <w:r w:rsidR="008D4E67" w:rsidRPr="002B3E98">
        <w:t>p</w:t>
      </w:r>
      <w:r w:rsidRPr="002B3E98">
        <w:t>rotokolu;</w:t>
      </w:r>
    </w:p>
    <w:p w14:paraId="5922AC5B" w14:textId="08D786B9" w:rsidR="00EC68FB" w:rsidRPr="002B3E98" w:rsidRDefault="00EC68FB" w:rsidP="001C2A0F">
      <w:pPr>
        <w:pStyle w:val="Psmeno"/>
        <w:numPr>
          <w:ilvl w:val="0"/>
          <w:numId w:val="52"/>
        </w:numPr>
        <w:suppressAutoHyphens w:val="0"/>
        <w:spacing w:after="0"/>
        <w:ind w:left="709" w:hanging="425"/>
      </w:pPr>
      <w:r w:rsidRPr="002B3E98">
        <w:t xml:space="preserve">podpisy všetkých </w:t>
      </w:r>
      <w:r w:rsidR="00CE0961" w:rsidRPr="002B3E98">
        <w:t>p</w:t>
      </w:r>
      <w:r w:rsidRPr="002B3E98">
        <w:t>overených osôb, ktoré sa zúčastnili na vykonávaní kontroly.</w:t>
      </w:r>
    </w:p>
    <w:p w14:paraId="36A2F642" w14:textId="77777777" w:rsidR="00F76C83" w:rsidRPr="002B3E98" w:rsidRDefault="00F76C83" w:rsidP="001C2A0F">
      <w:pPr>
        <w:pStyle w:val="Psmeno"/>
        <w:suppressAutoHyphens w:val="0"/>
        <w:spacing w:after="0"/>
        <w:ind w:left="709"/>
      </w:pPr>
    </w:p>
    <w:p w14:paraId="55990513" w14:textId="729FF9CF" w:rsidR="00F76C83" w:rsidRPr="002B3E98" w:rsidRDefault="00A83CD0"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w:t>
      </w:r>
      <w:r w:rsidR="00656B08" w:rsidRPr="002B3E98">
        <w:rPr>
          <w:rFonts w:ascii="Times New Roman" w:hAnsi="Times New Roman" w:cs="Times New Roman"/>
          <w:sz w:val="24"/>
          <w:szCs w:val="24"/>
        </w:rPr>
        <w:t xml:space="preserve">rotokol </w:t>
      </w:r>
      <w:r w:rsidRPr="002B3E98">
        <w:rPr>
          <w:rFonts w:ascii="Times New Roman" w:hAnsi="Times New Roman" w:cs="Times New Roman"/>
          <w:sz w:val="24"/>
          <w:szCs w:val="24"/>
        </w:rPr>
        <w:t xml:space="preserve">alebo záznam </w:t>
      </w:r>
      <w:r w:rsidR="00656B08" w:rsidRPr="002B3E98">
        <w:rPr>
          <w:rFonts w:ascii="Times New Roman" w:hAnsi="Times New Roman" w:cs="Times New Roman"/>
          <w:sz w:val="24"/>
          <w:szCs w:val="24"/>
        </w:rPr>
        <w:t>o</w:t>
      </w:r>
      <w:r w:rsidRPr="002B3E98">
        <w:rPr>
          <w:rFonts w:ascii="Times New Roman" w:hAnsi="Times New Roman" w:cs="Times New Roman"/>
          <w:spacing w:val="-1"/>
          <w:sz w:val="24"/>
          <w:szCs w:val="24"/>
        </w:rPr>
        <w:t> </w:t>
      </w:r>
      <w:r w:rsidR="00656B08" w:rsidRPr="002B3E98">
        <w:rPr>
          <w:rFonts w:ascii="Times New Roman" w:hAnsi="Times New Roman" w:cs="Times New Roman"/>
          <w:sz w:val="24"/>
          <w:szCs w:val="24"/>
        </w:rPr>
        <w:t>kontrole</w:t>
      </w:r>
      <w:r w:rsidRPr="002B3E98">
        <w:rPr>
          <w:rFonts w:ascii="Times New Roman" w:hAnsi="Times New Roman" w:cs="Times New Roman"/>
          <w:sz w:val="24"/>
          <w:szCs w:val="24"/>
        </w:rPr>
        <w:t xml:space="preserve"> zašle poisťovňa poskytovateľovi najneskôr </w:t>
      </w:r>
      <w:r w:rsidR="006E29D8" w:rsidRPr="002B3E98">
        <w:rPr>
          <w:rFonts w:ascii="Times New Roman" w:hAnsi="Times New Roman" w:cs="Times New Roman"/>
          <w:sz w:val="24"/>
          <w:szCs w:val="24"/>
        </w:rPr>
        <w:t xml:space="preserve">do </w:t>
      </w:r>
      <w:r w:rsidR="00EC68FB" w:rsidRPr="002B3E98">
        <w:rPr>
          <w:rFonts w:ascii="Times New Roman" w:hAnsi="Times New Roman" w:cs="Times New Roman"/>
          <w:sz w:val="24"/>
          <w:szCs w:val="24"/>
        </w:rPr>
        <w:t xml:space="preserve">20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 xml:space="preserve">dní odo dňa </w:t>
      </w:r>
      <w:r w:rsidR="004801FD" w:rsidRPr="002B3E98">
        <w:rPr>
          <w:rFonts w:ascii="Times New Roman" w:hAnsi="Times New Roman" w:cs="Times New Roman"/>
          <w:sz w:val="24"/>
          <w:szCs w:val="24"/>
        </w:rPr>
        <w:t>ukončenia</w:t>
      </w:r>
      <w:r w:rsidRPr="002B3E98">
        <w:rPr>
          <w:rFonts w:ascii="Times New Roman" w:hAnsi="Times New Roman" w:cs="Times New Roman"/>
          <w:sz w:val="24"/>
          <w:szCs w:val="24"/>
        </w:rPr>
        <w:t xml:space="preserve"> kontroly. </w:t>
      </w:r>
      <w:r w:rsidR="004801FD" w:rsidRPr="002B3E98">
        <w:rPr>
          <w:rFonts w:ascii="Times New Roman" w:hAnsi="Times New Roman" w:cs="Times New Roman"/>
          <w:sz w:val="24"/>
          <w:szCs w:val="24"/>
        </w:rPr>
        <w:t>Pod ukončením kontroly sa rozumie vykonanie všetkých úkonov potrebných na posúdenie kontrolovaných skutočností.</w:t>
      </w:r>
      <w:r w:rsidR="00CC3F79" w:rsidRPr="002B3E98">
        <w:rPr>
          <w:rFonts w:ascii="Times New Roman" w:hAnsi="Times New Roman" w:cs="Times New Roman"/>
          <w:sz w:val="24"/>
          <w:szCs w:val="24"/>
        </w:rPr>
        <w:t xml:space="preserve"> Doručením záznamu o kontrole poskytovateľovi sa kontrola považuje za uzavretú.</w:t>
      </w:r>
      <w:r w:rsidR="009C660F" w:rsidRPr="002B3E98">
        <w:rPr>
          <w:rFonts w:ascii="Times New Roman" w:hAnsi="Times New Roman" w:cs="Times New Roman"/>
          <w:sz w:val="24"/>
          <w:szCs w:val="24"/>
        </w:rPr>
        <w:t xml:space="preserve"> </w:t>
      </w:r>
      <w:r w:rsidR="007E49F8" w:rsidRPr="002B3E98">
        <w:rPr>
          <w:rFonts w:ascii="Times New Roman" w:hAnsi="Times New Roman" w:cs="Times New Roman"/>
          <w:sz w:val="24"/>
          <w:szCs w:val="24"/>
        </w:rPr>
        <w:t>Protokol o kontrole sa doručuje štatutárnemu zástupcovi poskytovateľa osobne proti podpisu alebo doporučenou poštou alebo kuriérnou službou na adresu sídla poskytovateľa alebo prostredníctvom podateľne poskytovateľa.</w:t>
      </w:r>
    </w:p>
    <w:p w14:paraId="3FDDA391" w14:textId="77777777" w:rsidR="00F76C83" w:rsidRPr="002B3E98" w:rsidRDefault="00F76C83" w:rsidP="001C2A0F">
      <w:pPr>
        <w:pStyle w:val="Odsekzoznamu"/>
        <w:ind w:left="567" w:right="401"/>
        <w:rPr>
          <w:rFonts w:ascii="Times New Roman" w:hAnsi="Times New Roman" w:cs="Times New Roman"/>
          <w:sz w:val="24"/>
          <w:szCs w:val="24"/>
        </w:rPr>
      </w:pPr>
    </w:p>
    <w:p w14:paraId="1F6101DE" w14:textId="77777777" w:rsidR="00F76C83" w:rsidRPr="002B3E98" w:rsidRDefault="004801FD"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Protokol o kontrole obsahuje konkrétne porušenia všeobecne záväzných právnych </w:t>
      </w:r>
      <w:r w:rsidRPr="002B3E98">
        <w:rPr>
          <w:rFonts w:ascii="Times New Roman" w:hAnsi="Times New Roman" w:cs="Times New Roman"/>
          <w:sz w:val="24"/>
          <w:szCs w:val="24"/>
        </w:rPr>
        <w:lastRenderedPageBreak/>
        <w:t>predpisov alebo porušeni</w:t>
      </w:r>
      <w:r w:rsidR="00F664A4" w:rsidRPr="002B3E98">
        <w:rPr>
          <w:rFonts w:ascii="Times New Roman" w:hAnsi="Times New Roman" w:cs="Times New Roman"/>
          <w:sz w:val="24"/>
          <w:szCs w:val="24"/>
        </w:rPr>
        <w:t>a</w:t>
      </w:r>
      <w:r w:rsidRPr="002B3E98">
        <w:rPr>
          <w:rFonts w:ascii="Times New Roman" w:hAnsi="Times New Roman" w:cs="Times New Roman"/>
          <w:sz w:val="24"/>
          <w:szCs w:val="24"/>
        </w:rPr>
        <w:t xml:space="preserve"> zmluvných povinností a upozornenie poskytovateľa na možnosť uloženia zmluvnej pokuty alebo na možnosť vypovedania zmluvy v prípade opakovaného porušenia povinností.</w:t>
      </w:r>
    </w:p>
    <w:p w14:paraId="1D6C92F1" w14:textId="77777777" w:rsidR="00F76C83" w:rsidRPr="002B3E98" w:rsidRDefault="00F76C83" w:rsidP="001C2A0F">
      <w:pPr>
        <w:pStyle w:val="Odsekzoznamu"/>
        <w:ind w:left="567" w:right="401"/>
        <w:rPr>
          <w:rFonts w:ascii="Times New Roman" w:hAnsi="Times New Roman" w:cs="Times New Roman"/>
          <w:sz w:val="24"/>
          <w:szCs w:val="24"/>
        </w:rPr>
      </w:pPr>
    </w:p>
    <w:p w14:paraId="2A432BDE" w14:textId="5EB6E178" w:rsidR="004801FD" w:rsidRPr="002B3E98" w:rsidRDefault="004801FD"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má právo </w:t>
      </w:r>
      <w:r w:rsidR="00656B08" w:rsidRPr="002B3E98">
        <w:rPr>
          <w:rFonts w:ascii="Times New Roman" w:hAnsi="Times New Roman" w:cs="Times New Roman"/>
          <w:sz w:val="24"/>
          <w:szCs w:val="24"/>
        </w:rPr>
        <w:t>podať</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písomne</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námietky</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proti</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kontrolným</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zisteniam</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a</w:t>
      </w:r>
      <w:r w:rsidR="00656B08" w:rsidRPr="002B3E98">
        <w:rPr>
          <w:rFonts w:ascii="Times New Roman" w:hAnsi="Times New Roman" w:cs="Times New Roman"/>
          <w:spacing w:val="7"/>
          <w:sz w:val="24"/>
          <w:szCs w:val="24"/>
        </w:rPr>
        <w:t xml:space="preserve"> </w:t>
      </w:r>
      <w:r w:rsidR="00656B08" w:rsidRPr="002B3E98">
        <w:rPr>
          <w:rFonts w:ascii="Times New Roman" w:hAnsi="Times New Roman" w:cs="Times New Roman"/>
          <w:sz w:val="24"/>
          <w:szCs w:val="24"/>
        </w:rPr>
        <w:t xml:space="preserve">záverom uvedeným v protokole o kontrole do 20 </w:t>
      </w:r>
      <w:r w:rsidR="000805A4" w:rsidRPr="002B3E98">
        <w:rPr>
          <w:rFonts w:ascii="Times New Roman" w:hAnsi="Times New Roman" w:cs="Times New Roman"/>
          <w:sz w:val="24"/>
          <w:szCs w:val="24"/>
        </w:rPr>
        <w:t>pracovných</w:t>
      </w:r>
      <w:r w:rsidR="00656B08" w:rsidRPr="002B3E98">
        <w:rPr>
          <w:rFonts w:ascii="Times New Roman" w:hAnsi="Times New Roman" w:cs="Times New Roman"/>
          <w:sz w:val="24"/>
          <w:szCs w:val="24"/>
        </w:rPr>
        <w:t xml:space="preserve"> dní odo dňa doručenia protokolu o kontrole. </w:t>
      </w:r>
      <w:r w:rsidRPr="002B3E98">
        <w:rPr>
          <w:rFonts w:ascii="Times New Roman" w:hAnsi="Times New Roman" w:cs="Times New Roman"/>
          <w:sz w:val="24"/>
          <w:szCs w:val="24"/>
        </w:rPr>
        <w:t>Pokiaľ poskytovateľ nepodal proti protokolu o kontrole námietky, protokol sa považuje za prerokovaný pracovným dňom nasledujúcim po márnom uplynutí lehoty na podanie námietok.</w:t>
      </w:r>
      <w:r w:rsidR="005E48C4" w:rsidRPr="002B3E98">
        <w:rPr>
          <w:rFonts w:ascii="Times New Roman" w:hAnsi="Times New Roman" w:cs="Times New Roman"/>
          <w:sz w:val="24"/>
          <w:szCs w:val="24"/>
        </w:rPr>
        <w:t xml:space="preserve"> Zápisnica sa v takom prípade nespisuje.</w:t>
      </w:r>
    </w:p>
    <w:p w14:paraId="51D9ECDE" w14:textId="77777777" w:rsidR="00F76C83" w:rsidRPr="002B3E98" w:rsidRDefault="00F76C83" w:rsidP="001C2A0F">
      <w:pPr>
        <w:pStyle w:val="Odsekzoznamu"/>
        <w:ind w:left="567" w:right="401"/>
        <w:rPr>
          <w:rFonts w:ascii="Times New Roman" w:hAnsi="Times New Roman" w:cs="Times New Roman"/>
          <w:sz w:val="24"/>
          <w:szCs w:val="24"/>
        </w:rPr>
      </w:pPr>
    </w:p>
    <w:p w14:paraId="39F172B4" w14:textId="774D4EBE" w:rsidR="00F76C83" w:rsidRPr="002B3E98" w:rsidRDefault="004801FD"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Pokiaľ poskytovateľ v stanovenej lehote podá námietky k protokolu o</w:t>
      </w:r>
      <w:r w:rsidR="00F664A4" w:rsidRPr="002B3E98">
        <w:rPr>
          <w:rFonts w:ascii="Times New Roman" w:hAnsi="Times New Roman" w:cs="Times New Roman"/>
          <w:sz w:val="24"/>
          <w:szCs w:val="24"/>
        </w:rPr>
        <w:t> </w:t>
      </w:r>
      <w:r w:rsidRPr="002B3E98">
        <w:rPr>
          <w:rFonts w:ascii="Times New Roman" w:hAnsi="Times New Roman" w:cs="Times New Roman"/>
          <w:sz w:val="24"/>
          <w:szCs w:val="24"/>
        </w:rPr>
        <w:t>kontrole</w:t>
      </w:r>
      <w:r w:rsidR="00F664A4" w:rsidRPr="002B3E98">
        <w:rPr>
          <w:rFonts w:ascii="Times New Roman" w:hAnsi="Times New Roman" w:cs="Times New Roman"/>
          <w:sz w:val="24"/>
          <w:szCs w:val="24"/>
        </w:rPr>
        <w:t xml:space="preserve">, </w:t>
      </w:r>
      <w:r w:rsidR="007E49F8" w:rsidRPr="002B3E98">
        <w:rPr>
          <w:rFonts w:ascii="Times New Roman" w:hAnsi="Times New Roman" w:cs="Times New Roman"/>
          <w:sz w:val="24"/>
          <w:szCs w:val="24"/>
        </w:rPr>
        <w:t xml:space="preserve">zdravotná poisťovňa sa k podaným námietkam vyjadrí písomne </w:t>
      </w:r>
      <w:r w:rsidR="0035674A" w:rsidRPr="002B3E98">
        <w:rPr>
          <w:rFonts w:ascii="Times New Roman" w:hAnsi="Times New Roman" w:cs="Times New Roman"/>
          <w:sz w:val="24"/>
          <w:szCs w:val="24"/>
        </w:rPr>
        <w:t xml:space="preserve">do </w:t>
      </w:r>
      <w:r w:rsidR="00BF35F7" w:rsidRPr="002B3E98">
        <w:rPr>
          <w:rFonts w:ascii="Times New Roman" w:hAnsi="Times New Roman" w:cs="Times New Roman"/>
          <w:sz w:val="24"/>
          <w:szCs w:val="24"/>
        </w:rPr>
        <w:t>2</w:t>
      </w:r>
      <w:r w:rsidR="0035674A" w:rsidRPr="002B3E98">
        <w:rPr>
          <w:rFonts w:ascii="Times New Roman" w:hAnsi="Times New Roman" w:cs="Times New Roman"/>
          <w:sz w:val="24"/>
          <w:szCs w:val="24"/>
        </w:rPr>
        <w:t xml:space="preserve">0 </w:t>
      </w:r>
      <w:r w:rsidR="000805A4" w:rsidRPr="002B3E98">
        <w:rPr>
          <w:rFonts w:ascii="Times New Roman" w:hAnsi="Times New Roman" w:cs="Times New Roman"/>
          <w:sz w:val="24"/>
          <w:szCs w:val="24"/>
        </w:rPr>
        <w:t xml:space="preserve">pracovných </w:t>
      </w:r>
      <w:r w:rsidR="0035674A" w:rsidRPr="002B3E98">
        <w:rPr>
          <w:rFonts w:ascii="Times New Roman" w:hAnsi="Times New Roman" w:cs="Times New Roman"/>
          <w:sz w:val="24"/>
          <w:szCs w:val="24"/>
        </w:rPr>
        <w:t xml:space="preserve">dní odo dňa ich doručenia poisťovni </w:t>
      </w:r>
      <w:r w:rsidR="007E49F8" w:rsidRPr="002B3E98">
        <w:rPr>
          <w:rFonts w:ascii="Times New Roman" w:hAnsi="Times New Roman" w:cs="Times New Roman"/>
          <w:sz w:val="24"/>
          <w:szCs w:val="24"/>
        </w:rPr>
        <w:t xml:space="preserve">alebo osobne prerokuje podané námietky s poskytovateľom v termíne s ním dohodnutom. Písomné vyjadrenie zdravotnej poisťovne k námietkam poskytovateľa sa považuje za zápisnicu k protokolu o kontrole. Ak sa námietky poskytovateľa prerokujú osobne, kontrolná skupina spíše zápisnicu k protokolu o kontrole o výsledku prerokovania námietok poskytovateľa. Poskytovateľ má právo na uvedenie svojho písomného vyjadrenia k zápisnici k protokolu o kontrole. V prípade písomného vyjadrenia zdravotnej poisťovne k námietkam poskytovateľa má poskytovateľ právo na písomné vyjadrenie k zápisnici k protokolu o kontrole do 10 </w:t>
      </w:r>
      <w:r w:rsidR="000805A4" w:rsidRPr="002B3E98">
        <w:rPr>
          <w:rFonts w:ascii="Times New Roman" w:hAnsi="Times New Roman" w:cs="Times New Roman"/>
          <w:sz w:val="24"/>
          <w:szCs w:val="24"/>
        </w:rPr>
        <w:t xml:space="preserve">pracovných </w:t>
      </w:r>
      <w:r w:rsidR="007E49F8" w:rsidRPr="002B3E98">
        <w:rPr>
          <w:rFonts w:ascii="Times New Roman" w:hAnsi="Times New Roman" w:cs="Times New Roman"/>
          <w:sz w:val="24"/>
          <w:szCs w:val="24"/>
        </w:rPr>
        <w:t>dní odo dňa doručenia písomného vyjadrenia zdravotnej poisťovne k námietkam poskytovateľa.</w:t>
      </w:r>
      <w:r w:rsidR="0035674A" w:rsidRPr="002B3E98">
        <w:rPr>
          <w:rFonts w:ascii="Times New Roman" w:hAnsi="Times New Roman" w:cs="Times New Roman"/>
          <w:sz w:val="24"/>
          <w:szCs w:val="24"/>
        </w:rPr>
        <w:t xml:space="preserve"> </w:t>
      </w:r>
      <w:r w:rsidR="00F664A4" w:rsidRPr="002B3E98">
        <w:rPr>
          <w:rFonts w:ascii="Times New Roman" w:hAnsi="Times New Roman" w:cs="Times New Roman"/>
          <w:sz w:val="24"/>
          <w:szCs w:val="24"/>
        </w:rPr>
        <w:t>Zápisnic</w:t>
      </w:r>
      <w:r w:rsidR="00BF35F7" w:rsidRPr="002B3E98">
        <w:rPr>
          <w:rFonts w:ascii="Times New Roman" w:hAnsi="Times New Roman" w:cs="Times New Roman"/>
          <w:sz w:val="24"/>
          <w:szCs w:val="24"/>
        </w:rPr>
        <w:t>a</w:t>
      </w:r>
      <w:r w:rsidR="00F664A4" w:rsidRPr="002B3E98">
        <w:rPr>
          <w:rFonts w:ascii="Times New Roman" w:hAnsi="Times New Roman" w:cs="Times New Roman"/>
          <w:sz w:val="24"/>
          <w:szCs w:val="24"/>
        </w:rPr>
        <w:t xml:space="preserve"> o prerokovaní námietok k protokolu obsah</w:t>
      </w:r>
      <w:r w:rsidR="00BF35F7" w:rsidRPr="002B3E98">
        <w:rPr>
          <w:rFonts w:ascii="Times New Roman" w:hAnsi="Times New Roman" w:cs="Times New Roman"/>
          <w:sz w:val="24"/>
          <w:szCs w:val="24"/>
        </w:rPr>
        <w:t>uje</w:t>
      </w:r>
      <w:r w:rsidR="00F664A4" w:rsidRPr="002B3E98">
        <w:rPr>
          <w:rFonts w:ascii="Times New Roman" w:hAnsi="Times New Roman" w:cs="Times New Roman"/>
          <w:sz w:val="24"/>
          <w:szCs w:val="24"/>
        </w:rPr>
        <w:t xml:space="preserve"> konkrétne porušenia všeobecne záväzných právnych predpisov alebo porušenia zmluvných povinností, informácie o námietkach k protokolu ako aj informácie, ktoré z námietok boli zdravotnou poisťovňou uznané ako opodstatnené, čiastočne opodstatnené, resp. boli uznané za neopodstatnené.</w:t>
      </w:r>
      <w:bookmarkStart w:id="9" w:name="_Ref119906369"/>
    </w:p>
    <w:p w14:paraId="03C43547" w14:textId="77777777" w:rsidR="00F76C83" w:rsidRPr="002B3E98" w:rsidRDefault="00F76C83" w:rsidP="001C2A0F">
      <w:pPr>
        <w:pStyle w:val="Odsekzoznamu"/>
        <w:ind w:left="567" w:right="401"/>
        <w:rPr>
          <w:rFonts w:ascii="Times New Roman" w:hAnsi="Times New Roman" w:cs="Times New Roman"/>
          <w:sz w:val="24"/>
          <w:szCs w:val="24"/>
        </w:rPr>
      </w:pPr>
    </w:p>
    <w:p w14:paraId="38866D2A" w14:textId="65BA5F93" w:rsidR="00EC68FB" w:rsidRPr="002B3E98" w:rsidRDefault="00EC68FB"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Zápisnica </w:t>
      </w:r>
      <w:r w:rsidR="0035674A" w:rsidRPr="002B3E98">
        <w:rPr>
          <w:rFonts w:ascii="Times New Roman" w:hAnsi="Times New Roman" w:cs="Times New Roman"/>
          <w:sz w:val="24"/>
          <w:szCs w:val="24"/>
        </w:rPr>
        <w:t xml:space="preserve">o prerokovaní námietok k protokolu </w:t>
      </w:r>
      <w:r w:rsidRPr="002B3E98">
        <w:rPr>
          <w:rFonts w:ascii="Times New Roman" w:hAnsi="Times New Roman" w:cs="Times New Roman"/>
          <w:sz w:val="24"/>
          <w:szCs w:val="24"/>
        </w:rPr>
        <w:t>obsahuje najmä:</w:t>
      </w:r>
      <w:bookmarkEnd w:id="9"/>
    </w:p>
    <w:p w14:paraId="1816BEB3" w14:textId="6BD2D272"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obchodné meno a sídlo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oisťovne;</w:t>
      </w:r>
    </w:p>
    <w:p w14:paraId="3B9E95B8" w14:textId="65769C87"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bookmarkStart w:id="10" w:name="_Ref119141838"/>
      <w:r w:rsidRPr="002B3E98">
        <w:rPr>
          <w:rFonts w:ascii="Times New Roman" w:hAnsi="Times New Roman" w:cs="Times New Roman"/>
          <w:sz w:val="24"/>
          <w:szCs w:val="24"/>
        </w:rPr>
        <w:t xml:space="preserve">ak je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 právnickou osobou, potom jeho obchodné meno a sídlo a meno a priezvisko jeho odborného zástupcu, a ak je </w:t>
      </w:r>
      <w:r w:rsidR="00616E24" w:rsidRPr="002B3E98">
        <w:rPr>
          <w:rFonts w:ascii="Times New Roman" w:hAnsi="Times New Roman" w:cs="Times New Roman"/>
          <w:sz w:val="24"/>
          <w:szCs w:val="24"/>
        </w:rPr>
        <w:t>poskytovateľ</w:t>
      </w:r>
      <w:r w:rsidRPr="002B3E98">
        <w:rPr>
          <w:rFonts w:ascii="Times New Roman" w:hAnsi="Times New Roman" w:cs="Times New Roman"/>
          <w:sz w:val="24"/>
          <w:szCs w:val="24"/>
        </w:rPr>
        <w:t xml:space="preserve"> fyzickou osobou, potom jeho meno a priezvisko a miesto prevádzkovania zdravotníckeho zariadenia;</w:t>
      </w:r>
      <w:bookmarkEnd w:id="10"/>
    </w:p>
    <w:p w14:paraId="4DE292A1" w14:textId="125FC41B"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číslo </w:t>
      </w:r>
      <w:r w:rsidR="008D4E67" w:rsidRPr="002B3E98">
        <w:rPr>
          <w:rFonts w:ascii="Times New Roman" w:hAnsi="Times New Roman" w:cs="Times New Roman"/>
          <w:sz w:val="24"/>
          <w:szCs w:val="24"/>
        </w:rPr>
        <w:t>p</w:t>
      </w:r>
      <w:r w:rsidRPr="002B3E98">
        <w:rPr>
          <w:rFonts w:ascii="Times New Roman" w:hAnsi="Times New Roman" w:cs="Times New Roman"/>
          <w:sz w:val="24"/>
          <w:szCs w:val="24"/>
        </w:rPr>
        <w:t>rotokolu;</w:t>
      </w:r>
    </w:p>
    <w:p w14:paraId="081FFBB7" w14:textId="7EF30A35"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bookmarkStart w:id="11" w:name="_Ref119141841"/>
      <w:r w:rsidRPr="002B3E98">
        <w:rPr>
          <w:rFonts w:ascii="Times New Roman" w:hAnsi="Times New Roman" w:cs="Times New Roman"/>
          <w:sz w:val="24"/>
          <w:szCs w:val="24"/>
        </w:rPr>
        <w:t xml:space="preserve">mená a priezviská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overených osôb;</w:t>
      </w:r>
      <w:bookmarkEnd w:id="11"/>
    </w:p>
    <w:p w14:paraId="4E084B0F" w14:textId="5670BB35"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bookmarkStart w:id="12" w:name="_Ref119141842"/>
      <w:r w:rsidRPr="002B3E98">
        <w:rPr>
          <w:rFonts w:ascii="Times New Roman" w:hAnsi="Times New Roman" w:cs="Times New Roman"/>
          <w:sz w:val="24"/>
          <w:szCs w:val="24"/>
        </w:rPr>
        <w:t xml:space="preserve">mená a priezviská osôb, ktoré sa okrem fyzických osôb uvedených v písm. </w:t>
      </w:r>
      <w:r w:rsidR="00C00ADA" w:rsidRPr="002B3E98">
        <w:rPr>
          <w:rFonts w:ascii="Times New Roman" w:hAnsi="Times New Roman" w:cs="Times New Roman"/>
          <w:sz w:val="24"/>
          <w:szCs w:val="24"/>
        </w:rPr>
        <w:t>b)</w:t>
      </w:r>
      <w:r w:rsidRPr="002B3E98">
        <w:rPr>
          <w:rFonts w:ascii="Times New Roman" w:hAnsi="Times New Roman" w:cs="Times New Roman"/>
          <w:sz w:val="24"/>
          <w:szCs w:val="24"/>
        </w:rPr>
        <w:t xml:space="preserve"> zúčastnili za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oskytovateľa na prerokovaní </w:t>
      </w:r>
      <w:r w:rsidR="008D4E67" w:rsidRPr="002B3E98">
        <w:rPr>
          <w:rFonts w:ascii="Times New Roman" w:hAnsi="Times New Roman" w:cs="Times New Roman"/>
          <w:sz w:val="24"/>
          <w:szCs w:val="24"/>
        </w:rPr>
        <w:t>p</w:t>
      </w:r>
      <w:r w:rsidRPr="002B3E98">
        <w:rPr>
          <w:rFonts w:ascii="Times New Roman" w:hAnsi="Times New Roman" w:cs="Times New Roman"/>
          <w:sz w:val="24"/>
          <w:szCs w:val="24"/>
        </w:rPr>
        <w:t>rotokolu;</w:t>
      </w:r>
      <w:bookmarkEnd w:id="12"/>
    </w:p>
    <w:p w14:paraId="2F346567" w14:textId="3DCAC4F6"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miesto a dátum prerokovania </w:t>
      </w:r>
      <w:r w:rsidR="008D4E67" w:rsidRPr="002B3E98">
        <w:rPr>
          <w:rFonts w:ascii="Times New Roman" w:hAnsi="Times New Roman" w:cs="Times New Roman"/>
          <w:sz w:val="24"/>
          <w:szCs w:val="24"/>
        </w:rPr>
        <w:t>p</w:t>
      </w:r>
      <w:r w:rsidRPr="002B3E98">
        <w:rPr>
          <w:rFonts w:ascii="Times New Roman" w:hAnsi="Times New Roman" w:cs="Times New Roman"/>
          <w:sz w:val="24"/>
          <w:szCs w:val="24"/>
        </w:rPr>
        <w:t>rotokolu;</w:t>
      </w:r>
    </w:p>
    <w:p w14:paraId="0822E9ED" w14:textId="012C77B9"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závery vyplývajúce z prerokovania </w:t>
      </w:r>
      <w:r w:rsidR="008D4E67" w:rsidRPr="002B3E98">
        <w:rPr>
          <w:rFonts w:ascii="Times New Roman" w:hAnsi="Times New Roman" w:cs="Times New Roman"/>
          <w:sz w:val="24"/>
          <w:szCs w:val="24"/>
        </w:rPr>
        <w:t>p</w:t>
      </w:r>
      <w:r w:rsidRPr="002B3E98">
        <w:rPr>
          <w:rFonts w:ascii="Times New Roman" w:hAnsi="Times New Roman" w:cs="Times New Roman"/>
          <w:sz w:val="24"/>
          <w:szCs w:val="24"/>
        </w:rPr>
        <w:t>rotokolu, ktoré obsah</w:t>
      </w:r>
      <w:r w:rsidR="00BF35F7" w:rsidRPr="002B3E98">
        <w:rPr>
          <w:rFonts w:ascii="Times New Roman" w:hAnsi="Times New Roman" w:cs="Times New Roman"/>
          <w:sz w:val="24"/>
          <w:szCs w:val="24"/>
        </w:rPr>
        <w:t>ujú</w:t>
      </w:r>
      <w:r w:rsidRPr="002B3E98">
        <w:rPr>
          <w:rFonts w:ascii="Times New Roman" w:hAnsi="Times New Roman" w:cs="Times New Roman"/>
          <w:sz w:val="24"/>
          <w:szCs w:val="24"/>
        </w:rPr>
        <w:t xml:space="preserve"> aj vyčíslenie výšky škody</w:t>
      </w:r>
      <w:r w:rsidR="005B08FC"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r w:rsidR="00BF35F7" w:rsidRPr="002B3E98">
        <w:rPr>
          <w:rFonts w:ascii="Times New Roman" w:hAnsi="Times New Roman" w:cs="Times New Roman"/>
          <w:sz w:val="24"/>
          <w:szCs w:val="24"/>
        </w:rPr>
        <w:t xml:space="preserve">ak </w:t>
      </w:r>
      <w:r w:rsidR="00B21DF5" w:rsidRPr="002B3E98">
        <w:rPr>
          <w:rFonts w:ascii="Times New Roman" w:hAnsi="Times New Roman" w:cs="Times New Roman"/>
          <w:sz w:val="24"/>
          <w:szCs w:val="24"/>
        </w:rPr>
        <w:t>bola spôsobená</w:t>
      </w:r>
      <w:r w:rsidRPr="002B3E98">
        <w:rPr>
          <w:rFonts w:ascii="Times New Roman" w:hAnsi="Times New Roman" w:cs="Times New Roman"/>
          <w:sz w:val="24"/>
          <w:szCs w:val="24"/>
        </w:rPr>
        <w:t xml:space="preserve"> porušením povinností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oskytovateľom, prípadne návrh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overených osôb na uloženie sankcie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oskytovateľovi;</w:t>
      </w:r>
    </w:p>
    <w:p w14:paraId="3E74E3D8" w14:textId="1A434E64"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lehoty na odstránenie zistených nedostatkov;</w:t>
      </w:r>
    </w:p>
    <w:p w14:paraId="25559888" w14:textId="2D032D11"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podpisy všetkých fyzických osôb uvedených v písmenách </w:t>
      </w:r>
      <w:r w:rsidR="004714D6" w:rsidRPr="002B3E98">
        <w:rPr>
          <w:rFonts w:ascii="Times New Roman" w:hAnsi="Times New Roman" w:cs="Times New Roman"/>
          <w:sz w:val="24"/>
          <w:szCs w:val="24"/>
        </w:rPr>
        <w:t>b), d) a e)</w:t>
      </w:r>
      <w:r w:rsidRPr="002B3E98">
        <w:rPr>
          <w:rFonts w:ascii="Times New Roman" w:hAnsi="Times New Roman" w:cs="Times New Roman"/>
          <w:sz w:val="24"/>
          <w:szCs w:val="24"/>
        </w:rPr>
        <w:t>.</w:t>
      </w:r>
    </w:p>
    <w:p w14:paraId="451BD198" w14:textId="77777777" w:rsidR="00F76C83" w:rsidRPr="002B3E98" w:rsidRDefault="00F76C83" w:rsidP="001C2A0F">
      <w:pPr>
        <w:pStyle w:val="Odsekzoznamu"/>
        <w:ind w:left="709" w:right="401"/>
        <w:rPr>
          <w:rFonts w:ascii="Times New Roman" w:hAnsi="Times New Roman" w:cs="Times New Roman"/>
          <w:sz w:val="24"/>
          <w:szCs w:val="24"/>
        </w:rPr>
      </w:pPr>
    </w:p>
    <w:p w14:paraId="5060D767" w14:textId="7D21906C" w:rsidR="005C41DF" w:rsidRPr="002B3E98" w:rsidRDefault="00FD16E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Kontrola je uzavretá uplynutím</w:t>
      </w:r>
      <w:r w:rsidR="00CC3F79" w:rsidRPr="002B3E98">
        <w:rPr>
          <w:rFonts w:ascii="Times New Roman" w:hAnsi="Times New Roman" w:cs="Times New Roman"/>
          <w:sz w:val="24"/>
          <w:szCs w:val="24"/>
        </w:rPr>
        <w:t xml:space="preserve"> lehoty na podanie námietok k</w:t>
      </w:r>
      <w:r w:rsidR="005C41DF" w:rsidRPr="002B3E98">
        <w:rPr>
          <w:rFonts w:ascii="Times New Roman" w:hAnsi="Times New Roman" w:cs="Times New Roman"/>
          <w:sz w:val="24"/>
          <w:szCs w:val="24"/>
        </w:rPr>
        <w:t> </w:t>
      </w:r>
      <w:r w:rsidR="00CC3F79" w:rsidRPr="002B3E98">
        <w:rPr>
          <w:rFonts w:ascii="Times New Roman" w:hAnsi="Times New Roman" w:cs="Times New Roman"/>
          <w:sz w:val="24"/>
          <w:szCs w:val="24"/>
        </w:rPr>
        <w:t>protokolu</w:t>
      </w:r>
      <w:r w:rsidR="005C41DF" w:rsidRPr="002B3E98">
        <w:rPr>
          <w:rFonts w:ascii="Times New Roman" w:hAnsi="Times New Roman" w:cs="Times New Roman"/>
          <w:sz w:val="24"/>
          <w:szCs w:val="24"/>
        </w:rPr>
        <w:t xml:space="preserve"> podľa </w:t>
      </w:r>
      <w:r w:rsidR="00AF5F78" w:rsidRPr="002B3E98">
        <w:rPr>
          <w:rFonts w:ascii="Times New Roman" w:hAnsi="Times New Roman" w:cs="Times New Roman"/>
          <w:sz w:val="24"/>
          <w:szCs w:val="24"/>
        </w:rPr>
        <w:t xml:space="preserve">bodu </w:t>
      </w:r>
      <w:r w:rsidR="005C41DF" w:rsidRPr="002B3E98">
        <w:rPr>
          <w:rFonts w:ascii="Times New Roman" w:hAnsi="Times New Roman" w:cs="Times New Roman"/>
          <w:sz w:val="24"/>
          <w:szCs w:val="24"/>
        </w:rPr>
        <w:t>8.</w:t>
      </w:r>
      <w:r w:rsidR="00F444DF" w:rsidRPr="002B3E98">
        <w:rPr>
          <w:rFonts w:ascii="Times New Roman" w:hAnsi="Times New Roman" w:cs="Times New Roman"/>
          <w:sz w:val="24"/>
          <w:szCs w:val="24"/>
        </w:rPr>
        <w:t>11</w:t>
      </w:r>
      <w:r w:rsidR="005C41DF" w:rsidRPr="002B3E98">
        <w:rPr>
          <w:rFonts w:ascii="Times New Roman" w:hAnsi="Times New Roman" w:cs="Times New Roman"/>
          <w:sz w:val="24"/>
          <w:szCs w:val="24"/>
        </w:rPr>
        <w:t>.</w:t>
      </w:r>
      <w:r w:rsidR="00CC3F79" w:rsidRPr="002B3E98">
        <w:rPr>
          <w:rFonts w:ascii="Times New Roman" w:hAnsi="Times New Roman" w:cs="Times New Roman"/>
          <w:sz w:val="24"/>
          <w:szCs w:val="24"/>
        </w:rPr>
        <w:t xml:space="preserve">, resp. </w:t>
      </w:r>
      <w:r w:rsidR="002D776F" w:rsidRPr="002B3E98">
        <w:rPr>
          <w:rFonts w:ascii="Times New Roman" w:hAnsi="Times New Roman" w:cs="Times New Roman"/>
          <w:sz w:val="24"/>
          <w:szCs w:val="24"/>
        </w:rPr>
        <w:t>dňom prerokovania protokolu o kontrole s poskytovateľom spísaním</w:t>
      </w:r>
      <w:r w:rsidR="00CC3F79" w:rsidRPr="002B3E98">
        <w:rPr>
          <w:rFonts w:ascii="Times New Roman" w:hAnsi="Times New Roman" w:cs="Times New Roman"/>
          <w:sz w:val="24"/>
          <w:szCs w:val="24"/>
        </w:rPr>
        <w:t xml:space="preserve"> zápisnice</w:t>
      </w:r>
      <w:r w:rsidR="002D776F" w:rsidRPr="002B3E98">
        <w:rPr>
          <w:rFonts w:ascii="Times New Roman" w:hAnsi="Times New Roman" w:cs="Times New Roman"/>
          <w:sz w:val="24"/>
          <w:szCs w:val="24"/>
        </w:rPr>
        <w:t xml:space="preserve"> </w:t>
      </w:r>
      <w:r w:rsidR="005C41DF" w:rsidRPr="002B3E98">
        <w:rPr>
          <w:rFonts w:ascii="Times New Roman" w:hAnsi="Times New Roman" w:cs="Times New Roman"/>
          <w:sz w:val="24"/>
          <w:szCs w:val="24"/>
        </w:rPr>
        <w:t>o prerokovaní námietok</w:t>
      </w:r>
      <w:r w:rsidR="00F364B3" w:rsidRPr="002B3E98">
        <w:rPr>
          <w:rFonts w:ascii="Times New Roman" w:hAnsi="Times New Roman" w:cs="Times New Roman"/>
          <w:sz w:val="24"/>
          <w:szCs w:val="24"/>
        </w:rPr>
        <w:t>.</w:t>
      </w:r>
      <w:r w:rsidR="00CC3F79" w:rsidRPr="002B3E98">
        <w:rPr>
          <w:rFonts w:ascii="Times New Roman" w:hAnsi="Times New Roman" w:cs="Times New Roman"/>
          <w:sz w:val="24"/>
          <w:szCs w:val="24"/>
        </w:rPr>
        <w:t xml:space="preserve"> V prípade odmietnutia podpísania zápisnice je kontrola uzavretá dňom odmietnutia.</w:t>
      </w:r>
      <w:r w:rsidR="00F364B3" w:rsidRPr="002B3E98">
        <w:rPr>
          <w:rFonts w:ascii="Times New Roman" w:hAnsi="Times New Roman" w:cs="Times New Roman"/>
          <w:sz w:val="24"/>
          <w:szCs w:val="24"/>
        </w:rPr>
        <w:t xml:space="preserve"> Pokiaľ poskytovateľ odmietne podpísať zápisnicu k protokolu o kontrole, uvedie sa táto skutočnosť v zápisnici. Zápisnica k </w:t>
      </w:r>
      <w:r w:rsidR="00F364B3" w:rsidRPr="002B3E98">
        <w:rPr>
          <w:rFonts w:ascii="Times New Roman" w:hAnsi="Times New Roman" w:cs="Times New Roman"/>
          <w:sz w:val="24"/>
          <w:szCs w:val="24"/>
        </w:rPr>
        <w:lastRenderedPageBreak/>
        <w:t>protokolu o kontrole sa doručuje štatutárnemu zástupcovi poskytovateľa osobne proti podpisu alebo doporučenou poštou alebo kuriérnou službou na adresu sídla poskytovateľa alebo prostredníctvom podateľne poskytovateľa.</w:t>
      </w:r>
    </w:p>
    <w:p w14:paraId="1C5BD324" w14:textId="77777777" w:rsidR="00F76C83" w:rsidRPr="002B3E98" w:rsidRDefault="00F76C83" w:rsidP="001C2A0F">
      <w:pPr>
        <w:tabs>
          <w:tab w:val="left" w:pos="636"/>
        </w:tabs>
        <w:ind w:left="284" w:right="401"/>
        <w:jc w:val="both"/>
        <w:rPr>
          <w:rFonts w:ascii="Times New Roman" w:hAnsi="Times New Roman" w:cs="Times New Roman"/>
          <w:sz w:val="24"/>
          <w:szCs w:val="24"/>
        </w:rPr>
      </w:pPr>
    </w:p>
    <w:p w14:paraId="39DC99D8" w14:textId="70CDA608" w:rsidR="00FF124D" w:rsidRPr="002B3E98" w:rsidRDefault="005C41DF"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Kontrola sa považuje za uzavretú aj</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 prípade,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ak poskytovateľ odmietne prevziať protokol o kontrole alebo zápisnicu k</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protokolu 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kontrole alebo ak sa protokol o kontrole alebo zápisnic</w:t>
      </w:r>
      <w:r w:rsidR="00FE714E" w:rsidRPr="002B3E98">
        <w:rPr>
          <w:rFonts w:ascii="Times New Roman" w:hAnsi="Times New Roman" w:cs="Times New Roman"/>
          <w:sz w:val="24"/>
          <w:szCs w:val="24"/>
        </w:rPr>
        <w:t>u</w:t>
      </w:r>
      <w:r w:rsidRPr="002B3E98">
        <w:rPr>
          <w:rFonts w:ascii="Times New Roman" w:hAnsi="Times New Roman" w:cs="Times New Roman"/>
          <w:sz w:val="24"/>
          <w:szCs w:val="24"/>
        </w:rPr>
        <w:t xml:space="preserve"> k protokolu o kontrole doručované poskytovateľovi doporučenou poštou alebo kuriérnou službou, vrátia zdravotnej poisťovni ako nedoručené.</w:t>
      </w:r>
      <w:r w:rsidR="00FF124D" w:rsidRPr="002B3E98">
        <w:rPr>
          <w:rFonts w:ascii="Times New Roman" w:hAnsi="Times New Roman" w:cs="Times New Roman"/>
          <w:sz w:val="24"/>
          <w:szCs w:val="24"/>
        </w:rPr>
        <w:t xml:space="preserve"> Záznam obsahuje všetky náležitosti uvedené v bode 8.8. okrem náležitosti uvedenej v písm. j</w:t>
      </w:r>
      <w:r w:rsidR="00C00ADA" w:rsidRPr="002B3E98">
        <w:rPr>
          <w:rFonts w:ascii="Times New Roman" w:hAnsi="Times New Roman" w:cs="Times New Roman"/>
          <w:sz w:val="24"/>
          <w:szCs w:val="24"/>
        </w:rPr>
        <w:t>)</w:t>
      </w:r>
      <w:r w:rsidR="00FF124D" w:rsidRPr="002B3E98">
        <w:rPr>
          <w:rFonts w:ascii="Times New Roman" w:hAnsi="Times New Roman" w:cs="Times New Roman"/>
          <w:sz w:val="24"/>
          <w:szCs w:val="24"/>
        </w:rPr>
        <w:t xml:space="preserve">. Poverené osoby zabezpečia vypracovanie Záznamu a jeho doručenie </w:t>
      </w:r>
      <w:r w:rsidR="00CE0961" w:rsidRPr="002B3E98">
        <w:rPr>
          <w:rFonts w:ascii="Times New Roman" w:hAnsi="Times New Roman" w:cs="Times New Roman"/>
          <w:sz w:val="24"/>
          <w:szCs w:val="24"/>
        </w:rPr>
        <w:t>p</w:t>
      </w:r>
      <w:r w:rsidR="00FF124D" w:rsidRPr="002B3E98">
        <w:rPr>
          <w:rFonts w:ascii="Times New Roman" w:hAnsi="Times New Roman" w:cs="Times New Roman"/>
          <w:sz w:val="24"/>
          <w:szCs w:val="24"/>
        </w:rPr>
        <w:t xml:space="preserve">oskytovateľovi v lehote do 10 </w:t>
      </w:r>
      <w:r w:rsidR="000805A4" w:rsidRPr="002B3E98">
        <w:rPr>
          <w:rFonts w:ascii="Times New Roman" w:hAnsi="Times New Roman" w:cs="Times New Roman"/>
          <w:sz w:val="24"/>
          <w:szCs w:val="24"/>
        </w:rPr>
        <w:t xml:space="preserve">pracovných </w:t>
      </w:r>
      <w:r w:rsidR="00FF124D" w:rsidRPr="002B3E98">
        <w:rPr>
          <w:rFonts w:ascii="Times New Roman" w:hAnsi="Times New Roman" w:cs="Times New Roman"/>
          <w:sz w:val="24"/>
          <w:szCs w:val="24"/>
        </w:rPr>
        <w:t>dní odo dňa skončenia kontroly.</w:t>
      </w:r>
    </w:p>
    <w:p w14:paraId="1A4C80C7" w14:textId="77777777" w:rsidR="00F76C83" w:rsidRPr="002B3E98" w:rsidRDefault="00F76C83" w:rsidP="001C2A0F">
      <w:pPr>
        <w:tabs>
          <w:tab w:val="left" w:pos="636"/>
        </w:tabs>
        <w:ind w:left="284" w:right="401"/>
        <w:jc w:val="both"/>
        <w:rPr>
          <w:rFonts w:ascii="Times New Roman" w:hAnsi="Times New Roman" w:cs="Times New Roman"/>
          <w:sz w:val="24"/>
          <w:szCs w:val="24"/>
        </w:rPr>
      </w:pPr>
    </w:p>
    <w:p w14:paraId="6E0CB0C0" w14:textId="1E3D6B2B" w:rsidR="005C41DF" w:rsidRPr="002B3E98" w:rsidRDefault="00FF124D"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ktorý prevádzkuje zariadenie spoločných vyšetrovacích a liečebných zložiek, je povinný na žiadosť </w:t>
      </w:r>
      <w:r w:rsidR="006C7722"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oisťovne predložiť </w:t>
      </w:r>
      <w:r w:rsidR="006C7722"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oisťovni originály alebo kópie všetkých žiadaniek, na základe ktorých vykonal v období uvedenom v žiadosti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oisťovne laboratórne a diagnostické vyšetrenia súvisiace s poskytovaním zdravotnej starostlivosti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oistencom. Poisťovňa je povinná po vykonaní kontroly všetky žiadanky </w:t>
      </w:r>
      <w:r w:rsidR="00CE0961" w:rsidRPr="002B3E98">
        <w:rPr>
          <w:rFonts w:ascii="Times New Roman" w:hAnsi="Times New Roman" w:cs="Times New Roman"/>
          <w:sz w:val="24"/>
          <w:szCs w:val="24"/>
        </w:rPr>
        <w:t>poskytovate</w:t>
      </w:r>
      <w:r w:rsidRPr="002B3E98">
        <w:rPr>
          <w:rFonts w:ascii="Times New Roman" w:hAnsi="Times New Roman" w:cs="Times New Roman"/>
          <w:sz w:val="24"/>
          <w:szCs w:val="24"/>
        </w:rPr>
        <w:t>ľovi vrátiť.</w:t>
      </w:r>
    </w:p>
    <w:p w14:paraId="7EDC8FCE" w14:textId="77777777" w:rsidR="00F76C83" w:rsidRPr="002B3E98" w:rsidRDefault="00F76C83" w:rsidP="001C2A0F">
      <w:pPr>
        <w:pStyle w:val="Odsekzoznamu"/>
        <w:ind w:left="567" w:right="401"/>
        <w:rPr>
          <w:rFonts w:ascii="Times New Roman" w:hAnsi="Times New Roman" w:cs="Times New Roman"/>
          <w:sz w:val="24"/>
          <w:szCs w:val="24"/>
        </w:rPr>
      </w:pPr>
    </w:p>
    <w:p w14:paraId="16B66E1E" w14:textId="60176E90" w:rsidR="00F76C83" w:rsidRPr="002B3E98" w:rsidRDefault="00F364B3"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Za porušenie zmluvy zo strany poskytovateľa lekárenskej starostlivosti a očnej optiky sa považuje:</w:t>
      </w:r>
    </w:p>
    <w:p w14:paraId="5622166B" w14:textId="094F7874"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fakturovanie liekov, zdravotníckych pomôcok, zdravotní</w:t>
      </w:r>
      <w:r w:rsidR="00C00ADA" w:rsidRPr="002B3E98">
        <w:rPr>
          <w:rFonts w:ascii="Times New Roman" w:hAnsi="Times New Roman" w:cs="Times New Roman"/>
          <w:sz w:val="24"/>
          <w:szCs w:val="24"/>
        </w:rPr>
        <w:t>ckych pomôcok</w:t>
      </w:r>
      <w:r w:rsidRPr="002B3E98">
        <w:rPr>
          <w:rFonts w:ascii="Times New Roman" w:hAnsi="Times New Roman" w:cs="Times New Roman"/>
          <w:sz w:val="24"/>
          <w:szCs w:val="24"/>
        </w:rPr>
        <w:t xml:space="preserve"> </w:t>
      </w:r>
      <w:r w:rsidR="005401D3" w:rsidRPr="002B3E98">
        <w:rPr>
          <w:rFonts w:ascii="Times New Roman" w:hAnsi="Times New Roman" w:cs="Times New Roman"/>
          <w:sz w:val="24"/>
          <w:szCs w:val="24"/>
        </w:rPr>
        <w:t xml:space="preserve">na mieru </w:t>
      </w:r>
      <w:r w:rsidRPr="002B3E98">
        <w:rPr>
          <w:rFonts w:ascii="Times New Roman" w:hAnsi="Times New Roman" w:cs="Times New Roman"/>
          <w:sz w:val="24"/>
          <w:szCs w:val="24"/>
        </w:rPr>
        <w:t>alebo dietetických potravín, ku ktorým poskytovateľ na požiadanie nepredloží originály dokladov o ich nadobudnutí (faktúry, dodacie listy od dodávateľov) a doklady o kusovej evidencii,</w:t>
      </w:r>
    </w:p>
    <w:p w14:paraId="74C2F1F1"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fakturovanie zdravotníckych pomôcok na mieru, ku ktorým poskytovateľ na požiadanie nepredloží originály dokladov o nadobudnutí komponentov a materiálov, z ktorých ich zhotovil, (faktúry, dodacie listy od dodávateľov) </w:t>
      </w:r>
    </w:p>
    <w:p w14:paraId="75C89A0B" w14:textId="386EED3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fakturovanie liekov, zdravotníckych pomôcok, zdravotníckych pomôcok na mieru alebo dietetických potravín, ktoré neboli poistencovi vydané okrem prípadov uvedených v</w:t>
      </w:r>
      <w:r w:rsidR="00076619" w:rsidRPr="002B3E98">
        <w:rPr>
          <w:rFonts w:ascii="Times New Roman" w:hAnsi="Times New Roman" w:cs="Times New Roman"/>
          <w:sz w:val="24"/>
          <w:szCs w:val="24"/>
        </w:rPr>
        <w:t> </w:t>
      </w:r>
      <w:r w:rsidRPr="002B3E98">
        <w:rPr>
          <w:rFonts w:ascii="Times New Roman" w:hAnsi="Times New Roman" w:cs="Times New Roman"/>
          <w:sz w:val="24"/>
          <w:szCs w:val="24"/>
        </w:rPr>
        <w:t>bode</w:t>
      </w:r>
      <w:r w:rsidR="00076619" w:rsidRPr="002B3E98">
        <w:rPr>
          <w:rFonts w:ascii="Times New Roman" w:hAnsi="Times New Roman" w:cs="Times New Roman"/>
          <w:sz w:val="24"/>
          <w:szCs w:val="24"/>
        </w:rPr>
        <w:t xml:space="preserve"> 9.1</w:t>
      </w:r>
      <w:r w:rsidR="00366CAE" w:rsidRPr="002B3E98">
        <w:rPr>
          <w:rFonts w:ascii="Times New Roman" w:hAnsi="Times New Roman" w:cs="Times New Roman"/>
          <w:sz w:val="24"/>
          <w:szCs w:val="24"/>
        </w:rPr>
        <w:t>0</w:t>
      </w:r>
      <w:r w:rsidR="00076619" w:rsidRPr="002B3E98">
        <w:rPr>
          <w:rFonts w:ascii="Times New Roman" w:hAnsi="Times New Roman" w:cs="Times New Roman"/>
          <w:sz w:val="24"/>
          <w:szCs w:val="24"/>
        </w:rPr>
        <w:t>.</w:t>
      </w:r>
      <w:r w:rsidR="00A25D3D" w:rsidRPr="002B3E98">
        <w:rPr>
          <w:rFonts w:ascii="Times New Roman" w:hAnsi="Times New Roman" w:cs="Times New Roman"/>
          <w:sz w:val="24"/>
          <w:szCs w:val="24"/>
        </w:rPr>
        <w:t xml:space="preserve"> zmluvy</w:t>
      </w:r>
      <w:r w:rsidRPr="002B3E98">
        <w:rPr>
          <w:rFonts w:ascii="Times New Roman" w:hAnsi="Times New Roman" w:cs="Times New Roman"/>
          <w:sz w:val="24"/>
          <w:szCs w:val="24"/>
        </w:rPr>
        <w:t>,</w:t>
      </w:r>
    </w:p>
    <w:p w14:paraId="2BCA7CA0"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duplicitná fakturácia liekov, zdravotníckych pomôcok, zdravotníckych pomôcok na mieru alebo dietetických potravín,</w:t>
      </w:r>
    </w:p>
    <w:p w14:paraId="121BDDDF"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fakturácia iného lieku, zdravotníckej pomôcky alebo dietetickej potraviny ako boli predpísané, ak takáto možnosť nevyplýva z príslušných právnych predpisov (generická substitúcia), </w:t>
      </w:r>
    </w:p>
    <w:p w14:paraId="521B5C06"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fakturácia inej sily lieku, dietetickej potraviny alebo iného typu zdravotníckej pomôcky, ako boli predpísané,</w:t>
      </w:r>
    </w:p>
    <w:p w14:paraId="7EA62BDE"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výdaj lieku, zdravotníckej pomôcky, zdravotníckej pomôcky na mieru alebo dietetickej potraviny v rozpore so všeobecne záväznými právnymi predpismi, </w:t>
      </w:r>
      <w:proofErr w:type="spellStart"/>
      <w:r w:rsidRPr="002B3E98">
        <w:rPr>
          <w:rFonts w:ascii="Times New Roman" w:hAnsi="Times New Roman" w:cs="Times New Roman"/>
          <w:sz w:val="24"/>
          <w:szCs w:val="24"/>
        </w:rPr>
        <w:t>preskripčným</w:t>
      </w:r>
      <w:proofErr w:type="spellEnd"/>
      <w:r w:rsidRPr="002B3E98">
        <w:rPr>
          <w:rFonts w:ascii="Times New Roman" w:hAnsi="Times New Roman" w:cs="Times New Roman"/>
          <w:sz w:val="24"/>
          <w:szCs w:val="24"/>
        </w:rPr>
        <w:t xml:space="preserve"> alebo indikačným obmedzením,</w:t>
      </w:r>
    </w:p>
    <w:p w14:paraId="47EDCDBF"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výdaj inej zdravotníckej pomôcky ako bola predpísaná a vyfakturovaná zdravotnej poisťovni a zdravotnou poisťovňou uhradená,</w:t>
      </w:r>
    </w:p>
    <w:p w14:paraId="08FAFA06"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nedodržanie podmienok očkovania stanovených zmluvou a všeobecne záväznými právnymi predpismi,</w:t>
      </w:r>
    </w:p>
    <w:p w14:paraId="5F4A0017" w14:textId="77777777" w:rsidR="00F76C83" w:rsidRPr="002B3E98" w:rsidRDefault="00F76C83" w:rsidP="001C2A0F">
      <w:pPr>
        <w:pStyle w:val="Odsekzoznamu"/>
        <w:widowControl/>
        <w:shd w:val="clear" w:color="auto" w:fill="FFFFFF"/>
        <w:suppressAutoHyphens/>
        <w:autoSpaceDE/>
        <w:autoSpaceDN/>
        <w:ind w:left="709"/>
        <w:rPr>
          <w:rFonts w:ascii="Times New Roman" w:hAnsi="Times New Roman" w:cs="Times New Roman"/>
          <w:sz w:val="24"/>
          <w:szCs w:val="24"/>
          <w:highlight w:val="yellow"/>
        </w:rPr>
      </w:pPr>
    </w:p>
    <w:p w14:paraId="19A86CCE" w14:textId="2F0C312F" w:rsidR="00F76C83"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Ak poisťovňa kontrolou zdravotnej starostlivosti uhrádzanej podľa klasifikačného systému zistí, že poskytovateľ porušil pravidlá kódovania podľa dokumentov vydaných Centrom pre klasifikačný systém </w:t>
      </w:r>
      <w:r w:rsidR="00CA2B45" w:rsidRPr="002B3E98">
        <w:rPr>
          <w:rFonts w:ascii="Times New Roman" w:hAnsi="Times New Roman" w:cs="Times New Roman"/>
          <w:sz w:val="24"/>
          <w:szCs w:val="24"/>
        </w:rPr>
        <w:t xml:space="preserve">(ďalej len „centrum“) </w:t>
      </w:r>
      <w:r w:rsidRPr="002B3E98">
        <w:rPr>
          <w:rFonts w:ascii="Times New Roman" w:hAnsi="Times New Roman" w:cs="Times New Roman"/>
          <w:sz w:val="24"/>
          <w:szCs w:val="24"/>
        </w:rPr>
        <w:t xml:space="preserve">v znení platnom </w:t>
      </w:r>
      <w:r w:rsidRPr="002B3E98">
        <w:rPr>
          <w:rFonts w:ascii="Times New Roman" w:hAnsi="Times New Roman" w:cs="Times New Roman"/>
          <w:sz w:val="24"/>
          <w:szCs w:val="24"/>
        </w:rPr>
        <w:lastRenderedPageBreak/>
        <w:t xml:space="preserve">v čase prijatia poistenca do zdravotníckeho zariadenia ústavnej zdravotnej starostlivosti, </w:t>
      </w:r>
      <w:r w:rsidR="004767B2" w:rsidRPr="002B3E98">
        <w:rPr>
          <w:rFonts w:ascii="Times New Roman" w:hAnsi="Times New Roman" w:cs="Times New Roman"/>
          <w:sz w:val="24"/>
          <w:szCs w:val="24"/>
        </w:rPr>
        <w:t>klasifikačný</w:t>
      </w:r>
      <w:r w:rsidRPr="002B3E98">
        <w:rPr>
          <w:rFonts w:ascii="Times New Roman" w:hAnsi="Times New Roman" w:cs="Times New Roman"/>
          <w:sz w:val="24"/>
          <w:szCs w:val="24"/>
        </w:rPr>
        <w:t xml:space="preserve"> prípad bude poisťovňou zamietnutý. Poskytovateľ si však môže vykázať </w:t>
      </w:r>
      <w:r w:rsidR="004767B2" w:rsidRPr="002B3E98">
        <w:rPr>
          <w:rFonts w:ascii="Times New Roman" w:hAnsi="Times New Roman" w:cs="Times New Roman"/>
          <w:sz w:val="24"/>
          <w:szCs w:val="24"/>
        </w:rPr>
        <w:t xml:space="preserve">klasifikačný </w:t>
      </w:r>
      <w:r w:rsidRPr="002B3E98">
        <w:rPr>
          <w:rFonts w:ascii="Times New Roman" w:hAnsi="Times New Roman" w:cs="Times New Roman"/>
          <w:sz w:val="24"/>
          <w:szCs w:val="24"/>
        </w:rPr>
        <w:t xml:space="preserve"> prípad opätovne v súlade s pravidlami kódovania. </w:t>
      </w:r>
    </w:p>
    <w:p w14:paraId="068EFB63" w14:textId="77777777" w:rsidR="00F76C83" w:rsidRPr="002B3E98" w:rsidRDefault="00F76C83" w:rsidP="001C2A0F">
      <w:pPr>
        <w:pStyle w:val="Odsekzoznamu"/>
        <w:ind w:left="567" w:right="401"/>
        <w:rPr>
          <w:rFonts w:ascii="Times New Roman" w:hAnsi="Times New Roman" w:cs="Times New Roman"/>
          <w:sz w:val="24"/>
          <w:szCs w:val="24"/>
        </w:rPr>
      </w:pPr>
    </w:p>
    <w:p w14:paraId="4E36BC17" w14:textId="623E0F7E" w:rsidR="00F76C83"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V prípade rozdielnych názorov zmluvných strán na správnosť kódovania majú možnosť požiadať </w:t>
      </w:r>
      <w:r w:rsidR="00CA2B45" w:rsidRPr="002B3E98">
        <w:rPr>
          <w:rFonts w:ascii="Times New Roman" w:hAnsi="Times New Roman" w:cs="Times New Roman"/>
          <w:sz w:val="24"/>
          <w:szCs w:val="24"/>
        </w:rPr>
        <w:t>centrum</w:t>
      </w:r>
      <w:r w:rsidRPr="002B3E98">
        <w:rPr>
          <w:rFonts w:ascii="Times New Roman" w:hAnsi="Times New Roman" w:cs="Times New Roman"/>
          <w:sz w:val="24"/>
          <w:szCs w:val="24"/>
        </w:rPr>
        <w:t xml:space="preserve"> – Odbornú pracovnú skupinu pre sporné situácie v SK-DRG o overenie správnosti kódovania </w:t>
      </w:r>
      <w:r w:rsidR="004767B2" w:rsidRPr="002B3E98">
        <w:rPr>
          <w:rFonts w:ascii="Times New Roman" w:hAnsi="Times New Roman" w:cs="Times New Roman"/>
          <w:sz w:val="24"/>
          <w:szCs w:val="24"/>
        </w:rPr>
        <w:t xml:space="preserve">klasifikačného </w:t>
      </w:r>
      <w:r w:rsidRPr="002B3E98">
        <w:rPr>
          <w:rFonts w:ascii="Times New Roman" w:hAnsi="Times New Roman" w:cs="Times New Roman"/>
          <w:sz w:val="24"/>
          <w:szCs w:val="24"/>
        </w:rPr>
        <w:t>prípadu.</w:t>
      </w:r>
    </w:p>
    <w:p w14:paraId="60E722C1" w14:textId="77777777" w:rsidR="00F76C83" w:rsidRPr="002B3E98" w:rsidRDefault="00F76C83" w:rsidP="001C2A0F">
      <w:pPr>
        <w:pStyle w:val="Odsekzoznamu"/>
        <w:ind w:left="567" w:right="401"/>
        <w:rPr>
          <w:rFonts w:ascii="Times New Roman" w:hAnsi="Times New Roman" w:cs="Times New Roman"/>
          <w:sz w:val="24"/>
          <w:szCs w:val="24"/>
        </w:rPr>
      </w:pPr>
    </w:p>
    <w:p w14:paraId="0B044B24" w14:textId="21F99F71" w:rsidR="00E605D6"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 vykonaní kontroly v jednotlivo určených prípadoch sa postupuje podľa </w:t>
      </w:r>
      <w:r w:rsidR="00A25D3D" w:rsidRPr="002B3E98">
        <w:rPr>
          <w:rFonts w:ascii="Times New Roman" w:hAnsi="Times New Roman" w:cs="Times New Roman"/>
          <w:sz w:val="24"/>
          <w:szCs w:val="24"/>
        </w:rPr>
        <w:t>bodu 8.2</w:t>
      </w:r>
      <w:r w:rsidR="00366CAE" w:rsidRPr="002B3E98">
        <w:rPr>
          <w:rFonts w:ascii="Times New Roman" w:hAnsi="Times New Roman" w:cs="Times New Roman"/>
          <w:sz w:val="24"/>
          <w:szCs w:val="24"/>
        </w:rPr>
        <w:t>9</w:t>
      </w:r>
      <w:r w:rsidR="00A25D3D" w:rsidRPr="002B3E98">
        <w:rPr>
          <w:rFonts w:ascii="Times New Roman" w:hAnsi="Times New Roman" w:cs="Times New Roman"/>
          <w:sz w:val="24"/>
          <w:szCs w:val="24"/>
        </w:rPr>
        <w:t xml:space="preserve">. </w:t>
      </w:r>
      <w:r w:rsidRPr="002B3E98">
        <w:rPr>
          <w:rFonts w:ascii="Times New Roman" w:hAnsi="Times New Roman" w:cs="Times New Roman"/>
          <w:sz w:val="24"/>
          <w:szCs w:val="24"/>
        </w:rPr>
        <w:t>zmluvy</w:t>
      </w:r>
      <w:r w:rsidR="001E6F5C"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r w:rsidR="001E6F5C" w:rsidRPr="002B3E98">
        <w:rPr>
          <w:rFonts w:ascii="Times New Roman" w:hAnsi="Times New Roman" w:cs="Times New Roman"/>
          <w:sz w:val="24"/>
          <w:szCs w:val="24"/>
        </w:rPr>
        <w:t>A</w:t>
      </w:r>
      <w:r w:rsidR="00520437" w:rsidRPr="002B3E98">
        <w:rPr>
          <w:rFonts w:ascii="Times New Roman" w:hAnsi="Times New Roman" w:cs="Times New Roman"/>
          <w:sz w:val="24"/>
          <w:szCs w:val="24"/>
        </w:rPr>
        <w:t xml:space="preserve">k poskytovateľ po vykonaní kontroly nenamietal závery kontroly na </w:t>
      </w:r>
      <w:r w:rsidR="00F35EAC" w:rsidRPr="002B3E98">
        <w:rPr>
          <w:rFonts w:ascii="Times New Roman" w:hAnsi="Times New Roman" w:cs="Times New Roman"/>
          <w:sz w:val="24"/>
          <w:szCs w:val="24"/>
        </w:rPr>
        <w:t>úrade</w:t>
      </w:r>
      <w:r w:rsidR="00520437" w:rsidRPr="002B3E98">
        <w:rPr>
          <w:rFonts w:ascii="Times New Roman" w:hAnsi="Times New Roman" w:cs="Times New Roman"/>
          <w:sz w:val="24"/>
          <w:szCs w:val="24"/>
        </w:rPr>
        <w:t>, prípadne po potvrdení záverov kontroly</w:t>
      </w:r>
      <w:r w:rsidR="00F56714" w:rsidRPr="002B3E98">
        <w:rPr>
          <w:rFonts w:ascii="Times New Roman" w:hAnsi="Times New Roman" w:cs="Times New Roman"/>
          <w:sz w:val="24"/>
          <w:szCs w:val="24"/>
        </w:rPr>
        <w:t xml:space="preserve"> </w:t>
      </w:r>
      <w:r w:rsidR="001E6F5C" w:rsidRPr="002B3E98">
        <w:rPr>
          <w:rFonts w:ascii="Times New Roman" w:hAnsi="Times New Roman" w:cs="Times New Roman"/>
          <w:sz w:val="24"/>
          <w:szCs w:val="24"/>
        </w:rPr>
        <w:t>ú</w:t>
      </w:r>
      <w:r w:rsidR="00F56714" w:rsidRPr="002B3E98">
        <w:rPr>
          <w:rFonts w:ascii="Times New Roman" w:hAnsi="Times New Roman" w:cs="Times New Roman"/>
          <w:sz w:val="24"/>
          <w:szCs w:val="24"/>
        </w:rPr>
        <w:t xml:space="preserve">radom </w:t>
      </w:r>
      <w:r w:rsidR="00E939F3" w:rsidRPr="002B3E98">
        <w:rPr>
          <w:rFonts w:ascii="Times New Roman" w:hAnsi="Times New Roman" w:cs="Times New Roman"/>
          <w:sz w:val="24"/>
          <w:szCs w:val="24"/>
        </w:rPr>
        <w:t xml:space="preserve">nenapadol </w:t>
      </w:r>
      <w:r w:rsidR="002E35CF" w:rsidRPr="002B3E98">
        <w:rPr>
          <w:rFonts w:ascii="Times New Roman" w:hAnsi="Times New Roman" w:cs="Times New Roman"/>
          <w:sz w:val="24"/>
          <w:szCs w:val="24"/>
        </w:rPr>
        <w:t>právoplatn</w:t>
      </w:r>
      <w:r w:rsidR="00E939F3" w:rsidRPr="002B3E98">
        <w:rPr>
          <w:rFonts w:ascii="Times New Roman" w:hAnsi="Times New Roman" w:cs="Times New Roman"/>
          <w:sz w:val="24"/>
          <w:szCs w:val="24"/>
        </w:rPr>
        <w:t>é</w:t>
      </w:r>
      <w:r w:rsidR="002E35CF" w:rsidRPr="002B3E98">
        <w:rPr>
          <w:rFonts w:ascii="Times New Roman" w:hAnsi="Times New Roman" w:cs="Times New Roman"/>
          <w:sz w:val="24"/>
          <w:szCs w:val="24"/>
        </w:rPr>
        <w:t xml:space="preserve"> </w:t>
      </w:r>
      <w:r w:rsidR="00F56714" w:rsidRPr="002B3E98">
        <w:rPr>
          <w:rFonts w:ascii="Times New Roman" w:hAnsi="Times New Roman" w:cs="Times New Roman"/>
          <w:sz w:val="24"/>
          <w:szCs w:val="24"/>
        </w:rPr>
        <w:t xml:space="preserve">rozhodnutie </w:t>
      </w:r>
      <w:r w:rsidR="00F35EAC" w:rsidRPr="002B3E98">
        <w:rPr>
          <w:rFonts w:ascii="Times New Roman" w:hAnsi="Times New Roman" w:cs="Times New Roman"/>
          <w:sz w:val="24"/>
          <w:szCs w:val="24"/>
        </w:rPr>
        <w:t>ú</w:t>
      </w:r>
      <w:r w:rsidR="00E939F3" w:rsidRPr="002B3E98">
        <w:rPr>
          <w:rFonts w:ascii="Times New Roman" w:hAnsi="Times New Roman" w:cs="Times New Roman"/>
          <w:sz w:val="24"/>
          <w:szCs w:val="24"/>
        </w:rPr>
        <w:t>radu</w:t>
      </w:r>
      <w:r w:rsidR="00F56714" w:rsidRPr="002B3E98">
        <w:rPr>
          <w:rFonts w:ascii="Times New Roman" w:hAnsi="Times New Roman" w:cs="Times New Roman"/>
          <w:sz w:val="24"/>
          <w:szCs w:val="24"/>
        </w:rPr>
        <w:t xml:space="preserve"> na príslušnom súde</w:t>
      </w:r>
      <w:r w:rsidR="002E35CF" w:rsidRPr="002B3E98">
        <w:rPr>
          <w:rFonts w:ascii="Times New Roman" w:hAnsi="Times New Roman" w:cs="Times New Roman"/>
          <w:sz w:val="24"/>
          <w:szCs w:val="24"/>
        </w:rPr>
        <w:t>,</w:t>
      </w:r>
      <w:r w:rsidR="00F56714" w:rsidRPr="002B3E98">
        <w:rPr>
          <w:rFonts w:ascii="Times New Roman" w:hAnsi="Times New Roman" w:cs="Times New Roman"/>
          <w:sz w:val="24"/>
          <w:szCs w:val="24"/>
        </w:rPr>
        <w:t xml:space="preserve"> je</w:t>
      </w:r>
      <w:r w:rsidR="00520437" w:rsidRPr="002B3E98">
        <w:rPr>
          <w:rFonts w:ascii="Times New Roman" w:hAnsi="Times New Roman" w:cs="Times New Roman"/>
          <w:sz w:val="24"/>
          <w:szCs w:val="24"/>
        </w:rPr>
        <w:t xml:space="preserve"> </w:t>
      </w:r>
      <w:r w:rsidRPr="002B3E98">
        <w:rPr>
          <w:rFonts w:ascii="Times New Roman" w:hAnsi="Times New Roman" w:cs="Times New Roman"/>
          <w:sz w:val="24"/>
          <w:szCs w:val="24"/>
        </w:rPr>
        <w:t>poisťovňa</w:t>
      </w:r>
      <w:r w:rsidR="006D1ECA"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zároveň oprávnená uplatniť si u poskytovateľa zmluvnú pokutu vo výške súčinu základnej sadzby s </w:t>
      </w:r>
      <w:r w:rsidR="002E35CF" w:rsidRPr="002B3E98">
        <w:rPr>
          <w:rFonts w:ascii="Times New Roman" w:hAnsi="Times New Roman" w:cs="Times New Roman"/>
          <w:sz w:val="24"/>
          <w:szCs w:val="24"/>
        </w:rPr>
        <w:t xml:space="preserve">absolútnou hodnotou rozdielu </w:t>
      </w:r>
      <w:r w:rsidRPr="002B3E98">
        <w:rPr>
          <w:rFonts w:ascii="Times New Roman" w:hAnsi="Times New Roman" w:cs="Times New Roman"/>
          <w:sz w:val="24"/>
          <w:szCs w:val="24"/>
        </w:rPr>
        <w:t xml:space="preserve">medzi evidovanou relatívnou váhou za zdravotnú starostlivosť jednotlivo určeného prípadu vykázaného poskytovateľom a relatívnou váhou za zdravotnú starostlivosť správne vykázaného </w:t>
      </w:r>
      <w:r w:rsidR="004767B2" w:rsidRPr="002B3E98">
        <w:rPr>
          <w:rFonts w:ascii="Times New Roman" w:hAnsi="Times New Roman" w:cs="Times New Roman"/>
          <w:sz w:val="24"/>
          <w:szCs w:val="24"/>
        </w:rPr>
        <w:t xml:space="preserve">klasifikačného </w:t>
      </w:r>
      <w:r w:rsidRPr="002B3E98">
        <w:rPr>
          <w:rFonts w:ascii="Times New Roman" w:hAnsi="Times New Roman" w:cs="Times New Roman"/>
          <w:sz w:val="24"/>
          <w:szCs w:val="24"/>
        </w:rPr>
        <w:t>prípadu podľa zistení kontroly poisťovne</w:t>
      </w:r>
      <w:r w:rsidR="00E939F3" w:rsidRPr="002B3E98">
        <w:rPr>
          <w:rFonts w:ascii="Times New Roman" w:hAnsi="Times New Roman" w:cs="Times New Roman"/>
          <w:sz w:val="24"/>
          <w:szCs w:val="24"/>
        </w:rPr>
        <w:t xml:space="preserve">, </w:t>
      </w:r>
      <w:r w:rsidR="00F56714" w:rsidRPr="002B3E98">
        <w:rPr>
          <w:rFonts w:ascii="Times New Roman" w:hAnsi="Times New Roman" w:cs="Times New Roman"/>
          <w:sz w:val="24"/>
          <w:szCs w:val="24"/>
        </w:rPr>
        <w:t xml:space="preserve"> po ukončení konaní opísaných v bode 8.</w:t>
      </w:r>
      <w:r w:rsidR="002E35CF" w:rsidRPr="002B3E98">
        <w:rPr>
          <w:rFonts w:ascii="Times New Roman" w:hAnsi="Times New Roman" w:cs="Times New Roman"/>
          <w:sz w:val="24"/>
          <w:szCs w:val="24"/>
        </w:rPr>
        <w:t>11</w:t>
      </w:r>
      <w:r w:rsidR="00AF5F78" w:rsidRPr="002B3E98">
        <w:rPr>
          <w:rFonts w:ascii="Times New Roman" w:hAnsi="Times New Roman" w:cs="Times New Roman"/>
          <w:sz w:val="24"/>
          <w:szCs w:val="24"/>
        </w:rPr>
        <w:t>.</w:t>
      </w:r>
      <w:r w:rsidR="002E35CF" w:rsidRPr="002B3E98">
        <w:rPr>
          <w:rFonts w:ascii="Times New Roman" w:hAnsi="Times New Roman" w:cs="Times New Roman"/>
          <w:sz w:val="24"/>
          <w:szCs w:val="24"/>
        </w:rPr>
        <w:t xml:space="preserve"> až 8.2</w:t>
      </w:r>
      <w:r w:rsidR="00FE5500" w:rsidRPr="002B3E98">
        <w:rPr>
          <w:rFonts w:ascii="Times New Roman" w:hAnsi="Times New Roman" w:cs="Times New Roman"/>
          <w:sz w:val="24"/>
          <w:szCs w:val="24"/>
        </w:rPr>
        <w:t>9</w:t>
      </w:r>
      <w:r w:rsidR="002E35CF" w:rsidRPr="002B3E98">
        <w:rPr>
          <w:rFonts w:ascii="Times New Roman" w:hAnsi="Times New Roman" w:cs="Times New Roman"/>
          <w:sz w:val="24"/>
          <w:szCs w:val="24"/>
        </w:rPr>
        <w:t>.</w:t>
      </w:r>
      <w:r w:rsidR="00F56714" w:rsidRPr="002B3E98">
        <w:rPr>
          <w:rFonts w:ascii="Times New Roman" w:hAnsi="Times New Roman" w:cs="Times New Roman"/>
          <w:sz w:val="24"/>
          <w:szCs w:val="24"/>
        </w:rPr>
        <w:t xml:space="preserve"> zmluvy, ak boli niektorou zmluvnou  stranou tieto prostriedky využité</w:t>
      </w:r>
      <w:r w:rsidRPr="002B3E98">
        <w:rPr>
          <w:rFonts w:ascii="Times New Roman" w:hAnsi="Times New Roman" w:cs="Times New Roman"/>
          <w:sz w:val="24"/>
          <w:szCs w:val="24"/>
        </w:rPr>
        <w:t>.</w:t>
      </w:r>
      <w:r w:rsidR="007A0116" w:rsidRPr="002B3E98">
        <w:rPr>
          <w:rFonts w:ascii="Times New Roman" w:hAnsi="Times New Roman" w:cs="Times New Roman"/>
          <w:sz w:val="24"/>
          <w:szCs w:val="24"/>
        </w:rPr>
        <w:t xml:space="preserve"> Uplatnenie sankcií musí byť riadne zdôvodnené a musí sa pri nich prihliadať na stupeň porušenia povinností určených príslušnými právnymi predpismi, ako aj na skutočnosť, či ide o prvé alebo opakované porušenie.</w:t>
      </w:r>
      <w:r w:rsidR="00F76C83" w:rsidRPr="002B3E98">
        <w:rPr>
          <w:rFonts w:ascii="Times New Roman" w:hAnsi="Times New Roman" w:cs="Times New Roman"/>
          <w:sz w:val="24"/>
          <w:szCs w:val="24"/>
        </w:rPr>
        <w:t xml:space="preserve"> </w:t>
      </w:r>
    </w:p>
    <w:p w14:paraId="1AF326BD" w14:textId="77777777" w:rsidR="00E605D6" w:rsidRPr="002B3E98" w:rsidRDefault="00E605D6" w:rsidP="001C2A0F">
      <w:pPr>
        <w:pStyle w:val="Odsekzoznamu"/>
        <w:ind w:left="567" w:right="401"/>
        <w:rPr>
          <w:rFonts w:ascii="Times New Roman" w:hAnsi="Times New Roman" w:cs="Times New Roman"/>
          <w:sz w:val="24"/>
          <w:szCs w:val="24"/>
        </w:rPr>
      </w:pPr>
    </w:p>
    <w:p w14:paraId="6B2DCD91" w14:textId="41F65E4C" w:rsidR="00F76C83" w:rsidRPr="002B3E98" w:rsidRDefault="00331012"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Ak </w:t>
      </w:r>
      <w:r w:rsidR="00AF2E83" w:rsidRPr="002B3E98">
        <w:rPr>
          <w:rFonts w:ascii="Times New Roman" w:hAnsi="Times New Roman" w:cs="Times New Roman"/>
          <w:sz w:val="24"/>
          <w:szCs w:val="24"/>
        </w:rPr>
        <w:t xml:space="preserve">bolo právoplatným </w:t>
      </w:r>
      <w:r w:rsidRPr="002B3E98">
        <w:rPr>
          <w:rFonts w:ascii="Times New Roman" w:hAnsi="Times New Roman" w:cs="Times New Roman"/>
          <w:sz w:val="24"/>
          <w:szCs w:val="24"/>
        </w:rPr>
        <w:t>rozhodnutím</w:t>
      </w:r>
      <w:r w:rsidR="00E939F3" w:rsidRPr="002B3E98">
        <w:rPr>
          <w:rFonts w:ascii="Times New Roman" w:hAnsi="Times New Roman" w:cs="Times New Roman"/>
          <w:sz w:val="24"/>
          <w:szCs w:val="24"/>
        </w:rPr>
        <w:t xml:space="preserve"> </w:t>
      </w:r>
      <w:r w:rsidR="0049250D" w:rsidRPr="002B3E98">
        <w:rPr>
          <w:rFonts w:ascii="Times New Roman" w:hAnsi="Times New Roman" w:cs="Times New Roman"/>
          <w:sz w:val="24"/>
          <w:szCs w:val="24"/>
        </w:rPr>
        <w:t>úradu</w:t>
      </w:r>
      <w:r w:rsidR="00E939F3" w:rsidRPr="002B3E98">
        <w:rPr>
          <w:rFonts w:ascii="Times New Roman" w:hAnsi="Times New Roman" w:cs="Times New Roman"/>
          <w:sz w:val="24"/>
          <w:szCs w:val="24"/>
        </w:rPr>
        <w:t xml:space="preserve"> nenapadnutým na súde poisťovňou alebo právoplatn</w:t>
      </w:r>
      <w:r w:rsidR="00E605D6" w:rsidRPr="002B3E98">
        <w:rPr>
          <w:rFonts w:ascii="Times New Roman" w:hAnsi="Times New Roman" w:cs="Times New Roman"/>
          <w:sz w:val="24"/>
          <w:szCs w:val="24"/>
        </w:rPr>
        <w:t>ým</w:t>
      </w:r>
      <w:r w:rsidR="00E939F3" w:rsidRPr="002B3E98">
        <w:rPr>
          <w:rFonts w:ascii="Times New Roman" w:hAnsi="Times New Roman" w:cs="Times New Roman"/>
          <w:sz w:val="24"/>
          <w:szCs w:val="24"/>
        </w:rPr>
        <w:t xml:space="preserve"> rozhodnutím súdu</w:t>
      </w:r>
      <w:r w:rsidRPr="002B3E98">
        <w:rPr>
          <w:rFonts w:ascii="Times New Roman" w:hAnsi="Times New Roman" w:cs="Times New Roman"/>
          <w:sz w:val="24"/>
          <w:szCs w:val="24"/>
        </w:rPr>
        <w:t xml:space="preserve"> určené, že poisťovňa nie je oprávnená uplatniť si u poskytovateľa zmluvnú pokutu vo výške súčinu základnej sadzby s rozdielom medzi evidovanou relatívnou váhou za zdravotnú starostlivosť jednotlivo určeného prípadu vykázaného poisťovňou a relatívnou váhou za zdravotnú starostlivosť správne vykázaného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w:t>
      </w:r>
      <w:r w:rsidR="00AF2E83" w:rsidRPr="002B3E98">
        <w:rPr>
          <w:rFonts w:ascii="Times New Roman" w:hAnsi="Times New Roman" w:cs="Times New Roman"/>
          <w:sz w:val="24"/>
          <w:szCs w:val="24"/>
        </w:rPr>
        <w:t xml:space="preserve"> alebo určené, že poisťovňa je povinná zaplatiť za zdravotnú starostlivosť správne vykázaného </w:t>
      </w:r>
      <w:r w:rsidR="004767B2" w:rsidRPr="002B3E98">
        <w:rPr>
          <w:rFonts w:ascii="Times New Roman" w:hAnsi="Times New Roman" w:cs="Times New Roman"/>
          <w:sz w:val="24"/>
          <w:szCs w:val="24"/>
        </w:rPr>
        <w:t>klasifikačného</w:t>
      </w:r>
      <w:r w:rsidR="00AF2E83" w:rsidRPr="002B3E98">
        <w:rPr>
          <w:rFonts w:ascii="Times New Roman" w:hAnsi="Times New Roman" w:cs="Times New Roman"/>
          <w:sz w:val="24"/>
          <w:szCs w:val="24"/>
        </w:rPr>
        <w:t xml:space="preserve"> prípadu poskytovateľom</w:t>
      </w:r>
      <w:r w:rsidR="002E35CF" w:rsidRPr="002B3E98">
        <w:rPr>
          <w:rFonts w:ascii="Times New Roman" w:hAnsi="Times New Roman" w:cs="Times New Roman"/>
          <w:sz w:val="24"/>
          <w:szCs w:val="24"/>
        </w:rPr>
        <w:t>,</w:t>
      </w:r>
      <w:r w:rsidR="00AF2E83" w:rsidRPr="002B3E98">
        <w:rPr>
          <w:rFonts w:ascii="Times New Roman" w:hAnsi="Times New Roman" w:cs="Times New Roman"/>
          <w:sz w:val="24"/>
          <w:szCs w:val="24"/>
        </w:rPr>
        <w:t xml:space="preserve"> je  poskytovateľ oprávnený uplatniť si u poisťovne zmluvnú pokutu vo výške súčinu základnej sadzby s </w:t>
      </w:r>
      <w:r w:rsidR="002E35CF" w:rsidRPr="002B3E98">
        <w:rPr>
          <w:rFonts w:ascii="Times New Roman" w:hAnsi="Times New Roman" w:cs="Times New Roman"/>
          <w:sz w:val="24"/>
          <w:szCs w:val="24"/>
        </w:rPr>
        <w:t xml:space="preserve">absolútnou hodnotou rozdielu </w:t>
      </w:r>
      <w:r w:rsidR="00AF2E83" w:rsidRPr="002B3E98">
        <w:rPr>
          <w:rFonts w:ascii="Times New Roman" w:hAnsi="Times New Roman" w:cs="Times New Roman"/>
          <w:sz w:val="24"/>
          <w:szCs w:val="24"/>
        </w:rPr>
        <w:t xml:space="preserve">medzi evidovanou relatívnou váhou za zdravotnú starostlivosť jednotlivo určeného prípadu </w:t>
      </w:r>
      <w:r w:rsidR="002E35CF" w:rsidRPr="002B3E98">
        <w:rPr>
          <w:rFonts w:ascii="Times New Roman" w:hAnsi="Times New Roman" w:cs="Times New Roman"/>
          <w:sz w:val="24"/>
          <w:szCs w:val="24"/>
        </w:rPr>
        <w:t>vykázaného</w:t>
      </w:r>
      <w:r w:rsidR="00AF2E83" w:rsidRPr="002B3E98">
        <w:rPr>
          <w:rFonts w:ascii="Times New Roman" w:hAnsi="Times New Roman" w:cs="Times New Roman"/>
          <w:sz w:val="24"/>
          <w:szCs w:val="24"/>
        </w:rPr>
        <w:t xml:space="preserve"> poisťovňou a relatívnou váhou za zdravotnú starostlivosť správne vykázaného </w:t>
      </w:r>
      <w:r w:rsidR="004767B2" w:rsidRPr="002B3E98">
        <w:rPr>
          <w:rFonts w:ascii="Times New Roman" w:hAnsi="Times New Roman" w:cs="Times New Roman"/>
          <w:sz w:val="24"/>
          <w:szCs w:val="24"/>
        </w:rPr>
        <w:t>klasifikačného</w:t>
      </w:r>
      <w:r w:rsidR="00AF2E83" w:rsidRPr="002B3E98">
        <w:rPr>
          <w:rFonts w:ascii="Times New Roman" w:hAnsi="Times New Roman" w:cs="Times New Roman"/>
          <w:sz w:val="24"/>
          <w:szCs w:val="24"/>
        </w:rPr>
        <w:t xml:space="preserve"> prípadu</w:t>
      </w:r>
      <w:r w:rsidR="00F76C83" w:rsidRPr="002B3E98">
        <w:rPr>
          <w:rFonts w:ascii="Times New Roman" w:hAnsi="Times New Roman" w:cs="Times New Roman"/>
          <w:sz w:val="24"/>
          <w:szCs w:val="24"/>
        </w:rPr>
        <w:t xml:space="preserve">. </w:t>
      </w:r>
      <w:r w:rsidRPr="002B3E98">
        <w:rPr>
          <w:rFonts w:ascii="Times New Roman" w:hAnsi="Times New Roman" w:cs="Times New Roman"/>
          <w:sz w:val="24"/>
          <w:szCs w:val="24"/>
        </w:rPr>
        <w:t>Uplatnenie sankcií musí byť riadne zdôvodnené a musí sa pri nich prihliadať na stupeň porušenia povinností určených príslušnými právnymi predpismi, ako aj na skutočnosť, či ide o prvé alebo opakované porušenie.</w:t>
      </w:r>
    </w:p>
    <w:p w14:paraId="1064FC93" w14:textId="77777777" w:rsidR="00F76C83" w:rsidRPr="002B3E98" w:rsidRDefault="00F76C83" w:rsidP="001C2A0F">
      <w:pPr>
        <w:pStyle w:val="Odsekzoznamu"/>
        <w:ind w:left="567" w:right="401"/>
        <w:rPr>
          <w:rFonts w:ascii="Times New Roman" w:hAnsi="Times New Roman" w:cs="Times New Roman"/>
          <w:sz w:val="24"/>
          <w:szCs w:val="24"/>
        </w:rPr>
      </w:pPr>
    </w:p>
    <w:p w14:paraId="2C640530" w14:textId="59A2748A" w:rsidR="00F76C83"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poskytovať zdravotnú starostlivosť správne a vykazovať ju na úhradu zdravotnej poisťovni tak, aby nedochádzalo k zvýšeniu finančnej náročnosti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 Poisťovňa bude akceptovať kontinuálne poskytovanú zdravotnú starostlivosť, ktorá je adekvátna aktuálnemu zdravotnému stavu poistenca.</w:t>
      </w:r>
    </w:p>
    <w:p w14:paraId="1366D6A3" w14:textId="77777777" w:rsidR="00794F66" w:rsidRPr="002B3E98" w:rsidRDefault="00794F66" w:rsidP="001C2A0F">
      <w:pPr>
        <w:pStyle w:val="Odsekzoznamu"/>
        <w:ind w:left="567" w:right="401"/>
        <w:rPr>
          <w:rFonts w:ascii="Times New Roman" w:hAnsi="Times New Roman" w:cs="Times New Roman"/>
          <w:sz w:val="24"/>
          <w:szCs w:val="24"/>
        </w:rPr>
      </w:pPr>
    </w:p>
    <w:p w14:paraId="5BD1D61A" w14:textId="77777777" w:rsidR="00794F66" w:rsidRPr="002B3E98" w:rsidRDefault="00794F6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 ukončení hospitalizácie je poskytovateľ povinný vyhotoviť prepúšťaciu správu (táto zásada platí aj pri preklade pacienta na iné oddelenie), ktorá okrem komplexného zhodnotenia zdravotného stavu poistenca a súhrnu výkonov poskytnutej zdravotnej starostlivosti musí obsahovať aj:</w:t>
      </w:r>
    </w:p>
    <w:p w14:paraId="1C0F8215" w14:textId="77777777"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t>zoznam liekov, ktoré poskytovateľ podal poistencovi počas hospitalizácie,</w:t>
      </w:r>
    </w:p>
    <w:p w14:paraId="19FE22EB" w14:textId="77777777"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t>zoznam liekov a zdravotníckych pomôcok, ktoré poskytovateľ odporúča predpisovať poistencovi po      ukončení hospitalizácie,</w:t>
      </w:r>
    </w:p>
    <w:p w14:paraId="458E4931" w14:textId="77777777"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lastRenderedPageBreak/>
        <w:t xml:space="preserve">mená a kódy lekárov - špecialistov, ktorí odporúčali predpísanie liekov za podmienky dodržania </w:t>
      </w:r>
      <w:proofErr w:type="spellStart"/>
      <w:r w:rsidRPr="002B3E98">
        <w:rPr>
          <w:rFonts w:ascii="Times New Roman" w:hAnsi="Times New Roman" w:cs="Times New Roman"/>
          <w:sz w:val="24"/>
          <w:szCs w:val="24"/>
        </w:rPr>
        <w:t>preskripčných</w:t>
      </w:r>
      <w:proofErr w:type="spellEnd"/>
      <w:r w:rsidRPr="002B3E98">
        <w:rPr>
          <w:rFonts w:ascii="Times New Roman" w:hAnsi="Times New Roman" w:cs="Times New Roman"/>
          <w:sz w:val="24"/>
          <w:szCs w:val="24"/>
        </w:rPr>
        <w:t xml:space="preserve"> a indikačných obmedzení,</w:t>
      </w:r>
    </w:p>
    <w:p w14:paraId="7E9AC300" w14:textId="77777777"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t xml:space="preserve">medicínske zdôvodnenie prekladu na iné oddelenie, resp. do iného zdravotníckeho zariadenia. </w:t>
      </w:r>
    </w:p>
    <w:p w14:paraId="281E289D" w14:textId="1C553C60"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t>dátum a čas začiatku a ukončenia hospitalizácie.</w:t>
      </w:r>
    </w:p>
    <w:p w14:paraId="22CCF803" w14:textId="77777777" w:rsidR="00F76C83" w:rsidRPr="002B3E98" w:rsidRDefault="00F76C83" w:rsidP="001C2A0F">
      <w:pPr>
        <w:pStyle w:val="Odsekzoznamu"/>
        <w:ind w:left="567" w:right="401"/>
        <w:rPr>
          <w:rFonts w:ascii="Times New Roman" w:hAnsi="Times New Roman" w:cs="Times New Roman"/>
          <w:sz w:val="24"/>
          <w:szCs w:val="24"/>
        </w:rPr>
      </w:pPr>
    </w:p>
    <w:p w14:paraId="178908EF" w14:textId="7061DA2B" w:rsidR="00721C56"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 ukončení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 je poskytovateľ povinný vyhotoviť prepúšťaciu správu</w:t>
      </w:r>
      <w:r w:rsidR="00173703" w:rsidRPr="002B3E98">
        <w:rPr>
          <w:rFonts w:ascii="Times New Roman" w:hAnsi="Times New Roman" w:cs="Times New Roman"/>
          <w:sz w:val="24"/>
          <w:szCs w:val="24"/>
        </w:rPr>
        <w:t xml:space="preserve"> alebo záznam o jednodňovej zdravotnej starostlivosti </w:t>
      </w:r>
      <w:r w:rsidRPr="002B3E98">
        <w:rPr>
          <w:rFonts w:ascii="Times New Roman" w:hAnsi="Times New Roman" w:cs="Times New Roman"/>
          <w:sz w:val="24"/>
          <w:szCs w:val="24"/>
        </w:rPr>
        <w:t xml:space="preserve"> (táto zásada platí aj pri preklade pacienta na iné oddelenie), ktorá okrem komplexného zhodnotenia zdravotného stavu poistenca a súhrnu výkonov poskytnutej zdravotnej starostlivosti musí obsahovať aj:</w:t>
      </w:r>
    </w:p>
    <w:p w14:paraId="7F286926" w14:textId="4CA0027F"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zoznam liekov, ktoré poskytovateľ podal poistencovi počas </w:t>
      </w:r>
      <w:r w:rsidR="00173703" w:rsidRPr="002B3E98">
        <w:rPr>
          <w:rFonts w:ascii="Times New Roman" w:hAnsi="Times New Roman" w:cs="Times New Roman"/>
          <w:sz w:val="24"/>
          <w:szCs w:val="24"/>
        </w:rPr>
        <w:t>klasifikačného prípadu</w:t>
      </w:r>
      <w:r w:rsidRPr="002B3E98">
        <w:rPr>
          <w:rFonts w:ascii="Times New Roman" w:hAnsi="Times New Roman" w:cs="Times New Roman"/>
          <w:sz w:val="24"/>
          <w:szCs w:val="24"/>
        </w:rPr>
        <w:t xml:space="preserve">, </w:t>
      </w:r>
    </w:p>
    <w:p w14:paraId="4C56DD13" w14:textId="7DDF2199" w:rsidR="00721C56" w:rsidRPr="002B3E98" w:rsidRDefault="00721C56" w:rsidP="001C2A0F">
      <w:pPr>
        <w:widowControl/>
        <w:numPr>
          <w:ilvl w:val="0"/>
          <w:numId w:val="60"/>
        </w:numPr>
        <w:shd w:val="clear" w:color="auto" w:fill="FFFFFF" w:themeFill="background1"/>
        <w:tabs>
          <w:tab w:val="left" w:pos="720"/>
        </w:tabs>
        <w:autoSpaceDE/>
        <w:autoSpaceDN/>
        <w:jc w:val="both"/>
        <w:rPr>
          <w:rFonts w:ascii="Times New Roman" w:hAnsi="Times New Roman" w:cs="Times New Roman"/>
          <w:sz w:val="24"/>
          <w:szCs w:val="24"/>
        </w:rPr>
      </w:pPr>
      <w:r w:rsidRPr="002B3E98">
        <w:rPr>
          <w:rFonts w:ascii="Times New Roman" w:hAnsi="Times New Roman" w:cs="Times New Roman"/>
          <w:sz w:val="24"/>
          <w:szCs w:val="24"/>
        </w:rPr>
        <w:t>zoznam liekov a zdravotníckych pomôcok, ktoré poskytovateľ odporúča predpisovať poistencovi po</w:t>
      </w:r>
      <w:r w:rsidR="00173703"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ukončení </w:t>
      </w:r>
      <w:r w:rsidR="00173703" w:rsidRPr="002B3E98">
        <w:rPr>
          <w:rFonts w:ascii="Times New Roman" w:hAnsi="Times New Roman" w:cs="Times New Roman"/>
          <w:sz w:val="24"/>
          <w:szCs w:val="24"/>
        </w:rPr>
        <w:t>klasifikačného prípadu</w:t>
      </w:r>
      <w:r w:rsidRPr="002B3E98">
        <w:rPr>
          <w:rFonts w:ascii="Times New Roman" w:hAnsi="Times New Roman" w:cs="Times New Roman"/>
          <w:sz w:val="24"/>
          <w:szCs w:val="24"/>
        </w:rPr>
        <w:t>,</w:t>
      </w:r>
    </w:p>
    <w:p w14:paraId="3B6C0EEC" w14:textId="09E682A8"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mená a kódy le</w:t>
      </w:r>
      <w:r w:rsidR="00173703" w:rsidRPr="002B3E98">
        <w:rPr>
          <w:rFonts w:ascii="Times New Roman" w:hAnsi="Times New Roman" w:cs="Times New Roman"/>
          <w:sz w:val="24"/>
          <w:szCs w:val="24"/>
        </w:rPr>
        <w:t>k</w:t>
      </w:r>
      <w:r w:rsidRPr="002B3E98">
        <w:rPr>
          <w:rFonts w:ascii="Times New Roman" w:hAnsi="Times New Roman" w:cs="Times New Roman"/>
          <w:sz w:val="24"/>
          <w:szCs w:val="24"/>
        </w:rPr>
        <w:t xml:space="preserve">árov - špecialistov, ktorí odporúčali predpísanie liekov za podmienky dodržania </w:t>
      </w:r>
      <w:proofErr w:type="spellStart"/>
      <w:r w:rsidRPr="002B3E98">
        <w:rPr>
          <w:rFonts w:ascii="Times New Roman" w:hAnsi="Times New Roman" w:cs="Times New Roman"/>
          <w:sz w:val="24"/>
          <w:szCs w:val="24"/>
        </w:rPr>
        <w:t>preskripčných</w:t>
      </w:r>
      <w:proofErr w:type="spellEnd"/>
      <w:r w:rsidRPr="002B3E98">
        <w:rPr>
          <w:rFonts w:ascii="Times New Roman" w:hAnsi="Times New Roman" w:cs="Times New Roman"/>
          <w:sz w:val="24"/>
          <w:szCs w:val="24"/>
        </w:rPr>
        <w:t xml:space="preserve"> a indikačných obmedzení podľa písmena b) tohto bodu,</w:t>
      </w:r>
    </w:p>
    <w:p w14:paraId="3B855897" w14:textId="77777777"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medicínske zdôvodnenie prekladu na iné oddelenie, resp. do iného zdravotníckeho zariadenia, </w:t>
      </w:r>
    </w:p>
    <w:p w14:paraId="05A45F11" w14:textId="500239F1"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ID, dátum a čas začiatku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 </w:t>
      </w:r>
    </w:p>
    <w:p w14:paraId="0DDFCA39" w14:textId="3FEA0CE7"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ID, dátum a čas začiatku a ukončenia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 ak </w:t>
      </w:r>
      <w:r w:rsidR="004767B2" w:rsidRPr="002B3E98">
        <w:rPr>
          <w:rFonts w:ascii="Times New Roman" w:hAnsi="Times New Roman" w:cs="Times New Roman"/>
          <w:sz w:val="24"/>
          <w:szCs w:val="24"/>
        </w:rPr>
        <w:t xml:space="preserve">klasifikačný </w:t>
      </w:r>
      <w:r w:rsidRPr="002B3E98">
        <w:rPr>
          <w:rFonts w:ascii="Times New Roman" w:hAnsi="Times New Roman" w:cs="Times New Roman"/>
          <w:sz w:val="24"/>
          <w:szCs w:val="24"/>
        </w:rPr>
        <w:t>prípad bol ukončený.</w:t>
      </w:r>
    </w:p>
    <w:p w14:paraId="4578AE65" w14:textId="77777777" w:rsidR="00F76C83" w:rsidRPr="002B3E98" w:rsidRDefault="00F76C83" w:rsidP="001C2A0F">
      <w:pPr>
        <w:widowControl/>
        <w:shd w:val="clear" w:color="auto" w:fill="FFFFFF" w:themeFill="background1"/>
        <w:autoSpaceDE/>
        <w:autoSpaceDN/>
        <w:ind w:left="720"/>
        <w:jc w:val="both"/>
        <w:rPr>
          <w:rFonts w:ascii="Times New Roman" w:hAnsi="Times New Roman" w:cs="Times New Roman"/>
          <w:sz w:val="24"/>
          <w:szCs w:val="24"/>
        </w:rPr>
      </w:pPr>
    </w:p>
    <w:p w14:paraId="5D5DA547" w14:textId="4BDC5092" w:rsidR="00721C56"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na žiadosť poisťovne umožniť nahliadnutie do evidencie </w:t>
      </w:r>
      <w:proofErr w:type="spellStart"/>
      <w:r w:rsidRPr="002B3E98">
        <w:rPr>
          <w:rFonts w:ascii="Times New Roman" w:hAnsi="Times New Roman" w:cs="Times New Roman"/>
          <w:sz w:val="24"/>
          <w:szCs w:val="24"/>
        </w:rPr>
        <w:t>nozokomiálnych</w:t>
      </w:r>
      <w:proofErr w:type="spellEnd"/>
      <w:r w:rsidRPr="002B3E98">
        <w:rPr>
          <w:rFonts w:ascii="Times New Roman" w:hAnsi="Times New Roman" w:cs="Times New Roman"/>
          <w:sz w:val="24"/>
          <w:szCs w:val="24"/>
        </w:rPr>
        <w:t xml:space="preserve"> nákaz na jednotlivých oddeleniach v zariadení ústavnej zdravotnej starostlivosti, prehľadov sledovania rezistencie jednotlivých mikrobiálnych kmeňov, ústavných liekových formulárov, spotreby antibiotík resp. iných liekov, zaradenia poistencov do klinického výskumu. </w:t>
      </w:r>
    </w:p>
    <w:p w14:paraId="7A0CC27B" w14:textId="46E4CADB" w:rsidR="00BD37F4" w:rsidRPr="002B3E98" w:rsidRDefault="00BD37F4" w:rsidP="001C2A0F">
      <w:pPr>
        <w:pStyle w:val="Odsekzoznamu"/>
        <w:ind w:left="567" w:right="401"/>
        <w:rPr>
          <w:rFonts w:ascii="Times New Roman" w:hAnsi="Times New Roman" w:cs="Times New Roman"/>
          <w:sz w:val="24"/>
          <w:szCs w:val="24"/>
        </w:rPr>
      </w:pPr>
    </w:p>
    <w:p w14:paraId="46C26E81" w14:textId="77777777" w:rsidR="009E0FDF" w:rsidRPr="002B3E98" w:rsidRDefault="009E0FDF"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Spoločné pravidlá vykonávania a vykazovania zdravotných výkonov (ďalej len „spoločné pravidlá“) sú súčasťou zoznamu zdravotných výkonov podľa § 3 zákona č. 576/2004 Z. z. a sú záväzné pre obidve zmluvné strany. Zdravotná poisťovňa je pri výkone kontrolnej činnosti povinná uplatňovať spoločné pravidlá.</w:t>
      </w:r>
    </w:p>
    <w:p w14:paraId="2C162E98" w14:textId="77777777" w:rsidR="009E0FDF" w:rsidRPr="002B3E98" w:rsidRDefault="009E0FDF" w:rsidP="001C2A0F">
      <w:pPr>
        <w:pStyle w:val="Odsekzoznamu"/>
        <w:ind w:left="1571" w:right="401"/>
        <w:rPr>
          <w:rFonts w:ascii="Times New Roman" w:hAnsi="Times New Roman" w:cs="Times New Roman"/>
          <w:sz w:val="24"/>
          <w:szCs w:val="24"/>
        </w:rPr>
      </w:pPr>
    </w:p>
    <w:p w14:paraId="5652E383" w14:textId="77777777" w:rsidR="001A6E3A" w:rsidRPr="002B3E98" w:rsidRDefault="00B1675E" w:rsidP="00ED1318">
      <w:pPr>
        <w:pStyle w:val="Odsekzoznamu"/>
        <w:numPr>
          <w:ilvl w:val="0"/>
          <w:numId w:val="49"/>
        </w:numPr>
        <w:ind w:left="567" w:right="401" w:hanging="567"/>
        <w:rPr>
          <w:rFonts w:ascii="Times New Roman" w:hAnsi="Times New Roman" w:cs="Times New Roman"/>
          <w:sz w:val="24"/>
          <w:szCs w:val="24"/>
        </w:rPr>
      </w:pPr>
      <w:r w:rsidRPr="00B048DC">
        <w:rPr>
          <w:rFonts w:ascii="Times New Roman" w:hAnsi="Times New Roman" w:cs="Times New Roman"/>
          <w:sz w:val="24"/>
          <w:szCs w:val="24"/>
        </w:rPr>
        <w:t xml:space="preserve">Zdravotná poisťovňa môže pri výkone kontrolnej činnosti uplatňovať aj osobitné pravidlá  </w:t>
      </w:r>
      <w:r>
        <w:rPr>
          <w:rFonts w:ascii="Times New Roman" w:hAnsi="Times New Roman" w:cs="Times New Roman"/>
          <w:sz w:val="24"/>
          <w:szCs w:val="24"/>
        </w:rPr>
        <w:t>vykonávania</w:t>
      </w:r>
      <w:r w:rsidRPr="00B048DC">
        <w:rPr>
          <w:rFonts w:ascii="Times New Roman" w:hAnsi="Times New Roman" w:cs="Times New Roman"/>
          <w:sz w:val="24"/>
          <w:szCs w:val="24"/>
        </w:rPr>
        <w:t xml:space="preserve"> a </w:t>
      </w:r>
      <w:r>
        <w:rPr>
          <w:rFonts w:ascii="Times New Roman" w:hAnsi="Times New Roman" w:cs="Times New Roman"/>
          <w:sz w:val="24"/>
          <w:szCs w:val="24"/>
        </w:rPr>
        <w:t>vykazovania</w:t>
      </w:r>
      <w:r w:rsidRPr="00B048DC">
        <w:rPr>
          <w:rFonts w:ascii="Times New Roman" w:hAnsi="Times New Roman" w:cs="Times New Roman"/>
          <w:sz w:val="24"/>
          <w:szCs w:val="24"/>
        </w:rPr>
        <w:t xml:space="preserve"> zdravotných výkonov</w:t>
      </w:r>
      <w:r>
        <w:rPr>
          <w:rFonts w:ascii="Times New Roman" w:hAnsi="Times New Roman" w:cs="Times New Roman"/>
          <w:sz w:val="24"/>
          <w:szCs w:val="24"/>
        </w:rPr>
        <w:t>, ak ide o poskytova</w:t>
      </w:r>
      <w:r w:rsidR="001A6E3A">
        <w:rPr>
          <w:rFonts w:ascii="Times New Roman" w:hAnsi="Times New Roman" w:cs="Times New Roman"/>
          <w:sz w:val="24"/>
          <w:szCs w:val="24"/>
        </w:rPr>
        <w:t>nie</w:t>
      </w:r>
      <w:r>
        <w:rPr>
          <w:rFonts w:ascii="Times New Roman" w:hAnsi="Times New Roman" w:cs="Times New Roman"/>
          <w:sz w:val="24"/>
          <w:szCs w:val="24"/>
        </w:rPr>
        <w:t xml:space="preserve"> ambulantnej zdravotnej starostlivosti</w:t>
      </w:r>
      <w:r w:rsidRPr="00B048DC">
        <w:rPr>
          <w:rFonts w:ascii="Times New Roman" w:hAnsi="Times New Roman" w:cs="Times New Roman"/>
          <w:sz w:val="24"/>
          <w:szCs w:val="24"/>
        </w:rPr>
        <w:t xml:space="preserve"> (ďalej len „osobitné pravidlá</w:t>
      </w:r>
      <w:r w:rsidRPr="00855865">
        <w:rPr>
          <w:rFonts w:ascii="Times New Roman" w:hAnsi="Times New Roman" w:cs="Times New Roman"/>
          <w:sz w:val="24"/>
          <w:szCs w:val="24"/>
        </w:rPr>
        <w:t>“).</w:t>
      </w:r>
      <w:r>
        <w:rPr>
          <w:rFonts w:ascii="Times New Roman" w:hAnsi="Times New Roman" w:cs="Times New Roman"/>
          <w:sz w:val="24"/>
          <w:szCs w:val="24"/>
        </w:rPr>
        <w:t xml:space="preserve"> </w:t>
      </w:r>
      <w:r w:rsidRPr="007034B0">
        <w:rPr>
          <w:rFonts w:ascii="Times New Roman" w:hAnsi="Times New Roman" w:cs="Times New Roman"/>
          <w:sz w:val="24"/>
          <w:szCs w:val="24"/>
        </w:rPr>
        <w:t xml:space="preserve">Osobitné pravidlá </w:t>
      </w:r>
      <w:r w:rsidRPr="00EE03BA">
        <w:rPr>
          <w:rFonts w:ascii="Times New Roman" w:hAnsi="Times New Roman" w:cs="Times New Roman"/>
          <w:sz w:val="24"/>
          <w:szCs w:val="24"/>
        </w:rPr>
        <w:t>nesmú</w:t>
      </w:r>
      <w:r>
        <w:rPr>
          <w:rFonts w:ascii="Times New Roman" w:hAnsi="Times New Roman" w:cs="Times New Roman"/>
          <w:sz w:val="24"/>
          <w:szCs w:val="24"/>
        </w:rPr>
        <w:t xml:space="preserve"> </w:t>
      </w:r>
      <w:r w:rsidRPr="00410FCB">
        <w:rPr>
          <w:rFonts w:ascii="Times New Roman" w:hAnsi="Times New Roman" w:cs="Times New Roman"/>
          <w:sz w:val="24"/>
          <w:szCs w:val="24"/>
        </w:rPr>
        <w:t>byť v rozpore so spoločnými pravidlami vykonávania a vykazovania zdravotných výkonov alebo ich obchádzať</w:t>
      </w:r>
      <w:r>
        <w:rPr>
          <w:rFonts w:ascii="Times New Roman" w:hAnsi="Times New Roman" w:cs="Times New Roman"/>
          <w:sz w:val="24"/>
          <w:szCs w:val="24"/>
        </w:rPr>
        <w:t xml:space="preserve"> a </w:t>
      </w:r>
      <w:r w:rsidRPr="00EE03BA">
        <w:rPr>
          <w:rFonts w:ascii="Times New Roman" w:hAnsi="Times New Roman" w:cs="Times New Roman"/>
          <w:sz w:val="24"/>
          <w:szCs w:val="24"/>
        </w:rPr>
        <w:t>nesmú  spôsobovať neodôvodnenú administratívnu záťaž pre poskytovateľa ambulantnej zdravotnej starostlivosti</w:t>
      </w:r>
      <w:r>
        <w:rPr>
          <w:rFonts w:ascii="Times New Roman" w:hAnsi="Times New Roman" w:cs="Times New Roman"/>
          <w:sz w:val="24"/>
          <w:szCs w:val="24"/>
        </w:rPr>
        <w:t xml:space="preserve">. </w:t>
      </w:r>
      <w:r w:rsidR="001A6E3A" w:rsidRPr="002B3E98">
        <w:rPr>
          <w:rFonts w:ascii="Times New Roman" w:hAnsi="Times New Roman" w:cs="Times New Roman"/>
          <w:sz w:val="24"/>
          <w:szCs w:val="24"/>
        </w:rPr>
        <w:t>Zdravotná poisťovňa je oprávnená pri výkone kontrolnej činnosti uplatňovať    osobitné pravidlá za podmienok stanovených v § 8d zákona č. 581/2004 Z. z., pričom platí, že zdravotná poisťovňa je povinná zmenu osobitných pravidiel preukázateľne oznamovať poskytovateľovi zdravotnej starostlivosti za podmienok a v lehotách stanovených v § 8d zákona č. 581/2004 Z. z.</w:t>
      </w:r>
    </w:p>
    <w:p w14:paraId="688FE429" w14:textId="5A321DD7" w:rsidR="00B1675E" w:rsidRPr="00ED1318" w:rsidRDefault="00B1675E" w:rsidP="00ED1318">
      <w:pPr>
        <w:ind w:right="401" w:firstLine="567"/>
        <w:rPr>
          <w:rFonts w:ascii="Times New Roman" w:hAnsi="Times New Roman" w:cs="Times New Roman"/>
          <w:sz w:val="24"/>
          <w:szCs w:val="24"/>
        </w:rPr>
      </w:pPr>
      <w:r w:rsidRPr="00ED1318">
        <w:rPr>
          <w:rFonts w:ascii="Times New Roman" w:hAnsi="Times New Roman" w:cs="Times New Roman"/>
          <w:sz w:val="24"/>
          <w:szCs w:val="24"/>
        </w:rPr>
        <w:t>Osobitné pravidlá musia byť</w:t>
      </w:r>
    </w:p>
    <w:p w14:paraId="7330E2FD" w14:textId="77777777" w:rsidR="00B1675E" w:rsidRPr="00EE03BA" w:rsidRDefault="00B1675E" w:rsidP="00ED1318">
      <w:pPr>
        <w:pStyle w:val="Odsekzoznamu"/>
        <w:numPr>
          <w:ilvl w:val="1"/>
          <w:numId w:val="49"/>
        </w:numPr>
        <w:ind w:right="401"/>
        <w:rPr>
          <w:rFonts w:ascii="Times New Roman" w:hAnsi="Times New Roman" w:cs="Times New Roman"/>
          <w:sz w:val="24"/>
          <w:szCs w:val="24"/>
        </w:rPr>
      </w:pPr>
      <w:r w:rsidRPr="00EE03BA">
        <w:rPr>
          <w:rFonts w:ascii="Times New Roman" w:hAnsi="Times New Roman" w:cs="Times New Roman"/>
          <w:sz w:val="24"/>
          <w:szCs w:val="24"/>
        </w:rPr>
        <w:t xml:space="preserve">v súlade s podmienkou účelnosti, efektívnosti a hospodárnosti vynakladania prostriedkov verejného zdravotného poistenia, </w:t>
      </w:r>
    </w:p>
    <w:p w14:paraId="35810BE8" w14:textId="203435E3" w:rsidR="00B1675E" w:rsidRDefault="00B1675E" w:rsidP="00ED1318">
      <w:pPr>
        <w:pStyle w:val="Odsekzoznamu"/>
        <w:numPr>
          <w:ilvl w:val="1"/>
          <w:numId w:val="49"/>
        </w:numPr>
        <w:ind w:right="401"/>
        <w:rPr>
          <w:rFonts w:ascii="Times New Roman" w:hAnsi="Times New Roman" w:cs="Times New Roman"/>
          <w:sz w:val="24"/>
          <w:szCs w:val="24"/>
        </w:rPr>
      </w:pPr>
      <w:r w:rsidRPr="00DB5FD1">
        <w:rPr>
          <w:rFonts w:ascii="Times New Roman" w:hAnsi="Times New Roman" w:cs="Times New Roman"/>
          <w:sz w:val="24"/>
          <w:szCs w:val="24"/>
        </w:rPr>
        <w:t xml:space="preserve">v súlade so štandardnými postupmi na výkon prevencie, štandardnými diagnostickými postupmi alebo </w:t>
      </w:r>
      <w:r>
        <w:rPr>
          <w:rFonts w:ascii="Times New Roman" w:hAnsi="Times New Roman" w:cs="Times New Roman"/>
          <w:sz w:val="24"/>
          <w:szCs w:val="24"/>
        </w:rPr>
        <w:t xml:space="preserve"> </w:t>
      </w:r>
      <w:r w:rsidRPr="00DB5FD1">
        <w:rPr>
          <w:rFonts w:ascii="Times New Roman" w:hAnsi="Times New Roman" w:cs="Times New Roman"/>
          <w:sz w:val="24"/>
          <w:szCs w:val="24"/>
        </w:rPr>
        <w:t>štandardnými terapeutickými postupmi,</w:t>
      </w:r>
    </w:p>
    <w:p w14:paraId="32B290D5" w14:textId="38B4E07B" w:rsidR="00B1675E" w:rsidRPr="00DB5FD1" w:rsidRDefault="00B1675E" w:rsidP="00ED1318">
      <w:pPr>
        <w:pStyle w:val="Odsekzoznamu"/>
        <w:numPr>
          <w:ilvl w:val="1"/>
          <w:numId w:val="49"/>
        </w:numPr>
        <w:ind w:right="401"/>
        <w:rPr>
          <w:rFonts w:ascii="Times New Roman" w:hAnsi="Times New Roman" w:cs="Times New Roman"/>
          <w:sz w:val="24"/>
          <w:szCs w:val="24"/>
        </w:rPr>
      </w:pPr>
      <w:r>
        <w:rPr>
          <w:rFonts w:ascii="Times New Roman" w:hAnsi="Times New Roman" w:cs="Times New Roman"/>
          <w:sz w:val="24"/>
          <w:szCs w:val="24"/>
        </w:rPr>
        <w:t>v súlade so zásadou rovnakého zaobchádzania,</w:t>
      </w:r>
    </w:p>
    <w:p w14:paraId="076B1526" w14:textId="77777777" w:rsidR="00B1675E" w:rsidRDefault="00B1675E" w:rsidP="00ED1318">
      <w:pPr>
        <w:pStyle w:val="Odsekzoznamu"/>
        <w:numPr>
          <w:ilvl w:val="1"/>
          <w:numId w:val="49"/>
        </w:numPr>
        <w:ind w:right="401"/>
        <w:rPr>
          <w:rFonts w:ascii="Times New Roman" w:hAnsi="Times New Roman" w:cs="Times New Roman"/>
          <w:sz w:val="24"/>
          <w:szCs w:val="24"/>
        </w:rPr>
      </w:pPr>
      <w:r w:rsidRPr="00DB5FD1">
        <w:rPr>
          <w:rFonts w:ascii="Times New Roman" w:hAnsi="Times New Roman" w:cs="Times New Roman"/>
          <w:sz w:val="24"/>
          <w:szCs w:val="24"/>
        </w:rPr>
        <w:lastRenderedPageBreak/>
        <w:t xml:space="preserve">členené podľa druhov zdravotníckych zariadení alebo </w:t>
      </w:r>
      <w:r>
        <w:rPr>
          <w:rFonts w:ascii="Times New Roman" w:hAnsi="Times New Roman" w:cs="Times New Roman"/>
          <w:sz w:val="24"/>
          <w:szCs w:val="24"/>
        </w:rPr>
        <w:t>podľa odborného zamerania</w:t>
      </w:r>
      <w:r w:rsidRPr="00DB5FD1">
        <w:rPr>
          <w:rFonts w:ascii="Times New Roman" w:hAnsi="Times New Roman" w:cs="Times New Roman"/>
          <w:sz w:val="24"/>
          <w:szCs w:val="24"/>
        </w:rPr>
        <w:t>; každá ich zmena musí byť označená a zverejnená súčasne s ich úplným znením</w:t>
      </w:r>
      <w:r>
        <w:rPr>
          <w:rFonts w:ascii="Times New Roman" w:hAnsi="Times New Roman" w:cs="Times New Roman"/>
          <w:sz w:val="24"/>
          <w:szCs w:val="24"/>
        </w:rPr>
        <w:t xml:space="preserve">. </w:t>
      </w:r>
    </w:p>
    <w:p w14:paraId="0EEADBC6" w14:textId="77777777" w:rsidR="009E0FDF" w:rsidRPr="002B3E98" w:rsidRDefault="009E0FDF" w:rsidP="001C2A0F">
      <w:pPr>
        <w:pStyle w:val="Odsekzoznamu"/>
        <w:ind w:left="1571" w:right="401"/>
        <w:rPr>
          <w:rFonts w:ascii="Times New Roman" w:hAnsi="Times New Roman" w:cs="Times New Roman"/>
          <w:sz w:val="24"/>
          <w:szCs w:val="24"/>
        </w:rPr>
      </w:pPr>
    </w:p>
    <w:p w14:paraId="54269C48" w14:textId="69CAC6A2" w:rsidR="009E0FDF" w:rsidRPr="002B3E98" w:rsidRDefault="009E0FDF"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Ak zdravotná poisťovňa neuzná poskytovateľovi zdravotnej starostlivosti vykázaný zdravotný výkon alebo jednu z jeho vlastností, je povinná to riadne odôvodniť a uviesť pravidlo kontrolnej činnosti alebo odkaz na pravidlo kontrolnej činnosti, o ktoré sa opiera vrátane odkazu na konkrétne ustanovenie spoločných pravidiel, osobitných pravidiel alebo všeobecne záväzného právneho predpisu a poučiť poskytovateľa zdravotnej starostlivosti o správnom spôsobe vykazovania zdravotného výkonu. </w:t>
      </w:r>
    </w:p>
    <w:p w14:paraId="45FADA1E" w14:textId="77777777" w:rsidR="00F76C83" w:rsidRPr="002B3E98" w:rsidRDefault="00F76C83" w:rsidP="001C2A0F">
      <w:pPr>
        <w:pStyle w:val="Odsekzoznamu"/>
        <w:ind w:left="567" w:right="401"/>
        <w:rPr>
          <w:rFonts w:ascii="Times New Roman" w:hAnsi="Times New Roman" w:cs="Times New Roman"/>
          <w:sz w:val="24"/>
          <w:szCs w:val="24"/>
        </w:rPr>
      </w:pPr>
    </w:p>
    <w:p w14:paraId="5828768F" w14:textId="23FE2AD4" w:rsidR="00A80A0E" w:rsidRPr="002B3E98" w:rsidRDefault="00A80A0E"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Ak poskytovateľ nesúhlasí s konaním poisťovne podľa bodu 8.7</w:t>
      </w:r>
      <w:r w:rsidR="005401D3" w:rsidRPr="002B3E98">
        <w:rPr>
          <w:rFonts w:ascii="Times New Roman" w:hAnsi="Times New Roman" w:cs="Times New Roman"/>
          <w:sz w:val="24"/>
          <w:szCs w:val="24"/>
        </w:rPr>
        <w:t>.</w:t>
      </w:r>
      <w:r w:rsidRPr="002B3E98">
        <w:rPr>
          <w:rFonts w:ascii="Times New Roman" w:hAnsi="Times New Roman" w:cs="Times New Roman"/>
          <w:sz w:val="24"/>
          <w:szCs w:val="24"/>
        </w:rPr>
        <w:t xml:space="preserve"> až  8.</w:t>
      </w:r>
      <w:r w:rsidR="00D724A9" w:rsidRPr="002B3E98">
        <w:rPr>
          <w:rFonts w:ascii="Times New Roman" w:hAnsi="Times New Roman" w:cs="Times New Roman"/>
          <w:sz w:val="24"/>
          <w:szCs w:val="24"/>
        </w:rPr>
        <w:t>2</w:t>
      </w:r>
      <w:r w:rsidR="009E0FDF" w:rsidRPr="002B3E98">
        <w:rPr>
          <w:rFonts w:ascii="Times New Roman" w:hAnsi="Times New Roman" w:cs="Times New Roman"/>
          <w:sz w:val="24"/>
          <w:szCs w:val="24"/>
        </w:rPr>
        <w:t>8</w:t>
      </w:r>
      <w:r w:rsidR="005401D3" w:rsidRPr="002B3E98">
        <w:rPr>
          <w:rFonts w:ascii="Times New Roman" w:hAnsi="Times New Roman" w:cs="Times New Roman"/>
          <w:sz w:val="24"/>
          <w:szCs w:val="24"/>
        </w:rPr>
        <w:t>.</w:t>
      </w:r>
      <w:r w:rsidR="005B08FC" w:rsidRPr="002B3E98">
        <w:rPr>
          <w:rFonts w:ascii="Times New Roman" w:hAnsi="Times New Roman" w:cs="Times New Roman"/>
          <w:sz w:val="24"/>
          <w:szCs w:val="24"/>
        </w:rPr>
        <w:t>,</w:t>
      </w:r>
      <w:r w:rsidRPr="002B3E98">
        <w:rPr>
          <w:rFonts w:ascii="Times New Roman" w:hAnsi="Times New Roman" w:cs="Times New Roman"/>
          <w:sz w:val="24"/>
          <w:szCs w:val="24"/>
        </w:rPr>
        <w:t xml:space="preserve"> požiada </w:t>
      </w:r>
      <w:r w:rsidR="00F35EAC" w:rsidRPr="002B3E98">
        <w:rPr>
          <w:rFonts w:ascii="Times New Roman" w:hAnsi="Times New Roman" w:cs="Times New Roman"/>
          <w:sz w:val="24"/>
          <w:szCs w:val="24"/>
        </w:rPr>
        <w:t>ú</w:t>
      </w:r>
      <w:r w:rsidRPr="002B3E98">
        <w:rPr>
          <w:rFonts w:ascii="Times New Roman" w:hAnsi="Times New Roman" w:cs="Times New Roman"/>
          <w:sz w:val="24"/>
          <w:szCs w:val="24"/>
        </w:rPr>
        <w:t xml:space="preserve">rad o rozhodnutie vo veci. </w:t>
      </w:r>
      <w:r w:rsidR="00AF5F78" w:rsidRPr="002B3E98">
        <w:rPr>
          <w:rFonts w:ascii="Times New Roman" w:hAnsi="Times New Roman" w:cs="Times New Roman"/>
          <w:sz w:val="24"/>
          <w:szCs w:val="24"/>
        </w:rPr>
        <w:t>Ú</w:t>
      </w:r>
      <w:r w:rsidR="008230F3" w:rsidRPr="002B3E98">
        <w:rPr>
          <w:rFonts w:ascii="Times New Roman" w:hAnsi="Times New Roman" w:cs="Times New Roman"/>
          <w:sz w:val="24"/>
          <w:szCs w:val="24"/>
        </w:rPr>
        <w:t>rad</w:t>
      </w:r>
      <w:r w:rsidR="00E058F3" w:rsidRPr="002B3E98">
        <w:rPr>
          <w:rFonts w:ascii="Times New Roman" w:hAnsi="Times New Roman" w:cs="Times New Roman"/>
          <w:sz w:val="24"/>
          <w:szCs w:val="24"/>
        </w:rPr>
        <w:t xml:space="preserve"> rozhodne rozhodnutím v správnom konaní. </w:t>
      </w:r>
      <w:r w:rsidRPr="002B3E98">
        <w:rPr>
          <w:rFonts w:ascii="Times New Roman" w:hAnsi="Times New Roman" w:cs="Times New Roman"/>
          <w:sz w:val="24"/>
          <w:szCs w:val="24"/>
        </w:rPr>
        <w:t xml:space="preserve">Rozhodnutie </w:t>
      </w:r>
      <w:r w:rsidR="00F35EAC" w:rsidRPr="002B3E98">
        <w:rPr>
          <w:rFonts w:ascii="Times New Roman" w:hAnsi="Times New Roman" w:cs="Times New Roman"/>
          <w:sz w:val="24"/>
          <w:szCs w:val="24"/>
        </w:rPr>
        <w:t xml:space="preserve">úradu </w:t>
      </w:r>
      <w:r w:rsidRPr="002B3E98">
        <w:rPr>
          <w:rFonts w:ascii="Times New Roman" w:hAnsi="Times New Roman" w:cs="Times New Roman"/>
          <w:sz w:val="24"/>
          <w:szCs w:val="24"/>
        </w:rPr>
        <w:t>je záväzné pre zmluvné strany a</w:t>
      </w:r>
      <w:r w:rsidR="001E6F5C" w:rsidRPr="002B3E98">
        <w:rPr>
          <w:rFonts w:ascii="Times New Roman" w:hAnsi="Times New Roman" w:cs="Times New Roman"/>
          <w:sz w:val="24"/>
          <w:szCs w:val="24"/>
        </w:rPr>
        <w:t xml:space="preserve"> je</w:t>
      </w:r>
      <w:r w:rsidR="008230F3" w:rsidRPr="002B3E98">
        <w:rPr>
          <w:rFonts w:ascii="Times New Roman" w:hAnsi="Times New Roman" w:cs="Times New Roman"/>
          <w:sz w:val="24"/>
          <w:szCs w:val="24"/>
        </w:rPr>
        <w:t xml:space="preserve"> preskúmateľné súdom</w:t>
      </w:r>
      <w:r w:rsidRPr="002B3E98">
        <w:rPr>
          <w:rFonts w:ascii="Times New Roman" w:hAnsi="Times New Roman" w:cs="Times New Roman"/>
          <w:sz w:val="24"/>
          <w:szCs w:val="24"/>
        </w:rPr>
        <w:t>.</w:t>
      </w:r>
      <w:r w:rsidR="00BA684E" w:rsidRPr="002B3E98">
        <w:rPr>
          <w:rFonts w:ascii="Times New Roman" w:hAnsi="Times New Roman" w:cs="Times New Roman"/>
          <w:sz w:val="24"/>
          <w:szCs w:val="24"/>
        </w:rPr>
        <w:t xml:space="preserve"> Výkon rozhodnutia sa odkladá až do právoplatného vyriešenia veci.</w:t>
      </w:r>
    </w:p>
    <w:p w14:paraId="78A69928" w14:textId="77777777" w:rsidR="00FF124D" w:rsidRPr="002B3E98" w:rsidRDefault="00FF124D" w:rsidP="001C2A0F">
      <w:pPr>
        <w:pStyle w:val="Odsekzoznamu"/>
        <w:ind w:left="567" w:right="401"/>
        <w:rPr>
          <w:rFonts w:ascii="Times New Roman" w:hAnsi="Times New Roman" w:cs="Times New Roman"/>
          <w:sz w:val="24"/>
          <w:szCs w:val="24"/>
        </w:rPr>
      </w:pPr>
    </w:p>
    <w:p w14:paraId="70E00A8B" w14:textId="77777777" w:rsidR="007540C5" w:rsidRPr="002B3E98" w:rsidRDefault="007540C5"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Formálne nedostatky vo vykázaní zdravotnej starostlivosti, ktoré poskytovateľ riadne napraví postupom uvedeným v tejto zmluve, nemôžu byť samostatným dôvodom pre uplatnenie zmluvnej pokuty. Poisťovňa nie je oprávnená uplatniť zmluvnú pokutu ani odmietnuť úhradu riadne poskytnutej zdravotnej starostlivosti výlučne z dôvodu formálnych a odstrániteľných nedostatkov, ktoré poskytovateľ v rámci uvedených procesov napravil.</w:t>
      </w:r>
    </w:p>
    <w:p w14:paraId="32AEADF8" w14:textId="77777777" w:rsidR="00495658" w:rsidRPr="002B3E98" w:rsidRDefault="00495658" w:rsidP="001C2A0F">
      <w:pPr>
        <w:pStyle w:val="Odsekzoznamu"/>
        <w:ind w:left="567" w:right="401"/>
        <w:rPr>
          <w:rFonts w:ascii="Times New Roman" w:hAnsi="Times New Roman" w:cs="Times New Roman"/>
          <w:sz w:val="24"/>
          <w:szCs w:val="24"/>
        </w:rPr>
      </w:pPr>
    </w:p>
    <w:p w14:paraId="5367C0A4" w14:textId="4222399F" w:rsidR="00C41F46" w:rsidRPr="002B3E98" w:rsidRDefault="00495658" w:rsidP="001C2A0F">
      <w:pPr>
        <w:pStyle w:val="Odsekzoznamu"/>
        <w:numPr>
          <w:ilvl w:val="0"/>
          <w:numId w:val="49"/>
        </w:numPr>
        <w:ind w:left="567" w:right="401" w:hanging="567"/>
        <w:rPr>
          <w:rFonts w:ascii="Times New Roman" w:hAnsi="Times New Roman" w:cs="Times New Roman"/>
        </w:rPr>
      </w:pPr>
      <w:r w:rsidRPr="002B3E98">
        <w:rPr>
          <w:rFonts w:ascii="Times New Roman" w:hAnsi="Times New Roman" w:cs="Times New Roman"/>
          <w:sz w:val="24"/>
          <w:szCs w:val="24"/>
        </w:rPr>
        <w:t>Pri ukladaní zmluvných pokút a sankcií je poisťovňa povinná prihliadať na výšku škody a závažnosť porušenia povinností poskytovateľa.</w:t>
      </w:r>
    </w:p>
    <w:p w14:paraId="65F87F51" w14:textId="77777777" w:rsidR="00D82970" w:rsidRPr="002B3E98" w:rsidRDefault="00D82970" w:rsidP="001C2A0F">
      <w:pPr>
        <w:rPr>
          <w:rFonts w:ascii="Times New Roman" w:hAnsi="Times New Roman" w:cs="Times New Roman"/>
          <w:sz w:val="24"/>
          <w:szCs w:val="24"/>
        </w:rPr>
      </w:pPr>
    </w:p>
    <w:p w14:paraId="43C48AC0" w14:textId="77777777" w:rsidR="00C6011E" w:rsidRPr="002B3E98" w:rsidRDefault="00C6011E" w:rsidP="001C2A0F">
      <w:pPr>
        <w:rPr>
          <w:rFonts w:ascii="Times New Roman" w:hAnsi="Times New Roman" w:cs="Times New Roman"/>
          <w:sz w:val="24"/>
          <w:szCs w:val="24"/>
        </w:rPr>
      </w:pPr>
    </w:p>
    <w:p w14:paraId="58A3AC3F" w14:textId="0AD64AC4" w:rsidR="00507629" w:rsidRPr="002B3E98" w:rsidRDefault="00507629"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 xml:space="preserve">Článok IX. </w:t>
      </w:r>
    </w:p>
    <w:p w14:paraId="59DD01C4" w14:textId="77777777" w:rsidR="00C41F46" w:rsidRPr="002B3E98" w:rsidRDefault="00C41F46"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Osobitné ustanovenia</w:t>
      </w:r>
    </w:p>
    <w:p w14:paraId="0E99B4EA" w14:textId="77777777" w:rsidR="00C41F46" w:rsidRPr="002B3E98" w:rsidRDefault="00C41F46" w:rsidP="001C2A0F">
      <w:pPr>
        <w:adjustRightInd w:val="0"/>
        <w:jc w:val="both"/>
        <w:rPr>
          <w:rFonts w:ascii="Times New Roman" w:hAnsi="Times New Roman" w:cs="Times New Roman"/>
          <w:sz w:val="24"/>
          <w:szCs w:val="24"/>
        </w:rPr>
      </w:pPr>
    </w:p>
    <w:p w14:paraId="7FCF5017" w14:textId="62A0F616"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sú povinné zachovávať mlčanlivosť o skutočnostiach týkajúcich sa </w:t>
      </w:r>
      <w:r w:rsidR="00E1304F" w:rsidRPr="002B3E98">
        <w:rPr>
          <w:rFonts w:ascii="Times New Roman" w:hAnsi="Times New Roman" w:cs="Times New Roman"/>
          <w:sz w:val="24"/>
          <w:szCs w:val="24"/>
        </w:rPr>
        <w:t xml:space="preserve">osobných údajov pacientov pri </w:t>
      </w:r>
      <w:r w:rsidRPr="002B3E98">
        <w:rPr>
          <w:rFonts w:ascii="Times New Roman" w:hAnsi="Times New Roman" w:cs="Times New Roman"/>
          <w:sz w:val="24"/>
          <w:szCs w:val="24"/>
        </w:rPr>
        <w:t>poskytovan</w:t>
      </w:r>
      <w:r w:rsidR="00E1304F" w:rsidRPr="002B3E98">
        <w:rPr>
          <w:rFonts w:ascii="Times New Roman" w:hAnsi="Times New Roman" w:cs="Times New Roman"/>
          <w:sz w:val="24"/>
          <w:szCs w:val="24"/>
        </w:rPr>
        <w:t>í</w:t>
      </w:r>
      <w:r w:rsidRPr="002B3E98">
        <w:rPr>
          <w:rFonts w:ascii="Times New Roman" w:hAnsi="Times New Roman" w:cs="Times New Roman"/>
          <w:sz w:val="24"/>
          <w:szCs w:val="24"/>
        </w:rPr>
        <w:t xml:space="preserve"> zdravotnej starostlivosti na základe tejto zmluvy, okrem zákonom stanovenej oznamovacej povinnosti. Táto povinnosť trvá aj po ukončení platnosti zmluvy. Povinnosť zachovávať mlčanlivosť sa nevzťahuje na štatistický zber dát v zmysle príslušných právnych predpisov alebo na žiadosť orgánov verejnej moci, najmä Národného centra zdravotníckych informácií </w:t>
      </w:r>
      <w:r w:rsidR="009E0FDF" w:rsidRPr="002B3E98">
        <w:rPr>
          <w:rFonts w:ascii="Times New Roman" w:hAnsi="Times New Roman" w:cs="Times New Roman"/>
          <w:sz w:val="24"/>
          <w:szCs w:val="24"/>
        </w:rPr>
        <w:t xml:space="preserve">(ďalej len „NCZI“) </w:t>
      </w:r>
      <w:r w:rsidRPr="002B3E98">
        <w:rPr>
          <w:rFonts w:ascii="Times New Roman" w:hAnsi="Times New Roman" w:cs="Times New Roman"/>
          <w:sz w:val="24"/>
          <w:szCs w:val="24"/>
        </w:rPr>
        <w:t xml:space="preserve">a Ministerstva financií Slovenskej republiky. </w:t>
      </w:r>
    </w:p>
    <w:p w14:paraId="0160CFA5" w14:textId="77777777" w:rsidR="00A7194E" w:rsidRPr="002B3E98" w:rsidRDefault="00A7194E" w:rsidP="001C2A0F">
      <w:pPr>
        <w:pStyle w:val="Odsekzoznamu"/>
        <w:adjustRightInd w:val="0"/>
        <w:ind w:left="567"/>
        <w:rPr>
          <w:rFonts w:ascii="Times New Roman" w:hAnsi="Times New Roman" w:cs="Times New Roman"/>
          <w:sz w:val="24"/>
          <w:szCs w:val="24"/>
        </w:rPr>
      </w:pPr>
    </w:p>
    <w:p w14:paraId="4E351974" w14:textId="42731C2D"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sú povinné navzájom sa písomne informovať o každej zmene súvisiacej so zmluvným vzťahom do </w:t>
      </w:r>
      <w:r w:rsidR="002E35CF" w:rsidRPr="002B3E98">
        <w:rPr>
          <w:rFonts w:ascii="Times New Roman" w:hAnsi="Times New Roman" w:cs="Times New Roman"/>
          <w:sz w:val="24"/>
          <w:szCs w:val="24"/>
        </w:rPr>
        <w:t xml:space="preserve">20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odo dňa, kedy nastala zmena súvisiaca so zmluvným vzťahom a zmenu doložiť príslušnými dokladmi</w:t>
      </w:r>
      <w:r w:rsidR="00BA684E" w:rsidRPr="002B3E98">
        <w:rPr>
          <w:rFonts w:ascii="Times New Roman" w:hAnsi="Times New Roman" w:cs="Times New Roman"/>
          <w:sz w:val="24"/>
          <w:szCs w:val="24"/>
        </w:rPr>
        <w:t>, ak v tejto zmluve nie je uvedené inak</w:t>
      </w:r>
      <w:r w:rsidRPr="002B3E98">
        <w:rPr>
          <w:rFonts w:ascii="Times New Roman" w:hAnsi="Times New Roman" w:cs="Times New Roman"/>
          <w:sz w:val="24"/>
          <w:szCs w:val="24"/>
        </w:rPr>
        <w:t xml:space="preserve">. Nárok na náhradu škody, ktorá vznikla neplnením uvedenej povinnosti druhej zmluvnej strane týmto nie je dotknutý. </w:t>
      </w:r>
    </w:p>
    <w:p w14:paraId="709907E4" w14:textId="77777777" w:rsidR="00A7194E" w:rsidRPr="002B3E98" w:rsidRDefault="00A7194E" w:rsidP="001C2A0F">
      <w:pPr>
        <w:pStyle w:val="Odsekzoznamu"/>
        <w:adjustRightInd w:val="0"/>
        <w:ind w:left="567"/>
        <w:rPr>
          <w:rFonts w:ascii="Times New Roman" w:hAnsi="Times New Roman" w:cs="Times New Roman"/>
          <w:sz w:val="24"/>
          <w:szCs w:val="24"/>
        </w:rPr>
      </w:pPr>
    </w:p>
    <w:p w14:paraId="4EA30401" w14:textId="6A8E86BA"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Zmluvné strany berú na vedomie, že postúpenie pohľadávok podľa § 524 a </w:t>
      </w:r>
      <w:proofErr w:type="spellStart"/>
      <w:r w:rsidRPr="002B3E98">
        <w:rPr>
          <w:rFonts w:ascii="Times New Roman" w:hAnsi="Times New Roman" w:cs="Times New Roman"/>
          <w:sz w:val="24"/>
          <w:szCs w:val="24"/>
        </w:rPr>
        <w:t>nasl</w:t>
      </w:r>
      <w:proofErr w:type="spellEnd"/>
      <w:r w:rsidRPr="002B3E98">
        <w:rPr>
          <w:rFonts w:ascii="Times New Roman" w:hAnsi="Times New Roman" w:cs="Times New Roman"/>
          <w:sz w:val="24"/>
          <w:szCs w:val="24"/>
        </w:rPr>
        <w:t>. zákona č. 40/1964 Zb. Občianskeho zákonníka v znení neskorších predpisov (ďalej len „</w:t>
      </w:r>
      <w:r w:rsidR="00000168" w:rsidRPr="002B3E98">
        <w:rPr>
          <w:rFonts w:ascii="Times New Roman" w:hAnsi="Times New Roman" w:cs="Times New Roman"/>
          <w:sz w:val="24"/>
          <w:szCs w:val="24"/>
        </w:rPr>
        <w:t>zákon č. 40/1964 Zb.</w:t>
      </w:r>
      <w:r w:rsidRPr="002B3E98">
        <w:rPr>
          <w:rFonts w:ascii="Times New Roman" w:hAnsi="Times New Roman" w:cs="Times New Roman"/>
          <w:sz w:val="24"/>
          <w:szCs w:val="24"/>
        </w:rPr>
        <w:t>“) je bez predchádzajúceho súhlasu druhej zmluv</w:t>
      </w:r>
      <w:r w:rsidR="005B08FC" w:rsidRPr="002B3E98">
        <w:rPr>
          <w:rFonts w:ascii="Times New Roman" w:hAnsi="Times New Roman" w:cs="Times New Roman"/>
          <w:sz w:val="24"/>
          <w:szCs w:val="24"/>
        </w:rPr>
        <w:t>nej</w:t>
      </w:r>
      <w:r w:rsidRPr="002B3E98">
        <w:rPr>
          <w:rFonts w:ascii="Times New Roman" w:hAnsi="Times New Roman" w:cs="Times New Roman"/>
          <w:sz w:val="24"/>
          <w:szCs w:val="24"/>
        </w:rPr>
        <w:t xml:space="preserve"> strany, ktorá je dlžníkom, zakázané. Právny úkon, ktorým budú postúpené pohľadávky druhej zmluvnej strany v rozpore s predchádzajúcou vetou je podľa § 39 </w:t>
      </w:r>
      <w:r w:rsidR="00000168" w:rsidRPr="002B3E98">
        <w:rPr>
          <w:rFonts w:ascii="Times New Roman" w:hAnsi="Times New Roman" w:cs="Times New Roman"/>
          <w:sz w:val="24"/>
          <w:szCs w:val="24"/>
        </w:rPr>
        <w:t>zákona č. 40/1964 Zb.</w:t>
      </w:r>
      <w:r w:rsidRPr="002B3E98">
        <w:rPr>
          <w:rFonts w:ascii="Times New Roman" w:hAnsi="Times New Roman" w:cs="Times New Roman"/>
          <w:sz w:val="24"/>
          <w:szCs w:val="24"/>
        </w:rPr>
        <w:t xml:space="preserve"> neplatn</w:t>
      </w:r>
      <w:r w:rsidR="00D724A9" w:rsidRPr="002B3E98">
        <w:rPr>
          <w:rFonts w:ascii="Times New Roman" w:hAnsi="Times New Roman" w:cs="Times New Roman"/>
          <w:sz w:val="24"/>
          <w:szCs w:val="24"/>
        </w:rPr>
        <w:t>ý</w:t>
      </w:r>
      <w:r w:rsidRPr="002B3E98">
        <w:rPr>
          <w:rFonts w:ascii="Times New Roman" w:hAnsi="Times New Roman" w:cs="Times New Roman"/>
          <w:sz w:val="24"/>
          <w:szCs w:val="24"/>
        </w:rPr>
        <w:t xml:space="preserve">. </w:t>
      </w:r>
      <w:r w:rsidRPr="002B3E98">
        <w:rPr>
          <w:rFonts w:ascii="Times New Roman" w:hAnsi="Times New Roman" w:cs="Times New Roman"/>
          <w:sz w:val="24"/>
          <w:szCs w:val="24"/>
        </w:rPr>
        <w:lastRenderedPageBreak/>
        <w:t xml:space="preserve">Súhlas zmluvnej strany, ktorá je dlžníkom, k postúpeniu pohľadávky je zároveň platný len za podmienky, že na takýto úkon bol udelený predchádzajúci písomný súhlas </w:t>
      </w:r>
      <w:r w:rsidR="0078642F" w:rsidRPr="002B3E98">
        <w:rPr>
          <w:rFonts w:ascii="Times New Roman" w:hAnsi="Times New Roman" w:cs="Times New Roman"/>
          <w:sz w:val="24"/>
          <w:szCs w:val="24"/>
        </w:rPr>
        <w:t>ministerstva</w:t>
      </w:r>
      <w:r w:rsidR="0019465E" w:rsidRPr="002B3E98">
        <w:rPr>
          <w:rFonts w:ascii="Times New Roman" w:hAnsi="Times New Roman" w:cs="Times New Roman"/>
          <w:sz w:val="24"/>
          <w:szCs w:val="24"/>
        </w:rPr>
        <w:t xml:space="preserve"> v prípade ak je poskytovateľ štátnou rozpočtovou organizáciou, štátnou príspevkovou organizáciou alebo právnickou osobou so 100 % majetkovou účasťou štátu alebo ak takáto podmienka vyplýva z platných všeobecne záväzných právnych predpisov</w:t>
      </w:r>
      <w:r w:rsidRPr="002B3E98">
        <w:rPr>
          <w:rFonts w:ascii="Times New Roman" w:hAnsi="Times New Roman" w:cs="Times New Roman"/>
          <w:sz w:val="24"/>
          <w:szCs w:val="24"/>
        </w:rPr>
        <w:t>.</w:t>
      </w:r>
    </w:p>
    <w:p w14:paraId="6984E8DB" w14:textId="77777777" w:rsidR="00A7194E" w:rsidRPr="002B3E98" w:rsidRDefault="00A7194E" w:rsidP="001C2A0F">
      <w:pPr>
        <w:pStyle w:val="Odsekzoznamu"/>
        <w:adjustRightInd w:val="0"/>
        <w:ind w:left="567"/>
        <w:rPr>
          <w:rFonts w:ascii="Times New Roman" w:hAnsi="Times New Roman" w:cs="Times New Roman"/>
          <w:sz w:val="24"/>
          <w:szCs w:val="24"/>
        </w:rPr>
      </w:pPr>
    </w:p>
    <w:p w14:paraId="45E0AB23" w14:textId="34BBB246"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Zmluvné strany sa zaviazali riešiť rozpory, ktoré sa týkajú plnenia záväzkov a povinností vyplývajúcich z tejto zmluvy prednostne dohodou. Výzva na riešenie rozporov musí byť písomná a doručená druhej zmluvnej strane</w:t>
      </w:r>
      <w:r w:rsidR="00895E26" w:rsidRPr="002B3E98">
        <w:rPr>
          <w:rFonts w:ascii="Times New Roman" w:hAnsi="Times New Roman" w:cs="Times New Roman"/>
          <w:sz w:val="24"/>
          <w:szCs w:val="24"/>
        </w:rPr>
        <w:t xml:space="preserve"> podľa bodu 10.1. zmluvy</w:t>
      </w:r>
      <w:r w:rsidRPr="002B3E98">
        <w:rPr>
          <w:rFonts w:ascii="Times New Roman" w:hAnsi="Times New Roman" w:cs="Times New Roman"/>
          <w:sz w:val="24"/>
          <w:szCs w:val="24"/>
        </w:rPr>
        <w:t>. Pokiaľ nedôjde k vzájomnej dohode, môže sa ktorákoľvek zo zmluvných strán domáhať svojich práv súdnou cestou</w:t>
      </w:r>
      <w:r w:rsidR="00E1304F" w:rsidRPr="002B3E98">
        <w:rPr>
          <w:rFonts w:ascii="Times New Roman" w:hAnsi="Times New Roman" w:cs="Times New Roman"/>
          <w:sz w:val="24"/>
          <w:szCs w:val="24"/>
        </w:rPr>
        <w:t>, alebo ak to zmluva predpokladá</w:t>
      </w:r>
      <w:r w:rsidR="00D35355" w:rsidRPr="002B3E98">
        <w:rPr>
          <w:rFonts w:ascii="Times New Roman" w:hAnsi="Times New Roman" w:cs="Times New Roman"/>
          <w:sz w:val="24"/>
          <w:szCs w:val="24"/>
        </w:rPr>
        <w:t>,</w:t>
      </w:r>
      <w:r w:rsidR="00E1304F" w:rsidRPr="002B3E98">
        <w:rPr>
          <w:rFonts w:ascii="Times New Roman" w:hAnsi="Times New Roman" w:cs="Times New Roman"/>
          <w:sz w:val="24"/>
          <w:szCs w:val="24"/>
        </w:rPr>
        <w:t xml:space="preserve"> na </w:t>
      </w:r>
      <w:r w:rsidR="0049250D" w:rsidRPr="002B3E98">
        <w:rPr>
          <w:rFonts w:ascii="Times New Roman" w:hAnsi="Times New Roman" w:cs="Times New Roman"/>
          <w:sz w:val="24"/>
          <w:szCs w:val="24"/>
        </w:rPr>
        <w:t>úrade</w:t>
      </w:r>
      <w:r w:rsidR="00E1304F" w:rsidRPr="002B3E98">
        <w:rPr>
          <w:rFonts w:ascii="Times New Roman" w:hAnsi="Times New Roman" w:cs="Times New Roman"/>
          <w:sz w:val="24"/>
          <w:szCs w:val="24"/>
        </w:rPr>
        <w:t>.</w:t>
      </w:r>
    </w:p>
    <w:p w14:paraId="495B9AAD" w14:textId="77777777" w:rsidR="00A7194E" w:rsidRPr="002B3E98" w:rsidRDefault="00A7194E" w:rsidP="001C2A0F">
      <w:pPr>
        <w:pStyle w:val="Odsekzoznamu"/>
        <w:adjustRightInd w:val="0"/>
        <w:ind w:left="567"/>
        <w:rPr>
          <w:rFonts w:ascii="Times New Roman" w:hAnsi="Times New Roman" w:cs="Times New Roman"/>
          <w:sz w:val="24"/>
          <w:szCs w:val="24"/>
        </w:rPr>
      </w:pPr>
    </w:p>
    <w:p w14:paraId="3D030DF4" w14:textId="526BBCA6"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v zmysle § 30 ods. 1  zákona č. 540/2001 Z. z. o štátnej štatistike v znení neskorších predpisov súhlasí,  aby boli poisťovni poskytované dôverné informácie zo strany </w:t>
      </w:r>
      <w:r w:rsidR="009E0FDF" w:rsidRPr="002B3E98">
        <w:rPr>
          <w:rFonts w:ascii="Times New Roman" w:hAnsi="Times New Roman" w:cs="Times New Roman"/>
          <w:sz w:val="24"/>
          <w:szCs w:val="24"/>
        </w:rPr>
        <w:t>NCZI</w:t>
      </w:r>
      <w:r w:rsidRPr="002B3E98">
        <w:rPr>
          <w:rFonts w:ascii="Times New Roman" w:hAnsi="Times New Roman" w:cs="Times New Roman"/>
          <w:sz w:val="24"/>
          <w:szCs w:val="24"/>
        </w:rPr>
        <w:t> ,  a to v rozsahu a štruktúre, ako ich poskytovateľ predložil NCZI. Uvedené informácie budú zo strany poisťovne využité v súlade s § 15 ods. 1 písm. e) zákona č. 581/2004 Z. z. pri uzatváraní zmlúv o</w:t>
      </w:r>
      <w:r w:rsidR="00F00E92" w:rsidRPr="002B3E98">
        <w:rPr>
          <w:rFonts w:ascii="Times New Roman" w:hAnsi="Times New Roman" w:cs="Times New Roman"/>
          <w:sz w:val="24"/>
          <w:szCs w:val="24"/>
        </w:rPr>
        <w:t> </w:t>
      </w:r>
      <w:r w:rsidRPr="002B3E98">
        <w:rPr>
          <w:rFonts w:ascii="Times New Roman" w:hAnsi="Times New Roman" w:cs="Times New Roman"/>
          <w:sz w:val="24"/>
          <w:szCs w:val="24"/>
        </w:rPr>
        <w:t>poskytovaní zdravotnej starostlivosti tak, aby boli účelne, efektívne a hospodárne vynakladané finančné prostriedky z verejného zdravotného poistenia.</w:t>
      </w:r>
    </w:p>
    <w:p w14:paraId="1C14C17C" w14:textId="77777777" w:rsidR="00A7194E" w:rsidRPr="002B3E98" w:rsidRDefault="00A7194E" w:rsidP="001C2A0F">
      <w:pPr>
        <w:pStyle w:val="Odsekzoznamu"/>
        <w:adjustRightInd w:val="0"/>
        <w:ind w:left="567"/>
        <w:rPr>
          <w:rFonts w:ascii="Times New Roman" w:hAnsi="Times New Roman" w:cs="Times New Roman"/>
          <w:sz w:val="24"/>
          <w:szCs w:val="24"/>
        </w:rPr>
      </w:pPr>
    </w:p>
    <w:p w14:paraId="6FC52529" w14:textId="0A31205F"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sa dohodli, že špecializovaná ambulantná starostlivosť môže byť </w:t>
      </w:r>
      <w:proofErr w:type="spellStart"/>
      <w:r w:rsidRPr="002B3E98">
        <w:rPr>
          <w:rFonts w:ascii="Times New Roman" w:hAnsi="Times New Roman" w:cs="Times New Roman"/>
          <w:sz w:val="24"/>
          <w:szCs w:val="24"/>
        </w:rPr>
        <w:t>zazmluvnená</w:t>
      </w:r>
      <w:proofErr w:type="spellEnd"/>
      <w:r w:rsidRPr="002B3E98">
        <w:rPr>
          <w:rFonts w:ascii="Times New Roman" w:hAnsi="Times New Roman" w:cs="Times New Roman"/>
          <w:sz w:val="24"/>
          <w:szCs w:val="24"/>
        </w:rPr>
        <w:t xml:space="preserve">, len ak budú splnené podmienky uvedené v bode </w:t>
      </w:r>
      <w:r w:rsidR="000C17C0" w:rsidRPr="002B3E98">
        <w:rPr>
          <w:rFonts w:ascii="Times New Roman" w:hAnsi="Times New Roman" w:cs="Times New Roman"/>
          <w:sz w:val="24"/>
          <w:szCs w:val="24"/>
        </w:rPr>
        <w:t>9</w:t>
      </w:r>
      <w:r w:rsidRPr="002B3E98">
        <w:rPr>
          <w:rFonts w:ascii="Times New Roman" w:hAnsi="Times New Roman" w:cs="Times New Roman"/>
          <w:sz w:val="24"/>
          <w:szCs w:val="24"/>
        </w:rPr>
        <w:t>.</w:t>
      </w:r>
      <w:r w:rsidR="00525585" w:rsidRPr="002B3E98">
        <w:rPr>
          <w:rFonts w:ascii="Times New Roman" w:hAnsi="Times New Roman" w:cs="Times New Roman"/>
          <w:sz w:val="24"/>
          <w:szCs w:val="24"/>
        </w:rPr>
        <w:t>7</w:t>
      </w:r>
      <w:r w:rsidRPr="002B3E98">
        <w:rPr>
          <w:rFonts w:ascii="Times New Roman" w:hAnsi="Times New Roman" w:cs="Times New Roman"/>
          <w:sz w:val="24"/>
          <w:szCs w:val="24"/>
        </w:rPr>
        <w:t>.</w:t>
      </w:r>
    </w:p>
    <w:p w14:paraId="21800EFA" w14:textId="77777777" w:rsidR="00A7194E" w:rsidRPr="002B3E98" w:rsidRDefault="00A7194E" w:rsidP="001C2A0F">
      <w:pPr>
        <w:pStyle w:val="Odsekzoznamu"/>
        <w:adjustRightInd w:val="0"/>
        <w:ind w:left="567"/>
        <w:rPr>
          <w:rFonts w:ascii="Times New Roman" w:hAnsi="Times New Roman" w:cs="Times New Roman"/>
          <w:sz w:val="24"/>
          <w:szCs w:val="24"/>
        </w:rPr>
      </w:pPr>
    </w:p>
    <w:p w14:paraId="5376FEEF" w14:textId="5307DD64" w:rsidR="00C41F46"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sa zaväzuje, že </w:t>
      </w:r>
    </w:p>
    <w:p w14:paraId="534DD33E" w14:textId="19B39DDA" w:rsidR="00A7194E" w:rsidRPr="002B3E98" w:rsidRDefault="008B0582"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Špecializovaná </w:t>
      </w:r>
      <w:r w:rsidR="00C41F46" w:rsidRPr="002B3E98">
        <w:rPr>
          <w:rFonts w:ascii="Times New Roman" w:hAnsi="Times New Roman" w:cs="Times New Roman"/>
          <w:sz w:val="24"/>
          <w:szCs w:val="24"/>
        </w:rPr>
        <w:t>ambulancia spĺňa materiálno-technické vybavenie a personálne zabezpečenie podľa všeobecne záväzných právnych predpisov,</w:t>
      </w:r>
    </w:p>
    <w:p w14:paraId="180966AF" w14:textId="1ABB76A9" w:rsidR="00C41F46" w:rsidRPr="002B3E98" w:rsidRDefault="008B0582"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Špecializovaná </w:t>
      </w:r>
      <w:r w:rsidR="00C41F46" w:rsidRPr="002B3E98">
        <w:rPr>
          <w:rFonts w:ascii="Times New Roman" w:hAnsi="Times New Roman" w:cs="Times New Roman"/>
          <w:sz w:val="24"/>
          <w:szCs w:val="24"/>
        </w:rPr>
        <w:t xml:space="preserve">ambulancia poskytuje zdravotnú starostlivosť </w:t>
      </w:r>
      <w:r w:rsidR="00747299" w:rsidRPr="002B3E98">
        <w:rPr>
          <w:rFonts w:ascii="Times New Roman" w:hAnsi="Times New Roman" w:cs="Times New Roman"/>
          <w:sz w:val="24"/>
          <w:szCs w:val="24"/>
        </w:rPr>
        <w:t xml:space="preserve">najmenej  </w:t>
      </w:r>
      <w:r w:rsidR="00C41F46" w:rsidRPr="002B3E98">
        <w:rPr>
          <w:rFonts w:ascii="Times New Roman" w:hAnsi="Times New Roman" w:cs="Times New Roman"/>
          <w:sz w:val="24"/>
          <w:szCs w:val="24"/>
        </w:rPr>
        <w:t>v </w:t>
      </w:r>
      <w:r w:rsidR="00747299" w:rsidRPr="002B3E98">
        <w:rPr>
          <w:rFonts w:ascii="Times New Roman" w:hAnsi="Times New Roman" w:cs="Times New Roman"/>
          <w:sz w:val="24"/>
          <w:szCs w:val="24"/>
        </w:rPr>
        <w:t xml:space="preserve">rozsahu schválených a </w:t>
      </w:r>
      <w:r w:rsidR="00C41F46" w:rsidRPr="002B3E98">
        <w:rPr>
          <w:rFonts w:ascii="Times New Roman" w:hAnsi="Times New Roman" w:cs="Times New Roman"/>
          <w:sz w:val="24"/>
          <w:szCs w:val="24"/>
        </w:rPr>
        <w:t xml:space="preserve">zverejnených ordinačných hodín. </w:t>
      </w:r>
      <w:r w:rsidR="00747299" w:rsidRPr="002B3E98">
        <w:rPr>
          <w:rFonts w:ascii="Times New Roman" w:hAnsi="Times New Roman" w:cs="Times New Roman"/>
          <w:sz w:val="24"/>
          <w:szCs w:val="24"/>
        </w:rPr>
        <w:t>M</w:t>
      </w:r>
      <w:r w:rsidR="00C41F46" w:rsidRPr="002B3E98">
        <w:rPr>
          <w:rFonts w:ascii="Times New Roman" w:hAnsi="Times New Roman" w:cs="Times New Roman"/>
          <w:sz w:val="24"/>
          <w:szCs w:val="24"/>
        </w:rPr>
        <w:t xml:space="preserve">inimálny rozsah ordinačných hodín </w:t>
      </w:r>
      <w:r w:rsidR="00747299" w:rsidRPr="002B3E98">
        <w:rPr>
          <w:rFonts w:ascii="Times New Roman" w:hAnsi="Times New Roman" w:cs="Times New Roman"/>
          <w:sz w:val="24"/>
          <w:szCs w:val="24"/>
        </w:rPr>
        <w:t> je najmenej</w:t>
      </w:r>
      <w:r w:rsidR="00C41F46" w:rsidRPr="002B3E98">
        <w:rPr>
          <w:rFonts w:ascii="Times New Roman" w:hAnsi="Times New Roman" w:cs="Times New Roman"/>
          <w:sz w:val="24"/>
          <w:szCs w:val="24"/>
        </w:rPr>
        <w:t xml:space="preserve"> 7 hodín v rámci jedného dňa. </w:t>
      </w:r>
    </w:p>
    <w:p w14:paraId="3BB507DD" w14:textId="0AD9A90F" w:rsidR="00C41F46" w:rsidRPr="002B3E98" w:rsidRDefault="00C41F46"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poskytnutá zdravotná starostlivosť sa vykazuje na platný </w:t>
      </w:r>
      <w:r w:rsidR="00747299" w:rsidRPr="002B3E98">
        <w:rPr>
          <w:rFonts w:ascii="Times New Roman" w:hAnsi="Times New Roman" w:cs="Times New Roman"/>
          <w:sz w:val="24"/>
          <w:szCs w:val="24"/>
        </w:rPr>
        <w:t xml:space="preserve">12-miestny </w:t>
      </w:r>
      <w:r w:rsidR="008B0582" w:rsidRPr="002B3E98">
        <w:rPr>
          <w:rFonts w:ascii="Times New Roman" w:hAnsi="Times New Roman" w:cs="Times New Roman"/>
          <w:sz w:val="24"/>
          <w:szCs w:val="24"/>
        </w:rPr>
        <w:t xml:space="preserve">číselný </w:t>
      </w:r>
      <w:r w:rsidRPr="002B3E98">
        <w:rPr>
          <w:rFonts w:ascii="Times New Roman" w:hAnsi="Times New Roman" w:cs="Times New Roman"/>
          <w:sz w:val="24"/>
          <w:szCs w:val="24"/>
        </w:rPr>
        <w:t xml:space="preserve">kód ambulancie </w:t>
      </w:r>
      <w:r w:rsidR="008B0582" w:rsidRPr="002B3E98">
        <w:rPr>
          <w:rFonts w:ascii="Times New Roman" w:hAnsi="Times New Roman" w:cs="Times New Roman"/>
          <w:sz w:val="24"/>
          <w:szCs w:val="24"/>
        </w:rPr>
        <w:t xml:space="preserve">poskytovateľa zdravotnej starostlivosti </w:t>
      </w:r>
      <w:r w:rsidRPr="002B3E98">
        <w:rPr>
          <w:rFonts w:ascii="Times New Roman" w:hAnsi="Times New Roman" w:cs="Times New Roman"/>
          <w:sz w:val="24"/>
          <w:szCs w:val="24"/>
        </w:rPr>
        <w:t>a</w:t>
      </w:r>
      <w:r w:rsidR="008B0582" w:rsidRPr="002B3E98">
        <w:rPr>
          <w:rFonts w:ascii="Times New Roman" w:hAnsi="Times New Roman" w:cs="Times New Roman"/>
          <w:sz w:val="24"/>
          <w:szCs w:val="24"/>
        </w:rPr>
        <w:t xml:space="preserve"> číselný </w:t>
      </w:r>
      <w:r w:rsidRPr="002B3E98">
        <w:rPr>
          <w:rFonts w:ascii="Times New Roman" w:hAnsi="Times New Roman" w:cs="Times New Roman"/>
          <w:sz w:val="24"/>
          <w:szCs w:val="24"/>
        </w:rPr>
        <w:t>kód lekára, ktorý zdravotnú starostlivosť poskytol,</w:t>
      </w:r>
    </w:p>
    <w:p w14:paraId="2AFB7D48" w14:textId="733267EB" w:rsidR="00C41F46" w:rsidRPr="002B3E98" w:rsidRDefault="00C41F46"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súčet všetkých pracovných úväzkov lekára poskytujúceho zdravotnú starostlivosť </w:t>
      </w:r>
      <w:r w:rsidR="00747299" w:rsidRPr="002B3E98">
        <w:rPr>
          <w:rFonts w:ascii="Times New Roman" w:hAnsi="Times New Roman" w:cs="Times New Roman"/>
          <w:sz w:val="24"/>
          <w:szCs w:val="24"/>
        </w:rPr>
        <w:t>v</w:t>
      </w:r>
      <w:r w:rsidR="008B0582" w:rsidRPr="002B3E98">
        <w:rPr>
          <w:rFonts w:ascii="Times New Roman" w:hAnsi="Times New Roman" w:cs="Times New Roman"/>
          <w:sz w:val="24"/>
          <w:szCs w:val="24"/>
        </w:rPr>
        <w:t xml:space="preserve"> špecializovanej </w:t>
      </w:r>
      <w:r w:rsidR="00A62402" w:rsidRPr="002B3E98">
        <w:rPr>
          <w:rFonts w:ascii="Times New Roman" w:hAnsi="Times New Roman" w:cs="Times New Roman"/>
          <w:sz w:val="24"/>
          <w:szCs w:val="24"/>
        </w:rPr>
        <w:t>ambulancii</w:t>
      </w:r>
      <w:r w:rsidR="00747299" w:rsidRPr="002B3E98">
        <w:rPr>
          <w:rFonts w:ascii="Times New Roman" w:hAnsi="Times New Roman" w:cs="Times New Roman"/>
          <w:sz w:val="24"/>
          <w:szCs w:val="24"/>
        </w:rPr>
        <w:t> </w:t>
      </w:r>
      <w:r w:rsidRPr="002B3E98">
        <w:rPr>
          <w:rFonts w:ascii="Times New Roman" w:hAnsi="Times New Roman" w:cs="Times New Roman"/>
          <w:sz w:val="24"/>
          <w:szCs w:val="24"/>
        </w:rPr>
        <w:t xml:space="preserve">  a súvisiacich s poskytovaním zdravotnej starostlivosti je maximálne 1,2 lekárskeho miesta,</w:t>
      </w:r>
    </w:p>
    <w:p w14:paraId="0D01FE63" w14:textId="66929AF3" w:rsidR="00C41F46" w:rsidRPr="002B3E98" w:rsidRDefault="00C41F46"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lekár poskytujúci zdravotnú starostlivosť </w:t>
      </w:r>
      <w:r w:rsidR="00747299" w:rsidRPr="002B3E98">
        <w:rPr>
          <w:rFonts w:ascii="Times New Roman" w:hAnsi="Times New Roman" w:cs="Times New Roman"/>
          <w:sz w:val="24"/>
          <w:szCs w:val="24"/>
        </w:rPr>
        <w:t>v</w:t>
      </w:r>
      <w:r w:rsidR="008B0582" w:rsidRPr="002B3E98">
        <w:rPr>
          <w:rFonts w:ascii="Times New Roman" w:hAnsi="Times New Roman" w:cs="Times New Roman"/>
          <w:sz w:val="24"/>
          <w:szCs w:val="24"/>
        </w:rPr>
        <w:t xml:space="preserve"> špecializovanej </w:t>
      </w:r>
      <w:r w:rsidR="00747299" w:rsidRPr="002B3E98">
        <w:rPr>
          <w:rFonts w:ascii="Times New Roman" w:hAnsi="Times New Roman" w:cs="Times New Roman"/>
          <w:sz w:val="24"/>
          <w:szCs w:val="24"/>
        </w:rPr>
        <w:t>ambulancii</w:t>
      </w:r>
      <w:r w:rsidR="00747299" w:rsidRPr="002B3E98" w:rsidDel="00533029">
        <w:rPr>
          <w:rFonts w:ascii="Times New Roman" w:hAnsi="Times New Roman" w:cs="Times New Roman"/>
          <w:sz w:val="24"/>
          <w:szCs w:val="24"/>
        </w:rPr>
        <w:t xml:space="preserve"> </w:t>
      </w:r>
      <w:r w:rsidRPr="002B3E98">
        <w:rPr>
          <w:rFonts w:ascii="Times New Roman" w:hAnsi="Times New Roman" w:cs="Times New Roman"/>
          <w:sz w:val="24"/>
          <w:szCs w:val="24"/>
        </w:rPr>
        <w:t xml:space="preserve"> môže predpisovať lieky a zdravotnícke pomôcky len pacientom, ktorým bola poskytnutá zdravotná starostlivosť </w:t>
      </w:r>
      <w:r w:rsidR="00A62402" w:rsidRPr="002B3E98">
        <w:rPr>
          <w:rFonts w:ascii="Times New Roman" w:hAnsi="Times New Roman" w:cs="Times New Roman"/>
          <w:sz w:val="24"/>
          <w:szCs w:val="24"/>
        </w:rPr>
        <w:t xml:space="preserve">v </w:t>
      </w:r>
      <w:r w:rsidRPr="002B3E98">
        <w:rPr>
          <w:rFonts w:ascii="Times New Roman" w:hAnsi="Times New Roman" w:cs="Times New Roman"/>
          <w:sz w:val="24"/>
          <w:szCs w:val="24"/>
        </w:rPr>
        <w:t>tejto ambulancii,</w:t>
      </w:r>
    </w:p>
    <w:p w14:paraId="2088DD88" w14:textId="69B49C8D" w:rsidR="00C41F46" w:rsidRPr="002B3E98" w:rsidRDefault="008B0582"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špecializované </w:t>
      </w:r>
      <w:r w:rsidR="00747299" w:rsidRPr="002B3E98">
        <w:rPr>
          <w:rFonts w:ascii="Times New Roman" w:hAnsi="Times New Roman" w:cs="Times New Roman"/>
          <w:sz w:val="24"/>
          <w:szCs w:val="24"/>
        </w:rPr>
        <w:t>ambulancie</w:t>
      </w:r>
      <w:r w:rsidR="00C41F46" w:rsidRPr="002B3E98">
        <w:rPr>
          <w:rFonts w:ascii="Times New Roman" w:hAnsi="Times New Roman" w:cs="Times New Roman"/>
          <w:sz w:val="24"/>
          <w:szCs w:val="24"/>
        </w:rPr>
        <w:t xml:space="preserve">, ktoré sú špecifické </w:t>
      </w:r>
      <w:r w:rsidR="00747299" w:rsidRPr="002B3E98">
        <w:rPr>
          <w:rFonts w:ascii="Times New Roman" w:hAnsi="Times New Roman" w:cs="Times New Roman"/>
          <w:sz w:val="24"/>
          <w:szCs w:val="24"/>
        </w:rPr>
        <w:t xml:space="preserve">vzhľadom na svoje odborné zameranie na </w:t>
      </w:r>
      <w:r w:rsidR="00C41F46" w:rsidRPr="002B3E98">
        <w:rPr>
          <w:rFonts w:ascii="Times New Roman" w:hAnsi="Times New Roman" w:cs="Times New Roman"/>
          <w:sz w:val="24"/>
          <w:szCs w:val="24"/>
        </w:rPr>
        <w:t xml:space="preserve">ochorenia s nízkym výskytom alebo </w:t>
      </w:r>
      <w:r w:rsidR="00747299" w:rsidRPr="002B3E98">
        <w:rPr>
          <w:rFonts w:ascii="Times New Roman" w:hAnsi="Times New Roman" w:cs="Times New Roman"/>
          <w:sz w:val="24"/>
          <w:szCs w:val="24"/>
        </w:rPr>
        <w:t xml:space="preserve">majú </w:t>
      </w:r>
      <w:r w:rsidR="00C41F46" w:rsidRPr="002B3E98">
        <w:rPr>
          <w:rFonts w:ascii="Times New Roman" w:hAnsi="Times New Roman" w:cs="Times New Roman"/>
          <w:sz w:val="24"/>
          <w:szCs w:val="24"/>
        </w:rPr>
        <w:t>vysokošpecializované odbor</w:t>
      </w:r>
      <w:r w:rsidR="00747299" w:rsidRPr="002B3E98">
        <w:rPr>
          <w:rFonts w:ascii="Times New Roman" w:hAnsi="Times New Roman" w:cs="Times New Roman"/>
          <w:sz w:val="24"/>
          <w:szCs w:val="24"/>
        </w:rPr>
        <w:t>né zameranie</w:t>
      </w:r>
      <w:r w:rsidR="00C41F46" w:rsidRPr="002B3E98">
        <w:rPr>
          <w:rFonts w:ascii="Times New Roman" w:hAnsi="Times New Roman" w:cs="Times New Roman"/>
          <w:sz w:val="24"/>
          <w:szCs w:val="24"/>
        </w:rPr>
        <w:t xml:space="preserve"> a </w:t>
      </w:r>
      <w:r w:rsidR="00747299" w:rsidRPr="002B3E98">
        <w:rPr>
          <w:rFonts w:ascii="Times New Roman" w:hAnsi="Times New Roman" w:cs="Times New Roman"/>
          <w:sz w:val="24"/>
          <w:szCs w:val="24"/>
        </w:rPr>
        <w:t xml:space="preserve">zároveň ide o  </w:t>
      </w:r>
      <w:r w:rsidRPr="002B3E98">
        <w:rPr>
          <w:rFonts w:ascii="Times New Roman" w:hAnsi="Times New Roman" w:cs="Times New Roman"/>
          <w:sz w:val="24"/>
          <w:szCs w:val="24"/>
        </w:rPr>
        <w:t xml:space="preserve">špecializované </w:t>
      </w:r>
      <w:r w:rsidR="00747299" w:rsidRPr="002B3E98">
        <w:rPr>
          <w:rFonts w:ascii="Times New Roman" w:hAnsi="Times New Roman" w:cs="Times New Roman"/>
          <w:sz w:val="24"/>
          <w:szCs w:val="24"/>
        </w:rPr>
        <w:t xml:space="preserve">ambulancie prevádzkované na území, pre ktoré nie je naplnená verejná optimálna sieť poskytovateľov </w:t>
      </w:r>
      <w:r w:rsidR="003E0F86" w:rsidRPr="002B3E98">
        <w:rPr>
          <w:rFonts w:ascii="Times New Roman" w:hAnsi="Times New Roman" w:cs="Times New Roman"/>
          <w:sz w:val="24"/>
          <w:szCs w:val="24"/>
        </w:rPr>
        <w:t>ŠAS</w:t>
      </w:r>
      <w:r w:rsidR="003E0F86" w:rsidRPr="002B3E98">
        <w:rPr>
          <w:rStyle w:val="Odkaznapoznmkupodiarou"/>
          <w:rFonts w:ascii="Times New Roman" w:hAnsi="Times New Roman" w:cs="Times New Roman"/>
          <w:sz w:val="24"/>
          <w:szCs w:val="24"/>
        </w:rPr>
        <w:footnoteReference w:id="19"/>
      </w:r>
      <w:r w:rsidR="003E0F86" w:rsidRPr="002B3E98">
        <w:rPr>
          <w:rFonts w:ascii="Times New Roman" w:hAnsi="Times New Roman" w:cs="Times New Roman"/>
          <w:sz w:val="24"/>
          <w:szCs w:val="24"/>
        </w:rPr>
        <w:t>)</w:t>
      </w:r>
      <w:r w:rsidR="00747299" w:rsidRPr="002B3E98">
        <w:rPr>
          <w:rFonts w:ascii="Times New Roman" w:hAnsi="Times New Roman" w:cs="Times New Roman"/>
          <w:sz w:val="24"/>
          <w:szCs w:val="24"/>
        </w:rPr>
        <w:t xml:space="preserve"> </w:t>
      </w:r>
      <w:r w:rsidR="00C41F46" w:rsidRPr="002B3E98">
        <w:rPr>
          <w:rFonts w:ascii="Times New Roman" w:hAnsi="Times New Roman" w:cs="Times New Roman"/>
          <w:sz w:val="24"/>
          <w:szCs w:val="24"/>
        </w:rPr>
        <w:t xml:space="preserve">sa bude splnenie podmienok podľa </w:t>
      </w:r>
      <w:r w:rsidR="00525585" w:rsidRPr="002B3E98">
        <w:rPr>
          <w:rFonts w:ascii="Times New Roman" w:hAnsi="Times New Roman" w:cs="Times New Roman"/>
          <w:sz w:val="24"/>
          <w:szCs w:val="24"/>
        </w:rPr>
        <w:t xml:space="preserve">písm. a) až e) tohto bodu </w:t>
      </w:r>
      <w:r w:rsidR="00C41F46" w:rsidRPr="002B3E98">
        <w:rPr>
          <w:rFonts w:ascii="Times New Roman" w:hAnsi="Times New Roman" w:cs="Times New Roman"/>
          <w:sz w:val="24"/>
          <w:szCs w:val="24"/>
        </w:rPr>
        <w:t xml:space="preserve">posudzovať samostatne, pričom môžu byť </w:t>
      </w:r>
      <w:proofErr w:type="spellStart"/>
      <w:r w:rsidR="00C41F46" w:rsidRPr="002B3E98">
        <w:rPr>
          <w:rFonts w:ascii="Times New Roman" w:hAnsi="Times New Roman" w:cs="Times New Roman"/>
          <w:sz w:val="24"/>
          <w:szCs w:val="24"/>
        </w:rPr>
        <w:t>zazmluvnené</w:t>
      </w:r>
      <w:proofErr w:type="spellEnd"/>
      <w:r w:rsidR="00C41F46" w:rsidRPr="002B3E98">
        <w:rPr>
          <w:rFonts w:ascii="Times New Roman" w:hAnsi="Times New Roman" w:cs="Times New Roman"/>
          <w:sz w:val="24"/>
          <w:szCs w:val="24"/>
        </w:rPr>
        <w:t xml:space="preserve"> aj keď nebudú spĺňať podmienky</w:t>
      </w:r>
      <w:r w:rsidR="00747299" w:rsidRPr="002B3E98">
        <w:rPr>
          <w:rFonts w:ascii="Times New Roman" w:hAnsi="Times New Roman" w:cs="Times New Roman"/>
          <w:sz w:val="24"/>
          <w:szCs w:val="24"/>
        </w:rPr>
        <w:t xml:space="preserve"> uvedené vyššie okrem písmena a).</w:t>
      </w:r>
      <w:r w:rsidR="00C41F46" w:rsidRPr="002B3E98">
        <w:rPr>
          <w:rFonts w:ascii="Times New Roman" w:hAnsi="Times New Roman" w:cs="Times New Roman"/>
          <w:sz w:val="24"/>
          <w:szCs w:val="24"/>
        </w:rPr>
        <w:t xml:space="preserve"> </w:t>
      </w:r>
    </w:p>
    <w:p w14:paraId="787B2C4D" w14:textId="77777777" w:rsidR="00200E7B" w:rsidRPr="002B3E98" w:rsidRDefault="00200E7B" w:rsidP="001C2A0F">
      <w:pPr>
        <w:pStyle w:val="Odsekzoznamu"/>
        <w:adjustRightInd w:val="0"/>
        <w:ind w:left="720"/>
        <w:rPr>
          <w:rFonts w:ascii="Times New Roman" w:hAnsi="Times New Roman" w:cs="Times New Roman"/>
          <w:sz w:val="24"/>
          <w:szCs w:val="24"/>
        </w:rPr>
      </w:pPr>
    </w:p>
    <w:p w14:paraId="586A9D0A" w14:textId="56B30331" w:rsidR="00C41F46"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Zmluvné strany sa dohodli na podmienkach nasledovne:</w:t>
      </w:r>
    </w:p>
    <w:p w14:paraId="090756CA" w14:textId="77777777" w:rsidR="00A7194E" w:rsidRPr="002B3E98" w:rsidRDefault="00A7194E" w:rsidP="001C2A0F">
      <w:pPr>
        <w:adjustRightInd w:val="0"/>
        <w:rPr>
          <w:rFonts w:ascii="Times New Roman" w:hAnsi="Times New Roman" w:cs="Times New Roman"/>
          <w:sz w:val="24"/>
          <w:szCs w:val="24"/>
        </w:rPr>
      </w:pPr>
    </w:p>
    <w:p w14:paraId="09A50C94" w14:textId="2C8E651D" w:rsidR="00A7194E" w:rsidRPr="002B3E98" w:rsidRDefault="00C41F46" w:rsidP="001C2A0F">
      <w:pPr>
        <w:pStyle w:val="Odsekzoznamu"/>
        <w:numPr>
          <w:ilvl w:val="0"/>
          <w:numId w:val="57"/>
        </w:numPr>
        <w:adjustRightInd w:val="0"/>
        <w:ind w:left="1134"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sa dohodli, že poskytovateľ je oprávnený vykázať poskytnutú </w:t>
      </w:r>
      <w:r w:rsidRPr="002B3E98">
        <w:rPr>
          <w:rFonts w:ascii="Times New Roman" w:hAnsi="Times New Roman" w:cs="Times New Roman"/>
          <w:sz w:val="24"/>
          <w:szCs w:val="24"/>
        </w:rPr>
        <w:lastRenderedPageBreak/>
        <w:t xml:space="preserve">zdravotnú starostlivosť a fakturovať ju najskôr po uplynutí príslušného zúčtovacieho obdobia. Poskytovateľ doručí poisťovni faktúru s prílohami najneskôr do 10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po uplynutí zúčtovacieho obdobia, v ktorej uvedená celková fakturovaná suma bude predstavovať súčet úhrady za poskytnutú zdravotnú starostlivosť. Celková fakturovaná suma musí byť zaokrúhlená na dve desatinné miesta nahor. V prípade doručenia faktúry pred uplynutím príslušného zúčtovacieho obdobia sa za deň doručenia faktúry považuje prvý kalendárny deň nasledujúceho mesiaca.</w:t>
      </w:r>
    </w:p>
    <w:p w14:paraId="6D5E5DA2" w14:textId="77777777" w:rsidR="00A7194E" w:rsidRPr="002B3E98" w:rsidRDefault="00A7194E" w:rsidP="001C2A0F">
      <w:pPr>
        <w:adjustRightInd w:val="0"/>
        <w:rPr>
          <w:rFonts w:ascii="Times New Roman" w:hAnsi="Times New Roman" w:cs="Times New Roman"/>
          <w:sz w:val="24"/>
          <w:szCs w:val="24"/>
        </w:rPr>
      </w:pPr>
    </w:p>
    <w:p w14:paraId="153076DC" w14:textId="0683B48D" w:rsidR="00A7194E" w:rsidRPr="002B3E98" w:rsidRDefault="00C41F46" w:rsidP="001C2A0F">
      <w:pPr>
        <w:pStyle w:val="Odsekzoznamu"/>
        <w:numPr>
          <w:ilvl w:val="0"/>
          <w:numId w:val="57"/>
        </w:numPr>
        <w:adjustRightInd w:val="0"/>
        <w:ind w:left="1134" w:hanging="567"/>
        <w:rPr>
          <w:rFonts w:ascii="Times New Roman" w:hAnsi="Times New Roman" w:cs="Times New Roman"/>
          <w:sz w:val="24"/>
          <w:szCs w:val="24"/>
        </w:rPr>
      </w:pPr>
      <w:r w:rsidRPr="002B3E98">
        <w:rPr>
          <w:rFonts w:ascii="Times New Roman" w:hAnsi="Times New Roman" w:cs="Times New Roman"/>
          <w:sz w:val="24"/>
          <w:szCs w:val="24"/>
        </w:rPr>
        <w:t>Ak je vykonanou kontrolnou činnosťou zistená nesprávne alebo nepravdivo vykázaná zdravotná starostlivosť, ktorá bola poisťovňou uhradená a kontrolná činnosť poisťovne bola uzavretá v</w:t>
      </w:r>
      <w:r w:rsidR="00AF5F78" w:rsidRPr="002B3E98">
        <w:rPr>
          <w:rFonts w:ascii="Times New Roman" w:hAnsi="Times New Roman" w:cs="Times New Roman"/>
          <w:sz w:val="24"/>
          <w:szCs w:val="24"/>
        </w:rPr>
        <w:t> </w:t>
      </w:r>
      <w:r w:rsidRPr="002B3E98">
        <w:rPr>
          <w:rFonts w:ascii="Times New Roman" w:hAnsi="Times New Roman" w:cs="Times New Roman"/>
          <w:sz w:val="24"/>
          <w:szCs w:val="24"/>
        </w:rPr>
        <w:t>zmysle</w:t>
      </w:r>
      <w:r w:rsidR="00AF5F78" w:rsidRPr="002B3E98">
        <w:rPr>
          <w:rFonts w:ascii="Times New Roman" w:hAnsi="Times New Roman" w:cs="Times New Roman"/>
          <w:sz w:val="24"/>
          <w:szCs w:val="24"/>
        </w:rPr>
        <w:t xml:space="preserve"> článku VIII.</w:t>
      </w:r>
      <w:r w:rsidRPr="002B3E98">
        <w:rPr>
          <w:rFonts w:ascii="Times New Roman" w:hAnsi="Times New Roman" w:cs="Times New Roman"/>
          <w:sz w:val="24"/>
          <w:szCs w:val="24"/>
        </w:rPr>
        <w:t>, suma nesprávne alebo nepravdivo vykázanej zdravotnej starostlivosti uvedená v  protokole o</w:t>
      </w:r>
      <w:r w:rsidR="00E1304F" w:rsidRPr="002B3E98">
        <w:rPr>
          <w:rFonts w:ascii="Times New Roman" w:hAnsi="Times New Roman" w:cs="Times New Roman"/>
          <w:sz w:val="24"/>
          <w:szCs w:val="24"/>
        </w:rPr>
        <w:t> </w:t>
      </w:r>
      <w:r w:rsidRPr="002B3E98">
        <w:rPr>
          <w:rFonts w:ascii="Times New Roman" w:hAnsi="Times New Roman" w:cs="Times New Roman"/>
          <w:sz w:val="24"/>
          <w:szCs w:val="24"/>
        </w:rPr>
        <w:t>kontrole</w:t>
      </w:r>
      <w:r w:rsidR="00E1304F" w:rsidRPr="002B3E98">
        <w:rPr>
          <w:rFonts w:ascii="Times New Roman" w:hAnsi="Times New Roman" w:cs="Times New Roman"/>
          <w:sz w:val="24"/>
          <w:szCs w:val="24"/>
        </w:rPr>
        <w:t xml:space="preserve">, </w:t>
      </w:r>
      <w:r w:rsidR="00A164AF" w:rsidRPr="002B3E98">
        <w:rPr>
          <w:rFonts w:ascii="Times New Roman" w:hAnsi="Times New Roman" w:cs="Times New Roman"/>
          <w:sz w:val="24"/>
          <w:szCs w:val="24"/>
        </w:rPr>
        <w:t xml:space="preserve">ktorý poskytovateľ nenapadol v lehote </w:t>
      </w:r>
      <w:r w:rsidR="008D3D22" w:rsidRPr="002B3E98">
        <w:rPr>
          <w:rFonts w:ascii="Times New Roman" w:hAnsi="Times New Roman" w:cs="Times New Roman"/>
          <w:sz w:val="24"/>
          <w:szCs w:val="24"/>
        </w:rPr>
        <w:t xml:space="preserve">60 </w:t>
      </w:r>
      <w:r w:rsidR="00AC7960" w:rsidRPr="002B3E98">
        <w:rPr>
          <w:rFonts w:ascii="Times New Roman" w:hAnsi="Times New Roman" w:cs="Times New Roman"/>
          <w:sz w:val="24"/>
          <w:szCs w:val="24"/>
        </w:rPr>
        <w:t xml:space="preserve">kalendárnych </w:t>
      </w:r>
      <w:r w:rsidR="00A164AF" w:rsidRPr="002B3E98">
        <w:rPr>
          <w:rFonts w:ascii="Times New Roman" w:hAnsi="Times New Roman" w:cs="Times New Roman"/>
          <w:sz w:val="24"/>
          <w:szCs w:val="24"/>
        </w:rPr>
        <w:t xml:space="preserve">dní </w:t>
      </w:r>
      <w:r w:rsidR="00E1304F" w:rsidRPr="002B3E98">
        <w:rPr>
          <w:rFonts w:ascii="Times New Roman" w:hAnsi="Times New Roman" w:cs="Times New Roman"/>
          <w:sz w:val="24"/>
          <w:szCs w:val="24"/>
        </w:rPr>
        <w:t xml:space="preserve">na </w:t>
      </w:r>
      <w:r w:rsidR="0049250D" w:rsidRPr="002B3E98">
        <w:rPr>
          <w:rFonts w:ascii="Times New Roman" w:hAnsi="Times New Roman" w:cs="Times New Roman"/>
          <w:sz w:val="24"/>
          <w:szCs w:val="24"/>
        </w:rPr>
        <w:t>úrade</w:t>
      </w:r>
      <w:r w:rsidR="001E6F5C" w:rsidRPr="002B3E98">
        <w:rPr>
          <w:rFonts w:ascii="Times New Roman" w:hAnsi="Times New Roman" w:cs="Times New Roman"/>
          <w:sz w:val="24"/>
          <w:szCs w:val="24"/>
        </w:rPr>
        <w:t>,</w:t>
      </w:r>
      <w:r w:rsidR="0049250D"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predstavuje splatnú pohľadávku poisťovne, ktorú je poskytovateľ povinný poisťovni do </w:t>
      </w:r>
      <w:r w:rsidR="008D3D22" w:rsidRPr="002B3E98">
        <w:rPr>
          <w:rFonts w:ascii="Times New Roman" w:hAnsi="Times New Roman" w:cs="Times New Roman"/>
          <w:sz w:val="24"/>
          <w:szCs w:val="24"/>
        </w:rPr>
        <w:t>6</w:t>
      </w:r>
      <w:r w:rsidRPr="002B3E98">
        <w:rPr>
          <w:rFonts w:ascii="Times New Roman" w:hAnsi="Times New Roman" w:cs="Times New Roman"/>
          <w:sz w:val="24"/>
          <w:szCs w:val="24"/>
        </w:rPr>
        <w:t xml:space="preserve">0 </w:t>
      </w:r>
      <w:r w:rsidR="00AC7960" w:rsidRPr="002B3E98">
        <w:rPr>
          <w:rFonts w:ascii="Times New Roman" w:hAnsi="Times New Roman" w:cs="Times New Roman"/>
          <w:sz w:val="24"/>
          <w:szCs w:val="24"/>
        </w:rPr>
        <w:t xml:space="preserve">kalendárnych </w:t>
      </w:r>
      <w:r w:rsidRPr="002B3E98">
        <w:rPr>
          <w:rFonts w:ascii="Times New Roman" w:hAnsi="Times New Roman" w:cs="Times New Roman"/>
          <w:sz w:val="24"/>
          <w:szCs w:val="24"/>
        </w:rPr>
        <w:t>dní od uzavretia kontroly vrátiť, inak je poisťovňa oprávnená pohľadávku podľa tohto bodu započítať voči pohľadávke poskytovateľa podľa tejto zmluvy.</w:t>
      </w:r>
    </w:p>
    <w:p w14:paraId="58D71D74" w14:textId="77777777" w:rsidR="00A7194E" w:rsidRPr="002B3E98" w:rsidRDefault="00A7194E" w:rsidP="001C2A0F">
      <w:pPr>
        <w:pStyle w:val="Odsekzoznamu"/>
        <w:adjustRightInd w:val="0"/>
        <w:ind w:left="1134"/>
        <w:rPr>
          <w:rFonts w:ascii="Times New Roman" w:hAnsi="Times New Roman" w:cs="Times New Roman"/>
          <w:sz w:val="24"/>
          <w:szCs w:val="24"/>
        </w:rPr>
      </w:pPr>
    </w:p>
    <w:p w14:paraId="3F889243" w14:textId="65E054D4"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Poskytovateľ berie na vedomie, že poisťovňa je povinná podľa § 15 ods. 1 písm. e) zákona č. 581/2004 Z. z. pri uzatváraní zmlúv o poskytovaní zdravotnej starostlivosti a v priebehu platnosti zmluvného vzťahu s poskytovateľom zdravotnej starostlivosti účelne, efektívne a hospodárne vynakladať finančné prostriedky z verejného zdravotného poistenia. Poskytovateľ berie na vedomie, že poisťovňa uzatvára zmluvy o podmienkach úhrady lieku podľa § 7a zákona č. 363/2011 Z. z.</w:t>
      </w:r>
      <w:r w:rsidR="00000168" w:rsidRPr="002B3E98">
        <w:rPr>
          <w:rFonts w:ascii="Times New Roman" w:hAnsi="Times New Roman" w:cs="Times New Roman"/>
          <w:sz w:val="24"/>
          <w:szCs w:val="24"/>
        </w:rPr>
        <w:t xml:space="preserve"> o rozsahu a podmienkach úhrady liekov, zdravotníckych pomôcok a dietetických potravín na základe verejného zdravotného poistenia a o zmene a doplnení niektorých zákonov (ďalej len „zákon č. 363/2011 Z. z.“)</w:t>
      </w:r>
      <w:r w:rsidRPr="002B3E98">
        <w:rPr>
          <w:rFonts w:ascii="Times New Roman" w:hAnsi="Times New Roman" w:cs="Times New Roman"/>
          <w:sz w:val="24"/>
          <w:szCs w:val="24"/>
        </w:rPr>
        <w:t xml:space="preserve">, na základe ktorých sa poisťovňa s držiteľom registrácie liekov dohodne na hospodárnych podmienkach úhrady niektorých liekov podľa § 88 ods. 7, 8 a 9  zákona č. 363/2011 Z. z. Zoznam liekov, na ktoré má poisťovňa s držiteľom registrácie uzavretú zmluvu o podmienkach úhrady lieku podľa ustanovenia § 7a zákona č. 363/2011 Z. z., poisťovňa zverejní na svojom webovom sídle. Poskytovateľ sa zaväzuje postupovať pri </w:t>
      </w:r>
      <w:proofErr w:type="spellStart"/>
      <w:r w:rsidRPr="002B3E98">
        <w:rPr>
          <w:rFonts w:ascii="Times New Roman" w:hAnsi="Times New Roman" w:cs="Times New Roman"/>
          <w:sz w:val="24"/>
          <w:szCs w:val="24"/>
        </w:rPr>
        <w:t>preskripcii</w:t>
      </w:r>
      <w:proofErr w:type="spellEnd"/>
      <w:r w:rsidRPr="002B3E98">
        <w:rPr>
          <w:rFonts w:ascii="Times New Roman" w:hAnsi="Times New Roman" w:cs="Times New Roman"/>
          <w:sz w:val="24"/>
          <w:szCs w:val="24"/>
        </w:rPr>
        <w:t xml:space="preserve"> liekov uhrádzaných zdravotnou poisťovňou podľa § 88 ods. 7, 8 a 9 zákona č. 363/2011 Z. z. správne a efektívne tak, aby úhrada poisťovne za lieky podľa § 88 ods. 7, 8 a 9 zákona č. 363/2011 Z. z. bola v súlade s § 15 ods. 1 písm. e) zákona č. 580/2004 Z. z.</w:t>
      </w:r>
      <w:r w:rsidR="00000168" w:rsidRPr="002B3E98">
        <w:rPr>
          <w:rFonts w:ascii="Times New Roman" w:hAnsi="Times New Roman" w:cs="Times New Roman"/>
          <w:sz w:val="24"/>
          <w:szCs w:val="24"/>
        </w:rPr>
        <w:t xml:space="preserve"> o zdravotnom poistení a o zmene a doplnení zákona č. 95/2002 Z. z. o poisťovníctve a o zmene a doplnení niektorých zákonov (ďalej len „zákon č. 580/2004 Z. z.“)</w:t>
      </w:r>
      <w:r w:rsidRPr="002B3E98">
        <w:rPr>
          <w:rFonts w:ascii="Times New Roman" w:hAnsi="Times New Roman" w:cs="Times New Roman"/>
          <w:sz w:val="24"/>
          <w:szCs w:val="24"/>
        </w:rPr>
        <w:t xml:space="preserve"> správna a efektívna, pričom jeho povinnosť podľa § 79 ods. 1 písm. r) zákona č. 578/2004 Z. z. tým nie je žiadnym spôsobom dotknutá. Zároveň tým nijako nie je dotknutá povinnosť poskytovateľa  zabezpečiť, aby zdravotnícky pracovník u poskytovateľa pri predpisovaní  a odporúčaní liekov, zdravotníckych pomôcok a dietetických potravín dodržiaval ustanovenie odseku 9 prílohy č. 4 k zákonu č. 578/2004 Z. z. </w:t>
      </w:r>
      <w:r w:rsidR="00000168" w:rsidRPr="002B3E98">
        <w:rPr>
          <w:rFonts w:ascii="Times New Roman" w:hAnsi="Times New Roman" w:cs="Times New Roman"/>
          <w:sz w:val="24"/>
          <w:szCs w:val="24"/>
        </w:rPr>
        <w:t xml:space="preserve">o poskytovateľoch zdravotnej starostlivosti, zdravotníckych pracovníkoch, stavovských organizáciách v zdravotníctve a o zmene a doplnení niektorých zákonov (ďalej len „zákon č. 578/2004 Z. z.“) </w:t>
      </w:r>
      <w:r w:rsidRPr="002B3E98">
        <w:rPr>
          <w:rFonts w:ascii="Times New Roman" w:hAnsi="Times New Roman" w:cs="Times New Roman"/>
          <w:sz w:val="24"/>
          <w:szCs w:val="24"/>
        </w:rPr>
        <w:t>Etického kódexu zdravotníckeho pracovníka (časť Zdravotnícky pracovník a výkon jeho povolania), podľa ktorého sa pri predpisovaní a odporúčaní liekov, zdravotníckych pomôcok a dietetických potravín  zdravotnícky pracovník nesmie riadiť komerčnými hľadiskami, ale výlučne poznatkami lekárskej vedy, profesionálnym úsudkom, svojím svedomím a potrebou pacienta.</w:t>
      </w:r>
    </w:p>
    <w:p w14:paraId="5A0F16DA" w14:textId="77777777" w:rsidR="00A7194E" w:rsidRPr="002B3E98" w:rsidRDefault="00A7194E" w:rsidP="001C2A0F">
      <w:pPr>
        <w:pStyle w:val="Odsekzoznamu"/>
        <w:adjustRightInd w:val="0"/>
        <w:ind w:left="567"/>
        <w:rPr>
          <w:rFonts w:ascii="Times New Roman" w:hAnsi="Times New Roman" w:cs="Times New Roman"/>
          <w:sz w:val="24"/>
          <w:szCs w:val="24"/>
        </w:rPr>
      </w:pPr>
    </w:p>
    <w:p w14:paraId="301B97E6" w14:textId="72628311" w:rsidR="00AC200F"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lastRenderedPageBreak/>
        <w:t xml:space="preserve">Poskytovateľ môže poistencovi predpísať individuálne zhotovovanú ortopedicko-protetickú zdravotnícku pomôcku podskupín I1 až I5 len vtedy, pokiaľ použitie sériovo vyrábanej zdravotníckej pomôcky je pre poistenca preukázateľne nevhodné. Poskytovateľ je povinný v </w:t>
      </w:r>
      <w:proofErr w:type="spellStart"/>
      <w:r w:rsidRPr="002B3E98">
        <w:rPr>
          <w:rFonts w:ascii="Times New Roman" w:hAnsi="Times New Roman" w:cs="Times New Roman"/>
          <w:sz w:val="24"/>
          <w:szCs w:val="24"/>
        </w:rPr>
        <w:t>preskripčnom</w:t>
      </w:r>
      <w:proofErr w:type="spellEnd"/>
      <w:r w:rsidRPr="002B3E98">
        <w:rPr>
          <w:rFonts w:ascii="Times New Roman" w:hAnsi="Times New Roman" w:cs="Times New Roman"/>
          <w:sz w:val="24"/>
          <w:szCs w:val="24"/>
        </w:rPr>
        <w:t xml:space="preserve"> zázname/lekárskom poukaze na zdravotnícku pomôcku uviesť všetky údaje vyplývajúce zo všeobecne záväzných právnych predpisov a ako kód zdravotníckej pomôcky uvedie číselný kód uvedený v Zozname zdravotníckych pomôcok plne uhrádzaných alebo čiastočne uhrádzaných na základe verejného zdravotného poistenia, Zozname kategorizovaných zdravotníckych pomôcok, či Zozname zdravotníckych pomôcok na mieru. Poskytovateľ v </w:t>
      </w:r>
      <w:proofErr w:type="spellStart"/>
      <w:r w:rsidRPr="002B3E98">
        <w:rPr>
          <w:rFonts w:ascii="Times New Roman" w:hAnsi="Times New Roman" w:cs="Times New Roman"/>
          <w:sz w:val="24"/>
          <w:szCs w:val="24"/>
        </w:rPr>
        <w:t>preskripčnom</w:t>
      </w:r>
      <w:proofErr w:type="spellEnd"/>
      <w:r w:rsidRPr="002B3E98">
        <w:rPr>
          <w:rFonts w:ascii="Times New Roman" w:hAnsi="Times New Roman" w:cs="Times New Roman"/>
          <w:sz w:val="24"/>
          <w:szCs w:val="24"/>
        </w:rPr>
        <w:t xml:space="preserve"> zázname/lekárskom poukaze v časti Odôvodnenie predpisu pomôcky medicínsky odôvodní nevhodnosť použitia sériovo vyrábaných zdravotníckych pomôcok rovnakého účelu určenia, ktoré sú zaradené v Zozname zdravotníckych pomôcok plne uhrádzaných alebo čiastočne uhrádzaných na základe verejného zdravotného poistenia. Pod nevhodnosťou použitia sa rozumie skutočnosť, že sériovo vyrábané zdravotnícke pomôcky neposkytujú poistencovi liečebný prínos alebo podporu stabilizácie zdravotného stavu primerané k diagnóze, ktorá bola poistencovi objektívne stanovená. Poskytovateľ je povinný uviesť v </w:t>
      </w:r>
      <w:proofErr w:type="spellStart"/>
      <w:r w:rsidRPr="002B3E98">
        <w:rPr>
          <w:rFonts w:ascii="Times New Roman" w:hAnsi="Times New Roman" w:cs="Times New Roman"/>
          <w:sz w:val="24"/>
          <w:szCs w:val="24"/>
        </w:rPr>
        <w:t>preskripčnom</w:t>
      </w:r>
      <w:proofErr w:type="spellEnd"/>
      <w:r w:rsidRPr="002B3E98">
        <w:rPr>
          <w:rFonts w:ascii="Times New Roman" w:hAnsi="Times New Roman" w:cs="Times New Roman"/>
          <w:sz w:val="24"/>
          <w:szCs w:val="24"/>
        </w:rPr>
        <w:t xml:space="preserve"> zázname/lekárskom poukaze podrobnejší opis zdravotníckej pomôcky na mieru, ktorá má byť zhotovená. Poskytovateľ berie na vedomie, že v prípade, ak poskytovateľ predpíše individuálne zhotovovanú ortopedicko-protetickú zdravotnícku pomôcku v rozpore s týmto bodom zmluvy alebo v rozpore s indikačnými alebo </w:t>
      </w:r>
      <w:proofErr w:type="spellStart"/>
      <w:r w:rsidRPr="002B3E98">
        <w:rPr>
          <w:rFonts w:ascii="Times New Roman" w:hAnsi="Times New Roman" w:cs="Times New Roman"/>
          <w:sz w:val="24"/>
          <w:szCs w:val="24"/>
        </w:rPr>
        <w:t>preskripčnými</w:t>
      </w:r>
      <w:proofErr w:type="spellEnd"/>
      <w:r w:rsidRPr="002B3E98">
        <w:rPr>
          <w:rFonts w:ascii="Times New Roman" w:hAnsi="Times New Roman" w:cs="Times New Roman"/>
          <w:sz w:val="24"/>
          <w:szCs w:val="24"/>
        </w:rPr>
        <w:t xml:space="preserve"> obmedzeniami, poisťovňa bude postupovať v súlade s </w:t>
      </w:r>
      <w:proofErr w:type="spellStart"/>
      <w:r w:rsidRPr="002B3E98">
        <w:rPr>
          <w:rFonts w:ascii="Times New Roman" w:hAnsi="Times New Roman" w:cs="Times New Roman"/>
          <w:sz w:val="24"/>
          <w:szCs w:val="24"/>
        </w:rPr>
        <w:t>ust</w:t>
      </w:r>
      <w:proofErr w:type="spellEnd"/>
      <w:r w:rsidRPr="002B3E98">
        <w:rPr>
          <w:rFonts w:ascii="Times New Roman" w:hAnsi="Times New Roman" w:cs="Times New Roman"/>
          <w:sz w:val="24"/>
          <w:szCs w:val="24"/>
        </w:rPr>
        <w:t>. § 121 ods. 6 zákona č. 362/2011 Z.</w:t>
      </w:r>
      <w:r w:rsidR="00765BB2" w:rsidRPr="002B3E98">
        <w:rPr>
          <w:rFonts w:ascii="Times New Roman" w:hAnsi="Times New Roman" w:cs="Times New Roman"/>
          <w:sz w:val="24"/>
          <w:szCs w:val="24"/>
        </w:rPr>
        <w:t xml:space="preserve"> </w:t>
      </w:r>
      <w:r w:rsidRPr="002B3E98">
        <w:rPr>
          <w:rFonts w:ascii="Times New Roman" w:hAnsi="Times New Roman" w:cs="Times New Roman"/>
          <w:sz w:val="24"/>
          <w:szCs w:val="24"/>
        </w:rPr>
        <w:t>z.</w:t>
      </w:r>
    </w:p>
    <w:p w14:paraId="2B200300" w14:textId="77777777" w:rsidR="00AC200F" w:rsidRPr="002B3E98" w:rsidRDefault="00AC200F" w:rsidP="001C2A0F">
      <w:pPr>
        <w:pStyle w:val="Odsekzoznamu"/>
        <w:adjustRightInd w:val="0"/>
        <w:ind w:left="567"/>
        <w:rPr>
          <w:rFonts w:ascii="Times New Roman" w:hAnsi="Times New Roman" w:cs="Times New Roman"/>
          <w:sz w:val="24"/>
          <w:szCs w:val="24"/>
        </w:rPr>
      </w:pPr>
    </w:p>
    <w:p w14:paraId="129C90FB" w14:textId="2BDFE822" w:rsidR="00A73ACD" w:rsidRPr="002B3E98" w:rsidRDefault="00AC200F"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si môžu dohodnúť aj preddavok na úhradu zdravotnej starostlivosti (ďalej len „preddavok“). Dohodnutie preddavku je fakultatívne a závisí od dohody zmluvných strán. Výška preddavku nie je obmedzená, nesmie však presiahnuť výšku štvrťročnej produkcie poskytovateľa vykázanej zdravotnej poisťovni za bezprostredne predchádzajúce dva kalendárne štvrťroky, a súčasne ani jednu dvanástinu maximálneho limitu úhrady dohodnutého medzi zmluvnými stranami. Zdravotná poisťovňa je oprávnená pred dohodnutím preddavku preveriť oprávnené náklady poskytovateľa. Zúčtovanie preddavku prebieha v hodnotách a za podmienok určených platnými dokumentmi centra, najmä v súlade so základnými sadzbami, Katalógom prípadových paušálov a ďalšími relevantnými dokumentmi centra platnými v čase poskytovania zdravotnej starostlivosti, pričom sa primerane uplatňujú ustanovenia tejto zmluvy. </w:t>
      </w:r>
    </w:p>
    <w:p w14:paraId="0C988A2A" w14:textId="77777777" w:rsidR="007F4846" w:rsidRPr="002B3E98" w:rsidRDefault="007F4846" w:rsidP="001C2A0F">
      <w:pPr>
        <w:pStyle w:val="Odsekzoznamu"/>
        <w:adjustRightInd w:val="0"/>
        <w:ind w:left="567"/>
        <w:rPr>
          <w:rFonts w:ascii="Times New Roman" w:hAnsi="Times New Roman" w:cs="Times New Roman"/>
          <w:sz w:val="24"/>
          <w:szCs w:val="24"/>
        </w:rPr>
      </w:pPr>
    </w:p>
    <w:p w14:paraId="2B7FB5F1" w14:textId="14757DE9" w:rsidR="006A1135" w:rsidRPr="002B3E98" w:rsidRDefault="006A1135" w:rsidP="001C2A0F">
      <w:pPr>
        <w:pStyle w:val="Odsekzoznamu"/>
        <w:numPr>
          <w:ilvl w:val="0"/>
          <w:numId w:val="55"/>
        </w:numPr>
        <w:adjustRightInd w:val="0"/>
        <w:ind w:left="567" w:hanging="567"/>
        <w:rPr>
          <w:rFonts w:ascii="Times New Roman" w:hAnsi="Times New Roman" w:cs="Times New Roman"/>
          <w:sz w:val="24"/>
          <w:szCs w:val="24"/>
          <w:lang w:eastAsia="cs-CZ"/>
        </w:rPr>
      </w:pPr>
      <w:r w:rsidRPr="002B3E98">
        <w:rPr>
          <w:rFonts w:ascii="Times New Roman" w:hAnsi="Times New Roman" w:cs="Times New Roman"/>
          <w:sz w:val="24"/>
          <w:szCs w:val="24"/>
        </w:rPr>
        <w:t>Zmluvné strany sa dohodli,</w:t>
      </w:r>
      <w:r w:rsidR="005D6CF1" w:rsidRPr="002B3E98">
        <w:rPr>
          <w:rFonts w:ascii="Times New Roman" w:hAnsi="Times New Roman" w:cs="Times New Roman"/>
          <w:sz w:val="24"/>
          <w:szCs w:val="24"/>
        </w:rPr>
        <w:t xml:space="preserve"> ž</w:t>
      </w:r>
      <w:r w:rsidR="00EC2C79" w:rsidRPr="002B3E98">
        <w:rPr>
          <w:rFonts w:ascii="Times New Roman" w:hAnsi="Times New Roman" w:cs="Times New Roman"/>
          <w:sz w:val="24"/>
          <w:szCs w:val="24"/>
        </w:rPr>
        <w:t>e</w:t>
      </w:r>
      <w:r w:rsidRPr="002B3E98">
        <w:rPr>
          <w:rFonts w:ascii="Times New Roman" w:hAnsi="Times New Roman" w:cs="Times New Roman"/>
          <w:sz w:val="24"/>
          <w:szCs w:val="24"/>
        </w:rPr>
        <w:t xml:space="preserve"> v prípade, že pripočítateľná položka, ktorej pevná cena nie je stanovená v Katalógu prípadových paušálov a ani v prílohe tejto zmluvy</w:t>
      </w:r>
      <w:r w:rsidRPr="002B3E98">
        <w:rPr>
          <w:rFonts w:ascii="Times New Roman" w:hAnsi="Times New Roman" w:cs="Times New Roman"/>
          <w:bCs/>
          <w:sz w:val="24"/>
          <w:szCs w:val="24"/>
        </w:rPr>
        <w:t xml:space="preserve">, je poskytovateľ oprávnený poisťovňu vopred písomne požiadať o jej dohodnutie. V prípade, ak zo strany poskytovateľa ide o použitie pripočítateľnej položky, ktorá </w:t>
      </w:r>
      <w:r w:rsidRPr="002B3E98">
        <w:rPr>
          <w:rFonts w:ascii="Times New Roman" w:hAnsi="Times New Roman" w:cs="Times New Roman"/>
          <w:sz w:val="24"/>
          <w:szCs w:val="24"/>
        </w:rPr>
        <w:t xml:space="preserve">nemá stanovenú alebo dohodnutú cenu v súvislosti s poskytnutím neodkladnej zdravotnej starostlivosti, poskytovateľ môže poisťovňu požiadať o dohodnutie ceny pripočítateľnej položky aj dodatočne, najneskôr však do päť pracovných dní od poskytnutia tejto neodkladnej zdravotnej starostlivosti. </w:t>
      </w:r>
      <w:r w:rsidRPr="002B3E98">
        <w:rPr>
          <w:rFonts w:ascii="Times New Roman" w:hAnsi="Times New Roman" w:cs="Times New Roman"/>
          <w:bCs/>
          <w:sz w:val="24"/>
          <w:szCs w:val="24"/>
        </w:rPr>
        <w:t xml:space="preserve">V žiadosti je poskytovateľ povinný predložiť doklady (nadobúdacie doklady) preukazujúce nadobúdaciu cenu pripočítateľnej položky – poisťovňa je v prípade potreby oprávnená vyžiadať si od poskytovateľa aj ďalšie relevantné doklady. Poisťovňa žiadosť poskytovateľa posúdi a v prípade, že jej vyhovie, túto skutočnosť poskytovateľovi písomne oznámi. Cena danej pripočítateľnej položky sa tým považuje za dohodnutú </w:t>
      </w:r>
      <w:r w:rsidR="005E06D7" w:rsidRPr="002B3E98">
        <w:rPr>
          <w:rFonts w:ascii="Times New Roman" w:hAnsi="Times New Roman" w:cs="Times New Roman"/>
          <w:bCs/>
          <w:sz w:val="24"/>
          <w:szCs w:val="24"/>
        </w:rPr>
        <w:t>a</w:t>
      </w:r>
      <w:r w:rsidRPr="002B3E98">
        <w:rPr>
          <w:rFonts w:ascii="Times New Roman" w:hAnsi="Times New Roman" w:cs="Times New Roman"/>
          <w:bCs/>
          <w:sz w:val="24"/>
          <w:szCs w:val="24"/>
        </w:rPr>
        <w:t xml:space="preserve"> zmluvné strany ju uvedú v príslušnej prílohe tejto zmluvy. Poisťovňa si vyhradzuje právo navrhnúť prehodnotenie dohodnutej ceny pripočítateľnej položky najmä v prípade, kedy nadobudne vedomosť o nižšej nadobúdacej cene danej </w:t>
      </w:r>
      <w:r w:rsidRPr="002B3E98">
        <w:rPr>
          <w:rFonts w:ascii="Times New Roman" w:hAnsi="Times New Roman" w:cs="Times New Roman"/>
          <w:bCs/>
          <w:sz w:val="24"/>
          <w:szCs w:val="24"/>
        </w:rPr>
        <w:lastRenderedPageBreak/>
        <w:t>pripočítateľnej položky ako je uvedená v príslušnej prílohe tejto zmluvy.</w:t>
      </w:r>
    </w:p>
    <w:p w14:paraId="4F6B05B0" w14:textId="77777777" w:rsidR="007F4846" w:rsidRPr="002B3E98" w:rsidRDefault="007F4846" w:rsidP="001C2A0F">
      <w:pPr>
        <w:pStyle w:val="Odsekzoznamu"/>
        <w:adjustRightInd w:val="0"/>
        <w:ind w:left="567"/>
        <w:rPr>
          <w:rFonts w:ascii="Times New Roman" w:hAnsi="Times New Roman" w:cs="Times New Roman"/>
          <w:sz w:val="24"/>
          <w:szCs w:val="24"/>
        </w:rPr>
      </w:pPr>
    </w:p>
    <w:p w14:paraId="6D1490D9" w14:textId="77777777" w:rsidR="00A7194E" w:rsidRPr="002B3E98" w:rsidRDefault="00A7194E" w:rsidP="001C2A0F">
      <w:pPr>
        <w:adjustRightInd w:val="0"/>
        <w:jc w:val="both"/>
        <w:rPr>
          <w:rFonts w:ascii="Times New Roman" w:hAnsi="Times New Roman" w:cs="Times New Roman"/>
          <w:sz w:val="24"/>
          <w:szCs w:val="24"/>
        </w:rPr>
      </w:pPr>
    </w:p>
    <w:p w14:paraId="3048C49A" w14:textId="7E4A3E6A" w:rsidR="00712376"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 xml:space="preserve">Článok </w:t>
      </w:r>
      <w:r w:rsidR="007B1515" w:rsidRPr="002B3E98">
        <w:rPr>
          <w:rFonts w:ascii="Times New Roman" w:hAnsi="Times New Roman" w:cs="Times New Roman"/>
          <w:b/>
          <w:sz w:val="24"/>
          <w:szCs w:val="24"/>
        </w:rPr>
        <w:t>X.</w:t>
      </w:r>
      <w:r w:rsidRPr="002B3E98">
        <w:rPr>
          <w:rFonts w:ascii="Times New Roman" w:hAnsi="Times New Roman" w:cs="Times New Roman"/>
          <w:b/>
          <w:sz w:val="24"/>
          <w:szCs w:val="24"/>
        </w:rPr>
        <w:t xml:space="preserve"> </w:t>
      </w:r>
    </w:p>
    <w:p w14:paraId="0CD52235" w14:textId="190A0404" w:rsidR="00656B08"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Doručovanie</w:t>
      </w:r>
    </w:p>
    <w:p w14:paraId="24AF175C" w14:textId="77777777" w:rsidR="007B1515" w:rsidRPr="002B3E98" w:rsidRDefault="007B1515" w:rsidP="001C2A0F">
      <w:pPr>
        <w:adjustRightInd w:val="0"/>
        <w:jc w:val="both"/>
        <w:rPr>
          <w:rFonts w:ascii="Times New Roman" w:hAnsi="Times New Roman" w:cs="Times New Roman"/>
          <w:sz w:val="24"/>
          <w:szCs w:val="24"/>
        </w:rPr>
      </w:pPr>
    </w:p>
    <w:p w14:paraId="4EBF8E9A" w14:textId="350373BB" w:rsidR="00656B08" w:rsidRPr="002B3E98" w:rsidRDefault="00656B08" w:rsidP="001C2A0F">
      <w:pPr>
        <w:pStyle w:val="Odsekzoznamu"/>
        <w:numPr>
          <w:ilvl w:val="0"/>
          <w:numId w:val="64"/>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Zmluvné</w:t>
      </w:r>
      <w:r w:rsidRPr="002B3E98">
        <w:rPr>
          <w:rFonts w:ascii="Times New Roman" w:hAnsi="Times New Roman" w:cs="Times New Roman"/>
          <w:spacing w:val="26"/>
          <w:sz w:val="24"/>
          <w:szCs w:val="24"/>
        </w:rPr>
        <w:t xml:space="preserve"> </w:t>
      </w:r>
      <w:r w:rsidRPr="002B3E98">
        <w:rPr>
          <w:rFonts w:ascii="Times New Roman" w:hAnsi="Times New Roman" w:cs="Times New Roman"/>
          <w:sz w:val="24"/>
          <w:szCs w:val="24"/>
        </w:rPr>
        <w:t>strany</w:t>
      </w:r>
      <w:r w:rsidRPr="002B3E98">
        <w:rPr>
          <w:rFonts w:ascii="Times New Roman" w:hAnsi="Times New Roman" w:cs="Times New Roman"/>
          <w:spacing w:val="30"/>
          <w:sz w:val="24"/>
          <w:szCs w:val="24"/>
        </w:rPr>
        <w:t xml:space="preserve"> </w:t>
      </w:r>
      <w:r w:rsidRPr="002B3E98">
        <w:rPr>
          <w:rFonts w:ascii="Times New Roman" w:hAnsi="Times New Roman" w:cs="Times New Roman"/>
          <w:sz w:val="24"/>
          <w:szCs w:val="24"/>
        </w:rPr>
        <w:t>doručujú</w:t>
      </w:r>
      <w:r w:rsidRPr="002B3E98">
        <w:rPr>
          <w:rFonts w:ascii="Times New Roman" w:hAnsi="Times New Roman" w:cs="Times New Roman"/>
          <w:spacing w:val="26"/>
          <w:sz w:val="24"/>
          <w:szCs w:val="24"/>
        </w:rPr>
        <w:t xml:space="preserve"> </w:t>
      </w:r>
      <w:r w:rsidRPr="002B3E98">
        <w:rPr>
          <w:rFonts w:ascii="Times New Roman" w:hAnsi="Times New Roman" w:cs="Times New Roman"/>
          <w:sz w:val="24"/>
          <w:szCs w:val="24"/>
        </w:rPr>
        <w:t>písomnosti,</w:t>
      </w:r>
      <w:r w:rsidRPr="002B3E98">
        <w:rPr>
          <w:rFonts w:ascii="Times New Roman" w:hAnsi="Times New Roman" w:cs="Times New Roman"/>
          <w:spacing w:val="27"/>
          <w:sz w:val="24"/>
          <w:szCs w:val="24"/>
        </w:rPr>
        <w:t xml:space="preserve"> </w:t>
      </w:r>
      <w:r w:rsidRPr="002B3E98">
        <w:rPr>
          <w:rFonts w:ascii="Times New Roman" w:hAnsi="Times New Roman" w:cs="Times New Roman"/>
          <w:sz w:val="24"/>
          <w:szCs w:val="24"/>
        </w:rPr>
        <w:t>iné</w:t>
      </w:r>
      <w:r w:rsidRPr="002B3E98">
        <w:rPr>
          <w:rFonts w:ascii="Times New Roman" w:hAnsi="Times New Roman" w:cs="Times New Roman"/>
          <w:spacing w:val="28"/>
          <w:sz w:val="24"/>
          <w:szCs w:val="24"/>
        </w:rPr>
        <w:t xml:space="preserve"> </w:t>
      </w:r>
      <w:r w:rsidRPr="002B3E98">
        <w:rPr>
          <w:rFonts w:ascii="Times New Roman" w:hAnsi="Times New Roman" w:cs="Times New Roman"/>
          <w:sz w:val="24"/>
          <w:szCs w:val="24"/>
        </w:rPr>
        <w:t>doklady</w:t>
      </w:r>
      <w:r w:rsidRPr="002B3E98">
        <w:rPr>
          <w:rFonts w:ascii="Times New Roman" w:hAnsi="Times New Roman" w:cs="Times New Roman"/>
          <w:spacing w:val="33"/>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oznámenia,</w:t>
      </w:r>
      <w:r w:rsidRPr="002B3E98">
        <w:rPr>
          <w:rFonts w:ascii="Times New Roman" w:hAnsi="Times New Roman" w:cs="Times New Roman"/>
          <w:spacing w:val="27"/>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doručovaním</w:t>
      </w:r>
      <w:r w:rsidRPr="002B3E98">
        <w:rPr>
          <w:rFonts w:ascii="Times New Roman" w:hAnsi="Times New Roman" w:cs="Times New Roman"/>
          <w:spacing w:val="28"/>
          <w:sz w:val="24"/>
          <w:szCs w:val="24"/>
        </w:rPr>
        <w:t xml:space="preserve"> </w:t>
      </w:r>
      <w:r w:rsidRPr="002B3E98">
        <w:rPr>
          <w:rFonts w:ascii="Times New Roman" w:hAnsi="Times New Roman" w:cs="Times New Roman"/>
          <w:sz w:val="24"/>
          <w:szCs w:val="24"/>
        </w:rPr>
        <w:t>ktorých</w:t>
      </w:r>
      <w:r w:rsidRPr="002B3E98">
        <w:rPr>
          <w:rFonts w:ascii="Times New Roman" w:hAnsi="Times New Roman" w:cs="Times New Roman"/>
          <w:spacing w:val="25"/>
          <w:sz w:val="24"/>
          <w:szCs w:val="24"/>
        </w:rPr>
        <w:t xml:space="preserve"> </w:t>
      </w:r>
      <w:r w:rsidRPr="002B3E98">
        <w:rPr>
          <w:rFonts w:ascii="Times New Roman" w:hAnsi="Times New Roman" w:cs="Times New Roman"/>
          <w:sz w:val="24"/>
          <w:szCs w:val="24"/>
        </w:rPr>
        <w:t>zmluva</w:t>
      </w:r>
      <w:r w:rsidRPr="002B3E98">
        <w:rPr>
          <w:rFonts w:ascii="Times New Roman" w:hAnsi="Times New Roman" w:cs="Times New Roman"/>
          <w:spacing w:val="26"/>
          <w:sz w:val="24"/>
          <w:szCs w:val="24"/>
        </w:rPr>
        <w:t xml:space="preserve"> </w:t>
      </w:r>
      <w:r w:rsidRPr="002B3E98">
        <w:rPr>
          <w:rFonts w:ascii="Times New Roman" w:hAnsi="Times New Roman" w:cs="Times New Roman"/>
          <w:sz w:val="24"/>
          <w:szCs w:val="24"/>
        </w:rPr>
        <w:t>počíta</w:t>
      </w:r>
      <w:r w:rsidR="00776A6C" w:rsidRPr="002B3E98">
        <w:rPr>
          <w:rFonts w:ascii="Times New Roman" w:hAnsi="Times New Roman" w:cs="Times New Roman"/>
          <w:spacing w:val="29"/>
          <w:sz w:val="24"/>
          <w:szCs w:val="24"/>
        </w:rPr>
        <w:t xml:space="preserve">, </w:t>
      </w:r>
      <w:r w:rsidRPr="002B3E98">
        <w:rPr>
          <w:rFonts w:ascii="Times New Roman" w:hAnsi="Times New Roman" w:cs="Times New Roman"/>
          <w:sz w:val="24"/>
          <w:szCs w:val="24"/>
        </w:rPr>
        <w:t>niektorým</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zo</w:t>
      </w:r>
      <w:r w:rsidRPr="002B3E98">
        <w:rPr>
          <w:rFonts w:ascii="Times New Roman" w:hAnsi="Times New Roman" w:cs="Times New Roman"/>
          <w:spacing w:val="-3"/>
          <w:sz w:val="24"/>
          <w:szCs w:val="24"/>
        </w:rPr>
        <w:t xml:space="preserve"> </w:t>
      </w:r>
      <w:r w:rsidRPr="002B3E98">
        <w:rPr>
          <w:rFonts w:ascii="Times New Roman" w:hAnsi="Times New Roman" w:cs="Times New Roman"/>
          <w:spacing w:val="-2"/>
          <w:sz w:val="24"/>
          <w:szCs w:val="24"/>
        </w:rPr>
        <w:t>spôsobov:</w:t>
      </w:r>
    </w:p>
    <w:p w14:paraId="25CE9804" w14:textId="607BA3A0" w:rsidR="00656B08" w:rsidRPr="002B3E98" w:rsidRDefault="00656B08" w:rsidP="001C2A0F">
      <w:pPr>
        <w:pStyle w:val="Odsekzoznamu"/>
        <w:numPr>
          <w:ilvl w:val="0"/>
          <w:numId w:val="63"/>
        </w:numPr>
        <w:ind w:right="-31" w:hanging="436"/>
        <w:rPr>
          <w:rFonts w:ascii="Times New Roman" w:hAnsi="Times New Roman" w:cs="Times New Roman"/>
          <w:sz w:val="24"/>
          <w:szCs w:val="24"/>
        </w:rPr>
      </w:pPr>
      <w:r w:rsidRPr="002B3E98">
        <w:rPr>
          <w:rFonts w:ascii="Times New Roman" w:hAnsi="Times New Roman" w:cs="Times New Roman"/>
          <w:spacing w:val="-2"/>
          <w:sz w:val="24"/>
          <w:szCs w:val="24"/>
        </w:rPr>
        <w:t>poštou,</w:t>
      </w:r>
    </w:p>
    <w:p w14:paraId="01AAA4C7" w14:textId="0241110A" w:rsidR="00656B08" w:rsidRPr="002B3E98" w:rsidRDefault="00656B08" w:rsidP="001C2A0F">
      <w:pPr>
        <w:pStyle w:val="Odsekzoznamu"/>
        <w:numPr>
          <w:ilvl w:val="0"/>
          <w:numId w:val="63"/>
        </w:numPr>
        <w:ind w:right="-31" w:hanging="436"/>
        <w:rPr>
          <w:rFonts w:ascii="Times New Roman" w:hAnsi="Times New Roman" w:cs="Times New Roman"/>
          <w:sz w:val="24"/>
          <w:szCs w:val="24"/>
        </w:rPr>
      </w:pPr>
      <w:r w:rsidRPr="002B3E98">
        <w:rPr>
          <w:rFonts w:ascii="Times New Roman" w:hAnsi="Times New Roman" w:cs="Times New Roman"/>
          <w:spacing w:val="-2"/>
          <w:sz w:val="24"/>
          <w:szCs w:val="24"/>
        </w:rPr>
        <w:t>kuriérom,</w:t>
      </w:r>
    </w:p>
    <w:p w14:paraId="0A80192C" w14:textId="15374CEE" w:rsidR="00656B08" w:rsidRPr="002B3E98" w:rsidRDefault="00656B08" w:rsidP="001C2A0F">
      <w:pPr>
        <w:pStyle w:val="Odsekzoznamu"/>
        <w:numPr>
          <w:ilvl w:val="0"/>
          <w:numId w:val="63"/>
        </w:numPr>
        <w:ind w:right="-31" w:hanging="436"/>
        <w:rPr>
          <w:rFonts w:ascii="Times New Roman" w:hAnsi="Times New Roman" w:cs="Times New Roman"/>
          <w:sz w:val="24"/>
          <w:szCs w:val="24"/>
        </w:rPr>
      </w:pPr>
      <w:r w:rsidRPr="002B3E98">
        <w:rPr>
          <w:rFonts w:ascii="Times New Roman" w:hAnsi="Times New Roman" w:cs="Times New Roman"/>
          <w:spacing w:val="-2"/>
          <w:sz w:val="24"/>
          <w:szCs w:val="24"/>
        </w:rPr>
        <w:t>osobne.</w:t>
      </w:r>
    </w:p>
    <w:p w14:paraId="413AAB10" w14:textId="77777777" w:rsidR="00F52061" w:rsidRPr="002B3E98" w:rsidRDefault="00F52061" w:rsidP="001C2A0F">
      <w:pPr>
        <w:pStyle w:val="Odsekzoznamu"/>
        <w:ind w:left="720" w:right="-31"/>
        <w:rPr>
          <w:rFonts w:ascii="Times New Roman" w:hAnsi="Times New Roman" w:cs="Times New Roman"/>
          <w:sz w:val="24"/>
          <w:szCs w:val="24"/>
        </w:rPr>
      </w:pPr>
    </w:p>
    <w:p w14:paraId="6F526D46" w14:textId="6A41A624" w:rsidR="00656B08" w:rsidRPr="002B3E98" w:rsidRDefault="00776A6C" w:rsidP="001C2A0F">
      <w:pPr>
        <w:pStyle w:val="Odsekzoznamu"/>
        <w:numPr>
          <w:ilvl w:val="0"/>
          <w:numId w:val="64"/>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Písomnosti</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doručovan</w:t>
      </w:r>
      <w:r w:rsidRPr="002B3E98">
        <w:rPr>
          <w:rFonts w:ascii="Times New Roman" w:hAnsi="Times New Roman" w:cs="Times New Roman"/>
          <w:sz w:val="24"/>
          <w:szCs w:val="24"/>
        </w:rPr>
        <w:t>é</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 xml:space="preserve">podľa </w:t>
      </w:r>
      <w:r w:rsidR="00626524" w:rsidRPr="002B3E98">
        <w:rPr>
          <w:rFonts w:ascii="Times New Roman" w:hAnsi="Times New Roman" w:cs="Times New Roman"/>
          <w:sz w:val="24"/>
          <w:szCs w:val="24"/>
        </w:rPr>
        <w:t xml:space="preserve">tohto </w:t>
      </w:r>
      <w:r w:rsidR="006F2E27" w:rsidRPr="002B3E98">
        <w:rPr>
          <w:rFonts w:ascii="Times New Roman" w:hAnsi="Times New Roman" w:cs="Times New Roman"/>
          <w:sz w:val="24"/>
          <w:szCs w:val="24"/>
        </w:rPr>
        <w:t xml:space="preserve">článku </w:t>
      </w:r>
      <w:r w:rsidR="00656B08" w:rsidRPr="002B3E98">
        <w:rPr>
          <w:rFonts w:ascii="Times New Roman" w:hAnsi="Times New Roman" w:cs="Times New Roman"/>
          <w:sz w:val="24"/>
          <w:szCs w:val="24"/>
        </w:rPr>
        <w:t>sa považuj</w:t>
      </w:r>
      <w:r w:rsidRPr="002B3E98">
        <w:rPr>
          <w:rFonts w:ascii="Times New Roman" w:hAnsi="Times New Roman" w:cs="Times New Roman"/>
          <w:sz w:val="24"/>
          <w:szCs w:val="24"/>
        </w:rPr>
        <w:t>ú</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za</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doručen</w:t>
      </w:r>
      <w:r w:rsidRPr="002B3E98">
        <w:rPr>
          <w:rFonts w:ascii="Times New Roman" w:hAnsi="Times New Roman" w:cs="Times New Roman"/>
          <w:sz w:val="24"/>
          <w:szCs w:val="24"/>
        </w:rPr>
        <w:t>é,</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ak</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bol</w:t>
      </w:r>
      <w:r w:rsidRPr="002B3E98">
        <w:rPr>
          <w:rFonts w:ascii="Times New Roman" w:hAnsi="Times New Roman" w:cs="Times New Roman"/>
          <w:sz w:val="24"/>
          <w:szCs w:val="24"/>
        </w:rPr>
        <w:t>i</w:t>
      </w:r>
      <w:r w:rsidR="00656B08"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doručované</w:t>
      </w:r>
      <w:r w:rsidR="00656B08" w:rsidRPr="002B3E98">
        <w:rPr>
          <w:rFonts w:ascii="Times New Roman" w:hAnsi="Times New Roman" w:cs="Times New Roman"/>
          <w:spacing w:val="40"/>
          <w:sz w:val="24"/>
          <w:szCs w:val="24"/>
        </w:rPr>
        <w:t xml:space="preserve"> </w:t>
      </w:r>
      <w:r w:rsidR="001F7981" w:rsidRPr="002B3E98">
        <w:rPr>
          <w:rFonts w:ascii="Times New Roman" w:hAnsi="Times New Roman" w:cs="Times New Roman"/>
          <w:sz w:val="24"/>
          <w:szCs w:val="24"/>
        </w:rPr>
        <w:t xml:space="preserve">na adresu v súlade s bodom </w:t>
      </w:r>
      <w:r w:rsidR="00261D48" w:rsidRPr="002B3E98">
        <w:rPr>
          <w:rFonts w:ascii="Times New Roman" w:hAnsi="Times New Roman" w:cs="Times New Roman"/>
          <w:sz w:val="24"/>
          <w:szCs w:val="24"/>
        </w:rPr>
        <w:t>10</w:t>
      </w:r>
      <w:r w:rsidR="001F7981" w:rsidRPr="002B3E98">
        <w:rPr>
          <w:rFonts w:ascii="Times New Roman" w:hAnsi="Times New Roman" w:cs="Times New Roman"/>
          <w:sz w:val="24"/>
          <w:szCs w:val="24"/>
        </w:rPr>
        <w:t>.7</w:t>
      </w:r>
      <w:r w:rsidR="00FF7A39" w:rsidRPr="002B3E98">
        <w:rPr>
          <w:rFonts w:ascii="Times New Roman" w:hAnsi="Times New Roman" w:cs="Times New Roman"/>
          <w:sz w:val="24"/>
          <w:szCs w:val="24"/>
        </w:rPr>
        <w:t>.</w:t>
      </w:r>
      <w:r w:rsidR="00656B08" w:rsidRPr="002B3E98">
        <w:rPr>
          <w:rFonts w:ascii="Times New Roman" w:hAnsi="Times New Roman" w:cs="Times New Roman"/>
          <w:sz w:val="24"/>
          <w:szCs w:val="24"/>
        </w:rPr>
        <w:t xml:space="preserve"> zmluvy.</w:t>
      </w:r>
    </w:p>
    <w:p w14:paraId="546FEC5A" w14:textId="77777777" w:rsidR="00F52061" w:rsidRPr="002B3E98" w:rsidRDefault="00F52061" w:rsidP="001C2A0F">
      <w:pPr>
        <w:pStyle w:val="Odsekzoznamu"/>
        <w:ind w:left="567" w:right="-31"/>
        <w:rPr>
          <w:rFonts w:ascii="Times New Roman" w:hAnsi="Times New Roman" w:cs="Times New Roman"/>
          <w:sz w:val="24"/>
          <w:szCs w:val="24"/>
        </w:rPr>
      </w:pPr>
    </w:p>
    <w:p w14:paraId="46C7C78E" w14:textId="7F264616" w:rsidR="00776A6C" w:rsidRPr="002B3E98" w:rsidRDefault="00656B08" w:rsidP="001C2A0F">
      <w:pPr>
        <w:pStyle w:val="Odsekzoznamu"/>
        <w:numPr>
          <w:ilvl w:val="0"/>
          <w:numId w:val="64"/>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Poskytovateľ</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faktúru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spolu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prílohami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ako</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aj</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ostatné</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doklady</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4"/>
          <w:sz w:val="24"/>
          <w:szCs w:val="24"/>
        </w:rPr>
        <w:t xml:space="preserve"> </w:t>
      </w:r>
      <w:r w:rsidR="00B31A61" w:rsidRPr="002B3E98">
        <w:rPr>
          <w:rFonts w:ascii="Times New Roman" w:hAnsi="Times New Roman" w:cs="Times New Roman"/>
          <w:sz w:val="24"/>
          <w:szCs w:val="24"/>
        </w:rPr>
        <w:t xml:space="preserve">bodu 7.2. </w:t>
      </w:r>
      <w:r w:rsidRPr="002B3E98">
        <w:rPr>
          <w:rFonts w:ascii="Times New Roman" w:hAnsi="Times New Roman" w:cs="Times New Roman"/>
          <w:sz w:val="24"/>
          <w:szCs w:val="24"/>
        </w:rPr>
        <w:t>zmluvy</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doručuje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zdravotnej poisťovni</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elektronicky</w:t>
      </w:r>
      <w:r w:rsidR="001E4290" w:rsidRPr="002B3E98">
        <w:rPr>
          <w:rFonts w:ascii="Times New Roman" w:hAnsi="Times New Roman" w:cs="Times New Roman"/>
          <w:sz w:val="24"/>
          <w:szCs w:val="24"/>
        </w:rPr>
        <w:t xml:space="preserve"> prostredníctvom prostriedkov zabezpečených a prevádzkovaných poisťovňou</w:t>
      </w:r>
      <w:r w:rsidR="001F7981" w:rsidRPr="002B3E98">
        <w:rPr>
          <w:rFonts w:ascii="Times New Roman" w:hAnsi="Times New Roman" w:cs="Times New Roman"/>
          <w:sz w:val="24"/>
          <w:szCs w:val="24"/>
        </w:rPr>
        <w:t>.</w:t>
      </w:r>
    </w:p>
    <w:p w14:paraId="5C53DBD8" w14:textId="77777777" w:rsidR="00F52061" w:rsidRPr="002B3E98" w:rsidRDefault="00F52061" w:rsidP="001C2A0F">
      <w:pPr>
        <w:pStyle w:val="Odsekzoznamu"/>
        <w:ind w:left="567" w:right="-31"/>
        <w:rPr>
          <w:rFonts w:ascii="Times New Roman" w:hAnsi="Times New Roman" w:cs="Times New Roman"/>
          <w:sz w:val="24"/>
          <w:szCs w:val="24"/>
        </w:rPr>
      </w:pPr>
    </w:p>
    <w:p w14:paraId="013E3F44" w14:textId="199F5993" w:rsidR="00656B08" w:rsidRPr="002B3E98" w:rsidRDefault="00656B08" w:rsidP="001C2A0F">
      <w:pPr>
        <w:pStyle w:val="Odsekzoznamu"/>
        <w:numPr>
          <w:ilvl w:val="0"/>
          <w:numId w:val="64"/>
        </w:numPr>
        <w:ind w:left="567" w:right="-31" w:hanging="567"/>
        <w:rPr>
          <w:rStyle w:val="Odkaznakomentr"/>
          <w:rFonts w:ascii="Times New Roman" w:hAnsi="Times New Roman" w:cs="Times New Roman"/>
          <w:sz w:val="24"/>
          <w:szCs w:val="24"/>
        </w:rPr>
      </w:pPr>
      <w:r w:rsidRPr="002B3E98">
        <w:rPr>
          <w:rFonts w:ascii="Times New Roman" w:hAnsi="Times New Roman" w:cs="Times New Roman"/>
          <w:sz w:val="24"/>
          <w:szCs w:val="24"/>
        </w:rPr>
        <w:t xml:space="preserve">Zmluvné strany sa dohodli, že zásielky s výnimkou korešpondencie podľa </w:t>
      </w:r>
      <w:r w:rsidR="00B31A61" w:rsidRPr="002B3E98">
        <w:rPr>
          <w:rFonts w:ascii="Times New Roman" w:hAnsi="Times New Roman" w:cs="Times New Roman"/>
          <w:sz w:val="24"/>
          <w:szCs w:val="24"/>
        </w:rPr>
        <w:t>bodu 7.2. zmluvy</w:t>
      </w:r>
      <w:r w:rsidRPr="002B3E98">
        <w:rPr>
          <w:rFonts w:ascii="Times New Roman" w:hAnsi="Times New Roman" w:cs="Times New Roman"/>
          <w:sz w:val="24"/>
          <w:szCs w:val="24"/>
        </w:rPr>
        <w:t xml:space="preserve"> a korešpondencie obsahujúcej osobné údaje alebo údaje chránené podľa osobitných predpisov, sa môžu doručovať aj e-mailom</w:t>
      </w:r>
      <w:r w:rsidR="001E4290" w:rsidRPr="002B3E98">
        <w:rPr>
          <w:rFonts w:ascii="Times New Roman" w:hAnsi="Times New Roman" w:cs="Times New Roman"/>
          <w:sz w:val="24"/>
          <w:szCs w:val="24"/>
        </w:rPr>
        <w:t>, ak ich adresát potvrdí prevzatie zásielky</w:t>
      </w:r>
      <w:r w:rsidRPr="002B3E98">
        <w:rPr>
          <w:rFonts w:ascii="Times New Roman" w:hAnsi="Times New Roman" w:cs="Times New Roman"/>
          <w:sz w:val="24"/>
          <w:szCs w:val="24"/>
        </w:rPr>
        <w:t>.</w:t>
      </w:r>
      <w:r w:rsidR="001E4290" w:rsidRPr="002B3E98">
        <w:rPr>
          <w:rFonts w:ascii="Times New Roman" w:hAnsi="Times New Roman" w:cs="Times New Roman"/>
          <w:sz w:val="24"/>
          <w:szCs w:val="24"/>
        </w:rPr>
        <w:t xml:space="preserve"> Zmluvné strany sa tiež dohodli, že elektronické doručovanie emailom nie je možné  pri úkonoch, pri ktorých sa explicitne podľa tejto zmluvy  predpokladá len listinná písomná forma a tiež  pri úkonoch, majúcich za následok uplatnenie práva, vznik, zmenu alebo zánik práv alebo povinností vyplývajúcich z právneho vzťahu založeného zmluvou.</w:t>
      </w:r>
      <w:r w:rsidR="001E4290" w:rsidRPr="002B3E98">
        <w:rPr>
          <w:rStyle w:val="Odkaznakomentr"/>
          <w:rFonts w:ascii="Times New Roman" w:hAnsi="Times New Roman" w:cs="Times New Roman"/>
          <w:sz w:val="24"/>
          <w:szCs w:val="24"/>
        </w:rPr>
        <w:t xml:space="preserve"> </w:t>
      </w:r>
    </w:p>
    <w:p w14:paraId="629BEF7D" w14:textId="77777777" w:rsidR="00F52061" w:rsidRPr="002B3E98" w:rsidRDefault="00F52061" w:rsidP="001C2A0F">
      <w:pPr>
        <w:pStyle w:val="Odsekzoznamu"/>
        <w:ind w:left="567" w:right="-31"/>
        <w:rPr>
          <w:rFonts w:ascii="Times New Roman" w:hAnsi="Times New Roman" w:cs="Times New Roman"/>
          <w:sz w:val="24"/>
          <w:szCs w:val="24"/>
        </w:rPr>
      </w:pPr>
    </w:p>
    <w:p w14:paraId="2CEFE387" w14:textId="1C19D8B1" w:rsidR="00626524" w:rsidRPr="002B3E98" w:rsidRDefault="00626524" w:rsidP="001C2A0F">
      <w:pPr>
        <w:pStyle w:val="Odsekzoznamu"/>
        <w:numPr>
          <w:ilvl w:val="0"/>
          <w:numId w:val="64"/>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 xml:space="preserve">Za deň doručenia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ásielky sa pokladá</w:t>
      </w:r>
    </w:p>
    <w:p w14:paraId="1A4B921B" w14:textId="25D130A3" w:rsidR="00F52061" w:rsidRPr="002B3E98" w:rsidRDefault="00626524" w:rsidP="001C2A0F">
      <w:pPr>
        <w:pStyle w:val="Odsekzoznamu"/>
        <w:numPr>
          <w:ilvl w:val="0"/>
          <w:numId w:val="65"/>
        </w:numPr>
        <w:ind w:right="-31" w:hanging="436"/>
        <w:rPr>
          <w:rFonts w:ascii="Times New Roman" w:hAnsi="Times New Roman" w:cs="Times New Roman"/>
        </w:rPr>
      </w:pPr>
      <w:r w:rsidRPr="002B3E98">
        <w:rPr>
          <w:rFonts w:ascii="Times New Roman" w:hAnsi="Times New Roman" w:cs="Times New Roman"/>
          <w:sz w:val="24"/>
          <w:szCs w:val="24"/>
        </w:rPr>
        <w:t xml:space="preserve">deň prevzatia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ásielky zmluvnou stranou, ktorá je adresátom, alebo</w:t>
      </w:r>
    </w:p>
    <w:p w14:paraId="1F3ACD5A" w14:textId="186694C8" w:rsidR="00626524" w:rsidRPr="002B3E98" w:rsidRDefault="00626524" w:rsidP="001C2A0F">
      <w:pPr>
        <w:pStyle w:val="Odsekzoznamu"/>
        <w:numPr>
          <w:ilvl w:val="0"/>
          <w:numId w:val="65"/>
        </w:numPr>
        <w:ind w:right="-31" w:hanging="436"/>
        <w:rPr>
          <w:rFonts w:ascii="Times New Roman" w:hAnsi="Times New Roman" w:cs="Times New Roman"/>
        </w:rPr>
      </w:pPr>
      <w:r w:rsidRPr="002B3E98">
        <w:rPr>
          <w:rFonts w:ascii="Times New Roman" w:hAnsi="Times New Roman" w:cs="Times New Roman"/>
          <w:sz w:val="24"/>
          <w:szCs w:val="24"/>
        </w:rPr>
        <w:t xml:space="preserve">deň, v ktorý zmluvná strana, ktorá je adresátom, odoprela doručovanú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ásielku prevziať, alebo </w:t>
      </w:r>
    </w:p>
    <w:p w14:paraId="2DE4C81E" w14:textId="55786CC7" w:rsidR="00626524" w:rsidRPr="002B3E98" w:rsidRDefault="00626524" w:rsidP="001C2A0F">
      <w:pPr>
        <w:pStyle w:val="Odsekzoznamu"/>
        <w:numPr>
          <w:ilvl w:val="0"/>
          <w:numId w:val="65"/>
        </w:numPr>
        <w:ind w:right="-31" w:hanging="436"/>
        <w:rPr>
          <w:rFonts w:ascii="Times New Roman" w:hAnsi="Times New Roman" w:cs="Times New Roman"/>
        </w:rPr>
      </w:pPr>
      <w:r w:rsidRPr="002B3E98">
        <w:rPr>
          <w:rFonts w:ascii="Times New Roman" w:hAnsi="Times New Roman" w:cs="Times New Roman"/>
          <w:sz w:val="24"/>
          <w:szCs w:val="24"/>
        </w:rPr>
        <w:t xml:space="preserve">deň, v ktorý márne uplynie minimálne 10-dňová úložná lehota pre vyzdvihnutie si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ásielky na pošte, ak bola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ásielka odoslaná doporučene, a to aj vtedy, keď sa adresát o uložení </w:t>
      </w:r>
      <w:r w:rsidR="00E02E2B"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ásielky nedozvedel, alebo </w:t>
      </w:r>
    </w:p>
    <w:p w14:paraId="3CDDF93F" w14:textId="13F24320" w:rsidR="00626524" w:rsidRPr="002B3E98" w:rsidRDefault="00626524" w:rsidP="001C2A0F">
      <w:pPr>
        <w:pStyle w:val="Odsekzoznamu"/>
        <w:numPr>
          <w:ilvl w:val="0"/>
          <w:numId w:val="65"/>
        </w:numPr>
        <w:ind w:right="-31" w:hanging="436"/>
        <w:rPr>
          <w:rFonts w:ascii="Times New Roman" w:hAnsi="Times New Roman" w:cs="Times New Roman"/>
          <w:sz w:val="24"/>
          <w:szCs w:val="24"/>
        </w:rPr>
      </w:pPr>
      <w:r w:rsidRPr="002B3E98">
        <w:rPr>
          <w:rFonts w:ascii="Times New Roman" w:hAnsi="Times New Roman" w:cs="Times New Roman"/>
          <w:sz w:val="24"/>
          <w:szCs w:val="24"/>
        </w:rPr>
        <w:t xml:space="preserve">deň, v ktorý je na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ásielke doručovanej poštou zmluvnej strane, preukázateľne pracovníkom pošty vyznačená poznámka, že „adresát sa odsťahoval“, „adresát je neznámy“ alebo iná poznámka podobného významu, pokiaľ sa takáto poznámka zakladá na pravde.</w:t>
      </w:r>
    </w:p>
    <w:p w14:paraId="4ADDC235" w14:textId="77777777" w:rsidR="00F52061" w:rsidRPr="002B3E98" w:rsidRDefault="00F52061" w:rsidP="001C2A0F">
      <w:pPr>
        <w:pStyle w:val="Odsekzoznamu"/>
        <w:ind w:left="720" w:right="-31"/>
        <w:rPr>
          <w:rFonts w:ascii="Times New Roman" w:hAnsi="Times New Roman" w:cs="Times New Roman"/>
        </w:rPr>
      </w:pPr>
    </w:p>
    <w:p w14:paraId="2AAFB144" w14:textId="03AA349F" w:rsidR="00626524" w:rsidRPr="002B3E98" w:rsidRDefault="00626524" w:rsidP="001C2A0F">
      <w:pPr>
        <w:pStyle w:val="Odsekzoznamu"/>
        <w:numPr>
          <w:ilvl w:val="0"/>
          <w:numId w:val="64"/>
        </w:numPr>
        <w:ind w:left="567" w:right="-31" w:hanging="567"/>
        <w:rPr>
          <w:rFonts w:ascii="Times New Roman" w:hAnsi="Times New Roman" w:cs="Times New Roman"/>
          <w:sz w:val="24"/>
          <w:szCs w:val="24"/>
        </w:rPr>
      </w:pPr>
      <w:bookmarkStart w:id="13" w:name="_Ref118887685"/>
      <w:r w:rsidRPr="002B3E98">
        <w:rPr>
          <w:rFonts w:ascii="Times New Roman" w:hAnsi="Times New Roman" w:cs="Times New Roman"/>
          <w:sz w:val="24"/>
          <w:szCs w:val="24"/>
        </w:rPr>
        <w:t xml:space="preserve">Pokiaľ sa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ásielka odoslaná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oskytovateľovi doporučene vrátila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oisťovni s poznámkou „v úložnej lehote nevyzdvihnuté“ a zo včasného oznámenia </w:t>
      </w:r>
      <w:r w:rsidR="00684A44" w:rsidRPr="002B3E98">
        <w:rPr>
          <w:rFonts w:ascii="Times New Roman" w:hAnsi="Times New Roman" w:cs="Times New Roman"/>
          <w:sz w:val="24"/>
          <w:szCs w:val="24"/>
        </w:rPr>
        <w:t>poskytovate</w:t>
      </w:r>
      <w:r w:rsidRPr="002B3E98">
        <w:rPr>
          <w:rFonts w:ascii="Times New Roman" w:hAnsi="Times New Roman" w:cs="Times New Roman"/>
          <w:sz w:val="24"/>
          <w:szCs w:val="24"/>
        </w:rPr>
        <w:t xml:space="preserve">ľa podľa bodu </w:t>
      </w:r>
      <w:r w:rsidR="00F71A06" w:rsidRPr="002B3E98">
        <w:rPr>
          <w:rFonts w:ascii="Times New Roman" w:hAnsi="Times New Roman" w:cs="Times New Roman"/>
          <w:sz w:val="24"/>
          <w:szCs w:val="24"/>
        </w:rPr>
        <w:t>9.2.</w:t>
      </w:r>
      <w:r w:rsidRPr="002B3E98">
        <w:rPr>
          <w:rFonts w:ascii="Times New Roman" w:hAnsi="Times New Roman" w:cs="Times New Roman"/>
          <w:sz w:val="24"/>
          <w:szCs w:val="24"/>
        </w:rPr>
        <w:t xml:space="preserve"> vyplýva, že </w:t>
      </w:r>
      <w:r w:rsidR="00684A44" w:rsidRPr="002B3E98">
        <w:rPr>
          <w:rFonts w:ascii="Times New Roman" w:hAnsi="Times New Roman" w:cs="Times New Roman"/>
          <w:sz w:val="24"/>
          <w:szCs w:val="24"/>
        </w:rPr>
        <w:t>poskytovate</w:t>
      </w:r>
      <w:r w:rsidRPr="002B3E98">
        <w:rPr>
          <w:rFonts w:ascii="Times New Roman" w:hAnsi="Times New Roman" w:cs="Times New Roman"/>
          <w:sz w:val="24"/>
          <w:szCs w:val="24"/>
        </w:rPr>
        <w:t xml:space="preserve">ľ v čase uplynutia úložnej lehoty neposkytoval zdravotnú starostlivosť,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oisťovňa odošle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ásielku </w:t>
      </w:r>
      <w:r w:rsidR="00684A44" w:rsidRPr="002B3E98">
        <w:rPr>
          <w:rFonts w:ascii="Times New Roman" w:hAnsi="Times New Roman" w:cs="Times New Roman"/>
          <w:sz w:val="24"/>
          <w:szCs w:val="24"/>
        </w:rPr>
        <w:t>poskytovate</w:t>
      </w:r>
      <w:r w:rsidRPr="002B3E98">
        <w:rPr>
          <w:rFonts w:ascii="Times New Roman" w:hAnsi="Times New Roman" w:cs="Times New Roman"/>
          <w:sz w:val="24"/>
          <w:szCs w:val="24"/>
        </w:rPr>
        <w:t>ľovi opakovane.</w:t>
      </w:r>
    </w:p>
    <w:p w14:paraId="37329085" w14:textId="77777777" w:rsidR="00F52061" w:rsidRPr="002B3E98" w:rsidRDefault="00F52061" w:rsidP="001C2A0F">
      <w:pPr>
        <w:pStyle w:val="Odsekzoznamu"/>
        <w:ind w:left="567" w:right="-31"/>
        <w:rPr>
          <w:rFonts w:ascii="Times New Roman" w:hAnsi="Times New Roman" w:cs="Times New Roman"/>
        </w:rPr>
      </w:pPr>
    </w:p>
    <w:p w14:paraId="31304D34" w14:textId="12101A3D" w:rsidR="00626524" w:rsidRPr="002B3E98" w:rsidRDefault="00626524" w:rsidP="001C2A0F">
      <w:pPr>
        <w:pStyle w:val="Odsekzoznamu"/>
        <w:numPr>
          <w:ilvl w:val="0"/>
          <w:numId w:val="64"/>
        </w:numPr>
        <w:ind w:left="567" w:right="-31" w:hanging="567"/>
        <w:rPr>
          <w:rFonts w:ascii="Times New Roman" w:hAnsi="Times New Roman" w:cs="Times New Roman"/>
        </w:rPr>
      </w:pPr>
      <w:bookmarkStart w:id="14" w:name="_Ref127035442"/>
      <w:r w:rsidRPr="002B3E98">
        <w:rPr>
          <w:rFonts w:ascii="Times New Roman" w:hAnsi="Times New Roman" w:cs="Times New Roman"/>
          <w:sz w:val="24"/>
          <w:szCs w:val="24"/>
        </w:rPr>
        <w:t>Pre potreby doručovania prostredníctvom pošty sa použijú:</w:t>
      </w:r>
      <w:bookmarkEnd w:id="13"/>
      <w:bookmarkEnd w:id="14"/>
    </w:p>
    <w:p w14:paraId="250E9304" w14:textId="27EB897B" w:rsidR="00626524" w:rsidRPr="002B3E98" w:rsidRDefault="00626524" w:rsidP="001C2A0F">
      <w:pPr>
        <w:pStyle w:val="Odsekzoznamu"/>
        <w:numPr>
          <w:ilvl w:val="0"/>
          <w:numId w:val="66"/>
        </w:numPr>
        <w:ind w:right="-31" w:hanging="436"/>
        <w:rPr>
          <w:rFonts w:ascii="Times New Roman" w:hAnsi="Times New Roman" w:cs="Times New Roman"/>
        </w:rPr>
      </w:pPr>
      <w:r w:rsidRPr="002B3E98">
        <w:rPr>
          <w:rFonts w:ascii="Times New Roman" w:hAnsi="Times New Roman" w:cs="Times New Roman"/>
          <w:sz w:val="24"/>
          <w:szCs w:val="24"/>
        </w:rPr>
        <w:t xml:space="preserve">pri doručovaní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oisťovni korešpondenčná adresa uvedená v záhlaví </w:t>
      </w:r>
      <w:r w:rsidR="00684A44" w:rsidRPr="002B3E98">
        <w:rPr>
          <w:rFonts w:ascii="Times New Roman" w:hAnsi="Times New Roman" w:cs="Times New Roman"/>
          <w:sz w:val="24"/>
          <w:szCs w:val="24"/>
        </w:rPr>
        <w:t>z</w:t>
      </w:r>
      <w:r w:rsidRPr="002B3E98">
        <w:rPr>
          <w:rFonts w:ascii="Times New Roman" w:hAnsi="Times New Roman" w:cs="Times New Roman"/>
          <w:sz w:val="24"/>
          <w:szCs w:val="24"/>
        </w:rPr>
        <w:t>mluvy, inak sídlo Poisťovne,</w:t>
      </w:r>
    </w:p>
    <w:p w14:paraId="74F14D55" w14:textId="4784A84E" w:rsidR="00626524" w:rsidRPr="002B3E98" w:rsidRDefault="00626524" w:rsidP="001C2A0F">
      <w:pPr>
        <w:pStyle w:val="Odsekzoznamu"/>
        <w:numPr>
          <w:ilvl w:val="0"/>
          <w:numId w:val="66"/>
        </w:numPr>
        <w:ind w:right="-31" w:hanging="436"/>
        <w:rPr>
          <w:rFonts w:ascii="Times New Roman" w:hAnsi="Times New Roman" w:cs="Times New Roman"/>
          <w:sz w:val="24"/>
          <w:szCs w:val="24"/>
        </w:rPr>
      </w:pPr>
      <w:r w:rsidRPr="002B3E98">
        <w:rPr>
          <w:rFonts w:ascii="Times New Roman" w:hAnsi="Times New Roman" w:cs="Times New Roman"/>
          <w:sz w:val="24"/>
          <w:szCs w:val="24"/>
        </w:rPr>
        <w:t xml:space="preserve">pri doručovaní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oskytovateľovi adresa poskytovateľa uvedená v záhlaví Zmluvy, ibaže odosielajúcej zmluvnej strane adresát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ásielky oznámil novú adresu určenú na doručovanie Zásielok. V prípade akejkoľvek zmeny adresy určenej na doručovanie </w:t>
      </w:r>
      <w:r w:rsidRPr="002B3E98">
        <w:rPr>
          <w:rFonts w:ascii="Times New Roman" w:hAnsi="Times New Roman" w:cs="Times New Roman"/>
          <w:sz w:val="24"/>
          <w:szCs w:val="24"/>
        </w:rPr>
        <w:lastRenderedPageBreak/>
        <w:t xml:space="preserve">Zásielok sa príslušná zmluvná strana zaväzuje o zmene adresy písomne informovať druhú zmluvnú stranu; v takomto prípade je pre doručovanie rozhodujúca nová adresa riadne oznámená zmluvnej strane pred odosielaním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ásielky.</w:t>
      </w:r>
    </w:p>
    <w:p w14:paraId="4FAE0E68" w14:textId="77777777" w:rsidR="00F52061" w:rsidRPr="002B3E98" w:rsidRDefault="00F52061" w:rsidP="001C2A0F">
      <w:pPr>
        <w:pStyle w:val="Odsekzoznamu"/>
        <w:ind w:left="720" w:right="-31"/>
        <w:rPr>
          <w:rFonts w:ascii="Times New Roman" w:hAnsi="Times New Roman" w:cs="Times New Roman"/>
        </w:rPr>
      </w:pPr>
    </w:p>
    <w:p w14:paraId="68309B41" w14:textId="11A54350" w:rsidR="00626524" w:rsidRPr="002B3E98" w:rsidRDefault="00626524" w:rsidP="001C2A0F">
      <w:pPr>
        <w:pStyle w:val="Odsekzoznamu"/>
        <w:numPr>
          <w:ilvl w:val="0"/>
          <w:numId w:val="64"/>
        </w:numPr>
        <w:ind w:left="567" w:right="-31" w:hanging="567"/>
        <w:rPr>
          <w:rFonts w:ascii="Times New Roman" w:hAnsi="Times New Roman" w:cs="Times New Roman"/>
        </w:rPr>
      </w:pPr>
      <w:r w:rsidRPr="002B3E98">
        <w:rPr>
          <w:rFonts w:ascii="Times New Roman" w:hAnsi="Times New Roman" w:cs="Times New Roman"/>
          <w:sz w:val="24"/>
          <w:szCs w:val="24"/>
        </w:rPr>
        <w:t xml:space="preserve">Ak zmluvné strany doručujú akýkoľvek dokument prostredníctvom elektronickej pobočky zriadenej na Webovom sídle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oisťovne tento dokument sa považuje za doručený:</w:t>
      </w:r>
    </w:p>
    <w:p w14:paraId="2BC103AD" w14:textId="4CBA54A6" w:rsidR="00626524" w:rsidRPr="002B3E98" w:rsidRDefault="00626524" w:rsidP="001C2A0F">
      <w:pPr>
        <w:pStyle w:val="Odsekzoznamu"/>
        <w:numPr>
          <w:ilvl w:val="0"/>
          <w:numId w:val="67"/>
        </w:numPr>
        <w:ind w:right="-31" w:hanging="436"/>
        <w:rPr>
          <w:rFonts w:ascii="Times New Roman" w:hAnsi="Times New Roman" w:cs="Times New Roman"/>
        </w:rPr>
      </w:pPr>
      <w:r w:rsidRPr="002B3E98">
        <w:rPr>
          <w:rFonts w:ascii="Times New Roman" w:hAnsi="Times New Roman" w:cs="Times New Roman"/>
          <w:sz w:val="24"/>
          <w:szCs w:val="24"/>
        </w:rPr>
        <w:t xml:space="preserve">pri doručovaní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oisťovni v okamihu jeho riadneho zobrazenia a uloženia v elektronickej pobočke; v prípade, že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oisťovňa pri elektronickej komunikácii  určí typy dokumentov, pri ktorých oznámi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oskytovateľovi doručenie formou elektronického oznámenia, dokument sa považuje za úspešne doručený, keď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oskytovateľ obdrží elektronické oznámenie o jeho úspešnom doručení;</w:t>
      </w:r>
    </w:p>
    <w:p w14:paraId="26B6CF61" w14:textId="7EC37B96" w:rsidR="00626524" w:rsidRPr="002B3E98" w:rsidRDefault="00626524" w:rsidP="001C2A0F">
      <w:pPr>
        <w:pStyle w:val="Odsekzoznamu"/>
        <w:numPr>
          <w:ilvl w:val="0"/>
          <w:numId w:val="67"/>
        </w:numPr>
        <w:ind w:right="-31" w:hanging="436"/>
        <w:rPr>
          <w:rFonts w:ascii="Times New Roman" w:hAnsi="Times New Roman" w:cs="Times New Roman"/>
        </w:rPr>
      </w:pPr>
      <w:r w:rsidRPr="002B3E98">
        <w:rPr>
          <w:rFonts w:ascii="Times New Roman" w:hAnsi="Times New Roman" w:cs="Times New Roman"/>
          <w:sz w:val="24"/>
          <w:szCs w:val="24"/>
        </w:rPr>
        <w:t xml:space="preserve">pri doručovaní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oskytovateľovi v okamihu jeho riadneho zobrazenia a uloženia v elektronickej pobočke, o čom bude Poskytovateľ informovaný.</w:t>
      </w:r>
    </w:p>
    <w:p w14:paraId="2CFE2576" w14:textId="77777777" w:rsidR="00626524" w:rsidRPr="002B3E98" w:rsidRDefault="00626524" w:rsidP="001C2A0F">
      <w:pPr>
        <w:tabs>
          <w:tab w:val="left" w:pos="707"/>
        </w:tabs>
        <w:ind w:left="284" w:right="401"/>
        <w:jc w:val="both"/>
        <w:rPr>
          <w:rFonts w:ascii="Times New Roman" w:hAnsi="Times New Roman" w:cs="Times New Roman"/>
          <w:sz w:val="24"/>
          <w:szCs w:val="24"/>
        </w:rPr>
      </w:pPr>
    </w:p>
    <w:p w14:paraId="7562D466" w14:textId="77777777" w:rsidR="00656B08" w:rsidRPr="002B3E98" w:rsidRDefault="00656B08" w:rsidP="001C2A0F">
      <w:pPr>
        <w:pStyle w:val="Zkladntext"/>
        <w:ind w:left="0" w:right="401"/>
        <w:jc w:val="left"/>
        <w:rPr>
          <w:rFonts w:ascii="Times New Roman" w:hAnsi="Times New Roman" w:cs="Times New Roman"/>
          <w:sz w:val="24"/>
          <w:szCs w:val="24"/>
        </w:rPr>
      </w:pPr>
    </w:p>
    <w:p w14:paraId="7B766F0F" w14:textId="77777777" w:rsidR="00BD37F4" w:rsidRPr="002B3E98" w:rsidRDefault="00BD37F4" w:rsidP="001C2A0F">
      <w:pPr>
        <w:pStyle w:val="Zkladntext"/>
        <w:ind w:left="0" w:right="401"/>
        <w:jc w:val="left"/>
        <w:rPr>
          <w:rFonts w:ascii="Times New Roman" w:hAnsi="Times New Roman" w:cs="Times New Roman"/>
          <w:sz w:val="24"/>
          <w:szCs w:val="24"/>
        </w:rPr>
      </w:pPr>
    </w:p>
    <w:p w14:paraId="6B7B4C48" w14:textId="37156264" w:rsidR="00656B08"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 xml:space="preserve">Článok </w:t>
      </w:r>
      <w:r w:rsidR="00BE17D7" w:rsidRPr="002B3E98">
        <w:rPr>
          <w:rFonts w:ascii="Times New Roman" w:hAnsi="Times New Roman" w:cs="Times New Roman"/>
          <w:b/>
          <w:sz w:val="24"/>
          <w:szCs w:val="24"/>
        </w:rPr>
        <w:t>X</w:t>
      </w:r>
      <w:r w:rsidR="00286A35" w:rsidRPr="002B3E98">
        <w:rPr>
          <w:rFonts w:ascii="Times New Roman" w:hAnsi="Times New Roman" w:cs="Times New Roman"/>
          <w:b/>
          <w:sz w:val="24"/>
          <w:szCs w:val="24"/>
        </w:rPr>
        <w:t>I</w:t>
      </w:r>
      <w:r w:rsidR="0060188F" w:rsidRPr="002B3E98">
        <w:rPr>
          <w:rFonts w:ascii="Times New Roman" w:hAnsi="Times New Roman" w:cs="Times New Roman"/>
          <w:b/>
          <w:sz w:val="24"/>
          <w:szCs w:val="24"/>
        </w:rPr>
        <w:t>.</w:t>
      </w:r>
    </w:p>
    <w:p w14:paraId="742A507A" w14:textId="62AFA37C" w:rsidR="00656B08" w:rsidRPr="002B3E98" w:rsidRDefault="00656B08" w:rsidP="001C2A0F">
      <w:pPr>
        <w:ind w:left="284" w:right="401"/>
        <w:jc w:val="center"/>
        <w:rPr>
          <w:rFonts w:ascii="Times New Roman" w:hAnsi="Times New Roman" w:cs="Times New Roman"/>
          <w:b/>
          <w:spacing w:val="-2"/>
          <w:sz w:val="24"/>
          <w:szCs w:val="24"/>
        </w:rPr>
      </w:pPr>
      <w:r w:rsidRPr="002B3E98">
        <w:rPr>
          <w:rFonts w:ascii="Times New Roman" w:hAnsi="Times New Roman" w:cs="Times New Roman"/>
          <w:b/>
          <w:sz w:val="24"/>
          <w:szCs w:val="24"/>
        </w:rPr>
        <w:t>Trvanie,</w:t>
      </w:r>
      <w:r w:rsidRPr="002B3E98">
        <w:rPr>
          <w:rFonts w:ascii="Times New Roman" w:hAnsi="Times New Roman" w:cs="Times New Roman"/>
          <w:b/>
          <w:spacing w:val="-4"/>
          <w:sz w:val="24"/>
          <w:szCs w:val="24"/>
        </w:rPr>
        <w:t xml:space="preserve"> </w:t>
      </w:r>
      <w:r w:rsidRPr="002B3E98">
        <w:rPr>
          <w:rFonts w:ascii="Times New Roman" w:hAnsi="Times New Roman" w:cs="Times New Roman"/>
          <w:b/>
          <w:sz w:val="24"/>
          <w:szCs w:val="24"/>
        </w:rPr>
        <w:t>zmena</w:t>
      </w:r>
      <w:r w:rsidRPr="002B3E98">
        <w:rPr>
          <w:rFonts w:ascii="Times New Roman" w:hAnsi="Times New Roman" w:cs="Times New Roman"/>
          <w:b/>
          <w:spacing w:val="-3"/>
          <w:sz w:val="24"/>
          <w:szCs w:val="24"/>
        </w:rPr>
        <w:t xml:space="preserve"> </w:t>
      </w:r>
      <w:r w:rsidRPr="002B3E98">
        <w:rPr>
          <w:rFonts w:ascii="Times New Roman" w:hAnsi="Times New Roman" w:cs="Times New Roman"/>
          <w:b/>
          <w:sz w:val="24"/>
          <w:szCs w:val="24"/>
        </w:rPr>
        <w:t>a</w:t>
      </w:r>
      <w:r w:rsidRPr="002B3E98">
        <w:rPr>
          <w:rFonts w:ascii="Times New Roman" w:hAnsi="Times New Roman" w:cs="Times New Roman"/>
          <w:b/>
          <w:spacing w:val="1"/>
          <w:sz w:val="24"/>
          <w:szCs w:val="24"/>
        </w:rPr>
        <w:t xml:space="preserve"> </w:t>
      </w:r>
      <w:r w:rsidRPr="002B3E98">
        <w:rPr>
          <w:rFonts w:ascii="Times New Roman" w:hAnsi="Times New Roman" w:cs="Times New Roman"/>
          <w:b/>
          <w:sz w:val="24"/>
          <w:szCs w:val="24"/>
        </w:rPr>
        <w:t>zánik</w:t>
      </w:r>
      <w:r w:rsidRPr="002B3E98">
        <w:rPr>
          <w:rFonts w:ascii="Times New Roman" w:hAnsi="Times New Roman" w:cs="Times New Roman"/>
          <w:b/>
          <w:spacing w:val="-3"/>
          <w:sz w:val="24"/>
          <w:szCs w:val="24"/>
        </w:rPr>
        <w:t xml:space="preserve"> </w:t>
      </w:r>
      <w:r w:rsidRPr="002B3E98">
        <w:rPr>
          <w:rFonts w:ascii="Times New Roman" w:hAnsi="Times New Roman" w:cs="Times New Roman"/>
          <w:b/>
          <w:spacing w:val="-2"/>
          <w:sz w:val="24"/>
          <w:szCs w:val="24"/>
        </w:rPr>
        <w:t>zmluvy</w:t>
      </w:r>
    </w:p>
    <w:p w14:paraId="071FB33A" w14:textId="77777777" w:rsidR="00985C31" w:rsidRPr="002B3E98" w:rsidRDefault="00985C31" w:rsidP="001C2A0F">
      <w:pPr>
        <w:ind w:left="284" w:right="401"/>
        <w:jc w:val="center"/>
        <w:rPr>
          <w:rFonts w:ascii="Times New Roman" w:hAnsi="Times New Roman" w:cs="Times New Roman"/>
          <w:b/>
          <w:sz w:val="24"/>
          <w:szCs w:val="24"/>
        </w:rPr>
      </w:pPr>
    </w:p>
    <w:p w14:paraId="1E16F7EF" w14:textId="425B8263" w:rsidR="008C1234" w:rsidRPr="002B3E98" w:rsidRDefault="008C1234" w:rsidP="001C2A0F">
      <w:pPr>
        <w:pStyle w:val="Nadpis20"/>
        <w:numPr>
          <w:ilvl w:val="0"/>
          <w:numId w:val="14"/>
        </w:numPr>
        <w:tabs>
          <w:tab w:val="left" w:pos="993"/>
        </w:tabs>
        <w:spacing w:after="0"/>
        <w:ind w:left="567" w:hanging="567"/>
        <w:rPr>
          <w:sz w:val="24"/>
          <w:szCs w:val="24"/>
        </w:rPr>
      </w:pPr>
      <w:r w:rsidRPr="002B3E98">
        <w:rPr>
          <w:sz w:val="24"/>
          <w:szCs w:val="24"/>
        </w:rPr>
        <w:t>Zmluva je uzatvorená dňom jej podpísania obidvoma zmluvnými stranami. Pokiaľ nedôjde k podpísaniu zmluvy obidvoma zmluvnými stranami v ten istý deň, považuje sa zmluva za uzatvorenú v deň, kedy zmluvu podpísala v poradí druhá zmluvná strana.</w:t>
      </w:r>
      <w:r w:rsidR="00327382" w:rsidRPr="002B3E98">
        <w:rPr>
          <w:sz w:val="24"/>
          <w:szCs w:val="24"/>
        </w:rPr>
        <w:t xml:space="preserve"> Zmluva sa uzatvára na dobu určitú</w:t>
      </w:r>
      <w:r w:rsidR="00F71A06" w:rsidRPr="002B3E98">
        <w:rPr>
          <w:sz w:val="24"/>
          <w:szCs w:val="24"/>
        </w:rPr>
        <w:t xml:space="preserve"> v trvaní</w:t>
      </w:r>
      <w:r w:rsidR="00327382" w:rsidRPr="002B3E98">
        <w:rPr>
          <w:sz w:val="24"/>
          <w:szCs w:val="24"/>
        </w:rPr>
        <w:t xml:space="preserve"> 12 mesiacov</w:t>
      </w:r>
      <w:r w:rsidR="00DF2A5F" w:rsidRPr="002B3E98">
        <w:rPr>
          <w:sz w:val="24"/>
          <w:szCs w:val="24"/>
        </w:rPr>
        <w:t>.</w:t>
      </w:r>
    </w:p>
    <w:p w14:paraId="52BA70F7" w14:textId="77777777" w:rsidR="00327382" w:rsidRPr="002B3E98" w:rsidRDefault="00327382" w:rsidP="001C2A0F">
      <w:pPr>
        <w:pStyle w:val="Nadpis20"/>
        <w:tabs>
          <w:tab w:val="left" w:pos="993"/>
        </w:tabs>
        <w:spacing w:after="0"/>
        <w:ind w:left="567"/>
        <w:rPr>
          <w:sz w:val="24"/>
          <w:szCs w:val="24"/>
        </w:rPr>
      </w:pPr>
    </w:p>
    <w:p w14:paraId="72323E7A" w14:textId="1F74D2B0" w:rsidR="008C1234" w:rsidRPr="002B3E98" w:rsidRDefault="008C1234" w:rsidP="001C2A0F">
      <w:pPr>
        <w:pStyle w:val="Nadpis20"/>
        <w:numPr>
          <w:ilvl w:val="0"/>
          <w:numId w:val="14"/>
        </w:numPr>
        <w:tabs>
          <w:tab w:val="left" w:pos="993"/>
        </w:tabs>
        <w:spacing w:after="0"/>
        <w:ind w:left="567" w:hanging="567"/>
        <w:rPr>
          <w:sz w:val="24"/>
          <w:szCs w:val="24"/>
        </w:rPr>
      </w:pPr>
      <w:r w:rsidRPr="002B3E98">
        <w:rPr>
          <w:sz w:val="24"/>
          <w:szCs w:val="24"/>
        </w:rPr>
        <w:t>Zmluva nadobúda</w:t>
      </w:r>
      <w:r w:rsidR="00BE4892" w:rsidRPr="002B3E98">
        <w:rPr>
          <w:sz w:val="24"/>
          <w:szCs w:val="24"/>
        </w:rPr>
        <w:t xml:space="preserve"> platnosť dňom jej podpísania obidvoma zmluvnými stranami a</w:t>
      </w:r>
      <w:r w:rsidRPr="002B3E98">
        <w:rPr>
          <w:sz w:val="24"/>
          <w:szCs w:val="24"/>
        </w:rPr>
        <w:t xml:space="preserve"> účinnosť </w:t>
      </w:r>
      <w:r w:rsidR="00B43AAA" w:rsidRPr="002B3E98">
        <w:rPr>
          <w:sz w:val="24"/>
          <w:szCs w:val="24"/>
        </w:rPr>
        <w:t xml:space="preserve">prvým </w:t>
      </w:r>
      <w:r w:rsidR="0002139B" w:rsidRPr="002B3E98">
        <w:rPr>
          <w:sz w:val="24"/>
          <w:szCs w:val="24"/>
        </w:rPr>
        <w:t xml:space="preserve">dňom </w:t>
      </w:r>
      <w:r w:rsidR="00B43AAA" w:rsidRPr="002B3E98">
        <w:rPr>
          <w:sz w:val="24"/>
          <w:szCs w:val="24"/>
        </w:rPr>
        <w:t>kalendárneho mesiaca nasledujúceho po kalendárnom mesiaci, v ktorom bola podpísaná oboma zmluvnými stranami</w:t>
      </w:r>
      <w:r w:rsidR="00DF2A5F" w:rsidRPr="002B3E98">
        <w:rPr>
          <w:sz w:val="24"/>
          <w:szCs w:val="24"/>
        </w:rPr>
        <w:t>, najskôr však 1</w:t>
      </w:r>
      <w:r w:rsidR="00B43AAA" w:rsidRPr="002B3E98">
        <w:rPr>
          <w:sz w:val="24"/>
          <w:szCs w:val="24"/>
        </w:rPr>
        <w:t xml:space="preserve">. </w:t>
      </w:r>
      <w:r w:rsidR="00DF2A5F" w:rsidRPr="002B3E98">
        <w:rPr>
          <w:sz w:val="24"/>
          <w:szCs w:val="24"/>
        </w:rPr>
        <w:t xml:space="preserve">marca príslušného kalendárneho roka. </w:t>
      </w:r>
      <w:r w:rsidR="00B43AAA" w:rsidRPr="002B3E98">
        <w:rPr>
          <w:sz w:val="24"/>
          <w:szCs w:val="24"/>
        </w:rPr>
        <w:t>Ak niektorej zo zmluvných strán vyplýva zo všeobecne záväzných právnych predpisov povinnosť zverejniť zmluvu v Centrálnom registri zmlúv alebo na inom mieste, zmluva nadobúda účinnosť dňom nasledujúcim po dni jej prvého zverejnenia,</w:t>
      </w:r>
      <w:r w:rsidR="00595A4E" w:rsidRPr="002B3E98">
        <w:rPr>
          <w:sz w:val="24"/>
          <w:szCs w:val="24"/>
        </w:rPr>
        <w:t xml:space="preserve"> </w:t>
      </w:r>
      <w:r w:rsidR="0002139B" w:rsidRPr="002B3E98">
        <w:rPr>
          <w:sz w:val="24"/>
          <w:szCs w:val="24"/>
        </w:rPr>
        <w:t xml:space="preserve">najskôr však </w:t>
      </w:r>
      <w:r w:rsidR="00BE4892" w:rsidRPr="002B3E98">
        <w:rPr>
          <w:sz w:val="24"/>
          <w:szCs w:val="24"/>
        </w:rPr>
        <w:t>dňom nadobudnutia účinnosti podľa predchádzajúcej vety</w:t>
      </w:r>
      <w:r w:rsidR="00DF2A5F" w:rsidRPr="002B3E98">
        <w:rPr>
          <w:sz w:val="24"/>
          <w:szCs w:val="24"/>
        </w:rPr>
        <w:t xml:space="preserve">. </w:t>
      </w:r>
      <w:r w:rsidR="009B61D3" w:rsidRPr="002B3E98">
        <w:rPr>
          <w:sz w:val="24"/>
          <w:szCs w:val="24"/>
        </w:rPr>
        <w:t>Ak je zmluva zverejnená viacerými spôsobmi alebo viacerými účastníkmi zmluvy, rozhodujúce je prvé zverejnenie zmluvy.</w:t>
      </w:r>
    </w:p>
    <w:p w14:paraId="101F3C20" w14:textId="77777777" w:rsidR="00ED52C7" w:rsidRPr="002B3E98" w:rsidRDefault="00ED52C7" w:rsidP="001C2A0F">
      <w:pPr>
        <w:pStyle w:val="Nadpis20"/>
        <w:tabs>
          <w:tab w:val="left" w:pos="993"/>
        </w:tabs>
        <w:spacing w:after="0"/>
        <w:ind w:left="567"/>
        <w:rPr>
          <w:sz w:val="24"/>
          <w:szCs w:val="24"/>
        </w:rPr>
      </w:pPr>
    </w:p>
    <w:p w14:paraId="328EB087" w14:textId="3020B07A" w:rsidR="00ED52C7" w:rsidRPr="002B3E98" w:rsidRDefault="008C1234" w:rsidP="001C2A0F">
      <w:pPr>
        <w:pStyle w:val="Nadpis20"/>
        <w:numPr>
          <w:ilvl w:val="0"/>
          <w:numId w:val="14"/>
        </w:numPr>
        <w:tabs>
          <w:tab w:val="left" w:pos="993"/>
        </w:tabs>
        <w:spacing w:after="0"/>
        <w:ind w:left="567" w:hanging="567"/>
        <w:rPr>
          <w:sz w:val="24"/>
          <w:szCs w:val="24"/>
        </w:rPr>
      </w:pPr>
      <w:r w:rsidRPr="002B3E98">
        <w:rPr>
          <w:sz w:val="24"/>
          <w:szCs w:val="24"/>
        </w:rPr>
        <w:t xml:space="preserve">Zmenu zmluvy je možné uskutočniť výlučne v písomnej forme na základe dohody zmluvných strán formou písomných a číslovaných dodatkov. </w:t>
      </w:r>
    </w:p>
    <w:p w14:paraId="4AF72388" w14:textId="77777777" w:rsidR="00F92C3A" w:rsidRPr="002B3E98" w:rsidRDefault="00F92C3A" w:rsidP="001C2A0F">
      <w:pPr>
        <w:pStyle w:val="Nadpis20"/>
        <w:tabs>
          <w:tab w:val="left" w:pos="993"/>
        </w:tabs>
        <w:spacing w:after="0"/>
        <w:ind w:left="567"/>
        <w:rPr>
          <w:sz w:val="24"/>
          <w:szCs w:val="24"/>
        </w:rPr>
      </w:pPr>
    </w:p>
    <w:p w14:paraId="6319B888" w14:textId="77777777" w:rsidR="008C1234" w:rsidRPr="002B3E98" w:rsidRDefault="008C1234" w:rsidP="001C2A0F">
      <w:pPr>
        <w:pStyle w:val="Nadpis20"/>
        <w:numPr>
          <w:ilvl w:val="0"/>
          <w:numId w:val="14"/>
        </w:numPr>
        <w:tabs>
          <w:tab w:val="left" w:pos="993"/>
        </w:tabs>
        <w:spacing w:after="0"/>
        <w:ind w:left="567" w:hanging="567"/>
        <w:rPr>
          <w:sz w:val="24"/>
          <w:szCs w:val="24"/>
        </w:rPr>
      </w:pPr>
      <w:r w:rsidRPr="002B3E98">
        <w:rPr>
          <w:sz w:val="24"/>
          <w:szCs w:val="24"/>
        </w:rPr>
        <w:t>Zmluva:</w:t>
      </w:r>
    </w:p>
    <w:p w14:paraId="6CC92201" w14:textId="77777777" w:rsidR="008C1234" w:rsidRPr="002B3E98" w:rsidRDefault="008C1234" w:rsidP="001C2A0F">
      <w:pPr>
        <w:pStyle w:val="Zkladntext21"/>
        <w:numPr>
          <w:ilvl w:val="0"/>
          <w:numId w:val="13"/>
        </w:numPr>
        <w:spacing w:after="0"/>
        <w:ind w:left="709" w:hanging="425"/>
      </w:pPr>
      <w:r w:rsidRPr="002B3E98">
        <w:t>zaniká písomnou dohodou zmluvných strán,</w:t>
      </w:r>
    </w:p>
    <w:p w14:paraId="7B2A7014" w14:textId="37EE9BC4" w:rsidR="008C1234" w:rsidRPr="002B3E98" w:rsidRDefault="008C1234" w:rsidP="001C2A0F">
      <w:pPr>
        <w:pStyle w:val="Zkladntext21"/>
        <w:numPr>
          <w:ilvl w:val="0"/>
          <w:numId w:val="13"/>
        </w:numPr>
        <w:spacing w:after="0"/>
        <w:ind w:left="709" w:hanging="425"/>
      </w:pPr>
      <w:r w:rsidRPr="002B3E98">
        <w:t xml:space="preserve">zaniká výpoveďou (podľa § 7 ods. 11 a ods. 15 zákona č. 581/2004 Z. z. a § 21 ods. 12 zákona č. 362/2011 Z. z., </w:t>
      </w:r>
      <w:bookmarkStart w:id="15" w:name="_Hlk189834705"/>
    </w:p>
    <w:bookmarkEnd w:id="15"/>
    <w:p w14:paraId="261AA8E0" w14:textId="77777777" w:rsidR="008C1234" w:rsidRPr="002B3E98" w:rsidRDefault="008C1234" w:rsidP="001C2A0F">
      <w:pPr>
        <w:pStyle w:val="Zkladntext21"/>
        <w:numPr>
          <w:ilvl w:val="0"/>
          <w:numId w:val="13"/>
        </w:numPr>
        <w:spacing w:after="0"/>
        <w:ind w:left="709" w:hanging="425"/>
      </w:pPr>
      <w:r w:rsidRPr="002B3E98">
        <w:t>zaniká okamžitým skončením v prípade zrušenia povolenia alebo zániku zdravotnej poisťovne alebo v prípade zrušenia alebo zániku povolenia poskytovateľa na prevádzkovanie zdravotníckeho zariadenia; ak poskytovateľ prevádzkuje zdravotnícke zariadenia na základe viacerých samostatných povolení a niektoré z nich (nie však všetky) bolo zrušené bez súčasného vydania nového povolenia, zmluva nezaniká, iba sa zužuje dohodnutý rozsah poskytovanej starostlivosti o zdravotnícke zariadenie/zariadenia, ktoré boli prevádzkované na základe povolenia, ktoré bolo zrušené,</w:t>
      </w:r>
    </w:p>
    <w:p w14:paraId="67CD6BB8" w14:textId="77777777" w:rsidR="008C1234" w:rsidRPr="002B3E98" w:rsidRDefault="008C1234" w:rsidP="001C2A0F">
      <w:pPr>
        <w:pStyle w:val="Zkladntext21"/>
        <w:numPr>
          <w:ilvl w:val="0"/>
          <w:numId w:val="13"/>
        </w:numPr>
        <w:spacing w:after="0"/>
        <w:ind w:left="709" w:hanging="425"/>
      </w:pPr>
      <w:r w:rsidRPr="002B3E98">
        <w:lastRenderedPageBreak/>
        <w:t>zaniká smrťou alebo vyhlásením za mŕtveho u poskytovateľa - fyzickej osoby alebo zánikom právnickej osoby poskytovateľa lekárenskej starostlivosti, zrušením živnostenského oprávnenia poskytovateľa,</w:t>
      </w:r>
    </w:p>
    <w:p w14:paraId="1FB91F66" w14:textId="5BE95E3B" w:rsidR="008C1234" w:rsidRPr="002B3E98" w:rsidRDefault="008C1234" w:rsidP="001C2A0F">
      <w:pPr>
        <w:pStyle w:val="Zkladntext21"/>
        <w:numPr>
          <w:ilvl w:val="0"/>
          <w:numId w:val="13"/>
        </w:numPr>
        <w:spacing w:after="0"/>
        <w:ind w:left="709" w:hanging="425"/>
      </w:pPr>
      <w:r w:rsidRPr="002B3E98">
        <w:t>sa prerušuje v prípade dočasného pozastavenia povolenia poskytovateľa; k prerušeniu zmluvy dôjde prvým dňom nasledujúcim po dni nadobudnutia právoplatnosti rozhodnutia o dočasnom pozastavení povolenia</w:t>
      </w:r>
      <w:r w:rsidRPr="002B3E98">
        <w:rPr>
          <w:kern w:val="18"/>
        </w:rPr>
        <w:t>. Prerušuje sa aj v prípade pozastavenia prevádzkovania živnosti poskytovateľovi</w:t>
      </w:r>
      <w:r w:rsidR="00A63E77" w:rsidRPr="002B3E98">
        <w:rPr>
          <w:kern w:val="18"/>
        </w:rPr>
        <w:t>.</w:t>
      </w:r>
    </w:p>
    <w:p w14:paraId="17FB34D0" w14:textId="77777777" w:rsidR="00A63E77" w:rsidRPr="002B3E98" w:rsidRDefault="00A63E77" w:rsidP="001C2A0F">
      <w:pPr>
        <w:pStyle w:val="Zkladntext21"/>
        <w:tabs>
          <w:tab w:val="left" w:pos="284"/>
          <w:tab w:val="left" w:pos="1418"/>
        </w:tabs>
        <w:spacing w:after="0"/>
        <w:ind w:left="284"/>
      </w:pPr>
    </w:p>
    <w:p w14:paraId="1BF65EB4" w14:textId="4C6783D2" w:rsidR="008C1234" w:rsidRPr="002B3E98" w:rsidRDefault="008C1234" w:rsidP="001C2A0F">
      <w:pPr>
        <w:pStyle w:val="Nadpis20"/>
        <w:numPr>
          <w:ilvl w:val="0"/>
          <w:numId w:val="14"/>
        </w:numPr>
        <w:spacing w:after="0"/>
        <w:ind w:left="567" w:hanging="567"/>
        <w:rPr>
          <w:sz w:val="24"/>
          <w:szCs w:val="24"/>
        </w:rPr>
      </w:pPr>
      <w:r w:rsidRPr="002B3E98">
        <w:rPr>
          <w:sz w:val="24"/>
          <w:szCs w:val="24"/>
        </w:rPr>
        <w:t>Zdravotná poisťovňa je oprávnená odstúpiť od zmluvy ak poskytovateľ poruší povinnosti podľa § 23 ods. 1 písm. z) zákona č. 362/2011 Z. z; zmluva zaniká doručením písomného odstúpenia s uvedením dôvodu poskytovateľovi.</w:t>
      </w:r>
    </w:p>
    <w:p w14:paraId="34EB1196" w14:textId="15C5511A" w:rsidR="009E0FDF" w:rsidRPr="002B3E98" w:rsidRDefault="009E0FDF" w:rsidP="001C2A0F">
      <w:pPr>
        <w:pStyle w:val="Nadpis20"/>
        <w:spacing w:after="0"/>
        <w:rPr>
          <w:sz w:val="24"/>
          <w:szCs w:val="24"/>
        </w:rPr>
      </w:pPr>
    </w:p>
    <w:p w14:paraId="09541DCD" w14:textId="2E0FF307" w:rsidR="00C12715" w:rsidRPr="002B3E98" w:rsidRDefault="00C12715" w:rsidP="001C2A0F">
      <w:pPr>
        <w:pStyle w:val="Nadpis20"/>
        <w:numPr>
          <w:ilvl w:val="0"/>
          <w:numId w:val="14"/>
        </w:numPr>
        <w:spacing w:after="0"/>
        <w:ind w:left="567" w:hanging="567"/>
        <w:rPr>
          <w:sz w:val="24"/>
          <w:szCs w:val="24"/>
        </w:rPr>
      </w:pPr>
      <w:r w:rsidRPr="002B3E98">
        <w:rPr>
          <w:sz w:val="24"/>
          <w:szCs w:val="24"/>
        </w:rPr>
        <w:t xml:space="preserve">Zmluvné strany sa dohodli, že najneskôr 90 dní pred skončením platnosti a účinnosti tejto zmluvy je zdravotná poisťovňa povinná zaslať poskytovateľovi návrh novej zmluvy o poskytovaní zdravotnej starostlivosti, alebo písomne oznámiť poskytovateľovi, že nemá záujem o uzatvorenie novej zmluvy. Ak zdravotná poisťovňa v lehote podľa predchádzajúcej vety nepredloží poskytovateľovi návrh novej zmluvy na príslušný kalendárny rok, alebo ak rokovanie o novej zmluve na príslušný kalendárny rok nebude ukončené do skončenia platnosti a účinnosti zmluvy, ceny a výška úhrad vrátane maximálneho limitu úhrady a preddavku dohodnuté v tejto zmluve (ďalej len „pôvodná suma“) sa upravia na hodnotu, zodpovedajúcu súčtu </w:t>
      </w:r>
    </w:p>
    <w:p w14:paraId="7B07F5C5" w14:textId="77777777" w:rsidR="00C12715" w:rsidRPr="002B3E98" w:rsidRDefault="00C12715" w:rsidP="001C2A0F">
      <w:pPr>
        <w:pStyle w:val="Nadpis20"/>
        <w:numPr>
          <w:ilvl w:val="0"/>
          <w:numId w:val="336"/>
        </w:numPr>
        <w:spacing w:after="0"/>
        <w:rPr>
          <w:sz w:val="24"/>
          <w:szCs w:val="24"/>
        </w:rPr>
      </w:pPr>
      <w:r w:rsidRPr="002B3E98">
        <w:rPr>
          <w:sz w:val="24"/>
          <w:szCs w:val="24"/>
        </w:rPr>
        <w:t xml:space="preserve">60 % pôvodnej sumy, zvýšenej o mieru medziročného nárastu priemernej mesačnej mzdy zamestnanca v hospodárstve Slovenskej republiky zistenej Štatistickým úradom Slovenskej republiky za kalendárny rok, ktorý dva roky predchádza kalendárnemu roku, na ktorý sa nová zmluva uzatvára, a </w:t>
      </w:r>
    </w:p>
    <w:p w14:paraId="7B6C7E86" w14:textId="77777777" w:rsidR="00C12715" w:rsidRPr="002B3E98" w:rsidRDefault="00C12715" w:rsidP="001C2A0F">
      <w:pPr>
        <w:pStyle w:val="Nadpis20"/>
        <w:numPr>
          <w:ilvl w:val="0"/>
          <w:numId w:val="336"/>
        </w:numPr>
        <w:spacing w:after="0"/>
        <w:rPr>
          <w:sz w:val="24"/>
          <w:szCs w:val="24"/>
        </w:rPr>
      </w:pPr>
      <w:r w:rsidRPr="002B3E98">
        <w:rPr>
          <w:sz w:val="24"/>
          <w:szCs w:val="24"/>
        </w:rPr>
        <w:t xml:space="preserve">40 % pôvodnej sumy, zvýšenej o mieru inflácie podľa aktuálnej makroekonomickej prognózy Výboru pre makroekonomické prognózy Ministerstva financií Slovenskej republiky. </w:t>
      </w:r>
    </w:p>
    <w:p w14:paraId="706AEF5F" w14:textId="77777777" w:rsidR="0063563A" w:rsidRPr="002B3E98" w:rsidRDefault="0063563A" w:rsidP="001C2A0F">
      <w:pPr>
        <w:pStyle w:val="Nadpis20"/>
        <w:spacing w:after="0"/>
        <w:ind w:left="567"/>
        <w:rPr>
          <w:sz w:val="24"/>
          <w:szCs w:val="24"/>
        </w:rPr>
      </w:pPr>
    </w:p>
    <w:p w14:paraId="559BE047" w14:textId="1A672193" w:rsidR="008C1234" w:rsidRPr="002B3E98" w:rsidRDefault="00ED6E95" w:rsidP="001C2A0F">
      <w:pPr>
        <w:pStyle w:val="Nadpis20"/>
        <w:numPr>
          <w:ilvl w:val="0"/>
          <w:numId w:val="14"/>
        </w:numPr>
        <w:spacing w:after="0"/>
        <w:ind w:left="567" w:hanging="567"/>
        <w:rPr>
          <w:sz w:val="24"/>
          <w:szCs w:val="24"/>
        </w:rPr>
      </w:pPr>
      <w:r w:rsidRPr="002B3E98">
        <w:rPr>
          <w:sz w:val="24"/>
          <w:szCs w:val="24"/>
        </w:rPr>
        <w:t xml:space="preserve">Mechanizmus podľa bodu </w:t>
      </w:r>
      <w:r w:rsidR="0063563A" w:rsidRPr="002B3E98">
        <w:rPr>
          <w:sz w:val="24"/>
          <w:szCs w:val="24"/>
        </w:rPr>
        <w:t xml:space="preserve">11.6. </w:t>
      </w:r>
      <w:r w:rsidRPr="002B3E98">
        <w:rPr>
          <w:sz w:val="24"/>
          <w:szCs w:val="24"/>
        </w:rPr>
        <w:t>má prednosť pred mechanizmom podľa bodu 6.6.; ustanovenie bodu 6.6. sa v rozsahu, v ktorom by bolo v rozpore s bodom</w:t>
      </w:r>
      <w:r w:rsidR="0063563A" w:rsidRPr="002B3E98">
        <w:rPr>
          <w:sz w:val="24"/>
          <w:szCs w:val="24"/>
        </w:rPr>
        <w:t xml:space="preserve"> 11.6.</w:t>
      </w:r>
      <w:r w:rsidRPr="002B3E98">
        <w:rPr>
          <w:sz w:val="24"/>
          <w:szCs w:val="24"/>
        </w:rPr>
        <w:t>, neuplatní.</w:t>
      </w:r>
    </w:p>
    <w:p w14:paraId="652EFBF2" w14:textId="77777777" w:rsidR="00A63E77" w:rsidRPr="002B3E98" w:rsidRDefault="00A63E77" w:rsidP="001C2A0F">
      <w:pPr>
        <w:pStyle w:val="Nadpis20"/>
        <w:spacing w:after="0"/>
        <w:ind w:left="567"/>
        <w:rPr>
          <w:sz w:val="24"/>
          <w:szCs w:val="24"/>
        </w:rPr>
      </w:pPr>
    </w:p>
    <w:p w14:paraId="18CE7102" w14:textId="6C993F51" w:rsidR="00661C8B" w:rsidRPr="002B3E98" w:rsidRDefault="00661C8B" w:rsidP="001C2A0F">
      <w:pPr>
        <w:pStyle w:val="Nadpis20"/>
        <w:numPr>
          <w:ilvl w:val="0"/>
          <w:numId w:val="14"/>
        </w:numPr>
        <w:spacing w:after="0"/>
        <w:ind w:left="567" w:hanging="567"/>
        <w:rPr>
          <w:sz w:val="24"/>
          <w:szCs w:val="24"/>
        </w:rPr>
      </w:pPr>
      <w:r w:rsidRPr="002B3E98">
        <w:rPr>
          <w:sz w:val="24"/>
          <w:szCs w:val="24"/>
        </w:rPr>
        <w:t xml:space="preserve">V prípade uzatvorenia dodatku k zmluve </w:t>
      </w:r>
      <w:r w:rsidR="00CA494F" w:rsidRPr="002B3E98">
        <w:rPr>
          <w:sz w:val="24"/>
          <w:szCs w:val="24"/>
        </w:rPr>
        <w:t>alebo novej zmluvy podľa bodu 11.</w:t>
      </w:r>
      <w:r w:rsidR="00A63E77" w:rsidRPr="002B3E98">
        <w:rPr>
          <w:sz w:val="24"/>
          <w:szCs w:val="24"/>
        </w:rPr>
        <w:t>6.</w:t>
      </w:r>
      <w:r w:rsidR="00CA494F" w:rsidRPr="002B3E98">
        <w:rPr>
          <w:sz w:val="24"/>
          <w:szCs w:val="24"/>
        </w:rPr>
        <w:t xml:space="preserve"> </w:t>
      </w:r>
      <w:r w:rsidRPr="002B3E98">
        <w:rPr>
          <w:sz w:val="24"/>
          <w:szCs w:val="24"/>
        </w:rPr>
        <w:t>sa vždy vyhotovuje a zverejňuje aj konsolidované znenie platnej zmluvy.</w:t>
      </w:r>
    </w:p>
    <w:p w14:paraId="45FBF560" w14:textId="77777777" w:rsidR="00656B08" w:rsidRPr="002B3E98" w:rsidRDefault="00656B08" w:rsidP="001C2A0F">
      <w:pPr>
        <w:pStyle w:val="Zkladntext"/>
        <w:ind w:left="284" w:right="401"/>
        <w:jc w:val="left"/>
        <w:rPr>
          <w:rFonts w:ascii="Times New Roman" w:hAnsi="Times New Roman" w:cs="Times New Roman"/>
          <w:sz w:val="24"/>
          <w:szCs w:val="24"/>
        </w:rPr>
      </w:pPr>
    </w:p>
    <w:p w14:paraId="6E013DB6" w14:textId="77777777" w:rsidR="00656B08" w:rsidRPr="002B3E98" w:rsidRDefault="00656B08" w:rsidP="001C2A0F">
      <w:pPr>
        <w:pStyle w:val="Zkladntext"/>
        <w:ind w:left="284" w:right="401"/>
        <w:jc w:val="left"/>
        <w:rPr>
          <w:rFonts w:ascii="Times New Roman" w:hAnsi="Times New Roman" w:cs="Times New Roman"/>
          <w:sz w:val="24"/>
          <w:szCs w:val="24"/>
        </w:rPr>
      </w:pPr>
    </w:p>
    <w:p w14:paraId="0667A997" w14:textId="47B46C9F" w:rsidR="008C1234"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Článok XI</w:t>
      </w:r>
      <w:r w:rsidR="00A7778C" w:rsidRPr="002B3E98">
        <w:rPr>
          <w:rFonts w:ascii="Times New Roman" w:hAnsi="Times New Roman" w:cs="Times New Roman"/>
          <w:b/>
          <w:sz w:val="24"/>
          <w:szCs w:val="24"/>
        </w:rPr>
        <w:t>I.</w:t>
      </w:r>
    </w:p>
    <w:p w14:paraId="40A96727" w14:textId="0C46779E" w:rsidR="00656B08"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Záverečné ustanovenia</w:t>
      </w:r>
    </w:p>
    <w:p w14:paraId="536EC655" w14:textId="77777777" w:rsidR="008C1234" w:rsidRPr="002B3E98" w:rsidRDefault="008C1234" w:rsidP="001C2A0F">
      <w:pPr>
        <w:pStyle w:val="Zkladntext"/>
        <w:ind w:left="284" w:right="401"/>
        <w:jc w:val="left"/>
        <w:rPr>
          <w:rFonts w:ascii="Times New Roman" w:hAnsi="Times New Roman" w:cs="Times New Roman"/>
          <w:sz w:val="24"/>
          <w:szCs w:val="24"/>
        </w:rPr>
      </w:pPr>
    </w:p>
    <w:p w14:paraId="3DE71CB5" w14:textId="4E1EFEC3" w:rsidR="00656B08"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Vzťahy</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zmluvou</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neupravené</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riadia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príslušnými</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ustanoveniami</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všeobecne</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záväzných</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právnych</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 xml:space="preserve">predpisov uvedených v bode </w:t>
      </w:r>
      <w:r w:rsidR="00357B39" w:rsidRPr="002B3E98">
        <w:rPr>
          <w:rFonts w:ascii="Times New Roman" w:hAnsi="Times New Roman" w:cs="Times New Roman"/>
          <w:sz w:val="24"/>
          <w:szCs w:val="24"/>
        </w:rPr>
        <w:t>5</w:t>
      </w:r>
      <w:r w:rsidRPr="002B3E98">
        <w:rPr>
          <w:rFonts w:ascii="Times New Roman" w:hAnsi="Times New Roman" w:cs="Times New Roman"/>
          <w:sz w:val="24"/>
          <w:szCs w:val="24"/>
        </w:rPr>
        <w:t>.1. zmluvy.</w:t>
      </w:r>
    </w:p>
    <w:p w14:paraId="1DE83564" w14:textId="77777777" w:rsidR="00A7778C" w:rsidRPr="002B3E98" w:rsidRDefault="00A7778C" w:rsidP="001C2A0F">
      <w:pPr>
        <w:pStyle w:val="Odsekzoznamu"/>
        <w:ind w:left="567" w:right="-31"/>
        <w:rPr>
          <w:rFonts w:ascii="Times New Roman" w:hAnsi="Times New Roman" w:cs="Times New Roman"/>
          <w:sz w:val="24"/>
          <w:szCs w:val="24"/>
        </w:rPr>
      </w:pPr>
    </w:p>
    <w:p w14:paraId="664527EA" w14:textId="36548889" w:rsidR="00656B08"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Zmluva je vyhotovená v dvoch rovnopisoch, z ktorých sa každý považuje za originál. Každá zo zmluvných strán obdrží</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po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jednom</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vyhotovení.</w:t>
      </w:r>
      <w:r w:rsidRPr="002B3E98">
        <w:rPr>
          <w:rFonts w:ascii="Times New Roman" w:hAnsi="Times New Roman" w:cs="Times New Roman"/>
          <w:spacing w:val="-7"/>
          <w:sz w:val="24"/>
          <w:szCs w:val="24"/>
        </w:rPr>
        <w:t xml:space="preserve"> </w:t>
      </w:r>
    </w:p>
    <w:p w14:paraId="7067E234" w14:textId="77777777" w:rsidR="00A7778C" w:rsidRPr="002B3E98" w:rsidRDefault="00A7778C" w:rsidP="001C2A0F">
      <w:pPr>
        <w:pStyle w:val="Odsekzoznamu"/>
        <w:ind w:left="567" w:right="-31"/>
        <w:rPr>
          <w:rFonts w:ascii="Times New Roman" w:hAnsi="Times New Roman" w:cs="Times New Roman"/>
          <w:sz w:val="24"/>
          <w:szCs w:val="24"/>
        </w:rPr>
      </w:pPr>
    </w:p>
    <w:p w14:paraId="061925E3" w14:textId="77777777" w:rsidR="00656B08"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Neoddeliteľnou</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súčasťou</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zmluvy</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sú</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nasledovné</w:t>
      </w:r>
      <w:r w:rsidRPr="002B3E98">
        <w:rPr>
          <w:rFonts w:ascii="Times New Roman" w:hAnsi="Times New Roman" w:cs="Times New Roman"/>
          <w:spacing w:val="-5"/>
          <w:sz w:val="24"/>
          <w:szCs w:val="24"/>
        </w:rPr>
        <w:t xml:space="preserve"> </w:t>
      </w:r>
      <w:r w:rsidRPr="002B3E98">
        <w:rPr>
          <w:rFonts w:ascii="Times New Roman" w:hAnsi="Times New Roman" w:cs="Times New Roman"/>
          <w:spacing w:val="-2"/>
          <w:sz w:val="24"/>
          <w:szCs w:val="24"/>
        </w:rPr>
        <w:t>prílohy:</w:t>
      </w:r>
    </w:p>
    <w:p w14:paraId="7BD5B93A" w14:textId="77777777" w:rsidR="00E309B9" w:rsidRPr="002B3E98" w:rsidRDefault="00E309B9" w:rsidP="001C2A0F">
      <w:pPr>
        <w:ind w:right="-31"/>
        <w:rPr>
          <w:rFonts w:ascii="Times New Roman" w:hAnsi="Times New Roman" w:cs="Times New Roman"/>
          <w:sz w:val="24"/>
          <w:szCs w:val="24"/>
        </w:rPr>
      </w:pPr>
    </w:p>
    <w:tbl>
      <w:tblPr>
        <w:tblW w:w="9072" w:type="dxa"/>
        <w:jc w:val="center"/>
        <w:tblCellMar>
          <w:left w:w="70" w:type="dxa"/>
          <w:right w:w="70" w:type="dxa"/>
        </w:tblCellMar>
        <w:tblLook w:val="04A0" w:firstRow="1" w:lastRow="0" w:firstColumn="1" w:lastColumn="0" w:noHBand="0" w:noVBand="1"/>
      </w:tblPr>
      <w:tblGrid>
        <w:gridCol w:w="6370"/>
        <w:gridCol w:w="1205"/>
        <w:gridCol w:w="1497"/>
      </w:tblGrid>
      <w:tr w:rsidR="00E309B9" w:rsidRPr="002B3E98" w14:paraId="6EBB0DC9" w14:textId="77777777" w:rsidTr="00C91250">
        <w:trPr>
          <w:trHeight w:val="460"/>
          <w:jc w:val="center"/>
        </w:trPr>
        <w:tc>
          <w:tcPr>
            <w:tcW w:w="63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77781C" w14:textId="77777777" w:rsidR="00E309B9" w:rsidRPr="002B3E98" w:rsidRDefault="00E309B9" w:rsidP="001C2A0F">
            <w:pPr>
              <w:ind w:left="355" w:hanging="355"/>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Prílohy k zmluve</w:t>
            </w:r>
          </w:p>
        </w:tc>
        <w:tc>
          <w:tcPr>
            <w:tcW w:w="1205" w:type="dxa"/>
            <w:tcBorders>
              <w:top w:val="single" w:sz="4" w:space="0" w:color="auto"/>
              <w:left w:val="nil"/>
              <w:bottom w:val="single" w:sz="4" w:space="0" w:color="auto"/>
              <w:right w:val="single" w:sz="4" w:space="0" w:color="auto"/>
            </w:tcBorders>
            <w:shd w:val="clear" w:color="000000" w:fill="D9D9D9"/>
            <w:vAlign w:val="center"/>
            <w:hideMark/>
          </w:tcPr>
          <w:p w14:paraId="6F47A5BB" w14:textId="77777777" w:rsidR="00E309B9" w:rsidRPr="002B3E98" w:rsidRDefault="00E309B9"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Číslo prílohy</w:t>
            </w:r>
          </w:p>
        </w:tc>
        <w:tc>
          <w:tcPr>
            <w:tcW w:w="1497" w:type="dxa"/>
            <w:tcBorders>
              <w:top w:val="single" w:sz="4" w:space="0" w:color="auto"/>
              <w:left w:val="nil"/>
              <w:bottom w:val="single" w:sz="4" w:space="0" w:color="auto"/>
              <w:right w:val="single" w:sz="4" w:space="0" w:color="auto"/>
            </w:tcBorders>
            <w:shd w:val="clear" w:color="000000" w:fill="D9D9D9"/>
            <w:vAlign w:val="center"/>
            <w:hideMark/>
          </w:tcPr>
          <w:p w14:paraId="2AADF5CA" w14:textId="77777777" w:rsidR="00E309B9" w:rsidRPr="002B3E98" w:rsidRDefault="00E309B9"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Typ ZS</w:t>
            </w:r>
          </w:p>
        </w:tc>
      </w:tr>
      <w:tr w:rsidR="003F5357" w:rsidRPr="002B3E98" w14:paraId="6E219775"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190CDC32" w14:textId="6767262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Všeobecná ambulantná starostlivosť pre dospelých</w:t>
            </w:r>
          </w:p>
        </w:tc>
        <w:tc>
          <w:tcPr>
            <w:tcW w:w="1205" w:type="dxa"/>
            <w:tcBorders>
              <w:top w:val="nil"/>
              <w:left w:val="nil"/>
              <w:bottom w:val="single" w:sz="4" w:space="0" w:color="auto"/>
              <w:right w:val="single" w:sz="4" w:space="0" w:color="auto"/>
            </w:tcBorders>
            <w:vAlign w:val="center"/>
            <w:hideMark/>
          </w:tcPr>
          <w:p w14:paraId="1D682D87" w14:textId="3A38E874"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1</w:t>
            </w:r>
          </w:p>
        </w:tc>
        <w:tc>
          <w:tcPr>
            <w:tcW w:w="1497" w:type="dxa"/>
            <w:tcBorders>
              <w:top w:val="nil"/>
              <w:left w:val="nil"/>
              <w:bottom w:val="single" w:sz="4" w:space="0" w:color="auto"/>
              <w:right w:val="single" w:sz="4" w:space="0" w:color="auto"/>
            </w:tcBorders>
          </w:tcPr>
          <w:p w14:paraId="40A752D5" w14:textId="22F5E426" w:rsidR="003F5357" w:rsidRPr="002B3E98" w:rsidRDefault="003F5357" w:rsidP="003F5357">
            <w:pPr>
              <w:jc w:val="center"/>
              <w:rPr>
                <w:rFonts w:ascii="Times New Roman" w:hAnsi="Times New Roman" w:cs="Times New Roman"/>
                <w:sz w:val="20"/>
                <w:szCs w:val="20"/>
                <w:lang w:eastAsia="sk-SK"/>
              </w:rPr>
            </w:pPr>
          </w:p>
        </w:tc>
      </w:tr>
      <w:tr w:rsidR="003F5357" w:rsidRPr="002B3E98" w14:paraId="1B9F187A"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4395140A" w14:textId="0ADB8C0B"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lastRenderedPageBreak/>
              <w:t>Cena a podmienky úhrady zdravotnej starostlivosti Všeobecná ambulantná starostlivosť pre deti a dorast</w:t>
            </w:r>
          </w:p>
        </w:tc>
        <w:tc>
          <w:tcPr>
            <w:tcW w:w="1205" w:type="dxa"/>
            <w:tcBorders>
              <w:top w:val="nil"/>
              <w:left w:val="nil"/>
              <w:bottom w:val="single" w:sz="4" w:space="0" w:color="auto"/>
              <w:right w:val="single" w:sz="4" w:space="0" w:color="auto"/>
            </w:tcBorders>
            <w:vAlign w:val="center"/>
          </w:tcPr>
          <w:p w14:paraId="492EA3EA" w14:textId="343A89D3"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2</w:t>
            </w:r>
          </w:p>
        </w:tc>
        <w:tc>
          <w:tcPr>
            <w:tcW w:w="1497" w:type="dxa"/>
            <w:tcBorders>
              <w:top w:val="nil"/>
              <w:left w:val="nil"/>
              <w:bottom w:val="single" w:sz="4" w:space="0" w:color="auto"/>
              <w:right w:val="single" w:sz="4" w:space="0" w:color="auto"/>
            </w:tcBorders>
          </w:tcPr>
          <w:p w14:paraId="1D533182" w14:textId="4E3E3F46" w:rsidR="003F5357" w:rsidRPr="002B3E98" w:rsidRDefault="003F5357" w:rsidP="003F5357">
            <w:pPr>
              <w:jc w:val="center"/>
              <w:rPr>
                <w:rFonts w:ascii="Times New Roman" w:hAnsi="Times New Roman" w:cs="Times New Roman"/>
                <w:sz w:val="20"/>
                <w:szCs w:val="20"/>
                <w:lang w:eastAsia="sk-SK"/>
              </w:rPr>
            </w:pPr>
          </w:p>
        </w:tc>
      </w:tr>
      <w:tr w:rsidR="003F5357" w:rsidRPr="002B3E98" w14:paraId="288100AA"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01A80BEF" w14:textId="14DEC075"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Primárna špecializovaná gynekologická ambulantná starostlivosť</w:t>
            </w:r>
          </w:p>
        </w:tc>
        <w:tc>
          <w:tcPr>
            <w:tcW w:w="1205" w:type="dxa"/>
            <w:tcBorders>
              <w:top w:val="nil"/>
              <w:left w:val="nil"/>
              <w:bottom w:val="single" w:sz="4" w:space="0" w:color="auto"/>
              <w:right w:val="single" w:sz="4" w:space="0" w:color="auto"/>
            </w:tcBorders>
            <w:vAlign w:val="center"/>
          </w:tcPr>
          <w:p w14:paraId="26DE8A45" w14:textId="44C63BC5"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3</w:t>
            </w:r>
          </w:p>
        </w:tc>
        <w:tc>
          <w:tcPr>
            <w:tcW w:w="1497" w:type="dxa"/>
            <w:tcBorders>
              <w:top w:val="nil"/>
              <w:left w:val="nil"/>
              <w:bottom w:val="single" w:sz="4" w:space="0" w:color="auto"/>
              <w:right w:val="single" w:sz="4" w:space="0" w:color="auto"/>
            </w:tcBorders>
          </w:tcPr>
          <w:p w14:paraId="426B469E" w14:textId="450E467B" w:rsidR="003F5357" w:rsidRPr="002B3E98" w:rsidRDefault="003F5357" w:rsidP="003F5357">
            <w:pPr>
              <w:jc w:val="center"/>
              <w:rPr>
                <w:rFonts w:ascii="Times New Roman" w:hAnsi="Times New Roman" w:cs="Times New Roman"/>
                <w:sz w:val="20"/>
                <w:szCs w:val="20"/>
                <w:lang w:eastAsia="sk-SK"/>
              </w:rPr>
            </w:pPr>
          </w:p>
        </w:tc>
      </w:tr>
      <w:tr w:rsidR="003F5357" w:rsidRPr="002B3E98" w14:paraId="4FD30208"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3D3435CD" w14:textId="1A188E05"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Špecializovaná ambulantná starostlivosť</w:t>
            </w:r>
          </w:p>
        </w:tc>
        <w:tc>
          <w:tcPr>
            <w:tcW w:w="1205" w:type="dxa"/>
            <w:tcBorders>
              <w:top w:val="nil"/>
              <w:left w:val="nil"/>
              <w:bottom w:val="single" w:sz="4" w:space="0" w:color="auto"/>
              <w:right w:val="single" w:sz="4" w:space="0" w:color="auto"/>
            </w:tcBorders>
            <w:vAlign w:val="center"/>
          </w:tcPr>
          <w:p w14:paraId="1700D3C4" w14:textId="03EFBF6C"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4</w:t>
            </w:r>
          </w:p>
        </w:tc>
        <w:tc>
          <w:tcPr>
            <w:tcW w:w="1497" w:type="dxa"/>
            <w:tcBorders>
              <w:top w:val="nil"/>
              <w:left w:val="nil"/>
              <w:bottom w:val="single" w:sz="4" w:space="0" w:color="auto"/>
              <w:right w:val="single" w:sz="4" w:space="0" w:color="auto"/>
            </w:tcBorders>
          </w:tcPr>
          <w:p w14:paraId="15C8B4F6" w14:textId="4FB2C5A8" w:rsidR="003F5357" w:rsidRPr="002B3E98" w:rsidRDefault="003F5357" w:rsidP="003F5357">
            <w:pPr>
              <w:jc w:val="center"/>
              <w:rPr>
                <w:rFonts w:ascii="Times New Roman" w:hAnsi="Times New Roman" w:cs="Times New Roman"/>
                <w:sz w:val="20"/>
                <w:szCs w:val="20"/>
                <w:lang w:eastAsia="sk-SK"/>
              </w:rPr>
            </w:pPr>
          </w:p>
        </w:tc>
      </w:tr>
      <w:tr w:rsidR="003F5357" w:rsidRPr="002B3E98" w14:paraId="3C837B98"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64174ED7" w14:textId="2BAE7587"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Urgentný príjem</w:t>
            </w:r>
          </w:p>
        </w:tc>
        <w:tc>
          <w:tcPr>
            <w:tcW w:w="1205" w:type="dxa"/>
            <w:tcBorders>
              <w:top w:val="nil"/>
              <w:left w:val="nil"/>
              <w:bottom w:val="single" w:sz="4" w:space="0" w:color="auto"/>
              <w:right w:val="single" w:sz="4" w:space="0" w:color="auto"/>
            </w:tcBorders>
            <w:vAlign w:val="center"/>
          </w:tcPr>
          <w:p w14:paraId="6D38683E" w14:textId="1F8F5752"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5</w:t>
            </w:r>
          </w:p>
        </w:tc>
        <w:tc>
          <w:tcPr>
            <w:tcW w:w="1497" w:type="dxa"/>
            <w:tcBorders>
              <w:top w:val="nil"/>
              <w:left w:val="nil"/>
              <w:bottom w:val="single" w:sz="4" w:space="0" w:color="auto"/>
              <w:right w:val="single" w:sz="4" w:space="0" w:color="auto"/>
            </w:tcBorders>
          </w:tcPr>
          <w:p w14:paraId="28040012" w14:textId="1855AA3B" w:rsidR="003F5357" w:rsidRPr="002B3E98" w:rsidRDefault="003F5357" w:rsidP="003F5357">
            <w:pPr>
              <w:jc w:val="center"/>
              <w:rPr>
                <w:rFonts w:ascii="Times New Roman" w:hAnsi="Times New Roman" w:cs="Times New Roman"/>
                <w:sz w:val="20"/>
                <w:szCs w:val="20"/>
                <w:lang w:eastAsia="sk-SK"/>
              </w:rPr>
            </w:pPr>
          </w:p>
        </w:tc>
      </w:tr>
      <w:tr w:rsidR="003F5357" w:rsidRPr="002B3E98" w14:paraId="08E6E8DB"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0EC4133F" w14:textId="7330E83A"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Špecializovaná zubno-lekárska starostlivosť</w:t>
            </w:r>
          </w:p>
        </w:tc>
        <w:tc>
          <w:tcPr>
            <w:tcW w:w="1205" w:type="dxa"/>
            <w:tcBorders>
              <w:top w:val="nil"/>
              <w:left w:val="nil"/>
              <w:bottom w:val="single" w:sz="4" w:space="0" w:color="auto"/>
              <w:right w:val="single" w:sz="4" w:space="0" w:color="auto"/>
            </w:tcBorders>
            <w:vAlign w:val="center"/>
          </w:tcPr>
          <w:p w14:paraId="132312EF" w14:textId="5915AA65"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6</w:t>
            </w:r>
          </w:p>
        </w:tc>
        <w:tc>
          <w:tcPr>
            <w:tcW w:w="1497" w:type="dxa"/>
            <w:tcBorders>
              <w:top w:val="nil"/>
              <w:left w:val="nil"/>
              <w:bottom w:val="single" w:sz="4" w:space="0" w:color="auto"/>
              <w:right w:val="single" w:sz="4" w:space="0" w:color="auto"/>
            </w:tcBorders>
          </w:tcPr>
          <w:p w14:paraId="439A1365" w14:textId="29705800" w:rsidR="003F5357" w:rsidRPr="002B3E98" w:rsidRDefault="003F5357" w:rsidP="003F5357">
            <w:pPr>
              <w:jc w:val="center"/>
              <w:rPr>
                <w:rFonts w:ascii="Times New Roman" w:hAnsi="Times New Roman" w:cs="Times New Roman"/>
                <w:sz w:val="20"/>
                <w:szCs w:val="20"/>
                <w:lang w:eastAsia="sk-SK"/>
              </w:rPr>
            </w:pPr>
          </w:p>
        </w:tc>
      </w:tr>
      <w:tr w:rsidR="003F5357" w:rsidRPr="002B3E98" w14:paraId="0C47AEF0"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2EDDC245" w14:textId="1B0E59DF"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Špecializovaná ambulantná starostlivosť– dialýzy</w:t>
            </w:r>
          </w:p>
        </w:tc>
        <w:tc>
          <w:tcPr>
            <w:tcW w:w="1205" w:type="dxa"/>
            <w:tcBorders>
              <w:top w:val="nil"/>
              <w:left w:val="nil"/>
              <w:bottom w:val="single" w:sz="4" w:space="0" w:color="auto"/>
              <w:right w:val="single" w:sz="4" w:space="0" w:color="auto"/>
            </w:tcBorders>
            <w:vAlign w:val="center"/>
          </w:tcPr>
          <w:p w14:paraId="0C72A6DD" w14:textId="2F36DB14"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7</w:t>
            </w:r>
          </w:p>
        </w:tc>
        <w:tc>
          <w:tcPr>
            <w:tcW w:w="1497" w:type="dxa"/>
            <w:tcBorders>
              <w:top w:val="nil"/>
              <w:left w:val="nil"/>
              <w:bottom w:val="single" w:sz="4" w:space="0" w:color="auto"/>
              <w:right w:val="single" w:sz="4" w:space="0" w:color="auto"/>
            </w:tcBorders>
          </w:tcPr>
          <w:p w14:paraId="25781EF0" w14:textId="55ECC52D" w:rsidR="003F5357" w:rsidRPr="002B3E98" w:rsidRDefault="003F5357" w:rsidP="003F5357">
            <w:pPr>
              <w:jc w:val="center"/>
              <w:rPr>
                <w:rFonts w:ascii="Times New Roman" w:hAnsi="Times New Roman" w:cs="Times New Roman"/>
                <w:sz w:val="20"/>
                <w:szCs w:val="20"/>
                <w:lang w:eastAsia="sk-SK"/>
              </w:rPr>
            </w:pPr>
          </w:p>
        </w:tc>
      </w:tr>
      <w:tr w:rsidR="003F5357" w:rsidRPr="002B3E98" w14:paraId="40356B03"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4FA79349" w14:textId="3421B0A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Stacionár</w:t>
            </w:r>
          </w:p>
        </w:tc>
        <w:tc>
          <w:tcPr>
            <w:tcW w:w="1205" w:type="dxa"/>
            <w:tcBorders>
              <w:top w:val="nil"/>
              <w:left w:val="nil"/>
              <w:bottom w:val="single" w:sz="4" w:space="0" w:color="auto"/>
              <w:right w:val="single" w:sz="4" w:space="0" w:color="auto"/>
            </w:tcBorders>
            <w:vAlign w:val="center"/>
          </w:tcPr>
          <w:p w14:paraId="6ACA2884" w14:textId="667F67CE"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8</w:t>
            </w:r>
          </w:p>
        </w:tc>
        <w:tc>
          <w:tcPr>
            <w:tcW w:w="1497" w:type="dxa"/>
            <w:tcBorders>
              <w:top w:val="nil"/>
              <w:left w:val="nil"/>
              <w:bottom w:val="single" w:sz="4" w:space="0" w:color="auto"/>
              <w:right w:val="single" w:sz="4" w:space="0" w:color="auto"/>
            </w:tcBorders>
          </w:tcPr>
          <w:p w14:paraId="6881375A" w14:textId="77552CA1" w:rsidR="003F5357" w:rsidRPr="002B3E98" w:rsidRDefault="003F5357" w:rsidP="003F5357">
            <w:pPr>
              <w:jc w:val="center"/>
              <w:rPr>
                <w:rFonts w:ascii="Times New Roman" w:hAnsi="Times New Roman" w:cs="Times New Roman"/>
                <w:sz w:val="20"/>
                <w:szCs w:val="20"/>
                <w:lang w:eastAsia="sk-SK"/>
              </w:rPr>
            </w:pPr>
          </w:p>
        </w:tc>
      </w:tr>
      <w:tr w:rsidR="003F5357" w:rsidRPr="002B3E98" w14:paraId="027BEF61"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2B0D7F68" w14:textId="255A956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Spoločné vyšetrovacie a liečebné zložky (SVLZ)</w:t>
            </w:r>
          </w:p>
        </w:tc>
        <w:tc>
          <w:tcPr>
            <w:tcW w:w="1205" w:type="dxa"/>
            <w:tcBorders>
              <w:top w:val="nil"/>
              <w:left w:val="nil"/>
              <w:bottom w:val="single" w:sz="4" w:space="0" w:color="auto"/>
              <w:right w:val="single" w:sz="4" w:space="0" w:color="auto"/>
            </w:tcBorders>
            <w:vAlign w:val="center"/>
          </w:tcPr>
          <w:p w14:paraId="3FDD7ADE" w14:textId="40BE25FF"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9</w:t>
            </w:r>
          </w:p>
        </w:tc>
        <w:tc>
          <w:tcPr>
            <w:tcW w:w="1497" w:type="dxa"/>
            <w:tcBorders>
              <w:top w:val="nil"/>
              <w:left w:val="nil"/>
              <w:bottom w:val="single" w:sz="4" w:space="0" w:color="auto"/>
              <w:right w:val="single" w:sz="4" w:space="0" w:color="auto"/>
            </w:tcBorders>
          </w:tcPr>
          <w:p w14:paraId="2EBF786E" w14:textId="199E222A" w:rsidR="003F5357" w:rsidRPr="002B3E98" w:rsidRDefault="003F5357" w:rsidP="003F5357">
            <w:pPr>
              <w:jc w:val="center"/>
              <w:rPr>
                <w:rFonts w:ascii="Times New Roman" w:hAnsi="Times New Roman" w:cs="Times New Roman"/>
                <w:sz w:val="20"/>
                <w:szCs w:val="20"/>
                <w:lang w:eastAsia="sk-SK"/>
              </w:rPr>
            </w:pPr>
          </w:p>
        </w:tc>
      </w:tr>
      <w:tr w:rsidR="003F5357" w:rsidRPr="002B3E98" w14:paraId="7461D7A4"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4115A303" w14:textId="51EDFA6C"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Priamo hradené výkony</w:t>
            </w:r>
          </w:p>
        </w:tc>
        <w:tc>
          <w:tcPr>
            <w:tcW w:w="1205" w:type="dxa"/>
            <w:tcBorders>
              <w:top w:val="nil"/>
              <w:left w:val="nil"/>
              <w:bottom w:val="single" w:sz="4" w:space="0" w:color="auto"/>
              <w:right w:val="single" w:sz="4" w:space="0" w:color="auto"/>
            </w:tcBorders>
            <w:vAlign w:val="center"/>
          </w:tcPr>
          <w:p w14:paraId="761B8619" w14:textId="59C49182" w:rsidR="003F5357" w:rsidRPr="002B3E98" w:rsidRDefault="003F5357" w:rsidP="003F5357">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1</w:t>
            </w:r>
            <w:r>
              <w:rPr>
                <w:rFonts w:ascii="Times New Roman" w:hAnsi="Times New Roman" w:cs="Times New Roman"/>
                <w:bCs/>
                <w:sz w:val="20"/>
                <w:szCs w:val="20"/>
                <w:lang w:eastAsia="sk-SK"/>
              </w:rPr>
              <w:t>0</w:t>
            </w:r>
          </w:p>
        </w:tc>
        <w:tc>
          <w:tcPr>
            <w:tcW w:w="1497" w:type="dxa"/>
            <w:tcBorders>
              <w:top w:val="nil"/>
              <w:left w:val="nil"/>
              <w:bottom w:val="single" w:sz="4" w:space="0" w:color="auto"/>
              <w:right w:val="single" w:sz="4" w:space="0" w:color="auto"/>
            </w:tcBorders>
          </w:tcPr>
          <w:p w14:paraId="18F46F63" w14:textId="62915A88" w:rsidR="003F5357" w:rsidRPr="002B3E98" w:rsidRDefault="003F5357" w:rsidP="003F5357">
            <w:pPr>
              <w:jc w:val="center"/>
              <w:rPr>
                <w:rFonts w:ascii="Times New Roman" w:hAnsi="Times New Roman" w:cs="Times New Roman"/>
                <w:sz w:val="20"/>
                <w:szCs w:val="20"/>
                <w:lang w:eastAsia="sk-SK"/>
              </w:rPr>
            </w:pPr>
          </w:p>
        </w:tc>
      </w:tr>
      <w:tr w:rsidR="003F5357" w:rsidRPr="002B3E98" w14:paraId="5F04A170"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0AFD9FDC" w14:textId="0E919C9E"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Ambulantná pohotovostná služba</w:t>
            </w:r>
          </w:p>
        </w:tc>
        <w:tc>
          <w:tcPr>
            <w:tcW w:w="1205" w:type="dxa"/>
            <w:tcBorders>
              <w:top w:val="nil"/>
              <w:left w:val="nil"/>
              <w:bottom w:val="single" w:sz="4" w:space="0" w:color="auto"/>
              <w:right w:val="single" w:sz="4" w:space="0" w:color="auto"/>
            </w:tcBorders>
            <w:vAlign w:val="center"/>
          </w:tcPr>
          <w:p w14:paraId="3EEA61BC" w14:textId="650F1B51" w:rsidR="003F5357" w:rsidRPr="002B3E98" w:rsidRDefault="003F5357" w:rsidP="003F5357">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1</w:t>
            </w:r>
            <w:r>
              <w:rPr>
                <w:rFonts w:ascii="Times New Roman" w:hAnsi="Times New Roman" w:cs="Times New Roman"/>
                <w:bCs/>
                <w:sz w:val="20"/>
                <w:szCs w:val="20"/>
                <w:lang w:eastAsia="sk-SK"/>
              </w:rPr>
              <w:t>1</w:t>
            </w:r>
          </w:p>
        </w:tc>
        <w:tc>
          <w:tcPr>
            <w:tcW w:w="1497" w:type="dxa"/>
            <w:tcBorders>
              <w:top w:val="nil"/>
              <w:left w:val="nil"/>
              <w:bottom w:val="single" w:sz="4" w:space="0" w:color="auto"/>
              <w:right w:val="single" w:sz="4" w:space="0" w:color="auto"/>
            </w:tcBorders>
          </w:tcPr>
          <w:p w14:paraId="40B44695" w14:textId="7D4AF2DD" w:rsidR="003F5357" w:rsidRPr="002B3E98" w:rsidRDefault="003F5357" w:rsidP="003F5357">
            <w:pPr>
              <w:jc w:val="center"/>
              <w:rPr>
                <w:rFonts w:ascii="Times New Roman" w:hAnsi="Times New Roman" w:cs="Times New Roman"/>
                <w:sz w:val="20"/>
                <w:szCs w:val="20"/>
                <w:lang w:eastAsia="sk-SK"/>
              </w:rPr>
            </w:pPr>
          </w:p>
        </w:tc>
      </w:tr>
      <w:tr w:rsidR="003F5357" w:rsidRPr="002B3E98" w14:paraId="26764E02"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19BC5ACB" w14:textId="08F9BFB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Zubno-lekárska pohotovostná služba</w:t>
            </w:r>
          </w:p>
        </w:tc>
        <w:tc>
          <w:tcPr>
            <w:tcW w:w="1205" w:type="dxa"/>
            <w:tcBorders>
              <w:top w:val="nil"/>
              <w:left w:val="nil"/>
              <w:bottom w:val="single" w:sz="4" w:space="0" w:color="auto"/>
              <w:right w:val="single" w:sz="4" w:space="0" w:color="auto"/>
            </w:tcBorders>
            <w:vAlign w:val="center"/>
            <w:hideMark/>
          </w:tcPr>
          <w:p w14:paraId="69F3D7D0" w14:textId="0F97CC45"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1</w:t>
            </w:r>
            <w:r>
              <w:rPr>
                <w:rFonts w:ascii="Times New Roman" w:hAnsi="Times New Roman" w:cs="Times New Roman"/>
                <w:bCs/>
                <w:sz w:val="20"/>
                <w:szCs w:val="20"/>
                <w:lang w:eastAsia="sk-SK"/>
              </w:rPr>
              <w:t>2</w:t>
            </w:r>
          </w:p>
        </w:tc>
        <w:tc>
          <w:tcPr>
            <w:tcW w:w="1497" w:type="dxa"/>
            <w:tcBorders>
              <w:top w:val="nil"/>
              <w:left w:val="nil"/>
              <w:bottom w:val="single" w:sz="4" w:space="0" w:color="auto"/>
              <w:right w:val="single" w:sz="4" w:space="0" w:color="auto"/>
            </w:tcBorders>
          </w:tcPr>
          <w:p w14:paraId="4AAB3DFF" w14:textId="3F53F1DC" w:rsidR="003F5357" w:rsidRPr="002B3E98" w:rsidRDefault="003F5357" w:rsidP="003F5357">
            <w:pPr>
              <w:jc w:val="center"/>
              <w:rPr>
                <w:rFonts w:ascii="Times New Roman" w:hAnsi="Times New Roman" w:cs="Times New Roman"/>
                <w:sz w:val="20"/>
                <w:szCs w:val="20"/>
                <w:lang w:eastAsia="sk-SK"/>
              </w:rPr>
            </w:pPr>
          </w:p>
        </w:tc>
      </w:tr>
      <w:tr w:rsidR="003F5357" w:rsidRPr="002B3E98" w14:paraId="0C5FD468"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239B6B8F" w14:textId="68686F1E"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Domáca ošetrovateľská starostlivosť (</w:t>
            </w:r>
            <w:proofErr w:type="spellStart"/>
            <w:r w:rsidRPr="002B3E98">
              <w:rPr>
                <w:rFonts w:ascii="Times New Roman" w:hAnsi="Times New Roman" w:cs="Times New Roman"/>
                <w:sz w:val="20"/>
                <w:szCs w:val="20"/>
                <w:lang w:eastAsia="sk-SK"/>
              </w:rPr>
              <w:t>Ados</w:t>
            </w:r>
            <w:proofErr w:type="spellEnd"/>
            <w:r w:rsidRPr="002B3E98">
              <w:rPr>
                <w:rFonts w:ascii="Times New Roman" w:hAnsi="Times New Roman" w:cs="Times New Roman"/>
                <w:sz w:val="20"/>
                <w:szCs w:val="20"/>
                <w:lang w:eastAsia="sk-SK"/>
              </w:rPr>
              <w:t>) a Mobilný hospic</w:t>
            </w:r>
          </w:p>
        </w:tc>
        <w:tc>
          <w:tcPr>
            <w:tcW w:w="1205" w:type="dxa"/>
            <w:tcBorders>
              <w:top w:val="nil"/>
              <w:left w:val="nil"/>
              <w:bottom w:val="single" w:sz="4" w:space="0" w:color="auto"/>
              <w:right w:val="single" w:sz="4" w:space="0" w:color="auto"/>
            </w:tcBorders>
            <w:vAlign w:val="center"/>
          </w:tcPr>
          <w:p w14:paraId="1C7A15B5" w14:textId="4D841E60" w:rsidR="003F5357" w:rsidRPr="002B3E98" w:rsidRDefault="003F5357" w:rsidP="003F5357">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1</w:t>
            </w:r>
            <w:r>
              <w:rPr>
                <w:rFonts w:ascii="Times New Roman" w:hAnsi="Times New Roman" w:cs="Times New Roman"/>
                <w:bCs/>
                <w:sz w:val="20"/>
                <w:szCs w:val="20"/>
                <w:lang w:eastAsia="sk-SK"/>
              </w:rPr>
              <w:t>3</w:t>
            </w:r>
          </w:p>
        </w:tc>
        <w:tc>
          <w:tcPr>
            <w:tcW w:w="1497" w:type="dxa"/>
            <w:tcBorders>
              <w:top w:val="nil"/>
              <w:left w:val="nil"/>
              <w:bottom w:val="single" w:sz="4" w:space="0" w:color="auto"/>
              <w:right w:val="single" w:sz="4" w:space="0" w:color="auto"/>
            </w:tcBorders>
          </w:tcPr>
          <w:p w14:paraId="129F828B" w14:textId="12725C37" w:rsidR="003F5357" w:rsidRPr="002B3E98" w:rsidRDefault="003F5357" w:rsidP="003F5357">
            <w:pPr>
              <w:jc w:val="center"/>
              <w:rPr>
                <w:rFonts w:ascii="Times New Roman" w:hAnsi="Times New Roman" w:cs="Times New Roman"/>
                <w:sz w:val="20"/>
                <w:szCs w:val="20"/>
                <w:lang w:eastAsia="sk-SK"/>
              </w:rPr>
            </w:pPr>
          </w:p>
        </w:tc>
      </w:tr>
      <w:tr w:rsidR="003F5357" w:rsidRPr="002B3E98" w14:paraId="33BBCEC2"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53645F50" w14:textId="69CA76C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DRG nerelevantné odbornosti a DRG relevantné odbornosti</w:t>
            </w:r>
          </w:p>
        </w:tc>
        <w:tc>
          <w:tcPr>
            <w:tcW w:w="1205" w:type="dxa"/>
            <w:tcBorders>
              <w:top w:val="nil"/>
              <w:left w:val="nil"/>
              <w:bottom w:val="single" w:sz="4" w:space="0" w:color="auto"/>
              <w:right w:val="single" w:sz="4" w:space="0" w:color="auto"/>
            </w:tcBorders>
            <w:vAlign w:val="center"/>
            <w:hideMark/>
          </w:tcPr>
          <w:p w14:paraId="4CA96F7B" w14:textId="608E2243"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4</w:t>
            </w:r>
          </w:p>
        </w:tc>
        <w:tc>
          <w:tcPr>
            <w:tcW w:w="1497" w:type="dxa"/>
            <w:tcBorders>
              <w:top w:val="nil"/>
              <w:left w:val="nil"/>
              <w:bottom w:val="single" w:sz="4" w:space="0" w:color="auto"/>
              <w:right w:val="single" w:sz="4" w:space="0" w:color="auto"/>
            </w:tcBorders>
            <w:noWrap/>
          </w:tcPr>
          <w:p w14:paraId="1B269F59" w14:textId="484874E9" w:rsidR="003F5357" w:rsidRPr="002B3E98" w:rsidRDefault="003F5357" w:rsidP="003F5357">
            <w:pPr>
              <w:jc w:val="center"/>
              <w:rPr>
                <w:rFonts w:ascii="Times New Roman" w:hAnsi="Times New Roman" w:cs="Times New Roman"/>
                <w:sz w:val="20"/>
                <w:szCs w:val="20"/>
                <w:lang w:eastAsia="sk-SK"/>
              </w:rPr>
            </w:pPr>
          </w:p>
        </w:tc>
      </w:tr>
      <w:tr w:rsidR="003F5357" w:rsidRPr="002B3E98" w14:paraId="01C3AC4B"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46F7AF82" w14:textId="2C2DC66B"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Lekárenská starostlivosť</w:t>
            </w:r>
          </w:p>
        </w:tc>
        <w:tc>
          <w:tcPr>
            <w:tcW w:w="1205" w:type="dxa"/>
            <w:tcBorders>
              <w:top w:val="nil"/>
              <w:left w:val="nil"/>
              <w:bottom w:val="single" w:sz="4" w:space="0" w:color="auto"/>
              <w:right w:val="single" w:sz="4" w:space="0" w:color="auto"/>
            </w:tcBorders>
            <w:vAlign w:val="center"/>
            <w:hideMark/>
          </w:tcPr>
          <w:p w14:paraId="2714EF8F" w14:textId="47C558EE"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5</w:t>
            </w:r>
          </w:p>
        </w:tc>
        <w:tc>
          <w:tcPr>
            <w:tcW w:w="1497" w:type="dxa"/>
            <w:tcBorders>
              <w:top w:val="nil"/>
              <w:left w:val="nil"/>
              <w:bottom w:val="single" w:sz="4" w:space="0" w:color="auto"/>
              <w:right w:val="single" w:sz="4" w:space="0" w:color="auto"/>
            </w:tcBorders>
            <w:noWrap/>
          </w:tcPr>
          <w:p w14:paraId="693718EA" w14:textId="1EB9DAB3" w:rsidR="003F5357" w:rsidRPr="002B3E98" w:rsidRDefault="003F5357" w:rsidP="003F5357">
            <w:pPr>
              <w:jc w:val="center"/>
              <w:rPr>
                <w:rFonts w:ascii="Times New Roman" w:hAnsi="Times New Roman" w:cs="Times New Roman"/>
                <w:sz w:val="20"/>
                <w:szCs w:val="20"/>
                <w:lang w:eastAsia="sk-SK"/>
              </w:rPr>
            </w:pPr>
          </w:p>
        </w:tc>
      </w:tr>
      <w:tr w:rsidR="003F5357" w:rsidRPr="002B3E98" w14:paraId="2DCE09A6"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4AB56035" w14:textId="5BC809BE"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Ambulantná dopravná zdravotná služba</w:t>
            </w:r>
          </w:p>
        </w:tc>
        <w:tc>
          <w:tcPr>
            <w:tcW w:w="1205" w:type="dxa"/>
            <w:tcBorders>
              <w:top w:val="nil"/>
              <w:left w:val="nil"/>
              <w:bottom w:val="single" w:sz="4" w:space="0" w:color="auto"/>
              <w:right w:val="single" w:sz="4" w:space="0" w:color="auto"/>
            </w:tcBorders>
            <w:vAlign w:val="center"/>
          </w:tcPr>
          <w:p w14:paraId="2B38BC7B" w14:textId="78F16E36"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6</w:t>
            </w:r>
          </w:p>
        </w:tc>
        <w:tc>
          <w:tcPr>
            <w:tcW w:w="1497" w:type="dxa"/>
            <w:tcBorders>
              <w:top w:val="nil"/>
              <w:left w:val="nil"/>
              <w:bottom w:val="single" w:sz="4" w:space="0" w:color="auto"/>
              <w:right w:val="single" w:sz="4" w:space="0" w:color="auto"/>
            </w:tcBorders>
            <w:noWrap/>
          </w:tcPr>
          <w:p w14:paraId="3AA38264" w14:textId="5B07C683" w:rsidR="003F5357" w:rsidRPr="002B3E98" w:rsidRDefault="003F5357" w:rsidP="003F5357">
            <w:pPr>
              <w:jc w:val="center"/>
              <w:rPr>
                <w:rFonts w:ascii="Times New Roman" w:hAnsi="Times New Roman" w:cs="Times New Roman"/>
                <w:sz w:val="20"/>
                <w:szCs w:val="20"/>
                <w:lang w:eastAsia="sk-SK"/>
              </w:rPr>
            </w:pPr>
          </w:p>
        </w:tc>
      </w:tr>
      <w:tr w:rsidR="003F5357" w:rsidRPr="002B3E98" w14:paraId="50479DB3"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5454FE8B" w14:textId="771B1017"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w:t>
            </w:r>
            <w:r w:rsidRPr="002B3E98">
              <w:rPr>
                <w:rFonts w:ascii="Times New Roman" w:hAnsi="Times New Roman" w:cs="Times New Roman"/>
              </w:rPr>
              <w:t xml:space="preserve"> </w:t>
            </w:r>
            <w:r w:rsidRPr="002B3E98">
              <w:rPr>
                <w:rFonts w:ascii="Times New Roman" w:hAnsi="Times New Roman" w:cs="Times New Roman"/>
                <w:sz w:val="20"/>
                <w:szCs w:val="20"/>
                <w:lang w:eastAsia="sk-SK"/>
              </w:rPr>
              <w:t>Ošetrovateľská starostlivosť v zariadení sociálnych služieb a v zariadení sociálnoprávnej ochrany detí a sociálnej kurately</w:t>
            </w:r>
          </w:p>
        </w:tc>
        <w:tc>
          <w:tcPr>
            <w:tcW w:w="1205" w:type="dxa"/>
            <w:tcBorders>
              <w:top w:val="nil"/>
              <w:left w:val="nil"/>
              <w:bottom w:val="single" w:sz="4" w:space="0" w:color="auto"/>
              <w:right w:val="single" w:sz="4" w:space="0" w:color="auto"/>
            </w:tcBorders>
            <w:vAlign w:val="center"/>
          </w:tcPr>
          <w:p w14:paraId="5BB60126" w14:textId="611DFFF5"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7</w:t>
            </w:r>
          </w:p>
        </w:tc>
        <w:tc>
          <w:tcPr>
            <w:tcW w:w="1497" w:type="dxa"/>
            <w:tcBorders>
              <w:top w:val="nil"/>
              <w:left w:val="nil"/>
              <w:bottom w:val="single" w:sz="4" w:space="0" w:color="auto"/>
              <w:right w:val="single" w:sz="4" w:space="0" w:color="auto"/>
            </w:tcBorders>
            <w:noWrap/>
          </w:tcPr>
          <w:p w14:paraId="7056E2CC" w14:textId="5457865A" w:rsidR="003F5357" w:rsidRPr="002B3E98" w:rsidRDefault="003F5357" w:rsidP="003F5357">
            <w:pPr>
              <w:jc w:val="center"/>
              <w:rPr>
                <w:rFonts w:ascii="Times New Roman" w:hAnsi="Times New Roman" w:cs="Times New Roman"/>
                <w:sz w:val="20"/>
                <w:szCs w:val="20"/>
                <w:lang w:eastAsia="sk-SK"/>
              </w:rPr>
            </w:pPr>
          </w:p>
        </w:tc>
      </w:tr>
      <w:tr w:rsidR="003F5357" w:rsidRPr="002B3E98" w14:paraId="26A81F0F"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6679C3F3" w14:textId="5E936E51"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Záchranná zdravotná služba</w:t>
            </w:r>
          </w:p>
        </w:tc>
        <w:tc>
          <w:tcPr>
            <w:tcW w:w="1205" w:type="dxa"/>
            <w:tcBorders>
              <w:top w:val="nil"/>
              <w:left w:val="nil"/>
              <w:bottom w:val="single" w:sz="4" w:space="0" w:color="auto"/>
              <w:right w:val="single" w:sz="4" w:space="0" w:color="auto"/>
            </w:tcBorders>
            <w:vAlign w:val="center"/>
            <w:hideMark/>
          </w:tcPr>
          <w:p w14:paraId="685F3F01" w14:textId="56F13B0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8</w:t>
            </w:r>
          </w:p>
        </w:tc>
        <w:tc>
          <w:tcPr>
            <w:tcW w:w="1497" w:type="dxa"/>
            <w:tcBorders>
              <w:top w:val="nil"/>
              <w:left w:val="nil"/>
              <w:bottom w:val="single" w:sz="4" w:space="0" w:color="auto"/>
              <w:right w:val="single" w:sz="4" w:space="0" w:color="auto"/>
            </w:tcBorders>
            <w:noWrap/>
          </w:tcPr>
          <w:p w14:paraId="290101A0" w14:textId="3CCA00B7" w:rsidR="003F5357" w:rsidRPr="002B3E98" w:rsidRDefault="003F5357" w:rsidP="003F5357">
            <w:pPr>
              <w:jc w:val="center"/>
              <w:rPr>
                <w:rFonts w:ascii="Times New Roman" w:hAnsi="Times New Roman" w:cs="Times New Roman"/>
                <w:sz w:val="20"/>
                <w:szCs w:val="20"/>
                <w:lang w:eastAsia="sk-SK"/>
              </w:rPr>
            </w:pPr>
          </w:p>
        </w:tc>
      </w:tr>
      <w:tr w:rsidR="003F5357" w:rsidRPr="002B3E98" w14:paraId="6D8E9828"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1ABC4450" w14:textId="197FCF2F"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Cena a podmienky úhrady zdravotnej starostlivosti </w:t>
            </w:r>
            <w:r w:rsidRPr="002B3E98">
              <w:rPr>
                <w:rFonts w:ascii="Times New Roman" w:eastAsia="Calibri" w:hAnsi="Times New Roman" w:cs="Times New Roman"/>
                <w:sz w:val="20"/>
                <w:szCs w:val="20"/>
              </w:rPr>
              <w:t>Prírodné liečebné kúpele</w:t>
            </w:r>
          </w:p>
        </w:tc>
        <w:tc>
          <w:tcPr>
            <w:tcW w:w="1205" w:type="dxa"/>
            <w:tcBorders>
              <w:top w:val="nil"/>
              <w:left w:val="nil"/>
              <w:bottom w:val="single" w:sz="4" w:space="0" w:color="auto"/>
              <w:right w:val="single" w:sz="4" w:space="0" w:color="auto"/>
            </w:tcBorders>
            <w:vAlign w:val="center"/>
            <w:hideMark/>
          </w:tcPr>
          <w:p w14:paraId="43957DF0" w14:textId="7F72AAB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9</w:t>
            </w:r>
          </w:p>
        </w:tc>
        <w:tc>
          <w:tcPr>
            <w:tcW w:w="1497" w:type="dxa"/>
            <w:tcBorders>
              <w:top w:val="nil"/>
              <w:left w:val="nil"/>
              <w:bottom w:val="single" w:sz="4" w:space="0" w:color="auto"/>
              <w:right w:val="single" w:sz="4" w:space="0" w:color="auto"/>
            </w:tcBorders>
            <w:noWrap/>
          </w:tcPr>
          <w:p w14:paraId="590D47F6" w14:textId="2C8A340A" w:rsidR="003F5357" w:rsidRPr="002B3E98" w:rsidRDefault="003F5357" w:rsidP="003F5357">
            <w:pPr>
              <w:jc w:val="center"/>
              <w:rPr>
                <w:rFonts w:ascii="Times New Roman" w:hAnsi="Times New Roman" w:cs="Times New Roman"/>
                <w:sz w:val="20"/>
                <w:szCs w:val="20"/>
                <w:lang w:eastAsia="sk-SK"/>
              </w:rPr>
            </w:pPr>
          </w:p>
        </w:tc>
      </w:tr>
      <w:tr w:rsidR="003F5357" w:rsidRPr="002B3E98" w14:paraId="512772B1"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55E2BCBD" w14:textId="39CC7F80"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Všeobecná ambulantná starostlivosť pre dospelých</w:t>
            </w:r>
          </w:p>
        </w:tc>
        <w:tc>
          <w:tcPr>
            <w:tcW w:w="1205" w:type="dxa"/>
            <w:tcBorders>
              <w:top w:val="nil"/>
              <w:left w:val="nil"/>
              <w:bottom w:val="single" w:sz="4" w:space="0" w:color="auto"/>
              <w:right w:val="single" w:sz="4" w:space="0" w:color="auto"/>
            </w:tcBorders>
            <w:vAlign w:val="center"/>
          </w:tcPr>
          <w:p w14:paraId="766F8C34" w14:textId="6D0C6EF8"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0</w:t>
            </w:r>
          </w:p>
        </w:tc>
        <w:tc>
          <w:tcPr>
            <w:tcW w:w="1497" w:type="dxa"/>
            <w:tcBorders>
              <w:top w:val="nil"/>
              <w:left w:val="nil"/>
              <w:bottom w:val="single" w:sz="4" w:space="0" w:color="auto"/>
              <w:right w:val="single" w:sz="4" w:space="0" w:color="auto"/>
            </w:tcBorders>
            <w:noWrap/>
          </w:tcPr>
          <w:p w14:paraId="30629629"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3472F316"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188179F3" w14:textId="0DE4D725"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Všeobecná ambulantná starostlivosť pre deti a dorast</w:t>
            </w:r>
          </w:p>
        </w:tc>
        <w:tc>
          <w:tcPr>
            <w:tcW w:w="1205" w:type="dxa"/>
            <w:tcBorders>
              <w:top w:val="nil"/>
              <w:left w:val="nil"/>
              <w:bottom w:val="single" w:sz="4" w:space="0" w:color="auto"/>
              <w:right w:val="single" w:sz="4" w:space="0" w:color="auto"/>
            </w:tcBorders>
            <w:vAlign w:val="center"/>
          </w:tcPr>
          <w:p w14:paraId="3A301C92" w14:textId="110A125D"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1</w:t>
            </w:r>
          </w:p>
        </w:tc>
        <w:tc>
          <w:tcPr>
            <w:tcW w:w="1497" w:type="dxa"/>
            <w:tcBorders>
              <w:top w:val="nil"/>
              <w:left w:val="nil"/>
              <w:bottom w:val="single" w:sz="4" w:space="0" w:color="auto"/>
              <w:right w:val="single" w:sz="4" w:space="0" w:color="auto"/>
            </w:tcBorders>
            <w:noWrap/>
          </w:tcPr>
          <w:p w14:paraId="62C4D6D7"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652A8931"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01BAEC7A" w14:textId="5FEB310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w:t>
            </w:r>
            <w:r w:rsidRPr="002B3E98">
              <w:rPr>
                <w:rFonts w:ascii="Times New Roman" w:hAnsi="Times New Roman" w:cs="Times New Roman"/>
              </w:rPr>
              <w:t xml:space="preserve"> </w:t>
            </w:r>
            <w:r w:rsidRPr="002B3E98">
              <w:rPr>
                <w:rFonts w:ascii="Times New Roman" w:hAnsi="Times New Roman" w:cs="Times New Roman"/>
                <w:sz w:val="20"/>
                <w:szCs w:val="20"/>
                <w:lang w:eastAsia="sk-SK"/>
              </w:rPr>
              <w:t>Primárna špecializovaná gynekologická   ambulantná starostlivosť</w:t>
            </w:r>
          </w:p>
        </w:tc>
        <w:tc>
          <w:tcPr>
            <w:tcW w:w="1205" w:type="dxa"/>
            <w:tcBorders>
              <w:top w:val="nil"/>
              <w:left w:val="nil"/>
              <w:bottom w:val="single" w:sz="4" w:space="0" w:color="auto"/>
              <w:right w:val="single" w:sz="4" w:space="0" w:color="auto"/>
            </w:tcBorders>
            <w:vAlign w:val="center"/>
          </w:tcPr>
          <w:p w14:paraId="7B0EC2A8" w14:textId="4A6F2D6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2</w:t>
            </w:r>
          </w:p>
        </w:tc>
        <w:tc>
          <w:tcPr>
            <w:tcW w:w="1497" w:type="dxa"/>
            <w:tcBorders>
              <w:top w:val="nil"/>
              <w:left w:val="nil"/>
              <w:bottom w:val="single" w:sz="4" w:space="0" w:color="auto"/>
              <w:right w:val="single" w:sz="4" w:space="0" w:color="auto"/>
            </w:tcBorders>
            <w:noWrap/>
          </w:tcPr>
          <w:p w14:paraId="004EAC09"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65353388"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28CD76F7" w14:textId="1ACB396C"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Špecializovaná ambulantná starostlivosť</w:t>
            </w:r>
          </w:p>
        </w:tc>
        <w:tc>
          <w:tcPr>
            <w:tcW w:w="1205" w:type="dxa"/>
            <w:tcBorders>
              <w:top w:val="nil"/>
              <w:left w:val="nil"/>
              <w:bottom w:val="single" w:sz="4" w:space="0" w:color="auto"/>
              <w:right w:val="single" w:sz="4" w:space="0" w:color="auto"/>
            </w:tcBorders>
            <w:vAlign w:val="center"/>
          </w:tcPr>
          <w:p w14:paraId="6D59B5AE" w14:textId="262DF4C1"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3</w:t>
            </w:r>
          </w:p>
        </w:tc>
        <w:tc>
          <w:tcPr>
            <w:tcW w:w="1497" w:type="dxa"/>
            <w:tcBorders>
              <w:top w:val="nil"/>
              <w:left w:val="nil"/>
              <w:bottom w:val="single" w:sz="4" w:space="0" w:color="auto"/>
              <w:right w:val="single" w:sz="4" w:space="0" w:color="auto"/>
            </w:tcBorders>
            <w:noWrap/>
          </w:tcPr>
          <w:p w14:paraId="259BCDDC"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46A75A1A"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3D579DA1" w14:textId="08CBDD81"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Urgentný príjem</w:t>
            </w:r>
          </w:p>
        </w:tc>
        <w:tc>
          <w:tcPr>
            <w:tcW w:w="1205" w:type="dxa"/>
            <w:tcBorders>
              <w:top w:val="nil"/>
              <w:left w:val="nil"/>
              <w:bottom w:val="single" w:sz="4" w:space="0" w:color="auto"/>
              <w:right w:val="single" w:sz="4" w:space="0" w:color="auto"/>
            </w:tcBorders>
            <w:vAlign w:val="center"/>
          </w:tcPr>
          <w:p w14:paraId="6546F2B1" w14:textId="4C136143"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4</w:t>
            </w:r>
          </w:p>
        </w:tc>
        <w:tc>
          <w:tcPr>
            <w:tcW w:w="1497" w:type="dxa"/>
            <w:tcBorders>
              <w:top w:val="nil"/>
              <w:left w:val="nil"/>
              <w:bottom w:val="single" w:sz="4" w:space="0" w:color="auto"/>
              <w:right w:val="single" w:sz="4" w:space="0" w:color="auto"/>
            </w:tcBorders>
            <w:noWrap/>
          </w:tcPr>
          <w:p w14:paraId="6DD95BE5"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0A6724A6"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71C7F716" w14:textId="4C2C8344"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w:t>
            </w:r>
            <w:r w:rsidRPr="002B3E98">
              <w:rPr>
                <w:rFonts w:ascii="Times New Roman" w:hAnsi="Times New Roman" w:cs="Times New Roman"/>
              </w:rPr>
              <w:t xml:space="preserve"> </w:t>
            </w:r>
            <w:r w:rsidRPr="002B3E98">
              <w:rPr>
                <w:rFonts w:ascii="Times New Roman" w:hAnsi="Times New Roman" w:cs="Times New Roman"/>
                <w:sz w:val="20"/>
                <w:szCs w:val="20"/>
                <w:lang w:eastAsia="sk-SK"/>
              </w:rPr>
              <w:t>Špecializovaná zubno-lekárska starostlivosť</w:t>
            </w:r>
          </w:p>
        </w:tc>
        <w:tc>
          <w:tcPr>
            <w:tcW w:w="1205" w:type="dxa"/>
            <w:tcBorders>
              <w:top w:val="nil"/>
              <w:left w:val="nil"/>
              <w:bottom w:val="single" w:sz="4" w:space="0" w:color="auto"/>
              <w:right w:val="single" w:sz="4" w:space="0" w:color="auto"/>
            </w:tcBorders>
            <w:vAlign w:val="center"/>
          </w:tcPr>
          <w:p w14:paraId="1F5EEEC5" w14:textId="1E871651"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5</w:t>
            </w:r>
          </w:p>
        </w:tc>
        <w:tc>
          <w:tcPr>
            <w:tcW w:w="1497" w:type="dxa"/>
            <w:tcBorders>
              <w:top w:val="nil"/>
              <w:left w:val="nil"/>
              <w:bottom w:val="single" w:sz="4" w:space="0" w:color="auto"/>
              <w:right w:val="single" w:sz="4" w:space="0" w:color="auto"/>
            </w:tcBorders>
            <w:noWrap/>
          </w:tcPr>
          <w:p w14:paraId="17FAC513"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00CB0305"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1D042D94" w14:textId="2833AA96"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w:t>
            </w:r>
            <w:r w:rsidRPr="002B3E98">
              <w:rPr>
                <w:rFonts w:ascii="Times New Roman" w:hAnsi="Times New Roman" w:cs="Times New Roman"/>
              </w:rPr>
              <w:t xml:space="preserve"> </w:t>
            </w:r>
            <w:r w:rsidRPr="002B3E98">
              <w:rPr>
                <w:rFonts w:ascii="Times New Roman" w:hAnsi="Times New Roman" w:cs="Times New Roman"/>
                <w:sz w:val="20"/>
                <w:szCs w:val="20"/>
                <w:lang w:eastAsia="sk-SK"/>
              </w:rPr>
              <w:t>Špecializovaná ambulantná starostlivosť– dialýzy</w:t>
            </w:r>
          </w:p>
        </w:tc>
        <w:tc>
          <w:tcPr>
            <w:tcW w:w="1205" w:type="dxa"/>
            <w:tcBorders>
              <w:top w:val="nil"/>
              <w:left w:val="nil"/>
              <w:bottom w:val="single" w:sz="4" w:space="0" w:color="auto"/>
              <w:right w:val="single" w:sz="4" w:space="0" w:color="auto"/>
            </w:tcBorders>
            <w:vAlign w:val="center"/>
          </w:tcPr>
          <w:p w14:paraId="44554DCC" w14:textId="3F6FE623"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6</w:t>
            </w:r>
          </w:p>
        </w:tc>
        <w:tc>
          <w:tcPr>
            <w:tcW w:w="1497" w:type="dxa"/>
            <w:tcBorders>
              <w:top w:val="nil"/>
              <w:left w:val="nil"/>
              <w:bottom w:val="single" w:sz="4" w:space="0" w:color="auto"/>
              <w:right w:val="single" w:sz="4" w:space="0" w:color="auto"/>
            </w:tcBorders>
            <w:noWrap/>
          </w:tcPr>
          <w:p w14:paraId="17966C72"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7F6A7342"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08978F19" w14:textId="2D7DB79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Stacionár</w:t>
            </w:r>
          </w:p>
        </w:tc>
        <w:tc>
          <w:tcPr>
            <w:tcW w:w="1205" w:type="dxa"/>
            <w:tcBorders>
              <w:top w:val="nil"/>
              <w:left w:val="nil"/>
              <w:bottom w:val="single" w:sz="4" w:space="0" w:color="auto"/>
              <w:right w:val="single" w:sz="4" w:space="0" w:color="auto"/>
            </w:tcBorders>
            <w:vAlign w:val="center"/>
          </w:tcPr>
          <w:p w14:paraId="3959657C" w14:textId="42DC95D8"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7</w:t>
            </w:r>
          </w:p>
        </w:tc>
        <w:tc>
          <w:tcPr>
            <w:tcW w:w="1497" w:type="dxa"/>
            <w:tcBorders>
              <w:top w:val="nil"/>
              <w:left w:val="nil"/>
              <w:bottom w:val="single" w:sz="4" w:space="0" w:color="auto"/>
              <w:right w:val="single" w:sz="4" w:space="0" w:color="auto"/>
            </w:tcBorders>
            <w:noWrap/>
          </w:tcPr>
          <w:p w14:paraId="359710C0"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210FE386"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699FE7E9" w14:textId="6DEFDE97"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Spoločné vyšetrovacie a liečebné zložky (SVLZ)</w:t>
            </w:r>
          </w:p>
        </w:tc>
        <w:tc>
          <w:tcPr>
            <w:tcW w:w="1205" w:type="dxa"/>
            <w:tcBorders>
              <w:top w:val="nil"/>
              <w:left w:val="nil"/>
              <w:bottom w:val="single" w:sz="4" w:space="0" w:color="auto"/>
              <w:right w:val="single" w:sz="4" w:space="0" w:color="auto"/>
            </w:tcBorders>
            <w:vAlign w:val="center"/>
          </w:tcPr>
          <w:p w14:paraId="3690BB9F" w14:textId="236D641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8</w:t>
            </w:r>
          </w:p>
        </w:tc>
        <w:tc>
          <w:tcPr>
            <w:tcW w:w="1497" w:type="dxa"/>
            <w:tcBorders>
              <w:top w:val="nil"/>
              <w:left w:val="nil"/>
              <w:bottom w:val="single" w:sz="4" w:space="0" w:color="auto"/>
              <w:right w:val="single" w:sz="4" w:space="0" w:color="auto"/>
            </w:tcBorders>
            <w:noWrap/>
          </w:tcPr>
          <w:p w14:paraId="697AA4C4"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311A913F"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6C5EDCB0" w14:textId="68ACA78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Priamo hradené výkony</w:t>
            </w:r>
          </w:p>
        </w:tc>
        <w:tc>
          <w:tcPr>
            <w:tcW w:w="1205" w:type="dxa"/>
            <w:tcBorders>
              <w:top w:val="nil"/>
              <w:left w:val="nil"/>
              <w:bottom w:val="single" w:sz="4" w:space="0" w:color="auto"/>
              <w:right w:val="single" w:sz="4" w:space="0" w:color="auto"/>
            </w:tcBorders>
            <w:vAlign w:val="center"/>
          </w:tcPr>
          <w:p w14:paraId="0E453092" w14:textId="36A5EAC0"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9</w:t>
            </w:r>
          </w:p>
        </w:tc>
        <w:tc>
          <w:tcPr>
            <w:tcW w:w="1497" w:type="dxa"/>
            <w:tcBorders>
              <w:top w:val="nil"/>
              <w:left w:val="nil"/>
              <w:bottom w:val="single" w:sz="4" w:space="0" w:color="auto"/>
              <w:right w:val="single" w:sz="4" w:space="0" w:color="auto"/>
            </w:tcBorders>
            <w:noWrap/>
          </w:tcPr>
          <w:p w14:paraId="0F65026C"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240ED8C8"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4080BED7" w14:textId="0DE26F33"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Ambulantná pohotovostná služba</w:t>
            </w:r>
          </w:p>
        </w:tc>
        <w:tc>
          <w:tcPr>
            <w:tcW w:w="1205" w:type="dxa"/>
            <w:tcBorders>
              <w:top w:val="nil"/>
              <w:left w:val="nil"/>
              <w:bottom w:val="single" w:sz="4" w:space="0" w:color="auto"/>
              <w:right w:val="single" w:sz="4" w:space="0" w:color="auto"/>
            </w:tcBorders>
            <w:vAlign w:val="center"/>
          </w:tcPr>
          <w:p w14:paraId="26262668" w14:textId="162B8F29"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30</w:t>
            </w:r>
          </w:p>
        </w:tc>
        <w:tc>
          <w:tcPr>
            <w:tcW w:w="1497" w:type="dxa"/>
            <w:tcBorders>
              <w:top w:val="nil"/>
              <w:left w:val="nil"/>
              <w:bottom w:val="single" w:sz="4" w:space="0" w:color="auto"/>
              <w:right w:val="single" w:sz="4" w:space="0" w:color="auto"/>
            </w:tcBorders>
            <w:noWrap/>
          </w:tcPr>
          <w:p w14:paraId="209C37A1"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62284DD5"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49317AB4" w14:textId="72F81ADE"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Zubno-lekárska pohotovostná služba</w:t>
            </w:r>
          </w:p>
        </w:tc>
        <w:tc>
          <w:tcPr>
            <w:tcW w:w="1205" w:type="dxa"/>
            <w:tcBorders>
              <w:top w:val="nil"/>
              <w:left w:val="nil"/>
              <w:bottom w:val="single" w:sz="4" w:space="0" w:color="auto"/>
              <w:right w:val="single" w:sz="4" w:space="0" w:color="auto"/>
            </w:tcBorders>
            <w:vAlign w:val="center"/>
          </w:tcPr>
          <w:p w14:paraId="0A3D369E" w14:textId="201FCF58"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31</w:t>
            </w:r>
          </w:p>
        </w:tc>
        <w:tc>
          <w:tcPr>
            <w:tcW w:w="1497" w:type="dxa"/>
            <w:tcBorders>
              <w:top w:val="nil"/>
              <w:left w:val="nil"/>
              <w:bottom w:val="single" w:sz="4" w:space="0" w:color="auto"/>
              <w:right w:val="single" w:sz="4" w:space="0" w:color="auto"/>
            </w:tcBorders>
            <w:noWrap/>
          </w:tcPr>
          <w:p w14:paraId="6964FC1A"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7CBF1CB2"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073A6288" w14:textId="4CCCDD6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Domáca ošetrovateľská starostlivosť (ADOS) a Mobilný hospic</w:t>
            </w:r>
          </w:p>
        </w:tc>
        <w:tc>
          <w:tcPr>
            <w:tcW w:w="1205" w:type="dxa"/>
            <w:tcBorders>
              <w:top w:val="nil"/>
              <w:left w:val="nil"/>
              <w:bottom w:val="single" w:sz="4" w:space="0" w:color="auto"/>
              <w:right w:val="single" w:sz="4" w:space="0" w:color="auto"/>
            </w:tcBorders>
            <w:vAlign w:val="center"/>
          </w:tcPr>
          <w:p w14:paraId="65E2B579" w14:textId="7F622653"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32</w:t>
            </w:r>
          </w:p>
        </w:tc>
        <w:tc>
          <w:tcPr>
            <w:tcW w:w="1497" w:type="dxa"/>
            <w:tcBorders>
              <w:top w:val="nil"/>
              <w:left w:val="nil"/>
              <w:bottom w:val="single" w:sz="4" w:space="0" w:color="auto"/>
              <w:right w:val="single" w:sz="4" w:space="0" w:color="auto"/>
            </w:tcBorders>
            <w:noWrap/>
          </w:tcPr>
          <w:p w14:paraId="4558DA65"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5DB1A647"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37FB5CE4" w14:textId="1502BF1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DRG nerelevantné odbornosti a DRG relevantné odbornosti</w:t>
            </w:r>
          </w:p>
        </w:tc>
        <w:tc>
          <w:tcPr>
            <w:tcW w:w="1205" w:type="dxa"/>
            <w:tcBorders>
              <w:top w:val="nil"/>
              <w:left w:val="nil"/>
              <w:bottom w:val="single" w:sz="4" w:space="0" w:color="auto"/>
              <w:right w:val="single" w:sz="4" w:space="0" w:color="auto"/>
            </w:tcBorders>
            <w:vAlign w:val="center"/>
          </w:tcPr>
          <w:p w14:paraId="41275AA3" w14:textId="736549AB"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33</w:t>
            </w:r>
          </w:p>
        </w:tc>
        <w:tc>
          <w:tcPr>
            <w:tcW w:w="1497" w:type="dxa"/>
            <w:tcBorders>
              <w:top w:val="nil"/>
              <w:left w:val="nil"/>
              <w:bottom w:val="single" w:sz="4" w:space="0" w:color="auto"/>
              <w:right w:val="single" w:sz="4" w:space="0" w:color="auto"/>
            </w:tcBorders>
            <w:noWrap/>
          </w:tcPr>
          <w:p w14:paraId="1DCD07D1"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3EA2CCD3"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2350CDCD" w14:textId="2452F943"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Lekárenská starostlivosť</w:t>
            </w:r>
          </w:p>
        </w:tc>
        <w:tc>
          <w:tcPr>
            <w:tcW w:w="1205" w:type="dxa"/>
            <w:tcBorders>
              <w:top w:val="nil"/>
              <w:left w:val="nil"/>
              <w:bottom w:val="single" w:sz="4" w:space="0" w:color="auto"/>
              <w:right w:val="single" w:sz="4" w:space="0" w:color="auto"/>
            </w:tcBorders>
            <w:vAlign w:val="center"/>
          </w:tcPr>
          <w:p w14:paraId="6DF3ED1D" w14:textId="0FC8075B"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34</w:t>
            </w:r>
          </w:p>
        </w:tc>
        <w:tc>
          <w:tcPr>
            <w:tcW w:w="1497" w:type="dxa"/>
            <w:tcBorders>
              <w:top w:val="nil"/>
              <w:left w:val="nil"/>
              <w:bottom w:val="single" w:sz="4" w:space="0" w:color="auto"/>
              <w:right w:val="single" w:sz="4" w:space="0" w:color="auto"/>
            </w:tcBorders>
            <w:noWrap/>
          </w:tcPr>
          <w:p w14:paraId="41DC61DA"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458CD820"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12703709" w14:textId="6E2A3471"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Ambulantná dopravná zdravotná služba</w:t>
            </w:r>
          </w:p>
        </w:tc>
        <w:tc>
          <w:tcPr>
            <w:tcW w:w="1205" w:type="dxa"/>
            <w:tcBorders>
              <w:top w:val="nil"/>
              <w:left w:val="nil"/>
              <w:bottom w:val="single" w:sz="4" w:space="0" w:color="auto"/>
              <w:right w:val="single" w:sz="4" w:space="0" w:color="auto"/>
            </w:tcBorders>
            <w:vAlign w:val="center"/>
            <w:hideMark/>
          </w:tcPr>
          <w:p w14:paraId="75FC1B86" w14:textId="07CEE6A2"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35</w:t>
            </w:r>
          </w:p>
        </w:tc>
        <w:tc>
          <w:tcPr>
            <w:tcW w:w="1497" w:type="dxa"/>
            <w:tcBorders>
              <w:top w:val="nil"/>
              <w:left w:val="nil"/>
              <w:bottom w:val="single" w:sz="4" w:space="0" w:color="auto"/>
              <w:right w:val="single" w:sz="4" w:space="0" w:color="auto"/>
            </w:tcBorders>
            <w:vAlign w:val="center"/>
          </w:tcPr>
          <w:p w14:paraId="63B8D9EA" w14:textId="2499D3D4" w:rsidR="003F5357" w:rsidRPr="002B3E98" w:rsidRDefault="003F5357" w:rsidP="003F5357">
            <w:pPr>
              <w:jc w:val="center"/>
              <w:rPr>
                <w:rFonts w:ascii="Times New Roman" w:hAnsi="Times New Roman" w:cs="Times New Roman"/>
                <w:sz w:val="20"/>
                <w:szCs w:val="20"/>
                <w:lang w:eastAsia="sk-SK"/>
              </w:rPr>
            </w:pPr>
          </w:p>
        </w:tc>
      </w:tr>
      <w:tr w:rsidR="003F5357" w:rsidRPr="002B3E98" w14:paraId="2C9DD16A"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474C0F9A" w14:textId="14B23FA0"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lastRenderedPageBreak/>
              <w:t>Rozsah zdravotnej starostlivosti Ošetrovateľská starostlivosť v zariadení sociálnych služieb a v zariadení sociálnoprávnej ochrany detí a sociálnej kurately</w:t>
            </w:r>
          </w:p>
        </w:tc>
        <w:tc>
          <w:tcPr>
            <w:tcW w:w="1205" w:type="dxa"/>
            <w:tcBorders>
              <w:top w:val="nil"/>
              <w:left w:val="nil"/>
              <w:bottom w:val="single" w:sz="4" w:space="0" w:color="auto"/>
              <w:right w:val="single" w:sz="4" w:space="0" w:color="auto"/>
            </w:tcBorders>
            <w:vAlign w:val="center"/>
            <w:hideMark/>
          </w:tcPr>
          <w:p w14:paraId="4BFF67D4" w14:textId="27728DA6"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36</w:t>
            </w:r>
          </w:p>
        </w:tc>
        <w:tc>
          <w:tcPr>
            <w:tcW w:w="1497" w:type="dxa"/>
            <w:tcBorders>
              <w:top w:val="nil"/>
              <w:left w:val="nil"/>
              <w:bottom w:val="single" w:sz="4" w:space="0" w:color="auto"/>
              <w:right w:val="single" w:sz="4" w:space="0" w:color="auto"/>
            </w:tcBorders>
            <w:vAlign w:val="center"/>
          </w:tcPr>
          <w:p w14:paraId="203F0489" w14:textId="3C602B8E" w:rsidR="003F5357" w:rsidRPr="002B3E98" w:rsidRDefault="003F5357" w:rsidP="003F5357">
            <w:pPr>
              <w:jc w:val="center"/>
              <w:rPr>
                <w:rFonts w:ascii="Times New Roman" w:hAnsi="Times New Roman" w:cs="Times New Roman"/>
                <w:sz w:val="20"/>
                <w:szCs w:val="20"/>
                <w:lang w:eastAsia="sk-SK"/>
              </w:rPr>
            </w:pPr>
          </w:p>
        </w:tc>
      </w:tr>
      <w:tr w:rsidR="003F5357" w:rsidRPr="002B3E98" w14:paraId="3C725A65"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3D779A96" w14:textId="72DEFA1B"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Záchranná zdravotná služba</w:t>
            </w:r>
          </w:p>
        </w:tc>
        <w:tc>
          <w:tcPr>
            <w:tcW w:w="1205" w:type="dxa"/>
            <w:tcBorders>
              <w:top w:val="nil"/>
              <w:left w:val="nil"/>
              <w:bottom w:val="single" w:sz="4" w:space="0" w:color="auto"/>
              <w:right w:val="single" w:sz="4" w:space="0" w:color="auto"/>
            </w:tcBorders>
            <w:vAlign w:val="center"/>
          </w:tcPr>
          <w:p w14:paraId="3072467B" w14:textId="70B0E701"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37</w:t>
            </w:r>
          </w:p>
        </w:tc>
        <w:tc>
          <w:tcPr>
            <w:tcW w:w="1497" w:type="dxa"/>
            <w:tcBorders>
              <w:top w:val="nil"/>
              <w:left w:val="nil"/>
              <w:bottom w:val="single" w:sz="4" w:space="0" w:color="auto"/>
              <w:right w:val="single" w:sz="4" w:space="0" w:color="auto"/>
            </w:tcBorders>
            <w:vAlign w:val="center"/>
          </w:tcPr>
          <w:p w14:paraId="2B06BC4B" w14:textId="5073C1A0" w:rsidR="003F5357" w:rsidRPr="002B3E98" w:rsidRDefault="003F5357" w:rsidP="003F5357">
            <w:pPr>
              <w:jc w:val="center"/>
              <w:rPr>
                <w:rFonts w:ascii="Times New Roman" w:hAnsi="Times New Roman" w:cs="Times New Roman"/>
                <w:sz w:val="20"/>
                <w:szCs w:val="20"/>
                <w:lang w:eastAsia="sk-SK"/>
              </w:rPr>
            </w:pPr>
          </w:p>
        </w:tc>
      </w:tr>
      <w:tr w:rsidR="003F5357" w:rsidRPr="002B3E98" w14:paraId="7C7376DA"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0A02A3AB" w14:textId="7CCFFD0C"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Rozsah zdravotnej starostlivosti </w:t>
            </w:r>
            <w:r w:rsidRPr="002B3E98">
              <w:rPr>
                <w:rFonts w:ascii="Times New Roman" w:eastAsia="Calibri" w:hAnsi="Times New Roman" w:cs="Times New Roman"/>
                <w:sz w:val="20"/>
                <w:szCs w:val="20"/>
              </w:rPr>
              <w:t>Prírodné liečebné kúpele</w:t>
            </w:r>
          </w:p>
        </w:tc>
        <w:tc>
          <w:tcPr>
            <w:tcW w:w="1205" w:type="dxa"/>
            <w:tcBorders>
              <w:top w:val="nil"/>
              <w:left w:val="nil"/>
              <w:bottom w:val="single" w:sz="4" w:space="0" w:color="auto"/>
              <w:right w:val="single" w:sz="4" w:space="0" w:color="auto"/>
            </w:tcBorders>
            <w:shd w:val="clear" w:color="000000" w:fill="FFFFFF"/>
            <w:noWrap/>
            <w:vAlign w:val="center"/>
            <w:hideMark/>
          </w:tcPr>
          <w:p w14:paraId="224D9BD5" w14:textId="4D9AF910"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38</w:t>
            </w:r>
          </w:p>
        </w:tc>
        <w:tc>
          <w:tcPr>
            <w:tcW w:w="1497" w:type="dxa"/>
            <w:tcBorders>
              <w:top w:val="nil"/>
              <w:left w:val="nil"/>
              <w:bottom w:val="single" w:sz="4" w:space="0" w:color="auto"/>
              <w:right w:val="single" w:sz="4" w:space="0" w:color="auto"/>
            </w:tcBorders>
            <w:shd w:val="clear" w:color="000000" w:fill="FFFFFF"/>
            <w:noWrap/>
            <w:vAlign w:val="bottom"/>
          </w:tcPr>
          <w:p w14:paraId="16600383" w14:textId="03D7E534" w:rsidR="003F5357" w:rsidRPr="002B3E98" w:rsidRDefault="003F5357" w:rsidP="003F5357">
            <w:pPr>
              <w:jc w:val="center"/>
              <w:rPr>
                <w:rFonts w:ascii="Times New Roman" w:hAnsi="Times New Roman" w:cs="Times New Roman"/>
                <w:sz w:val="20"/>
                <w:szCs w:val="20"/>
                <w:lang w:eastAsia="sk-SK"/>
              </w:rPr>
            </w:pPr>
          </w:p>
        </w:tc>
      </w:tr>
      <w:tr w:rsidR="003F5357" w:rsidRPr="002B3E98" w14:paraId="31187F9F"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1840B83A" w14:textId="1ED3E3B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Maximálny rozsah úhrady zdravotnej starostlivosti</w:t>
            </w:r>
          </w:p>
        </w:tc>
        <w:tc>
          <w:tcPr>
            <w:tcW w:w="1205" w:type="dxa"/>
            <w:tcBorders>
              <w:top w:val="nil"/>
              <w:left w:val="nil"/>
              <w:bottom w:val="single" w:sz="4" w:space="0" w:color="auto"/>
              <w:right w:val="single" w:sz="4" w:space="0" w:color="auto"/>
            </w:tcBorders>
            <w:shd w:val="clear" w:color="000000" w:fill="FFFFFF"/>
            <w:noWrap/>
            <w:vAlign w:val="center"/>
          </w:tcPr>
          <w:p w14:paraId="05E83522" w14:textId="4D51C3A3" w:rsidR="003F5357" w:rsidRPr="002B3E98" w:rsidRDefault="003F5357" w:rsidP="003F5357">
            <w:pPr>
              <w:jc w:val="center"/>
              <w:rPr>
                <w:rFonts w:ascii="Times New Roman" w:hAnsi="Times New Roman" w:cs="Times New Roman"/>
                <w:sz w:val="20"/>
                <w:szCs w:val="20"/>
              </w:rPr>
            </w:pPr>
            <w:r>
              <w:rPr>
                <w:rFonts w:ascii="Times New Roman" w:hAnsi="Times New Roman" w:cs="Times New Roman"/>
                <w:sz w:val="20"/>
                <w:szCs w:val="20"/>
              </w:rPr>
              <w:t>39</w:t>
            </w:r>
          </w:p>
        </w:tc>
        <w:tc>
          <w:tcPr>
            <w:tcW w:w="1497" w:type="dxa"/>
            <w:tcBorders>
              <w:top w:val="nil"/>
              <w:left w:val="nil"/>
              <w:bottom w:val="single" w:sz="4" w:space="0" w:color="auto"/>
              <w:right w:val="single" w:sz="4" w:space="0" w:color="auto"/>
            </w:tcBorders>
            <w:shd w:val="clear" w:color="000000" w:fill="FFFFFF"/>
            <w:noWrap/>
            <w:vAlign w:val="bottom"/>
          </w:tcPr>
          <w:p w14:paraId="384B0556"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706363B9" w14:textId="77777777" w:rsidTr="00ED1318">
        <w:trPr>
          <w:trHeight w:val="243"/>
          <w:jc w:val="center"/>
        </w:trPr>
        <w:tc>
          <w:tcPr>
            <w:tcW w:w="6370" w:type="dxa"/>
            <w:tcBorders>
              <w:top w:val="nil"/>
              <w:left w:val="single" w:sz="4" w:space="0" w:color="auto"/>
              <w:bottom w:val="single" w:sz="4" w:space="0" w:color="auto"/>
              <w:right w:val="single" w:sz="4" w:space="0" w:color="auto"/>
            </w:tcBorders>
            <w:vAlign w:val="center"/>
            <w:hideMark/>
          </w:tcPr>
          <w:p w14:paraId="35DB5E29" w14:textId="77777777"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Kritériá na uzatváranie zmlúv</w:t>
            </w:r>
          </w:p>
        </w:tc>
        <w:tc>
          <w:tcPr>
            <w:tcW w:w="1205" w:type="dxa"/>
            <w:tcBorders>
              <w:top w:val="nil"/>
              <w:left w:val="nil"/>
              <w:bottom w:val="single" w:sz="4" w:space="0" w:color="auto"/>
              <w:right w:val="single" w:sz="4" w:space="0" w:color="auto"/>
            </w:tcBorders>
            <w:vAlign w:val="center"/>
            <w:hideMark/>
          </w:tcPr>
          <w:p w14:paraId="3BB8178C" w14:textId="54CB227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4</w:t>
            </w:r>
            <w:r>
              <w:rPr>
                <w:rFonts w:ascii="Times New Roman" w:hAnsi="Times New Roman" w:cs="Times New Roman"/>
                <w:sz w:val="20"/>
                <w:szCs w:val="20"/>
                <w:lang w:eastAsia="sk-SK"/>
              </w:rPr>
              <w:t>0</w:t>
            </w:r>
          </w:p>
        </w:tc>
        <w:tc>
          <w:tcPr>
            <w:tcW w:w="1497" w:type="dxa"/>
            <w:tcBorders>
              <w:top w:val="nil"/>
              <w:left w:val="nil"/>
              <w:bottom w:val="single" w:sz="4" w:space="0" w:color="auto"/>
              <w:right w:val="single" w:sz="4" w:space="0" w:color="auto"/>
            </w:tcBorders>
            <w:vAlign w:val="center"/>
            <w:hideMark/>
          </w:tcPr>
          <w:p w14:paraId="206C28BB" w14:textId="77777777" w:rsidR="003F5357" w:rsidRPr="002B3E98" w:rsidRDefault="003F5357" w:rsidP="003F5357">
            <w:pPr>
              <w:jc w:val="center"/>
              <w:rPr>
                <w:rFonts w:ascii="Times New Roman" w:hAnsi="Times New Roman" w:cs="Times New Roman"/>
                <w:sz w:val="20"/>
                <w:szCs w:val="20"/>
                <w:lang w:eastAsia="sk-SK"/>
              </w:rPr>
            </w:pPr>
          </w:p>
        </w:tc>
      </w:tr>
    </w:tbl>
    <w:p w14:paraId="669A78F3" w14:textId="392690F9" w:rsidR="00656B08" w:rsidRPr="002B3E98" w:rsidRDefault="00656B08" w:rsidP="001C2A0F">
      <w:pPr>
        <w:pStyle w:val="Zkladntext"/>
        <w:tabs>
          <w:tab w:val="left" w:pos="567"/>
          <w:tab w:val="left" w:pos="1694"/>
        </w:tabs>
        <w:ind w:left="0" w:right="-31"/>
        <w:jc w:val="left"/>
        <w:rPr>
          <w:rFonts w:ascii="Times New Roman" w:hAnsi="Times New Roman" w:cs="Times New Roman"/>
          <w:sz w:val="24"/>
          <w:szCs w:val="24"/>
        </w:rPr>
      </w:pPr>
    </w:p>
    <w:p w14:paraId="4F1EFB5C" w14:textId="77777777" w:rsidR="00656B08"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Ak</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niektoré</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ustanovenia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zmluvy</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nie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sú</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celkom</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sčasti</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účinné</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neskôr</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stratia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účinnosť,</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nie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je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tým</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dotknutá platnosť a účinnosť ostatných ustanovení. Namiesto neplatných, prípadne neúčinných ustanovení sa použije právna úprava, ktorá, pokiaľ je to právne možné, sa čo najviac približuje úmyslu a účelu zmluvy, pokiaľ pri uzatváraní zmluvy zmluvné strany brali túto otázku do úvahy. Zmluvné strany sa zaväzujú vyvinúť maximálne úsilie za účelom odstránenia nesúladov</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zmluvných</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dojednaní</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v dôsledku</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zmeny</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právnej</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úpravy</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uzatvorením</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dodatku</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k</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zmluve</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uzavretím</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novej zmluvy o poskytovaní zdravotnej starostlivosti.</w:t>
      </w:r>
    </w:p>
    <w:p w14:paraId="5D527F21" w14:textId="17946159" w:rsidR="00A7778C"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prípade,</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ak určité</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zmluvné ustanovenie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 zmluve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 poskytovaní</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zdravotnej starostlivosti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priamo alebo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nepriamo nesúvisí s výkonom činnosti poskytovateľa na základe povolenia na poskytovanie zdravotnej starostlivosti, toto zmluvné ustanovenie sa uplatní primerane alebo sa neuplatňuje vôbec.</w:t>
      </w:r>
    </w:p>
    <w:p w14:paraId="5E1A7E83" w14:textId="77777777" w:rsidR="00A7778C" w:rsidRPr="002B3E98" w:rsidRDefault="00A7778C" w:rsidP="001C2A0F">
      <w:pPr>
        <w:pStyle w:val="Odsekzoznamu"/>
        <w:ind w:left="567" w:right="-31"/>
        <w:rPr>
          <w:rFonts w:ascii="Times New Roman" w:hAnsi="Times New Roman" w:cs="Times New Roman"/>
          <w:sz w:val="24"/>
          <w:szCs w:val="24"/>
        </w:rPr>
      </w:pPr>
    </w:p>
    <w:p w14:paraId="3B0823D1" w14:textId="77777777" w:rsidR="008C1234"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Zmluvné strany sa dohodli, že ku dňu nadobudnutia účinnosti zmluvy zanikajú všetky zmluvy, na základe ktorých poskytovateľ poskytoval zdravotnú starostlivosť poistencom zdravotnej poisťovne v rovnakom vecnom rozsahu aký je dohodnutý v</w:t>
      </w:r>
      <w:r w:rsidR="008C1234" w:rsidRPr="002B3E98">
        <w:rPr>
          <w:rFonts w:ascii="Times New Roman" w:hAnsi="Times New Roman" w:cs="Times New Roman"/>
          <w:sz w:val="24"/>
          <w:szCs w:val="24"/>
        </w:rPr>
        <w:t> </w:t>
      </w:r>
      <w:r w:rsidRPr="002B3E98">
        <w:rPr>
          <w:rFonts w:ascii="Times New Roman" w:hAnsi="Times New Roman" w:cs="Times New Roman"/>
          <w:sz w:val="24"/>
          <w:szCs w:val="24"/>
        </w:rPr>
        <w:t>zmluve</w:t>
      </w:r>
      <w:r w:rsidR="008C1234" w:rsidRPr="002B3E98">
        <w:rPr>
          <w:rFonts w:ascii="Times New Roman" w:hAnsi="Times New Roman" w:cs="Times New Roman"/>
          <w:sz w:val="24"/>
          <w:szCs w:val="24"/>
        </w:rPr>
        <w:t>.</w:t>
      </w:r>
    </w:p>
    <w:p w14:paraId="7F317DA0" w14:textId="77777777" w:rsidR="008C1234" w:rsidRPr="002B3E98" w:rsidRDefault="008C1234" w:rsidP="001C2A0F">
      <w:pPr>
        <w:pStyle w:val="Odsekzoznamu"/>
        <w:tabs>
          <w:tab w:val="left" w:pos="567"/>
        </w:tabs>
        <w:ind w:left="284" w:right="-31" w:hanging="284"/>
        <w:rPr>
          <w:rFonts w:ascii="Times New Roman" w:hAnsi="Times New Roman" w:cs="Times New Roman"/>
          <w:sz w:val="24"/>
          <w:szCs w:val="24"/>
        </w:rPr>
      </w:pPr>
    </w:p>
    <w:p w14:paraId="34754AA7" w14:textId="1173E735" w:rsidR="00D15F99" w:rsidRPr="002B3E98" w:rsidRDefault="00D15F99"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súčasne prehlasujú, že si zmluvu prečítali, jej obsahu porozumeli a na znak toho, že zodpovedá ich skutočnej a slobodnej vôle, túto zmluvu podpísali. Táto zmluva je pre zmluvné strany platná v rozsahu jej ustanovení a príloh vzťahujúcich sa na dohodnutý rozsah poskytovanej zdravotnej starostlivosti podľa </w:t>
      </w:r>
      <w:r w:rsidR="001435AA" w:rsidRPr="002B3E98">
        <w:rPr>
          <w:rFonts w:ascii="Times New Roman" w:hAnsi="Times New Roman" w:cs="Times New Roman"/>
          <w:sz w:val="24"/>
          <w:szCs w:val="24"/>
        </w:rPr>
        <w:t xml:space="preserve">príslušných </w:t>
      </w:r>
      <w:r w:rsidR="00DE5D8F" w:rsidRPr="002B3E98">
        <w:rPr>
          <w:rFonts w:ascii="Times New Roman" w:hAnsi="Times New Roman" w:cs="Times New Roman"/>
          <w:sz w:val="24"/>
          <w:szCs w:val="24"/>
        </w:rPr>
        <w:t>príloh zmluvy</w:t>
      </w:r>
      <w:r w:rsidRPr="002B3E98">
        <w:rPr>
          <w:rFonts w:ascii="Times New Roman" w:hAnsi="Times New Roman" w:cs="Times New Roman"/>
          <w:sz w:val="24"/>
          <w:szCs w:val="24"/>
        </w:rPr>
        <w:t>. Súhlas s celým obsahom zmluvy a príloh zástupcovia zmluvných strán vyjadria svojím podpisom na poslednej strane zmluvy.</w:t>
      </w:r>
    </w:p>
    <w:p w14:paraId="7259DF96" w14:textId="77777777" w:rsidR="00D15F99" w:rsidRPr="002B3E98" w:rsidRDefault="00D15F99" w:rsidP="001C2A0F">
      <w:pPr>
        <w:shd w:val="clear" w:color="auto" w:fill="FFFFFF"/>
        <w:tabs>
          <w:tab w:val="left" w:pos="730"/>
        </w:tabs>
        <w:rPr>
          <w:rFonts w:ascii="Times New Roman" w:hAnsi="Times New Roman" w:cs="Times New Roman"/>
          <w:b/>
          <w:sz w:val="24"/>
          <w:szCs w:val="24"/>
        </w:rPr>
      </w:pPr>
    </w:p>
    <w:p w14:paraId="4554F010" w14:textId="77777777" w:rsidR="00BD37F4" w:rsidRPr="002B3E98" w:rsidRDefault="00BD37F4" w:rsidP="001C2A0F">
      <w:pPr>
        <w:shd w:val="clear" w:color="auto" w:fill="FFFFFF"/>
        <w:tabs>
          <w:tab w:val="left" w:pos="730"/>
          <w:tab w:val="left" w:pos="5387"/>
        </w:tabs>
        <w:rPr>
          <w:rFonts w:ascii="Times New Roman" w:hAnsi="Times New Roman" w:cs="Times New Roman"/>
          <w:sz w:val="24"/>
          <w:szCs w:val="24"/>
        </w:rPr>
      </w:pPr>
    </w:p>
    <w:p w14:paraId="6AB02B65" w14:textId="77777777" w:rsidR="00BD37F4" w:rsidRPr="002B3E98" w:rsidRDefault="00BD37F4" w:rsidP="001C2A0F">
      <w:pPr>
        <w:shd w:val="clear" w:color="auto" w:fill="FFFFFF"/>
        <w:tabs>
          <w:tab w:val="left" w:pos="730"/>
          <w:tab w:val="left" w:pos="5387"/>
        </w:tabs>
        <w:rPr>
          <w:rFonts w:ascii="Times New Roman" w:hAnsi="Times New Roman" w:cs="Times New Roman"/>
          <w:sz w:val="24"/>
          <w:szCs w:val="24"/>
        </w:rPr>
      </w:pPr>
    </w:p>
    <w:p w14:paraId="7CE38303" w14:textId="0A86DE5C" w:rsidR="00D15F99" w:rsidRPr="002B3E98" w:rsidRDefault="00BD37F4" w:rsidP="001C2A0F">
      <w:pPr>
        <w:shd w:val="clear" w:color="auto" w:fill="FFFFFF"/>
        <w:tabs>
          <w:tab w:val="left" w:pos="730"/>
          <w:tab w:val="left" w:pos="5387"/>
        </w:tabs>
        <w:rPr>
          <w:rFonts w:ascii="Times New Roman" w:hAnsi="Times New Roman" w:cs="Times New Roman"/>
          <w:sz w:val="24"/>
          <w:szCs w:val="24"/>
        </w:rPr>
      </w:pPr>
      <w:r w:rsidRPr="002B3E98">
        <w:rPr>
          <w:rFonts w:ascii="Times New Roman" w:hAnsi="Times New Roman" w:cs="Times New Roman"/>
          <w:sz w:val="24"/>
          <w:szCs w:val="24"/>
        </w:rPr>
        <w:t>.................(mesto)</w:t>
      </w:r>
      <w:r w:rsidR="00D15F99" w:rsidRPr="002B3E98">
        <w:rPr>
          <w:rFonts w:ascii="Times New Roman" w:hAnsi="Times New Roman" w:cs="Times New Roman"/>
          <w:sz w:val="24"/>
          <w:szCs w:val="24"/>
        </w:rPr>
        <w:t xml:space="preserve"> dňa</w:t>
      </w:r>
      <w:r w:rsidR="00D15F99" w:rsidRPr="002B3E98">
        <w:rPr>
          <w:rFonts w:ascii="Times New Roman" w:hAnsi="Times New Roman" w:cs="Times New Roman"/>
          <w:sz w:val="24"/>
          <w:szCs w:val="24"/>
        </w:rPr>
        <w:tab/>
      </w:r>
    </w:p>
    <w:p w14:paraId="3F25FE4E" w14:textId="77777777" w:rsidR="00D15F99" w:rsidRPr="002B3E98" w:rsidRDefault="00D15F99" w:rsidP="001C2A0F">
      <w:pPr>
        <w:shd w:val="clear" w:color="auto" w:fill="FFFFFF"/>
        <w:tabs>
          <w:tab w:val="left" w:pos="730"/>
        </w:tabs>
        <w:rPr>
          <w:rFonts w:ascii="Times New Roman" w:hAnsi="Times New Roman" w:cs="Times New Roman"/>
          <w:sz w:val="24"/>
          <w:szCs w:val="24"/>
        </w:rPr>
      </w:pPr>
    </w:p>
    <w:p w14:paraId="2F99C5B0" w14:textId="77777777" w:rsidR="00D15F99" w:rsidRPr="002B3E98" w:rsidRDefault="00D15F99" w:rsidP="001C2A0F">
      <w:pPr>
        <w:shd w:val="clear" w:color="auto" w:fill="FFFFFF"/>
        <w:tabs>
          <w:tab w:val="left" w:pos="730"/>
        </w:tabs>
        <w:rPr>
          <w:rFonts w:ascii="Times New Roman" w:hAnsi="Times New Roman" w:cs="Times New Roman"/>
          <w:sz w:val="24"/>
          <w:szCs w:val="24"/>
        </w:rPr>
      </w:pPr>
    </w:p>
    <w:p w14:paraId="076243F3" w14:textId="77777777" w:rsidR="00BD37F4" w:rsidRPr="002B3E98" w:rsidRDefault="00BD37F4" w:rsidP="001C2A0F">
      <w:pPr>
        <w:shd w:val="clear" w:color="auto" w:fill="FFFFFF"/>
        <w:tabs>
          <w:tab w:val="left" w:pos="730"/>
        </w:tabs>
        <w:rPr>
          <w:rFonts w:ascii="Times New Roman" w:hAnsi="Times New Roman" w:cs="Times New Roman"/>
          <w:sz w:val="24"/>
          <w:szCs w:val="24"/>
        </w:rPr>
      </w:pPr>
    </w:p>
    <w:p w14:paraId="3941B220" w14:textId="02867F98" w:rsidR="00D64665" w:rsidRPr="002B3E98" w:rsidRDefault="00D15F99" w:rsidP="001C2A0F">
      <w:pPr>
        <w:shd w:val="clear" w:color="auto" w:fill="FFFFFF"/>
        <w:tabs>
          <w:tab w:val="left" w:pos="730"/>
          <w:tab w:val="left" w:pos="5387"/>
        </w:tabs>
        <w:rPr>
          <w:rFonts w:ascii="Times New Roman" w:hAnsi="Times New Roman" w:cs="Times New Roman"/>
          <w:sz w:val="24"/>
          <w:szCs w:val="24"/>
        </w:rPr>
      </w:pPr>
      <w:r w:rsidRPr="002B3E98">
        <w:rPr>
          <w:rFonts w:ascii="Times New Roman" w:hAnsi="Times New Roman" w:cs="Times New Roman"/>
          <w:sz w:val="24"/>
          <w:szCs w:val="24"/>
        </w:rPr>
        <w:t>........................ zdravotná poisťovňa, a.s.</w:t>
      </w:r>
      <w:r w:rsidRPr="002B3E98">
        <w:rPr>
          <w:rFonts w:ascii="Times New Roman" w:hAnsi="Times New Roman" w:cs="Times New Roman"/>
          <w:sz w:val="24"/>
          <w:szCs w:val="24"/>
        </w:rPr>
        <w:tab/>
        <w:t>Poskytovateľ</w:t>
      </w:r>
    </w:p>
    <w:p w14:paraId="7CD99599" w14:textId="77777777" w:rsidR="00D64665" w:rsidRPr="002B3E98" w:rsidRDefault="00D6466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A99E259" w14:textId="0FF66921" w:rsidR="00D64665" w:rsidRPr="002B3E98" w:rsidRDefault="00D64665" w:rsidP="001C2A0F">
      <w:pPr>
        <w:keepNext/>
        <w:shd w:val="clear" w:color="auto" w:fill="FFFFFF"/>
        <w:tabs>
          <w:tab w:val="left" w:pos="7938"/>
        </w:tabs>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p>
    <w:p w14:paraId="3C8D357E" w14:textId="77777777" w:rsidR="00D64665" w:rsidRPr="002B3E98" w:rsidRDefault="00D6466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1C6C51B0" w14:textId="77777777" w:rsidR="00D15F99" w:rsidRPr="002B3E98" w:rsidRDefault="00D15F99" w:rsidP="001C2A0F">
      <w:pPr>
        <w:shd w:val="clear" w:color="auto" w:fill="FFFFFF"/>
        <w:tabs>
          <w:tab w:val="left" w:pos="730"/>
          <w:tab w:val="left" w:pos="5387"/>
        </w:tabs>
        <w:rPr>
          <w:rFonts w:ascii="Times New Roman" w:hAnsi="Times New Roman" w:cs="Times New Roman"/>
          <w:sz w:val="24"/>
          <w:szCs w:val="24"/>
        </w:rPr>
      </w:pPr>
    </w:p>
    <w:p w14:paraId="29897E49" w14:textId="77777777" w:rsidR="00D64665" w:rsidRPr="002B3E98" w:rsidRDefault="00D6466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7D6B4244" w14:textId="77777777" w:rsidR="001E4AAF" w:rsidRPr="002B3E98" w:rsidRDefault="001E4AAF" w:rsidP="001C2A0F">
      <w:pPr>
        <w:widowControl/>
        <w:autoSpaceDE/>
        <w:autoSpaceDN/>
        <w:jc w:val="center"/>
        <w:rPr>
          <w:rFonts w:ascii="Times New Roman" w:hAnsi="Times New Roman" w:cs="Times New Roman"/>
          <w:b/>
          <w:bCs/>
          <w:sz w:val="24"/>
          <w:szCs w:val="24"/>
        </w:rPr>
      </w:pPr>
    </w:p>
    <w:p w14:paraId="558DC1CA" w14:textId="77777777" w:rsidR="00D64665" w:rsidRPr="002B3E98" w:rsidRDefault="00D64665" w:rsidP="001C2A0F">
      <w:pPr>
        <w:widowControl/>
        <w:autoSpaceDE/>
        <w:autoSpaceDN/>
        <w:jc w:val="both"/>
        <w:rPr>
          <w:rFonts w:ascii="Times New Roman" w:hAnsi="Times New Roman" w:cs="Times New Roman"/>
          <w:b/>
          <w:bCs/>
          <w:sz w:val="24"/>
          <w:szCs w:val="24"/>
        </w:rPr>
      </w:pPr>
      <w:bookmarkStart w:id="16" w:name="_Toc56171705"/>
      <w:r w:rsidRPr="002B3E98">
        <w:rPr>
          <w:rFonts w:ascii="Times New Roman" w:hAnsi="Times New Roman" w:cs="Times New Roman"/>
          <w:b/>
          <w:bCs/>
          <w:sz w:val="24"/>
          <w:szCs w:val="24"/>
        </w:rPr>
        <w:t>Časť A. Ambulantná zdravotná starostlivosť</w:t>
      </w:r>
      <w:bookmarkEnd w:id="16"/>
    </w:p>
    <w:p w14:paraId="5DBA6E16" w14:textId="77777777" w:rsidR="001E4AAF" w:rsidRPr="002B3E98" w:rsidRDefault="001E4AAF" w:rsidP="001C2A0F">
      <w:pPr>
        <w:widowControl/>
        <w:autoSpaceDE/>
        <w:autoSpaceDN/>
        <w:jc w:val="both"/>
        <w:rPr>
          <w:rFonts w:ascii="Times New Roman" w:hAnsi="Times New Roman" w:cs="Times New Roman"/>
          <w:b/>
          <w:bCs/>
          <w:sz w:val="24"/>
          <w:szCs w:val="24"/>
        </w:rPr>
      </w:pPr>
    </w:p>
    <w:p w14:paraId="3A504211" w14:textId="6F4BB4FC" w:rsidR="00D64665" w:rsidRPr="002B3E98" w:rsidRDefault="00D64665"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34035E4B" w14:textId="347C7EEE" w:rsidR="00D64665" w:rsidRPr="002B3E98" w:rsidRDefault="00D64665" w:rsidP="001C2A0F">
      <w:pPr>
        <w:widowControl/>
        <w:autoSpaceDE/>
        <w:autoSpaceDN/>
        <w:jc w:val="center"/>
        <w:rPr>
          <w:rFonts w:ascii="Times New Roman" w:hAnsi="Times New Roman" w:cs="Times New Roman"/>
          <w:b/>
          <w:bCs/>
          <w:iCs/>
          <w:sz w:val="24"/>
          <w:szCs w:val="24"/>
        </w:rPr>
      </w:pPr>
      <w:bookmarkStart w:id="17" w:name="_Toc56171706"/>
      <w:r w:rsidRPr="002B3E98">
        <w:rPr>
          <w:rFonts w:ascii="Times New Roman" w:hAnsi="Times New Roman" w:cs="Times New Roman"/>
          <w:b/>
          <w:bCs/>
          <w:sz w:val="24"/>
          <w:szCs w:val="24"/>
        </w:rPr>
        <w:t>Zložky úhrady za poskytnutú zdravotnú starostlivosť</w:t>
      </w:r>
      <w:r w:rsidR="0075139C"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bookmarkEnd w:id="17"/>
    </w:p>
    <w:p w14:paraId="118407A1" w14:textId="77777777" w:rsidR="001E4AAF" w:rsidRPr="002B3E98" w:rsidRDefault="001E4AAF" w:rsidP="001C2A0F">
      <w:pPr>
        <w:widowControl/>
        <w:autoSpaceDE/>
        <w:autoSpaceDN/>
        <w:jc w:val="both"/>
        <w:rPr>
          <w:rFonts w:ascii="Times New Roman" w:hAnsi="Times New Roman" w:cs="Times New Roman"/>
          <w:b/>
          <w:bCs/>
          <w:iCs/>
          <w:sz w:val="24"/>
          <w:szCs w:val="24"/>
        </w:rPr>
      </w:pPr>
    </w:p>
    <w:p w14:paraId="007030E3" w14:textId="45F999FF" w:rsidR="0075139C" w:rsidRPr="002B3E98" w:rsidRDefault="0075139C" w:rsidP="001C2A0F">
      <w:pPr>
        <w:pStyle w:val="Odsekzoznamu"/>
        <w:widowControl/>
        <w:numPr>
          <w:ilvl w:val="0"/>
          <w:numId w:val="244"/>
        </w:numPr>
        <w:autoSpaceDE/>
        <w:autoSpaceDN/>
        <w:ind w:left="567" w:hanging="567"/>
        <w:rPr>
          <w:rFonts w:ascii="Times New Roman" w:hAnsi="Times New Roman" w:cs="Times New Roman"/>
          <w:bCs/>
          <w:sz w:val="24"/>
          <w:szCs w:val="24"/>
        </w:rPr>
      </w:pPr>
      <w:bookmarkStart w:id="18" w:name="_Toc56171707"/>
      <w:r w:rsidRPr="002B3E98">
        <w:rPr>
          <w:rFonts w:ascii="Times New Roman" w:hAnsi="Times New Roman" w:cs="Times New Roman"/>
          <w:bCs/>
          <w:sz w:val="24"/>
          <w:szCs w:val="24"/>
        </w:rPr>
        <w:t>Úhrada za poskytnutú ambulantnú zdravotnú starostlivosť sa skladá z nasledovných zložiek:</w:t>
      </w:r>
    </w:p>
    <w:p w14:paraId="04E12CA0" w14:textId="77777777" w:rsidR="0075139C" w:rsidRPr="002B3E98" w:rsidRDefault="0075139C" w:rsidP="001C2A0F">
      <w:pPr>
        <w:widowControl/>
        <w:autoSpaceDE/>
        <w:autoSpaceDN/>
        <w:jc w:val="both"/>
        <w:rPr>
          <w:rFonts w:ascii="Times New Roman" w:hAnsi="Times New Roman" w:cs="Times New Roman"/>
          <w:bCs/>
          <w:sz w:val="24"/>
          <w:szCs w:val="24"/>
        </w:rPr>
      </w:pPr>
    </w:p>
    <w:p w14:paraId="2BC4F9E9" w14:textId="77777777" w:rsidR="005870E9" w:rsidRPr="002B3E98" w:rsidRDefault="005870E9" w:rsidP="001C2A0F">
      <w:pPr>
        <w:pStyle w:val="Odsekzoznamu"/>
        <w:widowControl/>
        <w:numPr>
          <w:ilvl w:val="0"/>
          <w:numId w:val="243"/>
        </w:numPr>
        <w:autoSpaceDE/>
        <w:autoSpaceDN/>
        <w:rPr>
          <w:rFonts w:ascii="Times New Roman" w:hAnsi="Times New Roman" w:cs="Times New Roman"/>
          <w:bCs/>
          <w:sz w:val="24"/>
          <w:szCs w:val="24"/>
        </w:rPr>
      </w:pPr>
      <w:proofErr w:type="spellStart"/>
      <w:r w:rsidRPr="002B3E98">
        <w:rPr>
          <w:rFonts w:ascii="Times New Roman" w:hAnsi="Times New Roman" w:cs="Times New Roman"/>
          <w:bCs/>
          <w:sz w:val="24"/>
          <w:szCs w:val="24"/>
        </w:rPr>
        <w:t>kapitácia</w:t>
      </w:r>
      <w:proofErr w:type="spellEnd"/>
      <w:r w:rsidRPr="002B3E98">
        <w:rPr>
          <w:rFonts w:ascii="Times New Roman" w:hAnsi="Times New Roman" w:cs="Times New Roman"/>
          <w:bCs/>
          <w:sz w:val="24"/>
          <w:szCs w:val="24"/>
        </w:rPr>
        <w:t xml:space="preserve">, </w:t>
      </w:r>
    </w:p>
    <w:p w14:paraId="141E14D9" w14:textId="77777777" w:rsidR="005870E9" w:rsidRPr="002B3E98" w:rsidRDefault="005870E9" w:rsidP="001C2A0F">
      <w:pPr>
        <w:pStyle w:val="Odsekzoznamu"/>
        <w:widowControl/>
        <w:numPr>
          <w:ilvl w:val="0"/>
          <w:numId w:val="243"/>
        </w:numPr>
        <w:autoSpaceDE/>
        <w:autoSpaceDN/>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232E4699" w14:textId="6591270F" w:rsidR="0075139C" w:rsidRPr="002B3E98" w:rsidRDefault="005870E9" w:rsidP="001C2A0F">
      <w:pPr>
        <w:pStyle w:val="Odsekzoznamu"/>
        <w:widowControl/>
        <w:numPr>
          <w:ilvl w:val="0"/>
          <w:numId w:val="243"/>
        </w:numPr>
        <w:autoSpaceDE/>
        <w:autoSpaceDN/>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2B40F53B" w14:textId="77777777" w:rsidR="005870E9" w:rsidRPr="002B3E98" w:rsidRDefault="005870E9" w:rsidP="001C2A0F">
      <w:pPr>
        <w:pStyle w:val="Odsekzoznamu"/>
        <w:widowControl/>
        <w:numPr>
          <w:ilvl w:val="0"/>
          <w:numId w:val="243"/>
        </w:numPr>
        <w:autoSpaceDE/>
        <w:autoSpaceDN/>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5ECFA83B" w14:textId="77777777" w:rsidR="005870E9" w:rsidRPr="002B3E98" w:rsidRDefault="005870E9" w:rsidP="001C2A0F">
      <w:pPr>
        <w:pStyle w:val="Odsekzoznamu"/>
        <w:widowControl/>
        <w:autoSpaceDE/>
        <w:autoSpaceDN/>
        <w:ind w:left="567" w:hanging="567"/>
        <w:rPr>
          <w:rFonts w:ascii="Times New Roman" w:hAnsi="Times New Roman" w:cs="Times New Roman"/>
          <w:bCs/>
          <w:sz w:val="24"/>
          <w:szCs w:val="24"/>
        </w:rPr>
      </w:pPr>
    </w:p>
    <w:p w14:paraId="38706932" w14:textId="33111CF9" w:rsidR="005870E9" w:rsidRPr="002B3E98" w:rsidRDefault="005870E9" w:rsidP="001C2A0F">
      <w:pPr>
        <w:pStyle w:val="Odsekzoznamu"/>
        <w:widowControl/>
        <w:numPr>
          <w:ilvl w:val="0"/>
          <w:numId w:val="244"/>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až c) </w:t>
      </w:r>
      <w:r w:rsidR="007A5D59" w:rsidRPr="002B3E98">
        <w:rPr>
          <w:rFonts w:ascii="Times New Roman" w:hAnsi="Times New Roman" w:cs="Times New Roman"/>
          <w:bCs/>
          <w:sz w:val="24"/>
          <w:szCs w:val="24"/>
        </w:rPr>
        <w:t xml:space="preserve">bodu 1. </w:t>
      </w:r>
      <w:r w:rsidRPr="002B3E98">
        <w:rPr>
          <w:rFonts w:ascii="Times New Roman" w:hAnsi="Times New Roman" w:cs="Times New Roman"/>
          <w:bCs/>
          <w:sz w:val="24"/>
          <w:szCs w:val="24"/>
        </w:rPr>
        <w:t>toht</w:t>
      </w:r>
      <w:r w:rsidR="007A5D59" w:rsidRPr="002B3E98">
        <w:rPr>
          <w:rFonts w:ascii="Times New Roman" w:hAnsi="Times New Roman" w:cs="Times New Roman"/>
          <w:bCs/>
          <w:sz w:val="24"/>
          <w:szCs w:val="24"/>
        </w:rPr>
        <w:t>o článku</w:t>
      </w:r>
      <w:r w:rsidRPr="002B3E98">
        <w:rPr>
          <w:rFonts w:ascii="Times New Roman" w:hAnsi="Times New Roman" w:cs="Times New Roman"/>
          <w:bCs/>
          <w:sz w:val="24"/>
          <w:szCs w:val="24"/>
        </w:rPr>
        <w:t xml:space="preserve"> upravuje § </w:t>
      </w:r>
      <w:r w:rsidR="00641644">
        <w:rPr>
          <w:rFonts w:ascii="Times New Roman" w:hAnsi="Times New Roman" w:cs="Times New Roman"/>
          <w:bCs/>
          <w:sz w:val="24"/>
          <w:szCs w:val="24"/>
        </w:rPr>
        <w:t>3</w:t>
      </w:r>
      <w:r w:rsidRPr="002B3E98">
        <w:rPr>
          <w:rFonts w:ascii="Times New Roman" w:hAnsi="Times New Roman" w:cs="Times New Roman"/>
          <w:bCs/>
          <w:sz w:val="24"/>
          <w:szCs w:val="24"/>
        </w:rPr>
        <w:t xml:space="preserve"> (</w:t>
      </w:r>
      <w:proofErr w:type="spellStart"/>
      <w:r w:rsidRPr="002B3E98">
        <w:rPr>
          <w:rFonts w:ascii="Times New Roman" w:hAnsi="Times New Roman" w:cs="Times New Roman"/>
          <w:bCs/>
          <w:sz w:val="24"/>
          <w:szCs w:val="24"/>
        </w:rPr>
        <w:t>Kapitácia</w:t>
      </w:r>
      <w:proofErr w:type="spellEnd"/>
      <w:r w:rsidRPr="002B3E98">
        <w:rPr>
          <w:rFonts w:ascii="Times New Roman" w:hAnsi="Times New Roman" w:cs="Times New Roman"/>
          <w:bCs/>
          <w:sz w:val="24"/>
          <w:szCs w:val="24"/>
        </w:rPr>
        <w:t xml:space="preserve">) a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w:t>
      </w:r>
      <w:r w:rsidR="007A5D59" w:rsidRPr="002B3E98">
        <w:rPr>
          <w:rFonts w:ascii="Times New Roman" w:hAnsi="Times New Roman" w:cs="Times New Roman"/>
          <w:bCs/>
          <w:sz w:val="24"/>
          <w:szCs w:val="24"/>
        </w:rPr>
        <w:t>)</w:t>
      </w:r>
      <w:r w:rsidRPr="002B3E98">
        <w:rPr>
          <w:rFonts w:ascii="Times New Roman" w:hAnsi="Times New Roman" w:cs="Times New Roman"/>
          <w:bCs/>
          <w:sz w:val="24"/>
          <w:szCs w:val="24"/>
        </w:rPr>
        <w:t xml:space="preserve"> </w:t>
      </w:r>
      <w:r w:rsidR="00376D9B" w:rsidRPr="00376D9B">
        <w:rPr>
          <w:rFonts w:ascii="Times New Roman" w:hAnsi="Times New Roman" w:cs="Times New Roman"/>
          <w:bCs/>
          <w:sz w:val="24"/>
          <w:szCs w:val="24"/>
        </w:rPr>
        <w:t>Vyhlášky Ministerstva zdravotníctva Slovenskej republiky č. ___/2026 Z. z. o mechanizme tvorby úhrad, určení, forme, spôsobe a podrobnostiach úhrad v zmluve o poskytovaní zdravotnej starostlivosti a vzore zmluvy o poskytovaní zdravotnej starostlivosti (ďalej len „vyhláška“)</w:t>
      </w:r>
      <w:r w:rsidRPr="002B3E98">
        <w:rPr>
          <w:rFonts w:ascii="Times New Roman" w:hAnsi="Times New Roman" w:cs="Times New Roman"/>
          <w:bCs/>
          <w:sz w:val="24"/>
          <w:szCs w:val="24"/>
        </w:rPr>
        <w:t>. Podmienky a výška individuálnych zložiek úhrady podľa písm. d) bodu</w:t>
      </w:r>
      <w:r w:rsidR="007A5D59" w:rsidRPr="002B3E98">
        <w:rPr>
          <w:rFonts w:ascii="Times New Roman" w:hAnsi="Times New Roman" w:cs="Times New Roman"/>
          <w:bCs/>
          <w:sz w:val="24"/>
          <w:szCs w:val="24"/>
        </w:rPr>
        <w:t xml:space="preserve"> 1 tohto článku</w:t>
      </w:r>
      <w:r w:rsidRPr="002B3E98">
        <w:rPr>
          <w:rFonts w:ascii="Times New Roman" w:hAnsi="Times New Roman" w:cs="Times New Roman"/>
          <w:bCs/>
          <w:sz w:val="24"/>
          <w:szCs w:val="24"/>
        </w:rPr>
        <w:t xml:space="preserve">, ako aj </w:t>
      </w:r>
      <w:r w:rsidR="007A5D59" w:rsidRPr="002B3E98">
        <w:rPr>
          <w:rFonts w:ascii="Times New Roman" w:hAnsi="Times New Roman" w:cs="Times New Roman"/>
          <w:bCs/>
          <w:sz w:val="24"/>
          <w:szCs w:val="24"/>
        </w:rPr>
        <w:t>h</w:t>
      </w:r>
      <w:r w:rsidRPr="002B3E98">
        <w:rPr>
          <w:rFonts w:ascii="Times New Roman" w:hAnsi="Times New Roman" w:cs="Times New Roman"/>
          <w:bCs/>
          <w:sz w:val="24"/>
          <w:szCs w:val="24"/>
        </w:rPr>
        <w:t>odnotiace parametre, sú podrobnejšie upravené v</w:t>
      </w:r>
      <w:r w:rsidR="007A5D59" w:rsidRPr="002B3E98">
        <w:rPr>
          <w:rFonts w:ascii="Times New Roman" w:hAnsi="Times New Roman" w:cs="Times New Roman"/>
          <w:bCs/>
          <w:sz w:val="24"/>
          <w:szCs w:val="24"/>
        </w:rPr>
        <w:t> bode 3. tohto článku</w:t>
      </w:r>
      <w:r w:rsidRPr="002B3E98">
        <w:rPr>
          <w:rFonts w:ascii="Times New Roman" w:hAnsi="Times New Roman" w:cs="Times New Roman"/>
          <w:bCs/>
          <w:sz w:val="24"/>
          <w:szCs w:val="24"/>
        </w:rPr>
        <w:t>.</w:t>
      </w:r>
    </w:p>
    <w:bookmarkEnd w:id="18"/>
    <w:p w14:paraId="26860DA1" w14:textId="77777777" w:rsidR="001E4AAF" w:rsidRPr="002B3E98" w:rsidRDefault="001E4AAF" w:rsidP="001C2A0F">
      <w:pPr>
        <w:widowControl/>
        <w:autoSpaceDE/>
        <w:autoSpaceDN/>
        <w:jc w:val="both"/>
        <w:rPr>
          <w:rFonts w:ascii="Times New Roman" w:hAnsi="Times New Roman" w:cs="Times New Roman"/>
          <w:sz w:val="24"/>
          <w:szCs w:val="24"/>
        </w:rPr>
      </w:pPr>
    </w:p>
    <w:p w14:paraId="5AB34B76" w14:textId="773FF318" w:rsidR="001E4AAF" w:rsidRPr="002B3E98" w:rsidRDefault="001E4AAF" w:rsidP="001C2A0F">
      <w:pPr>
        <w:pStyle w:val="Odsekzoznamu"/>
        <w:widowControl/>
        <w:numPr>
          <w:ilvl w:val="0"/>
          <w:numId w:val="244"/>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dodatková </w:t>
      </w:r>
      <w:proofErr w:type="spellStart"/>
      <w:r w:rsidRPr="002B3E98">
        <w:rPr>
          <w:rFonts w:ascii="Times New Roman" w:hAnsi="Times New Roman" w:cs="Times New Roman"/>
          <w:sz w:val="24"/>
          <w:szCs w:val="24"/>
        </w:rPr>
        <w:t>kapitácia</w:t>
      </w:r>
      <w:proofErr w:type="spellEnd"/>
      <w:r w:rsidRPr="002B3E98">
        <w:rPr>
          <w:rFonts w:ascii="Times New Roman" w:hAnsi="Times New Roman" w:cs="Times New Roman"/>
          <w:sz w:val="24"/>
          <w:szCs w:val="24"/>
        </w:rPr>
        <w:t xml:space="preserve"> a predstavuje jednu zo zložiek úhrady za poskytnutú zdravotnú starostlivosť. Poisťovňa individuálnu zložku úhrady poskytovateľovi uhrádza vo výške, ktorá je závislá od plnenia </w:t>
      </w:r>
      <w:r w:rsidR="00540A41" w:rsidRPr="002B3E98">
        <w:rPr>
          <w:rFonts w:ascii="Times New Roman" w:hAnsi="Times New Roman" w:cs="Times New Roman"/>
          <w:sz w:val="24"/>
          <w:szCs w:val="24"/>
        </w:rPr>
        <w:t>h</w:t>
      </w:r>
      <w:r w:rsidRPr="002B3E98">
        <w:rPr>
          <w:rFonts w:ascii="Times New Roman" w:hAnsi="Times New Roman" w:cs="Times New Roman"/>
          <w:sz w:val="24"/>
          <w:szCs w:val="24"/>
        </w:rPr>
        <w:t xml:space="preserve">odnotiacich parametrov. </w:t>
      </w:r>
    </w:p>
    <w:p w14:paraId="07915C8F" w14:textId="77777777" w:rsidR="001E4AAF" w:rsidRPr="002B3E98" w:rsidRDefault="001E4AAF" w:rsidP="001C2A0F">
      <w:pPr>
        <w:widowControl/>
        <w:autoSpaceDE/>
        <w:autoSpaceDN/>
        <w:jc w:val="both"/>
        <w:rPr>
          <w:rFonts w:ascii="Times New Roman" w:hAnsi="Times New Roman" w:cs="Times New Roman"/>
          <w:b/>
          <w:sz w:val="24"/>
          <w:szCs w:val="24"/>
        </w:rPr>
      </w:pPr>
    </w:p>
    <w:p w14:paraId="6E989118" w14:textId="584D3C54" w:rsidR="001E4AAF" w:rsidRPr="002B3E98" w:rsidRDefault="001E4AAF" w:rsidP="001C2A0F">
      <w:pPr>
        <w:pStyle w:val="Odsekzoznamu"/>
        <w:widowControl/>
        <w:numPr>
          <w:ilvl w:val="0"/>
          <w:numId w:val="247"/>
        </w:numPr>
        <w:autoSpaceDE/>
        <w:autoSpaceDN/>
        <w:ind w:left="851"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dodatkovou </w:t>
      </w:r>
      <w:proofErr w:type="spellStart"/>
      <w:r w:rsidRPr="002B3E98">
        <w:rPr>
          <w:rFonts w:ascii="Times New Roman" w:hAnsi="Times New Roman" w:cs="Times New Roman"/>
          <w:sz w:val="24"/>
          <w:szCs w:val="24"/>
        </w:rPr>
        <w:t>kapitáciou</w:t>
      </w:r>
      <w:proofErr w:type="spellEnd"/>
      <w:r w:rsidRPr="002B3E98">
        <w:rPr>
          <w:rFonts w:ascii="Times New Roman" w:hAnsi="Times New Roman" w:cs="Times New Roman"/>
          <w:sz w:val="24"/>
          <w:szCs w:val="24"/>
        </w:rPr>
        <w:t xml:space="preserve"> (ďalej aj ako „IDK“) sa rozumie paušálna mesačná úhrada za každého </w:t>
      </w:r>
      <w:proofErr w:type="spellStart"/>
      <w:r w:rsidRPr="002B3E98">
        <w:rPr>
          <w:rFonts w:ascii="Times New Roman" w:hAnsi="Times New Roman" w:cs="Times New Roman"/>
          <w:sz w:val="24"/>
          <w:szCs w:val="24"/>
        </w:rPr>
        <w:t>kapitovaného</w:t>
      </w:r>
      <w:proofErr w:type="spellEnd"/>
      <w:r w:rsidRPr="002B3E98">
        <w:rPr>
          <w:rFonts w:ascii="Times New Roman" w:hAnsi="Times New Roman" w:cs="Times New Roman"/>
          <w:sz w:val="24"/>
          <w:szCs w:val="24"/>
        </w:rPr>
        <w:t xml:space="preserve"> poistenca, ktorá sa hradí spolu s </w:t>
      </w:r>
      <w:proofErr w:type="spellStart"/>
      <w:r w:rsidRPr="002B3E98">
        <w:rPr>
          <w:rFonts w:ascii="Times New Roman" w:hAnsi="Times New Roman" w:cs="Times New Roman"/>
          <w:sz w:val="24"/>
          <w:szCs w:val="24"/>
        </w:rPr>
        <w:t>Kapitáciou</w:t>
      </w:r>
      <w:proofErr w:type="spellEnd"/>
      <w:r w:rsidRPr="002B3E98">
        <w:rPr>
          <w:rFonts w:ascii="Times New Roman" w:hAnsi="Times New Roman" w:cs="Times New Roman"/>
          <w:sz w:val="24"/>
          <w:szCs w:val="24"/>
        </w:rPr>
        <w:t xml:space="preserve"> vo výške Výslednej ceny IDK alebo vo výške bonifikovanej Výslednej ceny IDK. Výsledná cena IDK sa vypočíta ako násobok Základu pre výpočet IDK a výsledného percenta plnenia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v príslušnom type zdravotnej starostlivosti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typ ZS</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 xml:space="preserve">). Podmienky bonifikovania Výslednej ceny IDK sú uvedené v bode </w:t>
      </w:r>
      <w:r w:rsidR="007A5D59" w:rsidRPr="002B3E98">
        <w:rPr>
          <w:rFonts w:ascii="Times New Roman" w:hAnsi="Times New Roman" w:cs="Times New Roman"/>
          <w:sz w:val="24"/>
          <w:szCs w:val="24"/>
        </w:rPr>
        <w:t>3</w:t>
      </w:r>
      <w:r w:rsidRPr="002B3E98">
        <w:rPr>
          <w:rFonts w:ascii="Times New Roman" w:hAnsi="Times New Roman" w:cs="Times New Roman"/>
          <w:sz w:val="24"/>
          <w:szCs w:val="24"/>
        </w:rPr>
        <w:t xml:space="preserve">.1.1 tohto článku. </w:t>
      </w:r>
    </w:p>
    <w:p w14:paraId="7C1A609B" w14:textId="77777777" w:rsidR="001E4AAF" w:rsidRPr="002B3E98" w:rsidRDefault="001E4AAF" w:rsidP="001C2A0F">
      <w:pPr>
        <w:widowControl/>
        <w:autoSpaceDE/>
        <w:autoSpaceDN/>
        <w:jc w:val="both"/>
        <w:rPr>
          <w:rFonts w:ascii="Times New Roman" w:hAnsi="Times New Roman" w:cs="Times New Roman"/>
          <w:b/>
          <w:sz w:val="24"/>
          <w:szCs w:val="24"/>
        </w:rPr>
      </w:pPr>
    </w:p>
    <w:p w14:paraId="1AF92288" w14:textId="77777777" w:rsidR="001E4AAF" w:rsidRPr="002B3E98" w:rsidRDefault="001E4AAF" w:rsidP="001C2A0F">
      <w:pPr>
        <w:pStyle w:val="Odsekzoznamu"/>
        <w:widowControl/>
        <w:numPr>
          <w:ilvl w:val="0"/>
          <w:numId w:val="248"/>
        </w:numPr>
        <w:autoSpaceDE/>
        <w:autoSpaceDN/>
        <w:ind w:left="1276" w:hanging="709"/>
        <w:rPr>
          <w:rFonts w:ascii="Times New Roman" w:hAnsi="Times New Roman" w:cs="Times New Roman"/>
          <w:sz w:val="24"/>
          <w:szCs w:val="24"/>
          <w:u w:val="single"/>
        </w:rPr>
      </w:pPr>
      <w:r w:rsidRPr="002B3E98">
        <w:rPr>
          <w:rFonts w:ascii="Times New Roman" w:hAnsi="Times New Roman" w:cs="Times New Roman"/>
          <w:sz w:val="24"/>
          <w:szCs w:val="24"/>
          <w:u w:val="single"/>
        </w:rPr>
        <w:t>K Výslednej cene IDK sa pripočítava suma v hodnote a za pravidiel uvedených v nasledovnej tabuľke:</w:t>
      </w:r>
    </w:p>
    <w:p w14:paraId="62AE7792" w14:textId="77777777" w:rsidR="001E4AAF" w:rsidRPr="002B3E98" w:rsidRDefault="001E4AAF" w:rsidP="001C2A0F">
      <w:pPr>
        <w:widowControl/>
        <w:autoSpaceDE/>
        <w:autoSpaceDN/>
        <w:jc w:val="both"/>
        <w:rPr>
          <w:rFonts w:ascii="Times New Roman" w:hAnsi="Times New Roman" w:cs="Times New Roman"/>
          <w:sz w:val="24"/>
          <w:szCs w:val="24"/>
        </w:rPr>
      </w:pPr>
    </w:p>
    <w:tbl>
      <w:tblPr>
        <w:tblW w:w="7938" w:type="dxa"/>
        <w:jc w:val="center"/>
        <w:tblCellMar>
          <w:left w:w="70" w:type="dxa"/>
          <w:right w:w="70" w:type="dxa"/>
        </w:tblCellMar>
        <w:tblLook w:val="04A0" w:firstRow="1" w:lastRow="0" w:firstColumn="1" w:lastColumn="0" w:noHBand="0" w:noVBand="1"/>
      </w:tblPr>
      <w:tblGrid>
        <w:gridCol w:w="3969"/>
        <w:gridCol w:w="3969"/>
      </w:tblGrid>
      <w:tr w:rsidR="001E4AAF" w:rsidRPr="002B3E98" w14:paraId="05104D8A"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vAlign w:val="center"/>
            <w:hideMark/>
          </w:tcPr>
          <w:p w14:paraId="5A2E16C5" w14:textId="77777777" w:rsidR="001E4AAF" w:rsidRPr="002B3E98" w:rsidRDefault="001E4AAF"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Počet všetkých </w:t>
            </w:r>
            <w:proofErr w:type="spellStart"/>
            <w:r w:rsidRPr="002B3E98">
              <w:rPr>
                <w:rFonts w:ascii="Times New Roman" w:hAnsi="Times New Roman" w:cs="Times New Roman"/>
                <w:b/>
                <w:bCs/>
                <w:sz w:val="20"/>
                <w:szCs w:val="20"/>
              </w:rPr>
              <w:t>kapitovaných</w:t>
            </w:r>
            <w:proofErr w:type="spellEnd"/>
            <w:r w:rsidRPr="002B3E98">
              <w:rPr>
                <w:rFonts w:ascii="Times New Roman" w:hAnsi="Times New Roman" w:cs="Times New Roman"/>
                <w:b/>
                <w:bCs/>
                <w:sz w:val="20"/>
                <w:szCs w:val="20"/>
              </w:rPr>
              <w:t xml:space="preserve"> osôb u poskytovateľa v hodnotenom období</w:t>
            </w:r>
          </w:p>
        </w:tc>
        <w:tc>
          <w:tcPr>
            <w:tcW w:w="3969" w:type="dxa"/>
            <w:tcBorders>
              <w:top w:val="single" w:sz="4" w:space="0" w:color="auto"/>
              <w:left w:val="nil"/>
              <w:bottom w:val="single" w:sz="4" w:space="0" w:color="auto"/>
              <w:right w:val="single" w:sz="4" w:space="0" w:color="auto"/>
            </w:tcBorders>
            <w:vAlign w:val="center"/>
            <w:hideMark/>
          </w:tcPr>
          <w:p w14:paraId="352C71A3" w14:textId="77777777" w:rsidR="001E4AAF" w:rsidRPr="002B3E98" w:rsidRDefault="001E4AAF"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Bonifikácia Výslednej ceny IDK v € za </w:t>
            </w:r>
            <w:proofErr w:type="spellStart"/>
            <w:r w:rsidRPr="002B3E98">
              <w:rPr>
                <w:rFonts w:ascii="Times New Roman" w:hAnsi="Times New Roman" w:cs="Times New Roman"/>
                <w:b/>
                <w:bCs/>
                <w:sz w:val="20"/>
                <w:szCs w:val="20"/>
              </w:rPr>
              <w:t>kapitovaného</w:t>
            </w:r>
            <w:proofErr w:type="spellEnd"/>
            <w:r w:rsidRPr="002B3E98">
              <w:rPr>
                <w:rFonts w:ascii="Times New Roman" w:hAnsi="Times New Roman" w:cs="Times New Roman"/>
                <w:b/>
                <w:bCs/>
                <w:sz w:val="20"/>
                <w:szCs w:val="20"/>
              </w:rPr>
              <w:t xml:space="preserve"> poistenca poisťovne</w:t>
            </w:r>
          </w:p>
        </w:tc>
      </w:tr>
      <w:tr w:rsidR="001E4AAF" w:rsidRPr="002B3E98" w14:paraId="01C48E3D" w14:textId="77777777" w:rsidTr="00DD562D">
        <w:trPr>
          <w:trHeight w:val="340"/>
          <w:jc w:val="center"/>
        </w:trPr>
        <w:tc>
          <w:tcPr>
            <w:tcW w:w="3969" w:type="dxa"/>
            <w:tcBorders>
              <w:top w:val="nil"/>
              <w:left w:val="single" w:sz="4" w:space="0" w:color="auto"/>
              <w:bottom w:val="single" w:sz="4" w:space="0" w:color="auto"/>
              <w:right w:val="single" w:sz="4" w:space="0" w:color="auto"/>
            </w:tcBorders>
            <w:noWrap/>
            <w:vAlign w:val="center"/>
          </w:tcPr>
          <w:p w14:paraId="5D7B5A02"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1800 - 1899</w:t>
            </w:r>
          </w:p>
        </w:tc>
        <w:tc>
          <w:tcPr>
            <w:tcW w:w="3969" w:type="dxa"/>
            <w:tcBorders>
              <w:top w:val="nil"/>
              <w:left w:val="nil"/>
              <w:bottom w:val="single" w:sz="4" w:space="0" w:color="auto"/>
              <w:right w:val="single" w:sz="4" w:space="0" w:color="auto"/>
            </w:tcBorders>
            <w:noWrap/>
            <w:vAlign w:val="center"/>
          </w:tcPr>
          <w:p w14:paraId="6038E560" w14:textId="503580AF"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6DEF672D"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6C915F06"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1900 - 1999</w:t>
            </w:r>
          </w:p>
        </w:tc>
        <w:tc>
          <w:tcPr>
            <w:tcW w:w="3969" w:type="dxa"/>
            <w:tcBorders>
              <w:top w:val="single" w:sz="4" w:space="0" w:color="auto"/>
              <w:left w:val="nil"/>
              <w:bottom w:val="single" w:sz="4" w:space="0" w:color="auto"/>
              <w:right w:val="single" w:sz="4" w:space="0" w:color="auto"/>
            </w:tcBorders>
            <w:noWrap/>
            <w:vAlign w:val="center"/>
          </w:tcPr>
          <w:p w14:paraId="1FF7511C" w14:textId="2F96A7A5"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62EB6066"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1456188B"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2000 - 2099</w:t>
            </w:r>
          </w:p>
        </w:tc>
        <w:tc>
          <w:tcPr>
            <w:tcW w:w="3969" w:type="dxa"/>
            <w:tcBorders>
              <w:top w:val="single" w:sz="4" w:space="0" w:color="auto"/>
              <w:left w:val="nil"/>
              <w:bottom w:val="single" w:sz="4" w:space="0" w:color="auto"/>
              <w:right w:val="single" w:sz="4" w:space="0" w:color="auto"/>
            </w:tcBorders>
            <w:noWrap/>
            <w:vAlign w:val="center"/>
          </w:tcPr>
          <w:p w14:paraId="45F85540" w14:textId="41AA3843"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4FCCA4C7"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7ADE155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2100 - 2199</w:t>
            </w:r>
          </w:p>
        </w:tc>
        <w:tc>
          <w:tcPr>
            <w:tcW w:w="3969" w:type="dxa"/>
            <w:tcBorders>
              <w:top w:val="single" w:sz="4" w:space="0" w:color="auto"/>
              <w:left w:val="nil"/>
              <w:bottom w:val="single" w:sz="4" w:space="0" w:color="auto"/>
              <w:right w:val="single" w:sz="4" w:space="0" w:color="auto"/>
            </w:tcBorders>
            <w:noWrap/>
            <w:vAlign w:val="center"/>
          </w:tcPr>
          <w:p w14:paraId="34E4FD0D" w14:textId="3A3D3B95"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55EF1A11"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78DA43F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lastRenderedPageBreak/>
              <w:t>2200 - 2299</w:t>
            </w:r>
          </w:p>
        </w:tc>
        <w:tc>
          <w:tcPr>
            <w:tcW w:w="3969" w:type="dxa"/>
            <w:tcBorders>
              <w:top w:val="single" w:sz="4" w:space="0" w:color="auto"/>
              <w:left w:val="nil"/>
              <w:bottom w:val="single" w:sz="4" w:space="0" w:color="auto"/>
              <w:right w:val="single" w:sz="4" w:space="0" w:color="auto"/>
            </w:tcBorders>
            <w:noWrap/>
            <w:vAlign w:val="center"/>
          </w:tcPr>
          <w:p w14:paraId="686DC36D" w14:textId="5A23836B"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2F49F0EA"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50C7E67A"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2300 – a viac</w:t>
            </w:r>
          </w:p>
        </w:tc>
        <w:tc>
          <w:tcPr>
            <w:tcW w:w="3969" w:type="dxa"/>
            <w:tcBorders>
              <w:top w:val="single" w:sz="4" w:space="0" w:color="auto"/>
              <w:left w:val="nil"/>
              <w:bottom w:val="single" w:sz="4" w:space="0" w:color="auto"/>
              <w:right w:val="single" w:sz="4" w:space="0" w:color="auto"/>
            </w:tcBorders>
            <w:noWrap/>
            <w:vAlign w:val="center"/>
          </w:tcPr>
          <w:p w14:paraId="1FE1AA2B" w14:textId="1F7573DE" w:rsidR="001E4AAF" w:rsidRPr="002B3E98" w:rsidRDefault="001E4AAF" w:rsidP="001C2A0F">
            <w:pPr>
              <w:widowControl/>
              <w:autoSpaceDE/>
              <w:autoSpaceDN/>
              <w:jc w:val="both"/>
              <w:rPr>
                <w:rFonts w:ascii="Times New Roman" w:hAnsi="Times New Roman" w:cs="Times New Roman"/>
                <w:sz w:val="20"/>
                <w:szCs w:val="20"/>
              </w:rPr>
            </w:pPr>
          </w:p>
        </w:tc>
      </w:tr>
    </w:tbl>
    <w:p w14:paraId="42AC0AD0" w14:textId="77777777" w:rsidR="001E4AAF" w:rsidRPr="002B3E98" w:rsidRDefault="001E4AAF" w:rsidP="001C2A0F">
      <w:pPr>
        <w:widowControl/>
        <w:autoSpaceDE/>
        <w:autoSpaceDN/>
        <w:jc w:val="both"/>
        <w:rPr>
          <w:rFonts w:ascii="Times New Roman" w:hAnsi="Times New Roman" w:cs="Times New Roman"/>
          <w:sz w:val="24"/>
          <w:szCs w:val="24"/>
        </w:rPr>
      </w:pPr>
    </w:p>
    <w:p w14:paraId="5D27A42E" w14:textId="77777777"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Za veľkokapacitnú ambulanciu sa považuje Poskytovateľ, ktorý má uzavretú dohodu o poskytovaní zdravotnej starostlivosti s 1800 a viac osobami na jedno lekárske miesto, resp. max. na 1,2 úväzku v ambulancii. </w:t>
      </w:r>
    </w:p>
    <w:p w14:paraId="54D251A6" w14:textId="77777777" w:rsidR="001E4AAF" w:rsidRPr="002B3E98" w:rsidRDefault="001E4AAF" w:rsidP="001C2A0F">
      <w:pPr>
        <w:widowControl/>
        <w:autoSpaceDE/>
        <w:autoSpaceDN/>
        <w:jc w:val="both"/>
        <w:rPr>
          <w:rFonts w:ascii="Times New Roman" w:hAnsi="Times New Roman" w:cs="Times New Roman"/>
          <w:sz w:val="24"/>
          <w:szCs w:val="24"/>
        </w:rPr>
      </w:pPr>
    </w:p>
    <w:p w14:paraId="23933E73" w14:textId="1087282B" w:rsidR="001E4AAF" w:rsidRPr="002B3E98" w:rsidRDefault="001E4AAF" w:rsidP="001C2A0F">
      <w:pPr>
        <w:widowControl/>
        <w:autoSpaceDE/>
        <w:autoSpaceDN/>
        <w:jc w:val="both"/>
        <w:rPr>
          <w:rFonts w:ascii="Times New Roman" w:hAnsi="Times New Roman" w:cs="Times New Roman"/>
          <w:sz w:val="24"/>
          <w:szCs w:val="24"/>
        </w:rPr>
      </w:pPr>
      <w:proofErr w:type="spellStart"/>
      <w:r w:rsidRPr="002B3E98">
        <w:rPr>
          <w:rFonts w:ascii="Times New Roman" w:hAnsi="Times New Roman" w:cs="Times New Roman"/>
          <w:sz w:val="24"/>
          <w:szCs w:val="24"/>
        </w:rPr>
        <w:t>Kapitovaným</w:t>
      </w:r>
      <w:proofErr w:type="spellEnd"/>
      <w:r w:rsidRPr="002B3E98">
        <w:rPr>
          <w:rFonts w:ascii="Times New Roman" w:hAnsi="Times New Roman" w:cs="Times New Roman"/>
          <w:sz w:val="24"/>
          <w:szCs w:val="24"/>
        </w:rPr>
        <w:t xml:space="preserve"> poistencom poisťovne sa na účely tohto bodu rozumie taký poistenec poisťovne, za ktorého bola poskytovateľovi uhradená </w:t>
      </w:r>
      <w:proofErr w:type="spellStart"/>
      <w:r w:rsidRPr="002B3E98">
        <w:rPr>
          <w:rFonts w:ascii="Times New Roman" w:hAnsi="Times New Roman" w:cs="Times New Roman"/>
          <w:sz w:val="24"/>
          <w:szCs w:val="24"/>
        </w:rPr>
        <w:t>kapitačná</w:t>
      </w:r>
      <w:proofErr w:type="spellEnd"/>
      <w:r w:rsidRPr="002B3E98">
        <w:rPr>
          <w:rFonts w:ascii="Times New Roman" w:hAnsi="Times New Roman" w:cs="Times New Roman"/>
          <w:sz w:val="24"/>
          <w:szCs w:val="24"/>
        </w:rPr>
        <w:t xml:space="preserve"> platba aspoň za jedno zúčtovacie obdobie v rámci príslušného hodnoteného obdobia. Poisťovňa údaje o celkovom počte </w:t>
      </w:r>
      <w:proofErr w:type="spellStart"/>
      <w:r w:rsidRPr="002B3E98">
        <w:rPr>
          <w:rFonts w:ascii="Times New Roman" w:hAnsi="Times New Roman" w:cs="Times New Roman"/>
          <w:sz w:val="24"/>
          <w:szCs w:val="24"/>
        </w:rPr>
        <w:t>kapitovaných</w:t>
      </w:r>
      <w:proofErr w:type="spellEnd"/>
      <w:r w:rsidRPr="002B3E98">
        <w:rPr>
          <w:rFonts w:ascii="Times New Roman" w:hAnsi="Times New Roman" w:cs="Times New Roman"/>
          <w:sz w:val="24"/>
          <w:szCs w:val="24"/>
        </w:rPr>
        <w:t xml:space="preserve"> osôb prehodnotí vždy k 30.6. a 31.12. príslušného kalendárneho roka na základe údajov z NCZI.</w:t>
      </w:r>
    </w:p>
    <w:p w14:paraId="62CF7FE4" w14:textId="77777777" w:rsidR="001E4AAF" w:rsidRPr="002B3E98" w:rsidRDefault="001E4AAF" w:rsidP="001C2A0F">
      <w:pPr>
        <w:widowControl/>
        <w:autoSpaceDE/>
        <w:autoSpaceDN/>
        <w:jc w:val="both"/>
        <w:rPr>
          <w:rFonts w:ascii="Times New Roman" w:hAnsi="Times New Roman" w:cs="Times New Roman"/>
          <w:sz w:val="24"/>
          <w:szCs w:val="24"/>
        </w:rPr>
      </w:pPr>
    </w:p>
    <w:p w14:paraId="4D6A3DEC" w14:textId="08A48E4A"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Poskytovateľ, ktorému vznikne nárok na priznanie bonifikácie podľa tohto bodu, je povinný na vyžiadanie poisťovne zdokladovať pracovno-právny vzťah zdravotných sestier alebo zdravotníckeho pracovníka s poskytovateľom vo výške viac ako 1,0 sesterského miesta alebo vo výške viac ako 1,0 miesta zdravotníckeho pracovníka alebo iných pracovníkov, podieľajúcich sa na poskytovaní zdravotnej starostlivosti. Zároveň je povinný preukázať, že priestorová dispozícia ambulancie umožňuje efektívne poskytovať zdravotnú starostlivosť viacerým zdravotným sestrám alebo zdravotníckym pracovníkom (t</w:t>
      </w:r>
      <w:r w:rsidR="00540A41" w:rsidRPr="002B3E98">
        <w:rPr>
          <w:rFonts w:ascii="Times New Roman" w:hAnsi="Times New Roman" w:cs="Times New Roman"/>
          <w:sz w:val="24"/>
          <w:szCs w:val="24"/>
        </w:rPr>
        <w:t xml:space="preserve"> </w:t>
      </w:r>
      <w:r w:rsidRPr="002B3E98">
        <w:rPr>
          <w:rFonts w:ascii="Times New Roman" w:hAnsi="Times New Roman" w:cs="Times New Roman"/>
          <w:sz w:val="24"/>
          <w:szCs w:val="24"/>
        </w:rPr>
        <w:t>.j. ďalšia zdravotná sestra resp. zdravotnícky pracovník, môže pracovať v samostatnej miestnosti).</w:t>
      </w:r>
    </w:p>
    <w:p w14:paraId="7FD65661" w14:textId="77777777" w:rsidR="001E4AAF" w:rsidRPr="002B3E98" w:rsidRDefault="001E4AAF" w:rsidP="001C2A0F">
      <w:pPr>
        <w:widowControl/>
        <w:autoSpaceDE/>
        <w:autoSpaceDN/>
        <w:jc w:val="both"/>
        <w:rPr>
          <w:rFonts w:ascii="Times New Roman" w:hAnsi="Times New Roman" w:cs="Times New Roman"/>
          <w:sz w:val="24"/>
          <w:szCs w:val="24"/>
        </w:rPr>
      </w:pPr>
    </w:p>
    <w:p w14:paraId="5CBCCAA9" w14:textId="77777777"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V prípadoch hodných osobitného zreteľa, kedy počas hodnoteného obdobia dôjde k výraznej zmene počtu </w:t>
      </w:r>
      <w:proofErr w:type="spellStart"/>
      <w:r w:rsidRPr="002B3E98">
        <w:rPr>
          <w:rFonts w:ascii="Times New Roman" w:hAnsi="Times New Roman" w:cs="Times New Roman"/>
          <w:sz w:val="24"/>
          <w:szCs w:val="24"/>
        </w:rPr>
        <w:t>kapitovaných</w:t>
      </w:r>
      <w:proofErr w:type="spellEnd"/>
      <w:r w:rsidRPr="002B3E98">
        <w:rPr>
          <w:rFonts w:ascii="Times New Roman" w:hAnsi="Times New Roman" w:cs="Times New Roman"/>
          <w:sz w:val="24"/>
          <w:szCs w:val="24"/>
        </w:rPr>
        <w:t xml:space="preserve"> osôb s vplyvom na vyhodnotenie bonifikácie sa zmluvné strany dohodli, že pristúpia k individuálnemu prehodnoteniu nároku na vznik a výšku bonifikácie. Prípadom hodným osobitného zreteľa sa na účely tohto bodu rozumie minimálna zmena v počte 100 </w:t>
      </w:r>
      <w:proofErr w:type="spellStart"/>
      <w:r w:rsidRPr="002B3E98">
        <w:rPr>
          <w:rFonts w:ascii="Times New Roman" w:hAnsi="Times New Roman" w:cs="Times New Roman"/>
          <w:sz w:val="24"/>
          <w:szCs w:val="24"/>
        </w:rPr>
        <w:t>kapitovaných</w:t>
      </w:r>
      <w:proofErr w:type="spellEnd"/>
      <w:r w:rsidRPr="002B3E98">
        <w:rPr>
          <w:rFonts w:ascii="Times New Roman" w:hAnsi="Times New Roman" w:cs="Times New Roman"/>
          <w:sz w:val="24"/>
          <w:szCs w:val="24"/>
        </w:rPr>
        <w:t xml:space="preserve"> osôb. Zaradenie do nového bonifikačného pásma bude realizované s účinnosťou od mesiaca, ktorý bezprostredne nasleduje po mesiaci, v ktorom došlo k preukázaniu danej skutočnosti.</w:t>
      </w:r>
    </w:p>
    <w:p w14:paraId="51B7A650" w14:textId="77777777" w:rsidR="001E4AAF" w:rsidRPr="002B3E98" w:rsidRDefault="001E4AAF" w:rsidP="001C2A0F">
      <w:pPr>
        <w:widowControl/>
        <w:autoSpaceDE/>
        <w:autoSpaceDN/>
        <w:jc w:val="both"/>
        <w:rPr>
          <w:rFonts w:ascii="Times New Roman" w:hAnsi="Times New Roman" w:cs="Times New Roman"/>
          <w:b/>
          <w:sz w:val="24"/>
          <w:szCs w:val="24"/>
        </w:rPr>
      </w:pPr>
    </w:p>
    <w:p w14:paraId="0D741AA4" w14:textId="77777777" w:rsidR="001E4AAF" w:rsidRPr="002B3E98" w:rsidRDefault="001E4AAF" w:rsidP="001C2A0F">
      <w:pPr>
        <w:pStyle w:val="Odsekzoznamu"/>
        <w:widowControl/>
        <w:numPr>
          <w:ilvl w:val="0"/>
          <w:numId w:val="247"/>
        </w:numPr>
        <w:autoSpaceDE/>
        <w:autoSpaceDN/>
        <w:ind w:left="851" w:hanging="567"/>
        <w:rPr>
          <w:rFonts w:ascii="Times New Roman" w:hAnsi="Times New Roman" w:cs="Times New Roman"/>
          <w:b/>
          <w:sz w:val="24"/>
          <w:szCs w:val="24"/>
        </w:rPr>
      </w:pPr>
      <w:bookmarkStart w:id="19" w:name="_Toc13664810"/>
      <w:bookmarkStart w:id="20" w:name="_Toc56171712"/>
      <w:r w:rsidRPr="002B3E98">
        <w:rPr>
          <w:rFonts w:ascii="Times New Roman" w:hAnsi="Times New Roman" w:cs="Times New Roman"/>
          <w:b/>
          <w:sz w:val="24"/>
          <w:szCs w:val="24"/>
        </w:rPr>
        <w:t>Hodnotiace parametre</w:t>
      </w:r>
      <w:bookmarkEnd w:id="19"/>
      <w:bookmarkEnd w:id="20"/>
    </w:p>
    <w:p w14:paraId="3A2EB54F" w14:textId="77777777" w:rsidR="001E4AAF" w:rsidRPr="002B3E98" w:rsidRDefault="001E4AAF" w:rsidP="001C2A0F">
      <w:pPr>
        <w:widowControl/>
        <w:autoSpaceDE/>
        <w:autoSpaceDN/>
        <w:jc w:val="both"/>
        <w:rPr>
          <w:rFonts w:ascii="Times New Roman" w:hAnsi="Times New Roman" w:cs="Times New Roman"/>
          <w:b/>
          <w:sz w:val="24"/>
          <w:szCs w:val="24"/>
        </w:rPr>
      </w:pPr>
    </w:p>
    <w:p w14:paraId="2CEE663A" w14:textId="420FE878" w:rsidR="00565E05"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w:t>
      </w:r>
      <w:r w:rsidR="00540A41" w:rsidRPr="002B3E98">
        <w:rPr>
          <w:rFonts w:ascii="Times New Roman" w:hAnsi="Times New Roman" w:cs="Times New Roman"/>
          <w:sz w:val="24"/>
          <w:szCs w:val="24"/>
        </w:rPr>
        <w:t>odnotiace parametre</w:t>
      </w:r>
      <w:r w:rsidRPr="002B3E98">
        <w:rPr>
          <w:rFonts w:ascii="Times New Roman" w:hAnsi="Times New Roman" w:cs="Times New Roman"/>
          <w:sz w:val="24"/>
          <w:szCs w:val="24"/>
        </w:rPr>
        <w:t xml:space="preserve"> ovplyvňujú výslednú cenu individuálnej zložky úhrady poskytovateľa uvedenej v bode </w:t>
      </w:r>
      <w:r w:rsidR="00540A41" w:rsidRPr="002B3E98">
        <w:rPr>
          <w:rFonts w:ascii="Times New Roman" w:hAnsi="Times New Roman" w:cs="Times New Roman"/>
          <w:sz w:val="24"/>
          <w:szCs w:val="24"/>
        </w:rPr>
        <w:t>3</w:t>
      </w:r>
      <w:r w:rsidRPr="002B3E98">
        <w:rPr>
          <w:rFonts w:ascii="Times New Roman" w:hAnsi="Times New Roman" w:cs="Times New Roman"/>
          <w:sz w:val="24"/>
          <w:szCs w:val="24"/>
        </w:rPr>
        <w:t xml:space="preserve">.1. tohto článku. Výsledné percento plnenia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je súčtom váh jednotlivých splnených parametrov. Kritérium pre splnenie parametra v jednotlivých typoch zdravotnej starostlivosti je uvedené v tabuľke „</w:t>
      </w:r>
      <w:r w:rsidRPr="002B3E98">
        <w:rPr>
          <w:rFonts w:ascii="Times New Roman" w:hAnsi="Times New Roman" w:cs="Times New Roman"/>
          <w:i/>
          <w:iCs/>
          <w:sz w:val="24"/>
          <w:szCs w:val="24"/>
        </w:rPr>
        <w:t>Hodnotiace parametre</w:t>
      </w:r>
      <w:r w:rsidRPr="002B3E98">
        <w:rPr>
          <w:rFonts w:ascii="Times New Roman" w:hAnsi="Times New Roman" w:cs="Times New Roman"/>
          <w:sz w:val="24"/>
          <w:szCs w:val="24"/>
        </w:rPr>
        <w:t>“ v článku II tejto prílohy. Pri splnení kritéria je parametru priradená uvedená váha v percentách, pri nesplnení kritéria je váha príslušného parametra 0%. Zoznam a váhy parametrov ako aj doplňujúce informácie pre jednotlivé typy zdravotnej starostlivosti sú uvedené v článku II tejto prílohy.</w:t>
      </w:r>
    </w:p>
    <w:p w14:paraId="50D48055" w14:textId="73D30847" w:rsidR="001E4AAF"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034C1EBD" w14:textId="1AA9CA1B" w:rsidR="001E4AAF" w:rsidRPr="002B3E98" w:rsidRDefault="001E4AAF" w:rsidP="001C2A0F">
      <w:pPr>
        <w:widowControl/>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lastRenderedPageBreak/>
        <w:t>H</w:t>
      </w:r>
      <w:r w:rsidR="00540A41" w:rsidRPr="002B3E98">
        <w:rPr>
          <w:rFonts w:ascii="Times New Roman" w:hAnsi="Times New Roman" w:cs="Times New Roman"/>
          <w:sz w:val="24"/>
          <w:szCs w:val="24"/>
          <w:u w:val="single"/>
        </w:rPr>
        <w:t>odnotiace parametre</w:t>
      </w:r>
      <w:r w:rsidRPr="002B3E98">
        <w:rPr>
          <w:rFonts w:ascii="Times New Roman" w:hAnsi="Times New Roman" w:cs="Times New Roman"/>
          <w:sz w:val="24"/>
          <w:szCs w:val="24"/>
          <w:u w:val="single"/>
        </w:rPr>
        <w:t xml:space="preserve"> vyhodnocuje poisťovňa dva krát počas kalendárneho roka nasledovným spôsobom:</w:t>
      </w:r>
    </w:p>
    <w:p w14:paraId="1A43F4AE" w14:textId="77777777" w:rsidR="001E4AAF" w:rsidRPr="002B3E98" w:rsidRDefault="001E4AAF" w:rsidP="001C2A0F">
      <w:pPr>
        <w:widowControl/>
        <w:autoSpaceDE/>
        <w:autoSpaceDN/>
        <w:jc w:val="both"/>
        <w:rPr>
          <w:rFonts w:ascii="Times New Roman" w:hAnsi="Times New Roman" w:cs="Times New Roman"/>
          <w:sz w:val="24"/>
          <w:szCs w:val="24"/>
        </w:rPr>
      </w:pPr>
    </w:p>
    <w:tbl>
      <w:tblPr>
        <w:tblW w:w="9241" w:type="dxa"/>
        <w:tblCellMar>
          <w:left w:w="70" w:type="dxa"/>
          <w:right w:w="70" w:type="dxa"/>
        </w:tblCellMar>
        <w:tblLook w:val="04A0" w:firstRow="1" w:lastRow="0" w:firstColumn="1" w:lastColumn="0" w:noHBand="0" w:noVBand="1"/>
      </w:tblPr>
      <w:tblGrid>
        <w:gridCol w:w="1843"/>
        <w:gridCol w:w="1740"/>
        <w:gridCol w:w="6"/>
        <w:gridCol w:w="1474"/>
        <w:gridCol w:w="1760"/>
        <w:gridCol w:w="6"/>
        <w:gridCol w:w="2406"/>
        <w:gridCol w:w="6"/>
      </w:tblGrid>
      <w:tr w:rsidR="001E4AAF" w:rsidRPr="002B3E98" w14:paraId="40A05FA1" w14:textId="77777777" w:rsidTr="001E4AAF">
        <w:trPr>
          <w:gridAfter w:val="1"/>
          <w:wAfter w:w="6" w:type="dxa"/>
          <w:trHeight w:val="300"/>
        </w:trPr>
        <w:tc>
          <w:tcPr>
            <w:tcW w:w="1843" w:type="dxa"/>
            <w:tcBorders>
              <w:top w:val="nil"/>
              <w:left w:val="nil"/>
              <w:bottom w:val="single" w:sz="4" w:space="0" w:color="auto"/>
              <w:right w:val="nil"/>
            </w:tcBorders>
            <w:noWrap/>
            <w:vAlign w:val="center"/>
            <w:hideMark/>
          </w:tcPr>
          <w:p w14:paraId="3C0E7DA5" w14:textId="5D0D9DCA"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I. vyhodnotenie</w:t>
            </w:r>
          </w:p>
        </w:tc>
        <w:tc>
          <w:tcPr>
            <w:tcW w:w="1740" w:type="dxa"/>
            <w:tcBorders>
              <w:top w:val="nil"/>
              <w:left w:val="nil"/>
              <w:bottom w:val="single" w:sz="4" w:space="0" w:color="auto"/>
              <w:right w:val="nil"/>
            </w:tcBorders>
            <w:noWrap/>
            <w:vAlign w:val="center"/>
            <w:hideMark/>
          </w:tcPr>
          <w:p w14:paraId="12F709E5"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480" w:type="dxa"/>
            <w:gridSpan w:val="2"/>
            <w:tcBorders>
              <w:top w:val="nil"/>
              <w:left w:val="nil"/>
              <w:bottom w:val="single" w:sz="4" w:space="0" w:color="auto"/>
              <w:right w:val="nil"/>
            </w:tcBorders>
            <w:noWrap/>
            <w:vAlign w:val="center"/>
            <w:hideMark/>
          </w:tcPr>
          <w:p w14:paraId="2A435FB3"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760" w:type="dxa"/>
            <w:tcBorders>
              <w:top w:val="nil"/>
              <w:left w:val="nil"/>
              <w:bottom w:val="single" w:sz="4" w:space="0" w:color="auto"/>
              <w:right w:val="nil"/>
            </w:tcBorders>
            <w:noWrap/>
            <w:vAlign w:val="center"/>
            <w:hideMark/>
          </w:tcPr>
          <w:p w14:paraId="75BB10C5"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2412" w:type="dxa"/>
            <w:gridSpan w:val="2"/>
            <w:tcBorders>
              <w:top w:val="nil"/>
              <w:left w:val="nil"/>
              <w:bottom w:val="single" w:sz="4" w:space="0" w:color="auto"/>
              <w:right w:val="nil"/>
            </w:tcBorders>
            <w:noWrap/>
            <w:vAlign w:val="center"/>
            <w:hideMark/>
          </w:tcPr>
          <w:p w14:paraId="247F3EFE"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r>
      <w:tr w:rsidR="001E4AAF" w:rsidRPr="002B3E98" w14:paraId="08526C33" w14:textId="77777777" w:rsidTr="001E4AAF">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638176A8"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78B1FCB2"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5F38278E"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1E4AAF" w:rsidRPr="002B3E98" w14:paraId="44F45088" w14:textId="77777777" w:rsidTr="001E4AAF">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5D0D8C6F"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6BD16918"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5BB9B7B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7EC9432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0A219240"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1E4AAF" w:rsidRPr="002B3E98" w14:paraId="3FEAB5F7" w14:textId="77777777" w:rsidTr="001E4AAF">
        <w:trPr>
          <w:gridAfter w:val="1"/>
          <w:wAfter w:w="6" w:type="dxa"/>
          <w:trHeight w:val="300"/>
        </w:trPr>
        <w:tc>
          <w:tcPr>
            <w:tcW w:w="1843" w:type="dxa"/>
            <w:tcBorders>
              <w:top w:val="single" w:sz="4" w:space="0" w:color="auto"/>
              <w:left w:val="nil"/>
              <w:bottom w:val="nil"/>
              <w:right w:val="nil"/>
            </w:tcBorders>
            <w:noWrap/>
            <w:vAlign w:val="center"/>
            <w:hideMark/>
          </w:tcPr>
          <w:p w14:paraId="6BC23C7B" w14:textId="0B8C1F90" w:rsidR="001E4AAF" w:rsidRPr="002B3E98" w:rsidRDefault="001E4AAF" w:rsidP="001C2A0F">
            <w:pPr>
              <w:widowControl/>
              <w:autoSpaceDE/>
              <w:autoSpaceDN/>
              <w:jc w:val="center"/>
              <w:rPr>
                <w:rFonts w:ascii="Times New Roman" w:hAnsi="Times New Roman" w:cs="Times New Roman"/>
                <w:sz w:val="20"/>
                <w:szCs w:val="20"/>
              </w:rPr>
            </w:pPr>
          </w:p>
        </w:tc>
        <w:tc>
          <w:tcPr>
            <w:tcW w:w="1740" w:type="dxa"/>
            <w:tcBorders>
              <w:top w:val="single" w:sz="4" w:space="0" w:color="auto"/>
              <w:left w:val="nil"/>
              <w:bottom w:val="nil"/>
              <w:right w:val="nil"/>
            </w:tcBorders>
            <w:noWrap/>
            <w:vAlign w:val="center"/>
            <w:hideMark/>
          </w:tcPr>
          <w:p w14:paraId="15973B0A" w14:textId="19A393C8" w:rsidR="001E4AAF" w:rsidRPr="002B3E98" w:rsidRDefault="001E4AAF" w:rsidP="001C2A0F">
            <w:pPr>
              <w:widowControl/>
              <w:autoSpaceDE/>
              <w:autoSpaceDN/>
              <w:jc w:val="center"/>
              <w:rPr>
                <w:rFonts w:ascii="Times New Roman" w:hAnsi="Times New Roman" w:cs="Times New Roman"/>
                <w:sz w:val="20"/>
                <w:szCs w:val="20"/>
              </w:rPr>
            </w:pPr>
          </w:p>
        </w:tc>
        <w:tc>
          <w:tcPr>
            <w:tcW w:w="1480" w:type="dxa"/>
            <w:gridSpan w:val="2"/>
            <w:tcBorders>
              <w:top w:val="single" w:sz="4" w:space="0" w:color="auto"/>
              <w:left w:val="nil"/>
              <w:bottom w:val="nil"/>
              <w:right w:val="nil"/>
            </w:tcBorders>
            <w:noWrap/>
            <w:vAlign w:val="center"/>
            <w:hideMark/>
          </w:tcPr>
          <w:p w14:paraId="65C0A7F3" w14:textId="33692989" w:rsidR="001E4AAF" w:rsidRPr="002B3E98" w:rsidRDefault="001E4AAF" w:rsidP="001C2A0F">
            <w:pPr>
              <w:widowControl/>
              <w:autoSpaceDE/>
              <w:autoSpaceDN/>
              <w:jc w:val="center"/>
              <w:rPr>
                <w:rFonts w:ascii="Times New Roman" w:hAnsi="Times New Roman" w:cs="Times New Roman"/>
                <w:sz w:val="20"/>
                <w:szCs w:val="20"/>
              </w:rPr>
            </w:pPr>
          </w:p>
        </w:tc>
        <w:tc>
          <w:tcPr>
            <w:tcW w:w="1760" w:type="dxa"/>
            <w:tcBorders>
              <w:top w:val="single" w:sz="4" w:space="0" w:color="auto"/>
              <w:left w:val="nil"/>
              <w:bottom w:val="nil"/>
              <w:right w:val="nil"/>
            </w:tcBorders>
            <w:noWrap/>
            <w:vAlign w:val="center"/>
            <w:hideMark/>
          </w:tcPr>
          <w:p w14:paraId="2AF813C2" w14:textId="646B4A5A" w:rsidR="001E4AAF" w:rsidRPr="002B3E98" w:rsidRDefault="001E4AAF" w:rsidP="001C2A0F">
            <w:pPr>
              <w:widowControl/>
              <w:autoSpaceDE/>
              <w:autoSpaceDN/>
              <w:jc w:val="center"/>
              <w:rPr>
                <w:rFonts w:ascii="Times New Roman" w:hAnsi="Times New Roman" w:cs="Times New Roman"/>
                <w:sz w:val="20"/>
                <w:szCs w:val="20"/>
              </w:rPr>
            </w:pPr>
          </w:p>
        </w:tc>
        <w:tc>
          <w:tcPr>
            <w:tcW w:w="2412" w:type="dxa"/>
            <w:gridSpan w:val="2"/>
            <w:tcBorders>
              <w:top w:val="single" w:sz="4" w:space="0" w:color="auto"/>
              <w:left w:val="nil"/>
              <w:bottom w:val="nil"/>
              <w:right w:val="nil"/>
            </w:tcBorders>
            <w:noWrap/>
            <w:vAlign w:val="center"/>
            <w:hideMark/>
          </w:tcPr>
          <w:p w14:paraId="0A1AC455" w14:textId="031059E2"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729A696D" w14:textId="77777777" w:rsidTr="001E4AAF">
        <w:trPr>
          <w:gridAfter w:val="1"/>
          <w:wAfter w:w="6" w:type="dxa"/>
          <w:trHeight w:val="300"/>
        </w:trPr>
        <w:tc>
          <w:tcPr>
            <w:tcW w:w="1843" w:type="dxa"/>
            <w:tcBorders>
              <w:top w:val="nil"/>
              <w:left w:val="nil"/>
              <w:bottom w:val="single" w:sz="4" w:space="0" w:color="auto"/>
              <w:right w:val="nil"/>
            </w:tcBorders>
            <w:noWrap/>
            <w:vAlign w:val="center"/>
            <w:hideMark/>
          </w:tcPr>
          <w:p w14:paraId="2A538A57" w14:textId="6E6B2346" w:rsidR="001E4AAF" w:rsidRPr="002B3E98" w:rsidRDefault="001E4AAF"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II. vyhodnotenie</w:t>
            </w:r>
          </w:p>
        </w:tc>
        <w:tc>
          <w:tcPr>
            <w:tcW w:w="1740" w:type="dxa"/>
            <w:tcBorders>
              <w:top w:val="nil"/>
              <w:left w:val="nil"/>
              <w:bottom w:val="single" w:sz="4" w:space="0" w:color="auto"/>
              <w:right w:val="nil"/>
            </w:tcBorders>
            <w:noWrap/>
            <w:vAlign w:val="center"/>
            <w:hideMark/>
          </w:tcPr>
          <w:p w14:paraId="61EEFBA1" w14:textId="2554D7E5" w:rsidR="001E4AAF" w:rsidRPr="002B3E98" w:rsidRDefault="001E4AAF" w:rsidP="001C2A0F">
            <w:pPr>
              <w:widowControl/>
              <w:autoSpaceDE/>
              <w:autoSpaceDN/>
              <w:jc w:val="center"/>
              <w:rPr>
                <w:rFonts w:ascii="Times New Roman" w:hAnsi="Times New Roman" w:cs="Times New Roman"/>
                <w:sz w:val="20"/>
                <w:szCs w:val="20"/>
              </w:rPr>
            </w:pPr>
          </w:p>
        </w:tc>
        <w:tc>
          <w:tcPr>
            <w:tcW w:w="1480" w:type="dxa"/>
            <w:gridSpan w:val="2"/>
            <w:tcBorders>
              <w:top w:val="nil"/>
              <w:left w:val="nil"/>
              <w:bottom w:val="single" w:sz="4" w:space="0" w:color="auto"/>
              <w:right w:val="nil"/>
            </w:tcBorders>
            <w:noWrap/>
            <w:vAlign w:val="center"/>
            <w:hideMark/>
          </w:tcPr>
          <w:p w14:paraId="28382908" w14:textId="42EB26CA" w:rsidR="001E4AAF" w:rsidRPr="002B3E98" w:rsidRDefault="001E4AAF" w:rsidP="001C2A0F">
            <w:pPr>
              <w:widowControl/>
              <w:autoSpaceDE/>
              <w:autoSpaceDN/>
              <w:jc w:val="center"/>
              <w:rPr>
                <w:rFonts w:ascii="Times New Roman" w:hAnsi="Times New Roman" w:cs="Times New Roman"/>
                <w:sz w:val="20"/>
                <w:szCs w:val="20"/>
              </w:rPr>
            </w:pPr>
          </w:p>
        </w:tc>
        <w:tc>
          <w:tcPr>
            <w:tcW w:w="1760" w:type="dxa"/>
            <w:tcBorders>
              <w:top w:val="nil"/>
              <w:left w:val="nil"/>
              <w:bottom w:val="single" w:sz="4" w:space="0" w:color="auto"/>
              <w:right w:val="nil"/>
            </w:tcBorders>
            <w:noWrap/>
            <w:vAlign w:val="center"/>
            <w:hideMark/>
          </w:tcPr>
          <w:p w14:paraId="0D8ACDB5" w14:textId="523BDF82" w:rsidR="001E4AAF" w:rsidRPr="002B3E98" w:rsidRDefault="001E4AAF" w:rsidP="001C2A0F">
            <w:pPr>
              <w:widowControl/>
              <w:autoSpaceDE/>
              <w:autoSpaceDN/>
              <w:jc w:val="center"/>
              <w:rPr>
                <w:rFonts w:ascii="Times New Roman" w:hAnsi="Times New Roman" w:cs="Times New Roman"/>
                <w:sz w:val="20"/>
                <w:szCs w:val="20"/>
              </w:rPr>
            </w:pPr>
          </w:p>
        </w:tc>
        <w:tc>
          <w:tcPr>
            <w:tcW w:w="2412" w:type="dxa"/>
            <w:gridSpan w:val="2"/>
            <w:tcBorders>
              <w:top w:val="nil"/>
              <w:left w:val="nil"/>
              <w:bottom w:val="single" w:sz="4" w:space="0" w:color="auto"/>
              <w:right w:val="nil"/>
            </w:tcBorders>
            <w:noWrap/>
            <w:vAlign w:val="center"/>
            <w:hideMark/>
          </w:tcPr>
          <w:p w14:paraId="21025C44" w14:textId="5DFA6D0B"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5B54337E" w14:textId="77777777" w:rsidTr="001E4AAF">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28CB7ACD"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2132DC39"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373730B4"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1E4AAF" w:rsidRPr="002B3E98" w14:paraId="0851C872" w14:textId="77777777" w:rsidTr="001E4AAF">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48485B44"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1AE20829"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6C5FD92B"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341B4361"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14F4A45A"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44837649" w14:textId="77777777" w:rsidR="001E4AAF" w:rsidRPr="002B3E98" w:rsidRDefault="001E4AAF" w:rsidP="001C2A0F">
      <w:pPr>
        <w:widowControl/>
        <w:autoSpaceDE/>
        <w:autoSpaceDN/>
        <w:jc w:val="both"/>
        <w:rPr>
          <w:rFonts w:ascii="Times New Roman" w:hAnsi="Times New Roman" w:cs="Times New Roman"/>
          <w:sz w:val="24"/>
          <w:szCs w:val="24"/>
        </w:rPr>
      </w:pPr>
    </w:p>
    <w:p w14:paraId="025DA331" w14:textId="77777777"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Ak nie je hodnotené obdobie inak špecifikované v doplňujúcich informáciách k parametrom, vyhodnocuje sa predchádzajúci kalendárny polrok. </w:t>
      </w:r>
    </w:p>
    <w:p w14:paraId="5D4A4C04" w14:textId="77777777" w:rsidR="001E4AAF" w:rsidRPr="002B3E98" w:rsidRDefault="001E4AAF" w:rsidP="001C2A0F">
      <w:pPr>
        <w:widowControl/>
        <w:autoSpaceDE/>
        <w:autoSpaceDN/>
        <w:jc w:val="both"/>
        <w:rPr>
          <w:rFonts w:ascii="Times New Roman" w:hAnsi="Times New Roman" w:cs="Times New Roman"/>
          <w:sz w:val="24"/>
          <w:szCs w:val="24"/>
        </w:rPr>
      </w:pPr>
    </w:p>
    <w:p w14:paraId="06531EA9" w14:textId="3C23D945"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Každú zmenu Výsledného plnenia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oznámi poisťovňa poskytovateľovi a to buď písomne formou listu, alebo elektronicky </w:t>
      </w:r>
      <w:r w:rsidR="00F26D60" w:rsidRPr="002B3E98">
        <w:rPr>
          <w:rFonts w:ascii="Times New Roman" w:hAnsi="Times New Roman" w:cs="Times New Roman"/>
          <w:sz w:val="24"/>
          <w:szCs w:val="24"/>
        </w:rPr>
        <w:t>v elektronickej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w:t>
      </w:r>
    </w:p>
    <w:p w14:paraId="3DCBDE69" w14:textId="77777777" w:rsidR="001E4AAF" w:rsidRPr="002B3E98" w:rsidRDefault="001E4AAF" w:rsidP="001C2A0F">
      <w:pPr>
        <w:widowControl/>
        <w:autoSpaceDE/>
        <w:autoSpaceDN/>
        <w:jc w:val="both"/>
        <w:rPr>
          <w:rFonts w:ascii="Times New Roman" w:hAnsi="Times New Roman" w:cs="Times New Roman"/>
          <w:sz w:val="24"/>
          <w:szCs w:val="24"/>
        </w:rPr>
      </w:pPr>
    </w:p>
    <w:p w14:paraId="512031A5" w14:textId="5C1F3BEC" w:rsidR="001E4AAF" w:rsidRPr="002B3E98" w:rsidRDefault="00540A41"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Hodnotiace parametre</w:t>
      </w:r>
      <w:r w:rsidR="001E4AAF" w:rsidRPr="002B3E98">
        <w:rPr>
          <w:rFonts w:ascii="Times New Roman" w:hAnsi="Times New Roman" w:cs="Times New Roman"/>
          <w:sz w:val="24"/>
          <w:szCs w:val="24"/>
        </w:rPr>
        <w:t xml:space="preserve"> vyhodnocuje poisťovňa u poskytovateľa za každý typ zdravotnej starostlivosti samostatne. </w:t>
      </w:r>
    </w:p>
    <w:p w14:paraId="5B1D5610" w14:textId="77777777" w:rsidR="001E4AAF" w:rsidRPr="002B3E98" w:rsidRDefault="001E4AAF" w:rsidP="001C2A0F">
      <w:pPr>
        <w:widowControl/>
        <w:autoSpaceDE/>
        <w:autoSpaceDN/>
        <w:jc w:val="both"/>
        <w:rPr>
          <w:rFonts w:ascii="Times New Roman" w:hAnsi="Times New Roman" w:cs="Times New Roman"/>
          <w:sz w:val="24"/>
          <w:szCs w:val="24"/>
        </w:rPr>
      </w:pPr>
    </w:p>
    <w:p w14:paraId="0F7B9CD3" w14:textId="6DEF0BFC"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zverejní poisťovňa na svojom webovom sídle. </w:t>
      </w:r>
    </w:p>
    <w:p w14:paraId="143C0B8B" w14:textId="77777777" w:rsidR="001E4AAF" w:rsidRPr="002B3E98" w:rsidRDefault="001E4AAF" w:rsidP="001C2A0F">
      <w:pPr>
        <w:widowControl/>
        <w:autoSpaceDE/>
        <w:autoSpaceDN/>
        <w:jc w:val="both"/>
        <w:rPr>
          <w:rFonts w:ascii="Times New Roman" w:hAnsi="Times New Roman" w:cs="Times New Roman"/>
          <w:sz w:val="24"/>
          <w:szCs w:val="24"/>
        </w:rPr>
      </w:pPr>
    </w:p>
    <w:p w14:paraId="5E939282" w14:textId="31BEEDE5"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Pri parametroch kategórie „Poistenec“</w:t>
      </w:r>
      <w:r w:rsidR="005B6E16"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sú poskytovatelia zaradení do referenčných skupín  (odbornosť a typ poskytovateľa), v ktorých sa na základe vykázanej zdravotnej starostlivosti v hodnotenom období vypočíta stredná hodnota a štandardná odchýlka, ktorá slúži na určenie horného resp. dolného pásma pre účely vyhodnotenia plnenia príslušného parametra. </w:t>
      </w:r>
    </w:p>
    <w:p w14:paraId="5E687C36" w14:textId="77777777" w:rsidR="001E4AAF" w:rsidRPr="002B3E98" w:rsidRDefault="001E4AAF" w:rsidP="001C2A0F">
      <w:pPr>
        <w:widowControl/>
        <w:autoSpaceDE/>
        <w:autoSpaceDN/>
        <w:jc w:val="both"/>
        <w:rPr>
          <w:rFonts w:ascii="Times New Roman" w:hAnsi="Times New Roman" w:cs="Times New Roman"/>
          <w:sz w:val="24"/>
          <w:szCs w:val="24"/>
        </w:rPr>
      </w:pPr>
    </w:p>
    <w:p w14:paraId="69720E8A" w14:textId="0240BECA"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Splnenie parametra Dostupnosť poskytovateľ dokladuje poisťovni vyplnením formulára „Čistý ordinačný čas a zoznam lekárov na ambulancii“, ktorý je zverejnený na webovej stránke poisťovne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„formulár“). Formulár musí byť v súlade s ordinačnými hodinami, ktoré schválil príslušný samosprávny kraj. Dokladovaním sa rozumie zaslanie formulára príslušnej pobočke poisťovni elektronickou formou. Splnenie parametra Dostupnosť poisťovňa vyhodnotí na základe podkladov doručených poskytovateľom podľa predchádzajúcej vety a to k prvému dňu kalendárneho polroka, v ktorom realizuje vyhodnotenie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w:t>
      </w:r>
    </w:p>
    <w:p w14:paraId="2CF9276E" w14:textId="6D6A6F0A" w:rsidR="001E4AAF" w:rsidRPr="002B3E98" w:rsidRDefault="00360AC6"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22268812" w14:textId="466B0E93" w:rsidR="001E4AAF" w:rsidRPr="002B3E98" w:rsidRDefault="001E4AAF" w:rsidP="001C2A0F">
      <w:pPr>
        <w:widowControl/>
        <w:autoSpaceDE/>
        <w:autoSpaceDN/>
        <w:jc w:val="center"/>
        <w:rPr>
          <w:rFonts w:ascii="Times New Roman" w:hAnsi="Times New Roman" w:cs="Times New Roman"/>
          <w:b/>
          <w:sz w:val="24"/>
          <w:szCs w:val="24"/>
        </w:rPr>
      </w:pPr>
      <w:bookmarkStart w:id="21" w:name="_Toc56171713"/>
      <w:r w:rsidRPr="002B3E98">
        <w:rPr>
          <w:rFonts w:ascii="Times New Roman" w:hAnsi="Times New Roman" w:cs="Times New Roman"/>
          <w:b/>
          <w:sz w:val="24"/>
          <w:szCs w:val="24"/>
        </w:rPr>
        <w:lastRenderedPageBreak/>
        <w:t>Čl. II</w:t>
      </w:r>
    </w:p>
    <w:p w14:paraId="3B3EEEE9" w14:textId="61815C70" w:rsidR="001E4AAF" w:rsidRPr="002B3E98" w:rsidRDefault="001E4AAF" w:rsidP="001C2A0F">
      <w:pPr>
        <w:widowControl/>
        <w:autoSpaceDE/>
        <w:autoSpaceDN/>
        <w:jc w:val="center"/>
        <w:rPr>
          <w:rFonts w:ascii="Times New Roman" w:hAnsi="Times New Roman" w:cs="Times New Roman"/>
          <w:b/>
          <w:i/>
          <w:sz w:val="24"/>
          <w:szCs w:val="24"/>
        </w:rPr>
      </w:pPr>
      <w:r w:rsidRPr="002B3E98">
        <w:rPr>
          <w:rFonts w:ascii="Times New Roman" w:hAnsi="Times New Roman" w:cs="Times New Roman"/>
          <w:b/>
          <w:sz w:val="24"/>
          <w:szCs w:val="24"/>
        </w:rPr>
        <w:t xml:space="preserve">Zložky úhrady za poskytnutú zdravotnú starostlivosť </w:t>
      </w:r>
      <w:bookmarkEnd w:id="21"/>
      <w:r w:rsidR="00F26D60" w:rsidRPr="002B3E98">
        <w:rPr>
          <w:rFonts w:ascii="Times New Roman" w:hAnsi="Times New Roman" w:cs="Times New Roman"/>
          <w:b/>
          <w:sz w:val="24"/>
          <w:szCs w:val="24"/>
        </w:rPr>
        <w:t>(ceny)</w:t>
      </w:r>
    </w:p>
    <w:p w14:paraId="0284E647" w14:textId="77777777" w:rsidR="001E4AAF" w:rsidRPr="002B3E98" w:rsidRDefault="001E4AAF" w:rsidP="001C2A0F">
      <w:pPr>
        <w:widowControl/>
        <w:autoSpaceDE/>
        <w:autoSpaceDN/>
        <w:jc w:val="both"/>
        <w:rPr>
          <w:rFonts w:ascii="Times New Roman" w:hAnsi="Times New Roman" w:cs="Times New Roman"/>
          <w:sz w:val="24"/>
          <w:szCs w:val="24"/>
        </w:rPr>
      </w:pPr>
    </w:p>
    <w:tbl>
      <w:tblPr>
        <w:tblStyle w:val="Mriekatabuky"/>
        <w:tblW w:w="0" w:type="auto"/>
        <w:tblInd w:w="-5" w:type="dxa"/>
        <w:tblLook w:val="04A0" w:firstRow="1" w:lastRow="0" w:firstColumn="1" w:lastColumn="0" w:noHBand="0" w:noVBand="1"/>
      </w:tblPr>
      <w:tblGrid>
        <w:gridCol w:w="8789"/>
      </w:tblGrid>
      <w:tr w:rsidR="001C3724" w:rsidRPr="002B3E98" w14:paraId="44AB9609" w14:textId="77777777" w:rsidTr="009C4855">
        <w:trPr>
          <w:trHeight w:val="340"/>
        </w:trPr>
        <w:tc>
          <w:tcPr>
            <w:tcW w:w="8789" w:type="dxa"/>
            <w:vAlign w:val="center"/>
          </w:tcPr>
          <w:p w14:paraId="6BDE27D9" w14:textId="017FB629" w:rsidR="001C3724" w:rsidRPr="002B3E98" w:rsidRDefault="001C3724" w:rsidP="001C2A0F">
            <w:pPr>
              <w:widowControl/>
              <w:numPr>
                <w:ilvl w:val="0"/>
                <w:numId w:val="104"/>
              </w:numPr>
              <w:autoSpaceDE/>
              <w:autoSpaceDN/>
              <w:spacing w:before="0"/>
              <w:ind w:left="604" w:hanging="604"/>
              <w:jc w:val="left"/>
              <w:rPr>
                <w:rFonts w:ascii="Times New Roman" w:hAnsi="Times New Roman" w:cs="Times New Roman"/>
                <w:b/>
                <w:sz w:val="24"/>
                <w:szCs w:val="24"/>
              </w:rPr>
            </w:pPr>
            <w:bookmarkStart w:id="22" w:name="_Toc56171714"/>
            <w:r w:rsidRPr="002B3E98">
              <w:rPr>
                <w:rFonts w:ascii="Times New Roman" w:hAnsi="Times New Roman" w:cs="Times New Roman"/>
                <w:b/>
                <w:sz w:val="24"/>
                <w:szCs w:val="24"/>
              </w:rPr>
              <w:t>Všeobecn</w:t>
            </w:r>
            <w:r w:rsidR="005625CC" w:rsidRPr="002B3E98">
              <w:rPr>
                <w:rFonts w:ascii="Times New Roman" w:hAnsi="Times New Roman" w:cs="Times New Roman"/>
                <w:b/>
                <w:sz w:val="24"/>
                <w:szCs w:val="24"/>
              </w:rPr>
              <w:t xml:space="preserve">á ambulantná starostlivosť </w:t>
            </w:r>
            <w:r w:rsidRPr="002B3E98">
              <w:rPr>
                <w:rFonts w:ascii="Times New Roman" w:hAnsi="Times New Roman" w:cs="Times New Roman"/>
                <w:b/>
                <w:sz w:val="24"/>
                <w:szCs w:val="24"/>
              </w:rPr>
              <w:t xml:space="preserve"> pre dospelých (typ ZS 101)</w:t>
            </w:r>
            <w:bookmarkEnd w:id="22"/>
          </w:p>
        </w:tc>
      </w:tr>
    </w:tbl>
    <w:p w14:paraId="0E4EA316" w14:textId="77777777" w:rsidR="001E4AAF" w:rsidRPr="002B3E98" w:rsidRDefault="001E4AAF" w:rsidP="001C2A0F">
      <w:pPr>
        <w:widowControl/>
        <w:autoSpaceDE/>
        <w:autoSpaceDN/>
        <w:jc w:val="both"/>
        <w:rPr>
          <w:rFonts w:ascii="Times New Roman" w:hAnsi="Times New Roman" w:cs="Times New Roman"/>
          <w:b/>
          <w:sz w:val="24"/>
          <w:szCs w:val="24"/>
        </w:rPr>
      </w:pPr>
    </w:p>
    <w:p w14:paraId="79D340BB" w14:textId="77777777" w:rsidR="001E4AAF"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bookmarkStart w:id="23" w:name="_Toc56171715"/>
      <w:proofErr w:type="spellStart"/>
      <w:r w:rsidRPr="002B3E98">
        <w:rPr>
          <w:rFonts w:ascii="Times New Roman" w:hAnsi="Times New Roman" w:cs="Times New Roman"/>
          <w:b/>
          <w:sz w:val="24"/>
          <w:szCs w:val="24"/>
        </w:rPr>
        <w:t>Kapitácia</w:t>
      </w:r>
      <w:bookmarkEnd w:id="23"/>
      <w:proofErr w:type="spellEnd"/>
    </w:p>
    <w:p w14:paraId="2E01F143" w14:textId="77777777" w:rsidR="00DD562D" w:rsidRPr="002B3E98" w:rsidRDefault="00DD562D" w:rsidP="001C2A0F">
      <w:pPr>
        <w:widowControl/>
        <w:autoSpaceDE/>
        <w:autoSpaceDN/>
        <w:ind w:left="709"/>
        <w:jc w:val="both"/>
        <w:rPr>
          <w:rFonts w:ascii="Times New Roman" w:hAnsi="Times New Roman" w:cs="Times New Roman"/>
          <w:b/>
          <w:sz w:val="24"/>
          <w:szCs w:val="24"/>
        </w:rPr>
      </w:pPr>
    </w:p>
    <w:tbl>
      <w:tblPr>
        <w:tblStyle w:val="Mriekatabuky"/>
        <w:tblW w:w="8504" w:type="dxa"/>
        <w:jc w:val="center"/>
        <w:tblLook w:val="04A0" w:firstRow="1" w:lastRow="0" w:firstColumn="1" w:lastColumn="0" w:noHBand="0" w:noVBand="1"/>
      </w:tblPr>
      <w:tblGrid>
        <w:gridCol w:w="6803"/>
        <w:gridCol w:w="1701"/>
      </w:tblGrid>
      <w:tr w:rsidR="00DD562D" w:rsidRPr="002B3E98" w14:paraId="551F8E9A" w14:textId="77777777" w:rsidTr="00DD562D">
        <w:trPr>
          <w:trHeight w:val="340"/>
          <w:jc w:val="center"/>
        </w:trPr>
        <w:tc>
          <w:tcPr>
            <w:tcW w:w="8504" w:type="dxa"/>
            <w:gridSpan w:val="2"/>
            <w:shd w:val="clear" w:color="auto" w:fill="D9D9D9"/>
            <w:vAlign w:val="center"/>
          </w:tcPr>
          <w:p w14:paraId="371FAC3E" w14:textId="3723F5CA" w:rsidR="00DD562D" w:rsidRPr="002B3E98" w:rsidRDefault="00DD562D"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 xml:space="preserve">Cena </w:t>
            </w:r>
            <w:proofErr w:type="spellStart"/>
            <w:r w:rsidRPr="002B3E98">
              <w:rPr>
                <w:rFonts w:ascii="Times New Roman" w:hAnsi="Times New Roman" w:cs="Times New Roman"/>
                <w:b/>
                <w:sz w:val="20"/>
                <w:szCs w:val="20"/>
              </w:rPr>
              <w:t>kapitácie</w:t>
            </w:r>
            <w:proofErr w:type="spellEnd"/>
          </w:p>
        </w:tc>
      </w:tr>
      <w:tr w:rsidR="001E4AAF" w:rsidRPr="002B3E98" w14:paraId="5B557147" w14:textId="77777777" w:rsidTr="00DD562D">
        <w:trPr>
          <w:trHeight w:val="340"/>
          <w:jc w:val="center"/>
        </w:trPr>
        <w:tc>
          <w:tcPr>
            <w:tcW w:w="6803" w:type="dxa"/>
            <w:shd w:val="clear" w:color="auto" w:fill="D9D9D9"/>
            <w:vAlign w:val="center"/>
          </w:tcPr>
          <w:p w14:paraId="5607BA42"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1701" w:type="dxa"/>
            <w:shd w:val="clear" w:color="auto" w:fill="D9D9D9"/>
            <w:vAlign w:val="center"/>
          </w:tcPr>
          <w:p w14:paraId="0181603B" w14:textId="3AC42814"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 xml:space="preserve">Cena v </w:t>
            </w:r>
            <w:r w:rsidRPr="002B3E98">
              <w:rPr>
                <w:rFonts w:ascii="Times New Roman" w:hAnsi="Times New Roman" w:cs="Times New Roman"/>
                <w:bCs/>
                <w:sz w:val="20"/>
                <w:szCs w:val="20"/>
              </w:rPr>
              <w:t>€</w:t>
            </w:r>
          </w:p>
        </w:tc>
      </w:tr>
      <w:tr w:rsidR="001E4AAF" w:rsidRPr="002B3E98" w14:paraId="7E77C7AC" w14:textId="77777777" w:rsidTr="00DD562D">
        <w:trPr>
          <w:trHeight w:val="340"/>
          <w:jc w:val="center"/>
        </w:trPr>
        <w:tc>
          <w:tcPr>
            <w:tcW w:w="6803" w:type="dxa"/>
            <w:vAlign w:val="center"/>
          </w:tcPr>
          <w:p w14:paraId="77E79352"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bCs/>
                <w:sz w:val="20"/>
                <w:szCs w:val="20"/>
              </w:rPr>
              <w:t>do 19 rokov vrátane</w:t>
            </w:r>
          </w:p>
        </w:tc>
        <w:tc>
          <w:tcPr>
            <w:tcW w:w="1701" w:type="dxa"/>
            <w:vAlign w:val="center"/>
          </w:tcPr>
          <w:p w14:paraId="0A0BB6FD" w14:textId="266AD6BA"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0C6B5D88" w14:textId="77777777" w:rsidTr="00DD562D">
        <w:trPr>
          <w:trHeight w:val="340"/>
          <w:jc w:val="center"/>
        </w:trPr>
        <w:tc>
          <w:tcPr>
            <w:tcW w:w="6803" w:type="dxa"/>
            <w:vAlign w:val="center"/>
          </w:tcPr>
          <w:p w14:paraId="5434016D"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bCs/>
                <w:sz w:val="20"/>
                <w:szCs w:val="20"/>
              </w:rPr>
              <w:t>od 20 do 28 rokov vrátane</w:t>
            </w:r>
          </w:p>
        </w:tc>
        <w:tc>
          <w:tcPr>
            <w:tcW w:w="1701" w:type="dxa"/>
            <w:vAlign w:val="center"/>
          </w:tcPr>
          <w:p w14:paraId="6A279AD2" w14:textId="6BBC71F0"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72C08CFB" w14:textId="77777777" w:rsidTr="00DD562D">
        <w:trPr>
          <w:trHeight w:val="340"/>
          <w:jc w:val="center"/>
        </w:trPr>
        <w:tc>
          <w:tcPr>
            <w:tcW w:w="6803" w:type="dxa"/>
            <w:vAlign w:val="center"/>
          </w:tcPr>
          <w:p w14:paraId="0DEFEBD2"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bCs/>
                <w:sz w:val="20"/>
                <w:szCs w:val="20"/>
              </w:rPr>
              <w:t>od 29 do 39 rokov vrátane</w:t>
            </w:r>
          </w:p>
        </w:tc>
        <w:tc>
          <w:tcPr>
            <w:tcW w:w="1701" w:type="dxa"/>
            <w:vAlign w:val="center"/>
          </w:tcPr>
          <w:p w14:paraId="4836A0B8" w14:textId="376BF242"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374CB392" w14:textId="77777777" w:rsidTr="00DD562D">
        <w:trPr>
          <w:trHeight w:val="340"/>
          <w:jc w:val="center"/>
        </w:trPr>
        <w:tc>
          <w:tcPr>
            <w:tcW w:w="6803" w:type="dxa"/>
            <w:vAlign w:val="center"/>
          </w:tcPr>
          <w:p w14:paraId="5FED66BA"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bCs/>
                <w:sz w:val="20"/>
                <w:szCs w:val="20"/>
              </w:rPr>
              <w:t>od 40 do 44 rokov vrátane</w:t>
            </w:r>
          </w:p>
        </w:tc>
        <w:tc>
          <w:tcPr>
            <w:tcW w:w="1701" w:type="dxa"/>
            <w:vAlign w:val="center"/>
          </w:tcPr>
          <w:p w14:paraId="318ADCFD" w14:textId="4339A15F"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576EA4B1" w14:textId="77777777" w:rsidTr="00DD562D">
        <w:trPr>
          <w:trHeight w:val="340"/>
          <w:jc w:val="center"/>
        </w:trPr>
        <w:tc>
          <w:tcPr>
            <w:tcW w:w="6803" w:type="dxa"/>
            <w:vAlign w:val="center"/>
          </w:tcPr>
          <w:p w14:paraId="1491C3D4" w14:textId="77777777" w:rsidR="001E4AAF" w:rsidRPr="002B3E98" w:rsidRDefault="001E4AAF"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od 45 do 49 rokov vrátane</w:t>
            </w:r>
          </w:p>
        </w:tc>
        <w:tc>
          <w:tcPr>
            <w:tcW w:w="1701" w:type="dxa"/>
            <w:vAlign w:val="center"/>
          </w:tcPr>
          <w:p w14:paraId="3712630C" w14:textId="14F099B9"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34FE79E0" w14:textId="77777777" w:rsidTr="00DD562D">
        <w:trPr>
          <w:trHeight w:val="340"/>
          <w:jc w:val="center"/>
        </w:trPr>
        <w:tc>
          <w:tcPr>
            <w:tcW w:w="6803" w:type="dxa"/>
            <w:vAlign w:val="center"/>
          </w:tcPr>
          <w:p w14:paraId="4AB0F244" w14:textId="77777777" w:rsidR="001E4AAF" w:rsidRPr="002B3E98" w:rsidRDefault="001E4AAF"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od 50 do 54 rokov vrátane</w:t>
            </w:r>
          </w:p>
        </w:tc>
        <w:tc>
          <w:tcPr>
            <w:tcW w:w="1701" w:type="dxa"/>
            <w:vAlign w:val="center"/>
          </w:tcPr>
          <w:p w14:paraId="014AFDFD" w14:textId="6D460A5F"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7AAD1DD1" w14:textId="77777777" w:rsidTr="00DD562D">
        <w:trPr>
          <w:trHeight w:val="340"/>
          <w:jc w:val="center"/>
        </w:trPr>
        <w:tc>
          <w:tcPr>
            <w:tcW w:w="6803" w:type="dxa"/>
            <w:vAlign w:val="center"/>
          </w:tcPr>
          <w:p w14:paraId="21964B3D" w14:textId="77777777" w:rsidR="001E4AAF" w:rsidRPr="002B3E98" w:rsidRDefault="001E4AAF"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od 55 do 59 rokov vrátane</w:t>
            </w:r>
          </w:p>
        </w:tc>
        <w:tc>
          <w:tcPr>
            <w:tcW w:w="1701" w:type="dxa"/>
            <w:vAlign w:val="center"/>
          </w:tcPr>
          <w:p w14:paraId="1DD11F5E" w14:textId="3308D93F"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0A36D133" w14:textId="77777777" w:rsidTr="00DD562D">
        <w:trPr>
          <w:trHeight w:val="340"/>
          <w:jc w:val="center"/>
        </w:trPr>
        <w:tc>
          <w:tcPr>
            <w:tcW w:w="6803" w:type="dxa"/>
            <w:vAlign w:val="center"/>
          </w:tcPr>
          <w:p w14:paraId="5E5DDA1D" w14:textId="77777777" w:rsidR="001E4AAF" w:rsidRPr="002B3E98" w:rsidRDefault="001E4AAF"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od 60 do 64 rokov vrátane</w:t>
            </w:r>
          </w:p>
        </w:tc>
        <w:tc>
          <w:tcPr>
            <w:tcW w:w="1701" w:type="dxa"/>
            <w:vAlign w:val="center"/>
          </w:tcPr>
          <w:p w14:paraId="51858471" w14:textId="75830DBD"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2A85F301" w14:textId="77777777" w:rsidTr="00DD562D">
        <w:trPr>
          <w:trHeight w:val="340"/>
          <w:jc w:val="center"/>
        </w:trPr>
        <w:tc>
          <w:tcPr>
            <w:tcW w:w="6803" w:type="dxa"/>
            <w:vAlign w:val="center"/>
          </w:tcPr>
          <w:p w14:paraId="74044573"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65 do 69 rokov vrátane</w:t>
            </w:r>
          </w:p>
        </w:tc>
        <w:tc>
          <w:tcPr>
            <w:tcW w:w="1701" w:type="dxa"/>
            <w:vAlign w:val="center"/>
          </w:tcPr>
          <w:p w14:paraId="62E94842" w14:textId="3FB31348"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42102472" w14:textId="77777777" w:rsidTr="00DD562D">
        <w:trPr>
          <w:trHeight w:val="340"/>
          <w:jc w:val="center"/>
        </w:trPr>
        <w:tc>
          <w:tcPr>
            <w:tcW w:w="6803" w:type="dxa"/>
            <w:vAlign w:val="center"/>
          </w:tcPr>
          <w:p w14:paraId="6FC83DD5"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70 do 74 rokov vrátane</w:t>
            </w:r>
          </w:p>
        </w:tc>
        <w:tc>
          <w:tcPr>
            <w:tcW w:w="1701" w:type="dxa"/>
            <w:vAlign w:val="center"/>
          </w:tcPr>
          <w:p w14:paraId="6FF917BA" w14:textId="53F7824D"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1F0C1EF0" w14:textId="77777777" w:rsidTr="00DD562D">
        <w:trPr>
          <w:trHeight w:val="340"/>
          <w:jc w:val="center"/>
        </w:trPr>
        <w:tc>
          <w:tcPr>
            <w:tcW w:w="6803" w:type="dxa"/>
            <w:vAlign w:val="center"/>
          </w:tcPr>
          <w:p w14:paraId="0052F638"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75 do 79 rokov vrátane</w:t>
            </w:r>
          </w:p>
        </w:tc>
        <w:tc>
          <w:tcPr>
            <w:tcW w:w="1701" w:type="dxa"/>
            <w:vAlign w:val="center"/>
          </w:tcPr>
          <w:p w14:paraId="09BC7CCB" w14:textId="594EB94F"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494D3437" w14:textId="77777777" w:rsidTr="00DD562D">
        <w:trPr>
          <w:trHeight w:val="340"/>
          <w:jc w:val="center"/>
        </w:trPr>
        <w:tc>
          <w:tcPr>
            <w:tcW w:w="6803" w:type="dxa"/>
            <w:vAlign w:val="center"/>
          </w:tcPr>
          <w:p w14:paraId="2F0B9EF7"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80 do 84 rokov vrátane</w:t>
            </w:r>
          </w:p>
        </w:tc>
        <w:tc>
          <w:tcPr>
            <w:tcW w:w="1701" w:type="dxa"/>
            <w:vAlign w:val="center"/>
          </w:tcPr>
          <w:p w14:paraId="6BDE46C0" w14:textId="3C27F6C6"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485696E9" w14:textId="77777777" w:rsidTr="00DD562D">
        <w:trPr>
          <w:trHeight w:val="340"/>
          <w:jc w:val="center"/>
        </w:trPr>
        <w:tc>
          <w:tcPr>
            <w:tcW w:w="6803" w:type="dxa"/>
            <w:vAlign w:val="center"/>
          </w:tcPr>
          <w:p w14:paraId="31D8F8F9"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85 rokov a viac</w:t>
            </w:r>
          </w:p>
        </w:tc>
        <w:tc>
          <w:tcPr>
            <w:tcW w:w="1701" w:type="dxa"/>
            <w:vAlign w:val="center"/>
          </w:tcPr>
          <w:p w14:paraId="6BD43DDF" w14:textId="6432D30F" w:rsidR="001E4AAF" w:rsidRPr="002B3E98" w:rsidRDefault="001E4AAF" w:rsidP="001C2A0F">
            <w:pPr>
              <w:widowControl/>
              <w:autoSpaceDE/>
              <w:autoSpaceDN/>
              <w:spacing w:before="0"/>
              <w:rPr>
                <w:rFonts w:ascii="Times New Roman" w:hAnsi="Times New Roman" w:cs="Times New Roman"/>
                <w:bCs/>
                <w:sz w:val="20"/>
                <w:szCs w:val="20"/>
              </w:rPr>
            </w:pPr>
          </w:p>
        </w:tc>
      </w:tr>
    </w:tbl>
    <w:p w14:paraId="3CE84F12" w14:textId="77777777" w:rsidR="001E4AAF" w:rsidRPr="002B3E98" w:rsidRDefault="001E4AAF" w:rsidP="001C2A0F">
      <w:pPr>
        <w:widowControl/>
        <w:autoSpaceDE/>
        <w:autoSpaceDN/>
        <w:jc w:val="both"/>
        <w:rPr>
          <w:rFonts w:ascii="Times New Roman" w:hAnsi="Times New Roman" w:cs="Times New Roman"/>
          <w:b/>
          <w:sz w:val="24"/>
          <w:szCs w:val="24"/>
        </w:rPr>
      </w:pPr>
    </w:p>
    <w:p w14:paraId="027B93EB" w14:textId="49955CED" w:rsidR="005625CC"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bookmarkStart w:id="24" w:name="_Toc56171716"/>
      <w:r w:rsidRPr="002B3E98">
        <w:rPr>
          <w:rFonts w:ascii="Times New Roman" w:hAnsi="Times New Roman" w:cs="Times New Roman"/>
          <w:b/>
          <w:sz w:val="24"/>
          <w:szCs w:val="24"/>
        </w:rPr>
        <w:t>Úhrada za výkony vyjadrená cenou bodu</w:t>
      </w:r>
      <w:bookmarkEnd w:id="24"/>
    </w:p>
    <w:p w14:paraId="5FE7F24A" w14:textId="77777777" w:rsidR="00B57F4A" w:rsidRPr="002B3E98" w:rsidRDefault="00B57F4A" w:rsidP="001C2A0F">
      <w:pPr>
        <w:widowControl/>
        <w:autoSpaceDE/>
        <w:autoSpaceDN/>
        <w:ind w:left="284"/>
        <w:jc w:val="both"/>
        <w:rPr>
          <w:rFonts w:ascii="Times New Roman" w:hAnsi="Times New Roman" w:cs="Times New Roman"/>
          <w:b/>
          <w:sz w:val="24"/>
          <w:szCs w:val="24"/>
        </w:rPr>
      </w:pPr>
    </w:p>
    <w:p w14:paraId="005241E5" w14:textId="1B7BE763" w:rsidR="00397DCB" w:rsidRPr="002B3E98" w:rsidRDefault="00397DCB"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 xml:space="preserve">V prípade, ak dôjde k zverejneniu </w:t>
      </w:r>
      <w:r w:rsidR="00A13C4D" w:rsidRPr="002B3E98">
        <w:rPr>
          <w:rFonts w:ascii="Times New Roman" w:hAnsi="Times New Roman" w:cs="Times New Roman"/>
          <w:bCs/>
          <w:sz w:val="24"/>
          <w:szCs w:val="24"/>
        </w:rPr>
        <w:t xml:space="preserve">nového </w:t>
      </w:r>
      <w:r w:rsidRPr="002B3E98">
        <w:rPr>
          <w:rFonts w:ascii="Times New Roman" w:hAnsi="Times New Roman" w:cs="Times New Roman"/>
          <w:bCs/>
          <w:sz w:val="24"/>
          <w:szCs w:val="24"/>
        </w:rPr>
        <w:t>zdravotného výkonu na webovom sídle ministerstva</w:t>
      </w:r>
      <w:r w:rsidR="00F02573" w:rsidRPr="002B3E98">
        <w:rPr>
          <w:rFonts w:ascii="Times New Roman" w:hAnsi="Times New Roman" w:cs="Times New Roman"/>
          <w:bCs/>
          <w:sz w:val="24"/>
          <w:szCs w:val="24"/>
        </w:rPr>
        <w:t xml:space="preserve"> alebo NCZI</w:t>
      </w:r>
      <w:r w:rsidRPr="002B3E98">
        <w:rPr>
          <w:rFonts w:ascii="Times New Roman" w:hAnsi="Times New Roman" w:cs="Times New Roman"/>
          <w:bCs/>
          <w:sz w:val="24"/>
          <w:szCs w:val="24"/>
        </w:rPr>
        <w:t xml:space="preserve"> a zdravotná poisťovňa sa s poskytovateľom dohod</w:t>
      </w:r>
      <w:r w:rsidR="00952CEE" w:rsidRPr="002B3E98">
        <w:rPr>
          <w:rFonts w:ascii="Times New Roman" w:hAnsi="Times New Roman" w:cs="Times New Roman"/>
          <w:bCs/>
          <w:sz w:val="24"/>
          <w:szCs w:val="24"/>
        </w:rPr>
        <w:t>ne</w:t>
      </w:r>
      <w:r w:rsidRPr="002B3E98">
        <w:rPr>
          <w:rFonts w:ascii="Times New Roman" w:hAnsi="Times New Roman" w:cs="Times New Roman"/>
          <w:bCs/>
          <w:sz w:val="24"/>
          <w:szCs w:val="24"/>
        </w:rPr>
        <w:t xml:space="preserve"> na úhrade tohto </w:t>
      </w:r>
      <w:r w:rsidR="00F02573" w:rsidRPr="002B3E98">
        <w:rPr>
          <w:rFonts w:ascii="Times New Roman" w:hAnsi="Times New Roman" w:cs="Times New Roman"/>
          <w:bCs/>
          <w:sz w:val="24"/>
          <w:szCs w:val="24"/>
        </w:rPr>
        <w:t xml:space="preserve">zdravotného </w:t>
      </w:r>
      <w:r w:rsidRPr="002B3E98">
        <w:rPr>
          <w:rFonts w:ascii="Times New Roman" w:hAnsi="Times New Roman" w:cs="Times New Roman"/>
          <w:bCs/>
          <w:sz w:val="24"/>
          <w:szCs w:val="24"/>
        </w:rPr>
        <w:t xml:space="preserve">výkonu, uvedený </w:t>
      </w:r>
      <w:r w:rsidR="00F02573" w:rsidRPr="002B3E98">
        <w:rPr>
          <w:rFonts w:ascii="Times New Roman" w:hAnsi="Times New Roman" w:cs="Times New Roman"/>
          <w:bCs/>
          <w:sz w:val="24"/>
          <w:szCs w:val="24"/>
        </w:rPr>
        <w:t xml:space="preserve">zdravotný </w:t>
      </w:r>
      <w:r w:rsidRPr="002B3E98">
        <w:rPr>
          <w:rFonts w:ascii="Times New Roman" w:hAnsi="Times New Roman" w:cs="Times New Roman"/>
          <w:bCs/>
          <w:sz w:val="24"/>
          <w:szCs w:val="24"/>
        </w:rPr>
        <w:t xml:space="preserve">výkon sa doplní alebo </w:t>
      </w:r>
      <w:r w:rsidR="00F02573" w:rsidRPr="002B3E98">
        <w:rPr>
          <w:rFonts w:ascii="Times New Roman" w:hAnsi="Times New Roman" w:cs="Times New Roman"/>
          <w:bCs/>
          <w:sz w:val="24"/>
          <w:szCs w:val="24"/>
        </w:rPr>
        <w:t xml:space="preserve">sa nižšie uvedený zdravotný výkon </w:t>
      </w:r>
      <w:r w:rsidRPr="002B3E98">
        <w:rPr>
          <w:rFonts w:ascii="Times New Roman" w:hAnsi="Times New Roman" w:cs="Times New Roman"/>
          <w:bCs/>
          <w:sz w:val="24"/>
          <w:szCs w:val="24"/>
        </w:rPr>
        <w:t>nahradí do tabuľky uvedenej nižšie.</w:t>
      </w:r>
      <w:r w:rsidR="00441CC9" w:rsidRPr="002B3E98">
        <w:rPr>
          <w:rFonts w:ascii="Times New Roman" w:hAnsi="Times New Roman" w:cs="Times New Roman"/>
          <w:bCs/>
          <w:sz w:val="24"/>
          <w:szCs w:val="24"/>
        </w:rPr>
        <w:t xml:space="preserve"> </w:t>
      </w:r>
      <w:r w:rsidR="00F02573" w:rsidRPr="002B3E98">
        <w:rPr>
          <w:rFonts w:ascii="Times New Roman" w:hAnsi="Times New Roman" w:cs="Times New Roman"/>
          <w:bCs/>
          <w:sz w:val="24"/>
          <w:szCs w:val="24"/>
        </w:rPr>
        <w:t>Zdravotné v</w:t>
      </w:r>
      <w:r w:rsidR="00441CC9" w:rsidRPr="002B3E98">
        <w:rPr>
          <w:rFonts w:ascii="Times New Roman" w:hAnsi="Times New Roman" w:cs="Times New Roman"/>
          <w:bCs/>
          <w:sz w:val="24"/>
          <w:szCs w:val="24"/>
        </w:rPr>
        <w:t>ýkony a ich náležitosti v nižšie uvedenej tabuľke musia byť v súlade s</w:t>
      </w:r>
      <w:r w:rsidR="00F02573" w:rsidRPr="002B3E98">
        <w:rPr>
          <w:rFonts w:ascii="Times New Roman" w:hAnsi="Times New Roman" w:cs="Times New Roman"/>
          <w:bCs/>
          <w:sz w:val="24"/>
          <w:szCs w:val="24"/>
        </w:rPr>
        <w:t>o zdravotnými</w:t>
      </w:r>
      <w:r w:rsidR="00441CC9" w:rsidRPr="002B3E98">
        <w:rPr>
          <w:rFonts w:ascii="Times New Roman" w:hAnsi="Times New Roman" w:cs="Times New Roman"/>
          <w:bCs/>
          <w:sz w:val="24"/>
          <w:szCs w:val="24"/>
        </w:rPr>
        <w:t> výkonmi a ich náležitosťami uvedenými v Zozname zdravotných výkonov podľa § 3 zákona č. 576/2004 Z. z.</w:t>
      </w:r>
    </w:p>
    <w:p w14:paraId="788A1C83" w14:textId="77777777" w:rsidR="00397DCB" w:rsidRPr="002B3E98" w:rsidRDefault="00397DCB" w:rsidP="001C2A0F">
      <w:pPr>
        <w:widowControl/>
        <w:autoSpaceDE/>
        <w:autoSpaceDN/>
        <w:jc w:val="both"/>
        <w:rPr>
          <w:rFonts w:ascii="Times New Roman" w:hAnsi="Times New Roman" w:cs="Times New Roman"/>
          <w:b/>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6378"/>
        <w:gridCol w:w="851"/>
        <w:gridCol w:w="992"/>
      </w:tblGrid>
      <w:tr w:rsidR="001E4AAF" w:rsidRPr="002B3E98" w14:paraId="53BFCFEC" w14:textId="77777777" w:rsidTr="00F26D60">
        <w:trPr>
          <w:trHeight w:val="340"/>
        </w:trPr>
        <w:tc>
          <w:tcPr>
            <w:tcW w:w="9356" w:type="dxa"/>
            <w:gridSpan w:val="4"/>
            <w:shd w:val="clear" w:color="auto" w:fill="D9D9D9"/>
            <w:vAlign w:val="center"/>
          </w:tcPr>
          <w:p w14:paraId="40F00A16" w14:textId="4D61E56A"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bodu</w:t>
            </w:r>
          </w:p>
        </w:tc>
      </w:tr>
      <w:tr w:rsidR="001E4AAF" w:rsidRPr="002B3E98" w14:paraId="314D472D" w14:textId="77777777" w:rsidTr="002D45EB">
        <w:tc>
          <w:tcPr>
            <w:tcW w:w="1135" w:type="dxa"/>
            <w:shd w:val="clear" w:color="auto" w:fill="D9D9D9"/>
            <w:vAlign w:val="center"/>
          </w:tcPr>
          <w:p w14:paraId="00987A16" w14:textId="533CAB69"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6378" w:type="dxa"/>
            <w:shd w:val="clear" w:color="auto" w:fill="D9D9D9"/>
            <w:vAlign w:val="center"/>
          </w:tcPr>
          <w:p w14:paraId="7490604D" w14:textId="3956D52B"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851" w:type="dxa"/>
            <w:shd w:val="clear" w:color="auto" w:fill="D9D9D9"/>
            <w:vAlign w:val="center"/>
          </w:tcPr>
          <w:p w14:paraId="61CB60A9" w14:textId="08297414"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992" w:type="dxa"/>
            <w:shd w:val="clear" w:color="auto" w:fill="D9D9D9"/>
            <w:vAlign w:val="center"/>
          </w:tcPr>
          <w:p w14:paraId="52480DFB" w14:textId="36AC3992"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1E4AAF" w:rsidRPr="002B3E98" w14:paraId="57D35CE6" w14:textId="77777777" w:rsidTr="002D45EB">
        <w:tc>
          <w:tcPr>
            <w:tcW w:w="1135" w:type="dxa"/>
            <w:vAlign w:val="center"/>
          </w:tcPr>
          <w:p w14:paraId="7CB05FE3" w14:textId="71CE533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6378" w:type="dxa"/>
            <w:vAlign w:val="center"/>
          </w:tcPr>
          <w:p w14:paraId="155B7FCD" w14:textId="5C2E6711"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telefonicky alebo SMS.</w:t>
            </w:r>
          </w:p>
          <w:p w14:paraId="7242AA85" w14:textId="7B34CE04" w:rsidR="001E4AAF" w:rsidRPr="002B3E98" w:rsidRDefault="001E4AAF" w:rsidP="001C2A0F">
            <w:pPr>
              <w:widowControl/>
              <w:autoSpaceDE/>
              <w:autoSpaceDN/>
              <w:jc w:val="both"/>
              <w:rPr>
                <w:rFonts w:ascii="Times New Roman" w:hAnsi="Times New Roman" w:cs="Times New Roman"/>
                <w:b/>
                <w:sz w:val="20"/>
                <w:szCs w:val="20"/>
              </w:rPr>
            </w:pPr>
          </w:p>
          <w:p w14:paraId="0294A25D" w14:textId="5B981189"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Konzultácia s poistencom prostredníctvom elektronickej pošty, SMS alebo telefonicky obsahuje:</w:t>
            </w:r>
          </w:p>
          <w:p w14:paraId="1B256895" w14:textId="36E93A11"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cielenú anamnézu, resp. anamnézu od poslednej  kontroly a popis subjektívnych ťažkostí vo vzťahu k jednému alebo viacerým orgánovým systémom alebo k psychickej poruche popis subjektívnych ťažkostí, </w:t>
            </w:r>
          </w:p>
          <w:p w14:paraId="0529E8B6" w14:textId="4BF3978B"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33D14AA9" w14:textId="159EF42C"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7F2A063D" w14:textId="2D06811F"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potreby záznam o odporučení neodkladnej návštevy iného poskytovateľa zdravotnej starostlivosti,</w:t>
            </w:r>
          </w:p>
          <w:p w14:paraId="0A3E51FE" w14:textId="6B68339D"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lastRenderedPageBreak/>
              <w:t xml:space="preserve">poskytnutie informácií poistencovi alebo zákonnému zástupcovi v súvislosti so zdravotným stavom s diagnostickým alebo liečebným postupom vrátane nefarmakologickej a farmakologickej terapie. </w:t>
            </w:r>
          </w:p>
          <w:p w14:paraId="13DC2C42" w14:textId="1790F25E" w:rsidR="001E4AAF" w:rsidRPr="002B3E98" w:rsidRDefault="001E4AAF" w:rsidP="001C2A0F">
            <w:pPr>
              <w:widowControl/>
              <w:autoSpaceDE/>
              <w:autoSpaceDN/>
              <w:jc w:val="both"/>
              <w:rPr>
                <w:rFonts w:ascii="Times New Roman" w:hAnsi="Times New Roman" w:cs="Times New Roman"/>
                <w:b/>
                <w:sz w:val="20"/>
                <w:szCs w:val="20"/>
              </w:rPr>
            </w:pPr>
          </w:p>
          <w:p w14:paraId="009A8F30" w14:textId="006FC451" w:rsidR="001E4AAF" w:rsidRPr="002B3E98" w:rsidRDefault="001E4AAF" w:rsidP="001C2A0F">
            <w:pPr>
              <w:widowControl/>
              <w:autoSpaceDE/>
              <w:autoSpaceDN/>
              <w:jc w:val="both"/>
              <w:rPr>
                <w:rFonts w:ascii="Times New Roman" w:hAnsi="Times New Roman" w:cs="Times New Roman"/>
                <w:b/>
                <w:sz w:val="20"/>
                <w:szCs w:val="20"/>
                <w:u w:val="single"/>
              </w:rPr>
            </w:pPr>
            <w:r w:rsidRPr="002B3E98">
              <w:rPr>
                <w:rFonts w:ascii="Times New Roman" w:hAnsi="Times New Roman" w:cs="Times New Roman"/>
                <w:sz w:val="20"/>
                <w:szCs w:val="20"/>
                <w:u w:val="single"/>
              </w:rPr>
              <w:t>Vykazovanie zdravotného výkonu:</w:t>
            </w:r>
          </w:p>
          <w:p w14:paraId="4473C22F" w14:textId="3A2ED470"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poistenca, </w:t>
            </w:r>
          </w:p>
          <w:p w14:paraId="27ED6330" w14:textId="4636D1DD"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z online prostredia, dátum ďalšej konzultácie alebo kontroly, prípadne záznam o odporučení neodkladnej návštevy iného poskytovateľa zdravotnej starostlivosti,</w:t>
            </w:r>
          </w:p>
          <w:p w14:paraId="5902ECC5" w14:textId="572ADFF1"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60423494" w14:textId="393A7BBC"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66E80AFF" w14:textId="6D63963E"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poistenca,</w:t>
            </w:r>
          </w:p>
          <w:p w14:paraId="6EFAD4CA" w14:textId="2087B984" w:rsidR="001E4AAF" w:rsidRPr="002B3E98" w:rsidRDefault="001E4AAF" w:rsidP="001C2A0F">
            <w:pPr>
              <w:widowControl/>
              <w:autoSpaceDE/>
              <w:autoSpaceDN/>
              <w:jc w:val="both"/>
              <w:rPr>
                <w:rFonts w:ascii="Times New Roman" w:hAnsi="Times New Roman" w:cs="Times New Roman"/>
                <w:b/>
                <w:sz w:val="20"/>
                <w:szCs w:val="20"/>
              </w:rPr>
            </w:pPr>
          </w:p>
          <w:p w14:paraId="27C248C3" w14:textId="1292811D"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Povolená frekvencia akceptovania zdravotného výkonu:</w:t>
            </w:r>
          </w:p>
          <w:p w14:paraId="636E3296" w14:textId="196FDE13" w:rsidR="001E4AAF" w:rsidRPr="002B3E98" w:rsidRDefault="001E4AAF" w:rsidP="001C2A0F">
            <w:pPr>
              <w:widowControl/>
              <w:autoSpaceDE/>
              <w:autoSpaceDN/>
              <w:jc w:val="both"/>
              <w:rPr>
                <w:rFonts w:ascii="Times New Roman" w:hAnsi="Times New Roman" w:cs="Times New Roman"/>
                <w:sz w:val="20"/>
                <w:szCs w:val="20"/>
              </w:rPr>
            </w:pPr>
          </w:p>
          <w:p w14:paraId="159784DA" w14:textId="73A73CA4"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1-krát za deň a maximálne 4-krát za kalendárny mesiac na jedného poistenca </w:t>
            </w:r>
          </w:p>
        </w:tc>
        <w:tc>
          <w:tcPr>
            <w:tcW w:w="851" w:type="dxa"/>
            <w:vAlign w:val="center"/>
          </w:tcPr>
          <w:p w14:paraId="70D0694C" w14:textId="5988BE59"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160</w:t>
            </w:r>
          </w:p>
        </w:tc>
        <w:tc>
          <w:tcPr>
            <w:tcW w:w="992" w:type="dxa"/>
            <w:vAlign w:val="center"/>
          </w:tcPr>
          <w:p w14:paraId="06647B1B" w14:textId="2148DC7D"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474AED4C" w14:textId="77777777" w:rsidTr="002D45EB">
        <w:tc>
          <w:tcPr>
            <w:tcW w:w="1135" w:type="dxa"/>
            <w:vAlign w:val="center"/>
          </w:tcPr>
          <w:p w14:paraId="629FD631" w14:textId="55831F9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6378" w:type="dxa"/>
            <w:vAlign w:val="center"/>
          </w:tcPr>
          <w:p w14:paraId="28E9128F" w14:textId="60160234"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Rozbor a plánovanie cielených terapeutických postupov na ovplyvnenie chronických ochorení v rámci komplexného manažmentu poistenca.</w:t>
            </w:r>
          </w:p>
          <w:p w14:paraId="1079BBFD" w14:textId="3082C074"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zmysle § 12 zákona č. 576/2004 Z. z..</w:t>
            </w:r>
          </w:p>
          <w:p w14:paraId="292D89B1" w14:textId="4C9E48CB"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Nastavenie alebo úprava liečby pri diagnóze artériovej hypertenzie alebo </w:t>
            </w:r>
            <w:proofErr w:type="spellStart"/>
            <w:r w:rsidRPr="002B3E98">
              <w:rPr>
                <w:rFonts w:ascii="Times New Roman" w:hAnsi="Times New Roman" w:cs="Times New Roman"/>
                <w:sz w:val="20"/>
                <w:szCs w:val="20"/>
              </w:rPr>
              <w:t>dyslipidémie</w:t>
            </w:r>
            <w:proofErr w:type="spellEnd"/>
            <w:r w:rsidRPr="002B3E98">
              <w:rPr>
                <w:rFonts w:ascii="Times New Roman" w:hAnsi="Times New Roman" w:cs="Times New Roman"/>
                <w:sz w:val="20"/>
                <w:szCs w:val="20"/>
              </w:rPr>
              <w:t xml:space="preserve"> v kombinácií výkonu č. H0003 alebo č. H0004 alebo č. H0005 v zmysle odborného usmernenia MZ SR na poskytovanie zdravotnej starostlivosti dospelým poistencom s artériovou hypertenziou alebo </w:t>
            </w:r>
            <w:proofErr w:type="spellStart"/>
            <w:r w:rsidRPr="002B3E98">
              <w:rPr>
                <w:rFonts w:ascii="Times New Roman" w:hAnsi="Times New Roman" w:cs="Times New Roman"/>
                <w:sz w:val="20"/>
                <w:szCs w:val="20"/>
              </w:rPr>
              <w:t>dyslipidémiou</w:t>
            </w:r>
            <w:proofErr w:type="spellEnd"/>
            <w:r w:rsidRPr="002B3E98">
              <w:rPr>
                <w:rFonts w:ascii="Times New Roman" w:hAnsi="Times New Roman" w:cs="Times New Roman"/>
                <w:sz w:val="20"/>
                <w:szCs w:val="20"/>
              </w:rPr>
              <w:t>.</w:t>
            </w:r>
          </w:p>
          <w:p w14:paraId="5308084B" w14:textId="1F883C30"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Poskytovateľ vykazuje výkon č. 10 pri prevzatí poistenca s chronickým ochorením a po podpísaní dohody o poskytovaní zdravotnej starostlivosti v kombinácii s výkonom č. 60.</w:t>
            </w:r>
          </w:p>
          <w:p w14:paraId="7632F98A" w14:textId="0025CB71"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bude akceptovaný  výlučne v kombinácii s výkonom č. 60 alebo č. H0003 alebo č. H0004 alebo č. H0005.</w:t>
            </w:r>
          </w:p>
          <w:p w14:paraId="1C9C0A3D" w14:textId="54540B8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Úprava alebo zmena terapeutického postupu musí byť zaznamenaná v zdravotnej dokumentácie vrátane zmeny dávkovania zdôvodnenia úpravy medikamentóznej liečby. </w:t>
            </w:r>
          </w:p>
          <w:p w14:paraId="2941773D" w14:textId="374B0ECA"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Akákoľvek úprava terapeutického postupu musí byť v súlade s platnou legislatívou a účelnou farmakoterapiou.</w:t>
            </w:r>
          </w:p>
        </w:tc>
        <w:tc>
          <w:tcPr>
            <w:tcW w:w="851" w:type="dxa"/>
            <w:vAlign w:val="center"/>
          </w:tcPr>
          <w:p w14:paraId="4F883806" w14:textId="135A632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180</w:t>
            </w:r>
          </w:p>
        </w:tc>
        <w:tc>
          <w:tcPr>
            <w:tcW w:w="992" w:type="dxa"/>
            <w:vAlign w:val="center"/>
          </w:tcPr>
          <w:p w14:paraId="37DA285B" w14:textId="033F60F6"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2A61BD3C" w14:textId="77777777" w:rsidTr="002D45EB">
        <w:trPr>
          <w:trHeight w:val="8015"/>
        </w:trPr>
        <w:tc>
          <w:tcPr>
            <w:tcW w:w="1135" w:type="dxa"/>
            <w:vAlign w:val="center"/>
          </w:tcPr>
          <w:p w14:paraId="207E45F7" w14:textId="779450A8"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lastRenderedPageBreak/>
              <w:t>11a</w:t>
            </w:r>
          </w:p>
        </w:tc>
        <w:tc>
          <w:tcPr>
            <w:tcW w:w="6378" w:type="dxa"/>
            <w:vAlign w:val="center"/>
          </w:tcPr>
          <w:p w14:paraId="274EE7E7" w14:textId="5426431D"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Konzultácia prostredníctvom rozšírenej elektronickej komunikácie v online prostredí (webová aplikácia, </w:t>
            </w:r>
            <w:proofErr w:type="spellStart"/>
            <w:r w:rsidRPr="002B3E98">
              <w:rPr>
                <w:rFonts w:ascii="Times New Roman" w:hAnsi="Times New Roman" w:cs="Times New Roman"/>
                <w:b/>
                <w:sz w:val="20"/>
                <w:szCs w:val="20"/>
              </w:rPr>
              <w:t>videohovor</w:t>
            </w:r>
            <w:proofErr w:type="spellEnd"/>
            <w:r w:rsidRPr="002B3E98">
              <w:rPr>
                <w:rFonts w:ascii="Times New Roman" w:hAnsi="Times New Roman" w:cs="Times New Roman"/>
                <w:b/>
                <w:sz w:val="20"/>
                <w:szCs w:val="20"/>
              </w:rPr>
              <w:t>).</w:t>
            </w:r>
          </w:p>
          <w:p w14:paraId="19235439" w14:textId="5AE98F98" w:rsidR="001E4AAF" w:rsidRPr="002B3E98" w:rsidRDefault="001E4AAF" w:rsidP="001C2A0F">
            <w:pPr>
              <w:widowControl/>
              <w:autoSpaceDE/>
              <w:autoSpaceDN/>
              <w:jc w:val="both"/>
              <w:rPr>
                <w:rFonts w:ascii="Times New Roman" w:hAnsi="Times New Roman" w:cs="Times New Roman"/>
                <w:b/>
                <w:sz w:val="20"/>
                <w:szCs w:val="20"/>
              </w:rPr>
            </w:pPr>
          </w:p>
          <w:p w14:paraId="7B62D73C" w14:textId="41119E2D"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 xml:space="preserve">Charakteristika zdravotného výkonu: </w:t>
            </w:r>
          </w:p>
          <w:p w14:paraId="19E81268" w14:textId="5168E9B3"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Konzultácia s poistencom prostredníctvom preukázateľnej elektronickej komunikácie (webová aplikácia, </w:t>
            </w:r>
            <w:proofErr w:type="spellStart"/>
            <w:r w:rsidRPr="002B3E98">
              <w:rPr>
                <w:rFonts w:ascii="Times New Roman" w:hAnsi="Times New Roman" w:cs="Times New Roman"/>
                <w:sz w:val="20"/>
                <w:szCs w:val="20"/>
              </w:rPr>
              <w:t>videohovor</w:t>
            </w:r>
            <w:proofErr w:type="spellEnd"/>
            <w:r w:rsidRPr="002B3E98">
              <w:rPr>
                <w:rFonts w:ascii="Times New Roman" w:hAnsi="Times New Roman" w:cs="Times New Roman"/>
                <w:sz w:val="20"/>
                <w:szCs w:val="20"/>
              </w:rPr>
              <w:t>) v online prostredí, ktoré je zabezpečené, prípadne umožňuje aj zdieľanie zdravotnej dokumentácie, realizáciu fotografií pacienta/vyšetrovaného orgánu na pridanie do zdravotnej dokumentácie.</w:t>
            </w:r>
          </w:p>
          <w:p w14:paraId="7716F220" w14:textId="40DA541D" w:rsidR="001E4AAF" w:rsidRPr="002B3E98" w:rsidRDefault="001E4AAF" w:rsidP="001C2A0F">
            <w:pPr>
              <w:widowControl/>
              <w:autoSpaceDE/>
              <w:autoSpaceDN/>
              <w:jc w:val="both"/>
              <w:rPr>
                <w:rFonts w:ascii="Times New Roman" w:hAnsi="Times New Roman" w:cs="Times New Roman"/>
                <w:sz w:val="20"/>
                <w:szCs w:val="20"/>
              </w:rPr>
            </w:pPr>
          </w:p>
          <w:p w14:paraId="4653A75E" w14:textId="469222E6"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poistencom obsahuje:</w:t>
            </w:r>
          </w:p>
          <w:p w14:paraId="124890CD" w14:textId="2B1AB403"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dvom alebo viacerým orgánovým systémom alebo k psychickej poruche,</w:t>
            </w:r>
          </w:p>
          <w:p w14:paraId="04E7BF2D" w14:textId="4070CB6E"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zhodnotenie výsledkov, ak ich má poskytovateľ k dispozícií,</w:t>
            </w:r>
          </w:p>
          <w:p w14:paraId="499DC563" w14:textId="22C8CF2E"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vypísanie receptov, prípadne vypísanie žiadaniek na ďalšie vyšetrenie,</w:t>
            </w:r>
          </w:p>
          <w:p w14:paraId="44AA4EF7" w14:textId="601F49FB"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poučenie poistenca,</w:t>
            </w:r>
          </w:p>
          <w:p w14:paraId="54A43810" w14:textId="049EAB8B"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3B07B1F4" w14:textId="490CBDD6"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určenie dátumu ďalšej konzultácie alebo kontroly, prípadne záznam o odporučení neodkladnej návštevy iného poskytovateľa zdravotnej starostlivosti.</w:t>
            </w:r>
          </w:p>
          <w:p w14:paraId="3142A5F3" w14:textId="08DBA2F9" w:rsidR="001E4AAF" w:rsidRPr="002B3E98" w:rsidRDefault="001E4AAF" w:rsidP="001C2A0F">
            <w:pPr>
              <w:widowControl/>
              <w:autoSpaceDE/>
              <w:autoSpaceDN/>
              <w:jc w:val="both"/>
              <w:rPr>
                <w:rFonts w:ascii="Times New Roman" w:hAnsi="Times New Roman" w:cs="Times New Roman"/>
                <w:sz w:val="20"/>
                <w:szCs w:val="20"/>
              </w:rPr>
            </w:pPr>
          </w:p>
          <w:p w14:paraId="64E5199E" w14:textId="5FE8A1DE"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4414A108" w14:textId="0224F610"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komplexná starostlivosť bez fyzikálneho vyšetrenia, </w:t>
            </w:r>
          </w:p>
          <w:p w14:paraId="6672998E" w14:textId="324308A9"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z online prostredia,</w:t>
            </w:r>
          </w:p>
          <w:p w14:paraId="5579BAC5" w14:textId="09D30285"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39FEFDC5" w14:textId="4E4B474D"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diagnostický záver, ak je potrebné, dátum ďalšej konzultácie alebo kontroly, </w:t>
            </w:r>
          </w:p>
          <w:p w14:paraId="065A3F1E" w14:textId="182B68A2"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prípadne záznam o odporučení neodkladnej návštevy iného poskytovateľa zdravotnej starostlivosti,</w:t>
            </w:r>
          </w:p>
          <w:p w14:paraId="4F341F7D" w14:textId="1389564B"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1DA8E417" w14:textId="666879E5"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 je po konzultácii potrebná aj kontrola v ambulancii, vykazujú sa len výkony, ktoré sa vykonali ambulantne, a výkon  sa nevykazuje,</w:t>
            </w:r>
          </w:p>
          <w:p w14:paraId="73430C7C" w14:textId="4D02982A"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samostatne, najviac 1x za deň na jedného poistenca </w:t>
            </w:r>
          </w:p>
          <w:p w14:paraId="6E42F1D9"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Align w:val="center"/>
          </w:tcPr>
          <w:p w14:paraId="1944F4F7" w14:textId="225EE2C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210</w:t>
            </w:r>
          </w:p>
        </w:tc>
        <w:tc>
          <w:tcPr>
            <w:tcW w:w="992" w:type="dxa"/>
            <w:vAlign w:val="center"/>
          </w:tcPr>
          <w:p w14:paraId="05766733" w14:textId="31775DAA"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6D70916E" w14:textId="77777777" w:rsidTr="002D45EB">
        <w:tc>
          <w:tcPr>
            <w:tcW w:w="1135" w:type="dxa"/>
            <w:vAlign w:val="center"/>
          </w:tcPr>
          <w:p w14:paraId="02A578FF" w14:textId="58ED936E"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w:t>
            </w:r>
          </w:p>
        </w:tc>
        <w:tc>
          <w:tcPr>
            <w:tcW w:w="6378" w:type="dxa"/>
            <w:vAlign w:val="center"/>
          </w:tcPr>
          <w:p w14:paraId="211F8C15" w14:textId="330B70A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Návšteva u </w:t>
            </w:r>
            <w:proofErr w:type="spellStart"/>
            <w:r w:rsidRPr="002B3E98">
              <w:rPr>
                <w:rFonts w:ascii="Times New Roman" w:hAnsi="Times New Roman" w:cs="Times New Roman"/>
                <w:b/>
                <w:sz w:val="20"/>
                <w:szCs w:val="20"/>
              </w:rPr>
              <w:t>kapitovaných</w:t>
            </w:r>
            <w:proofErr w:type="spellEnd"/>
            <w:r w:rsidRPr="002B3E98">
              <w:rPr>
                <w:rFonts w:ascii="Times New Roman" w:hAnsi="Times New Roman" w:cs="Times New Roman"/>
                <w:b/>
                <w:sz w:val="20"/>
                <w:szCs w:val="20"/>
              </w:rPr>
              <w:t xml:space="preserve"> poistencov v pracovnom čase.</w:t>
            </w:r>
          </w:p>
        </w:tc>
        <w:tc>
          <w:tcPr>
            <w:tcW w:w="851" w:type="dxa"/>
            <w:vAlign w:val="center"/>
          </w:tcPr>
          <w:p w14:paraId="524DB302" w14:textId="0FE72F3A"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285</w:t>
            </w:r>
          </w:p>
        </w:tc>
        <w:tc>
          <w:tcPr>
            <w:tcW w:w="992" w:type="dxa"/>
            <w:vAlign w:val="center"/>
          </w:tcPr>
          <w:p w14:paraId="09D9391C" w14:textId="4B510140"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5D2B3365" w14:textId="77777777" w:rsidTr="002D45EB">
        <w:tc>
          <w:tcPr>
            <w:tcW w:w="1135" w:type="dxa"/>
            <w:vAlign w:val="center"/>
          </w:tcPr>
          <w:p w14:paraId="128813E3" w14:textId="5F7CD60C"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26</w:t>
            </w:r>
          </w:p>
        </w:tc>
        <w:tc>
          <w:tcPr>
            <w:tcW w:w="6378" w:type="dxa"/>
            <w:vAlign w:val="center"/>
          </w:tcPr>
          <w:p w14:paraId="096FA6BD" w14:textId="33C31EAE"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Návšteva u </w:t>
            </w:r>
            <w:proofErr w:type="spellStart"/>
            <w:r w:rsidRPr="002B3E98">
              <w:rPr>
                <w:rFonts w:ascii="Times New Roman" w:hAnsi="Times New Roman" w:cs="Times New Roman"/>
                <w:b/>
                <w:sz w:val="20"/>
                <w:szCs w:val="20"/>
              </w:rPr>
              <w:t>kapitovaných</w:t>
            </w:r>
            <w:proofErr w:type="spellEnd"/>
            <w:r w:rsidRPr="002B3E98">
              <w:rPr>
                <w:rFonts w:ascii="Times New Roman" w:hAnsi="Times New Roman" w:cs="Times New Roman"/>
                <w:b/>
                <w:sz w:val="20"/>
                <w:szCs w:val="20"/>
              </w:rPr>
              <w:t xml:space="preserve"> poistencov mimo pracovného času.</w:t>
            </w:r>
          </w:p>
        </w:tc>
        <w:tc>
          <w:tcPr>
            <w:tcW w:w="851" w:type="dxa"/>
            <w:vAlign w:val="center"/>
          </w:tcPr>
          <w:p w14:paraId="1B5C47C6" w14:textId="2D3DB7DB"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500</w:t>
            </w:r>
          </w:p>
        </w:tc>
        <w:tc>
          <w:tcPr>
            <w:tcW w:w="992" w:type="dxa"/>
            <w:vAlign w:val="center"/>
          </w:tcPr>
          <w:p w14:paraId="3E3A49BA" w14:textId="7DA9D175"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25BED1DC" w14:textId="77777777" w:rsidTr="002D45EB">
        <w:tc>
          <w:tcPr>
            <w:tcW w:w="1135" w:type="dxa"/>
            <w:vAlign w:val="center"/>
          </w:tcPr>
          <w:p w14:paraId="5D5F86D3" w14:textId="41C92094"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60</w:t>
            </w:r>
          </w:p>
        </w:tc>
        <w:tc>
          <w:tcPr>
            <w:tcW w:w="6378" w:type="dxa"/>
            <w:vAlign w:val="center"/>
          </w:tcPr>
          <w:p w14:paraId="68806DD8" w14:textId="4C230AF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Komplexné vyšetrenie poistenca pri  prevzatí  dospelej   osoby  do  zdravotnej starostlivosti ako prvotné komplexné vyšetrenie                    s vystavením zdravotného záznamu.</w:t>
            </w:r>
          </w:p>
          <w:p w14:paraId="2202D62E" w14:textId="7EB9584B"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61DF6CF7" w14:textId="0A474537"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Poskytovateľ poskytne poistencovi komplexné vyšetrenie (kompletná anamnéza, fyzikálne vyšetrenie, založenie zdravotnej dokumentácie a stanovenie diagnostického záveru a diagnostického a liečebného plánu)  v termíne do 60 dní od podpísania dohody o poskytovaní zdravotnej starostlivosti.</w:t>
            </w:r>
          </w:p>
          <w:p w14:paraId="536419CB" w14:textId="3AE71756"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Vykázaný výkon č. 60 musí byť súčasťou zdravotnej dokumentácie poistenca.</w:t>
            </w:r>
          </w:p>
          <w:p w14:paraId="423E6753" w14:textId="4A176CF9"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Kontrola povinného očkovania poistenca. </w:t>
            </w:r>
          </w:p>
          <w:p w14:paraId="6F0EA82D" w14:textId="79FDBFA8"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Kontrola poslednej preventívnej prehliadky poistenca.</w:t>
            </w:r>
          </w:p>
          <w:p w14:paraId="2056BC10" w14:textId="16AE8FA3" w:rsidR="001E4AAF" w:rsidRPr="002B3E98" w:rsidRDefault="001E4AAF" w:rsidP="001C2A0F">
            <w:pPr>
              <w:widowControl/>
              <w:numPr>
                <w:ilvl w:val="0"/>
                <w:numId w:val="110"/>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t>Informovaný súhlas poistenca s poskytnutím zdravotnej starostlivosti v súvislosti výkonom č. 60.</w:t>
            </w:r>
          </w:p>
        </w:tc>
        <w:tc>
          <w:tcPr>
            <w:tcW w:w="851" w:type="dxa"/>
            <w:vAlign w:val="center"/>
          </w:tcPr>
          <w:p w14:paraId="3A797313" w14:textId="532C6638"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620</w:t>
            </w:r>
          </w:p>
        </w:tc>
        <w:tc>
          <w:tcPr>
            <w:tcW w:w="992" w:type="dxa"/>
            <w:vAlign w:val="center"/>
          </w:tcPr>
          <w:p w14:paraId="604081C2" w14:textId="76D57434"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6996A680" w14:textId="77777777" w:rsidTr="002D45EB">
        <w:tc>
          <w:tcPr>
            <w:tcW w:w="1135" w:type="dxa"/>
            <w:vAlign w:val="center"/>
          </w:tcPr>
          <w:p w14:paraId="2485AB5B" w14:textId="7A923D5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6378" w:type="dxa"/>
            <w:vAlign w:val="center"/>
          </w:tcPr>
          <w:p w14:paraId="370B9202" w14:textId="171A4CAC"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sz w:val="20"/>
                <w:szCs w:val="20"/>
              </w:rPr>
              <w:t xml:space="preserve">Opätovné lekárske vystavenie receptov alebo poukazov </w:t>
            </w:r>
            <w:r w:rsidRPr="002B3E98">
              <w:rPr>
                <w:rFonts w:ascii="Times New Roman" w:hAnsi="Times New Roman" w:cs="Times New Roman"/>
                <w:b/>
                <w:bCs/>
                <w:sz w:val="20"/>
                <w:szCs w:val="20"/>
              </w:rPr>
              <w:t>na základe požiadavky poistenca prostredníctvom elektronickej pošty, SMS alebo telefónu.</w:t>
            </w:r>
          </w:p>
          <w:p w14:paraId="51ED294C" w14:textId="66FC1FD9" w:rsidR="001E4AAF" w:rsidRPr="002B3E98" w:rsidRDefault="001E4AAF" w:rsidP="001C2A0F">
            <w:pPr>
              <w:widowControl/>
              <w:autoSpaceDE/>
              <w:autoSpaceDN/>
              <w:jc w:val="both"/>
              <w:rPr>
                <w:rFonts w:ascii="Times New Roman" w:hAnsi="Times New Roman" w:cs="Times New Roman"/>
                <w:b/>
                <w:sz w:val="20"/>
                <w:szCs w:val="20"/>
              </w:rPr>
            </w:pPr>
          </w:p>
          <w:p w14:paraId="125628E5" w14:textId="5AD1029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lastRenderedPageBreak/>
              <w:t xml:space="preserve">Charakteristika zdravotného výkonu: </w:t>
            </w:r>
          </w:p>
          <w:p w14:paraId="0E6B9C55" w14:textId="55AA231C"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Vystavenie receptov alebo poukazov elektronickou formou na lieky/zdravotnícke pomôcky/dietetické potraviny, ktoré poistenec užíva minimálne jeden mesiac, a nebola realizovaná zmena dávkovania lieku alebo liekovej formy lieku</w:t>
            </w:r>
          </w:p>
          <w:p w14:paraId="515912C3" w14:textId="7B11DB49" w:rsidR="001E4AAF" w:rsidRPr="002B3E98" w:rsidRDefault="001E4AAF" w:rsidP="001C2A0F">
            <w:pPr>
              <w:widowControl/>
              <w:autoSpaceDE/>
              <w:autoSpaceDN/>
              <w:jc w:val="both"/>
              <w:rPr>
                <w:rFonts w:ascii="Times New Roman" w:hAnsi="Times New Roman" w:cs="Times New Roman"/>
                <w:sz w:val="20"/>
                <w:szCs w:val="20"/>
              </w:rPr>
            </w:pPr>
          </w:p>
          <w:p w14:paraId="6131B148" w14:textId="331AE5F5"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4A6B0D51" w14:textId="294B005B"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poistenca,</w:t>
            </w:r>
          </w:p>
          <w:p w14:paraId="07EAC76D" w14:textId="2A61B486"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o realizácii,</w:t>
            </w:r>
          </w:p>
          <w:p w14:paraId="54F162C2" w14:textId="0DEE8B07"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4B66953A" w14:textId="3A964A14"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údaj, kedy bol recept/lekársky poukaz vypísaný,</w:t>
            </w:r>
          </w:p>
          <w:p w14:paraId="3977A95D" w14:textId="73396D22"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údaj o predpise lieku/zdravotníckej pomôcky/dietetickej potraviny poistencovi prostredníctvom  elektronických služieb, </w:t>
            </w:r>
          </w:p>
          <w:p w14:paraId="3EA91FB7" w14:textId="5027EE17"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vzťahuje na jedného poistenca bez ohľadu na počet liekov/zdravotníckych pomôcok/dietetických potravín, ktoré boli poistencovi predpísané formou receptu/lekárskeho poukazu alebo formou jednorazového elektronického predpisu (t. j. za týchto podmienok sa výkon vykazuje najviac v počte 1x za deň na jedného poistenca), </w:t>
            </w:r>
          </w:p>
          <w:p w14:paraId="79327B88" w14:textId="5AE420F8"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ak ide  o elektronický predpis liekov/zdravotníckych pomôcok/dietetických potravín typu opakovaný recept (</w:t>
            </w:r>
            <w:proofErr w:type="spellStart"/>
            <w:r w:rsidRPr="002B3E98">
              <w:rPr>
                <w:rFonts w:ascii="Times New Roman" w:hAnsi="Times New Roman" w:cs="Times New Roman"/>
                <w:sz w:val="20"/>
                <w:szCs w:val="20"/>
              </w:rPr>
              <w:t>preskripčný</w:t>
            </w:r>
            <w:proofErr w:type="spellEnd"/>
            <w:r w:rsidRPr="002B3E98">
              <w:rPr>
                <w:rFonts w:ascii="Times New Roman" w:hAnsi="Times New Roman" w:cs="Times New Roman"/>
                <w:sz w:val="20"/>
                <w:szCs w:val="20"/>
              </w:rPr>
              <w:t xml:space="preserve"> záznam s poznámkou „REPETATUR“) vykazuje sa samostatne za každý vystavený recept alebo poukaz,</w:t>
            </w:r>
          </w:p>
          <w:p w14:paraId="20B9F842" w14:textId="11CA16A7"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1975CC87" w14:textId="10D3D020" w:rsidR="001E4AAF" w:rsidRPr="002B3E98" w:rsidRDefault="001E4AAF" w:rsidP="001C2A0F">
            <w:pPr>
              <w:widowControl/>
              <w:autoSpaceDE/>
              <w:autoSpaceDN/>
              <w:jc w:val="both"/>
              <w:rPr>
                <w:rFonts w:ascii="Times New Roman" w:hAnsi="Times New Roman" w:cs="Times New Roman"/>
                <w:sz w:val="20"/>
                <w:szCs w:val="20"/>
              </w:rPr>
            </w:pPr>
          </w:p>
          <w:p w14:paraId="573414A2" w14:textId="4FA2CFF0"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Povolená frekvencia akceptovania zdravotného výkonu:</w:t>
            </w:r>
          </w:p>
          <w:p w14:paraId="04087089" w14:textId="6471BDFB"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1-krát za deň, maximálne 4-krát za kalendárny mesiac na jedného poistenca.</w:t>
            </w:r>
          </w:p>
          <w:p w14:paraId="52D1D78A"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Align w:val="center"/>
          </w:tcPr>
          <w:p w14:paraId="5746A392" w14:textId="5BF3A8B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lastRenderedPageBreak/>
              <w:t>40</w:t>
            </w:r>
          </w:p>
        </w:tc>
        <w:tc>
          <w:tcPr>
            <w:tcW w:w="992" w:type="dxa"/>
            <w:vAlign w:val="center"/>
          </w:tcPr>
          <w:p w14:paraId="4BFDFB18" w14:textId="75D7F516"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0503CA38" w14:textId="77777777" w:rsidTr="002D45EB">
        <w:tc>
          <w:tcPr>
            <w:tcW w:w="1135" w:type="dxa"/>
            <w:vAlign w:val="center"/>
          </w:tcPr>
          <w:p w14:paraId="537E7416" w14:textId="1A8FEADF"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160</w:t>
            </w:r>
          </w:p>
        </w:tc>
        <w:tc>
          <w:tcPr>
            <w:tcW w:w="6378" w:type="dxa"/>
            <w:vAlign w:val="center"/>
          </w:tcPr>
          <w:p w14:paraId="353845F0" w14:textId="6439DAE8"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Preventívne výkony</w:t>
            </w:r>
          </w:p>
        </w:tc>
        <w:tc>
          <w:tcPr>
            <w:tcW w:w="851" w:type="dxa"/>
            <w:vAlign w:val="center"/>
          </w:tcPr>
          <w:p w14:paraId="4ADFC8C6" w14:textId="57474549"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390</w:t>
            </w:r>
          </w:p>
        </w:tc>
        <w:tc>
          <w:tcPr>
            <w:tcW w:w="992" w:type="dxa"/>
            <w:vAlign w:val="center"/>
          </w:tcPr>
          <w:p w14:paraId="062643CD" w14:textId="78E2331E"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5DB682F4" w14:textId="77777777" w:rsidTr="002D45EB">
        <w:trPr>
          <w:trHeight w:val="401"/>
        </w:trPr>
        <w:tc>
          <w:tcPr>
            <w:tcW w:w="1135" w:type="dxa"/>
            <w:vAlign w:val="center"/>
          </w:tcPr>
          <w:p w14:paraId="7D718967" w14:textId="6D1F8345"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252a</w:t>
            </w:r>
          </w:p>
        </w:tc>
        <w:tc>
          <w:tcPr>
            <w:tcW w:w="6378" w:type="dxa"/>
            <w:vMerge w:val="restart"/>
            <w:vAlign w:val="center"/>
          </w:tcPr>
          <w:p w14:paraId="07B12411" w14:textId="4C8D5C98"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Očkovanie.</w:t>
            </w:r>
          </w:p>
          <w:p w14:paraId="31C1462A" w14:textId="5C03B34D"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Vykázaná očkovacia látka je zaradená v kategorizačnom zozname, výkon sa vykazuje v nutnej kombinácii s príslušnou dg podľa MKCH 10.  </w:t>
            </w:r>
          </w:p>
          <w:p w14:paraId="5EAD969E" w14:textId="1C51F680"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nepovinného očkovania bude výkon akceptovaný, ak je vykázaná očkovacia látka zaradená v kategorizačnom zozname v rozsahu IO a IP. Výkon 252b je akceptovaný u </w:t>
            </w:r>
            <w:proofErr w:type="spellStart"/>
            <w:r w:rsidRPr="002B3E98">
              <w:rPr>
                <w:rFonts w:ascii="Times New Roman" w:hAnsi="Times New Roman" w:cs="Times New Roman"/>
                <w:sz w:val="20"/>
                <w:szCs w:val="20"/>
              </w:rPr>
              <w:t>kapitovaných</w:t>
            </w:r>
            <w:proofErr w:type="spellEnd"/>
            <w:r w:rsidRPr="002B3E98">
              <w:rPr>
                <w:rFonts w:ascii="Times New Roman" w:hAnsi="Times New Roman" w:cs="Times New Roman"/>
                <w:sz w:val="20"/>
                <w:szCs w:val="20"/>
              </w:rPr>
              <w:t xml:space="preserve"> poistencov.</w:t>
            </w:r>
          </w:p>
          <w:p w14:paraId="447811AD" w14:textId="0F6A45C0" w:rsidR="001E4AAF" w:rsidRPr="002B3E98" w:rsidRDefault="001E4AAF" w:rsidP="001C2A0F">
            <w:pPr>
              <w:widowControl/>
              <w:autoSpaceDE/>
              <w:autoSpaceDN/>
              <w:jc w:val="both"/>
              <w:rPr>
                <w:rFonts w:ascii="Times New Roman" w:hAnsi="Times New Roman" w:cs="Times New Roman"/>
                <w:sz w:val="20"/>
                <w:szCs w:val="20"/>
              </w:rPr>
            </w:pPr>
          </w:p>
          <w:p w14:paraId="4D4AF15D" w14:textId="2A3033BF" w:rsidR="001E4AAF" w:rsidRPr="002B3E98" w:rsidRDefault="001E4AAF" w:rsidP="001C2A0F">
            <w:pPr>
              <w:widowControl/>
              <w:autoSpaceDE/>
              <w:autoSpaceDN/>
              <w:jc w:val="both"/>
              <w:rPr>
                <w:rFonts w:ascii="Times New Roman" w:hAnsi="Times New Roman" w:cs="Times New Roman"/>
                <w:b/>
                <w:sz w:val="20"/>
                <w:szCs w:val="20"/>
                <w:u w:val="single"/>
              </w:rPr>
            </w:pPr>
            <w:r w:rsidRPr="002B3E98">
              <w:rPr>
                <w:rFonts w:ascii="Times New Roman" w:hAnsi="Times New Roman" w:cs="Times New Roman"/>
                <w:b/>
                <w:sz w:val="20"/>
                <w:szCs w:val="20"/>
                <w:u w:val="single"/>
              </w:rPr>
              <w:t>Nad rámec štandardných indikačných obmedzení sa uhrádza:</w:t>
            </w:r>
          </w:p>
          <w:p w14:paraId="4F1A5C9E" w14:textId="42EFBB07"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
                <w:sz w:val="20"/>
                <w:szCs w:val="20"/>
                <w:u w:val="single"/>
              </w:rPr>
              <w:t>Hepatitída  A, B.</w:t>
            </w:r>
            <w:r w:rsidRPr="002B3E98">
              <w:rPr>
                <w:rFonts w:ascii="Times New Roman" w:hAnsi="Times New Roman" w:cs="Times New Roman"/>
                <w:bCs/>
                <w:sz w:val="20"/>
                <w:szCs w:val="20"/>
              </w:rPr>
              <w:t xml:space="preserve"> Použitie vakcín:</w:t>
            </w:r>
          </w:p>
          <w:p w14:paraId="415FFF73" w14:textId="0F5E44BC"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 HAVRIX Junior, HAVRIX, VAQTA 25U, VAQTA 30U, AVAXIM, </w:t>
            </w:r>
            <w:proofErr w:type="spellStart"/>
            <w:r w:rsidRPr="002B3E98">
              <w:rPr>
                <w:rFonts w:ascii="Times New Roman" w:hAnsi="Times New Roman" w:cs="Times New Roman"/>
                <w:bCs/>
                <w:sz w:val="20"/>
                <w:szCs w:val="20"/>
              </w:rPr>
              <w:t>Twinrix</w:t>
            </w:r>
            <w:proofErr w:type="spellEnd"/>
            <w:r w:rsidRPr="002B3E98">
              <w:rPr>
                <w:rFonts w:ascii="Times New Roman" w:hAnsi="Times New Roman" w:cs="Times New Roman"/>
                <w:bCs/>
                <w:sz w:val="20"/>
                <w:szCs w:val="20"/>
              </w:rPr>
              <w:t xml:space="preserve"> </w:t>
            </w:r>
            <w:proofErr w:type="spellStart"/>
            <w:r w:rsidRPr="002B3E98">
              <w:rPr>
                <w:rFonts w:ascii="Times New Roman" w:hAnsi="Times New Roman" w:cs="Times New Roman"/>
                <w:bCs/>
                <w:sz w:val="20"/>
                <w:szCs w:val="20"/>
              </w:rPr>
              <w:t>Adult</w:t>
            </w:r>
            <w:proofErr w:type="spellEnd"/>
            <w:r w:rsidRPr="002B3E98">
              <w:rPr>
                <w:rFonts w:ascii="Times New Roman" w:hAnsi="Times New Roman" w:cs="Times New Roman"/>
                <w:bCs/>
                <w:sz w:val="20"/>
                <w:szCs w:val="20"/>
              </w:rPr>
              <w:t>, ENGERIX-B 20ug, ENGERIX-B 10ug</w:t>
            </w:r>
          </w:p>
          <w:p w14:paraId="1AD7C7C1" w14:textId="6F8019A9"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S vykázaním Dg. Z24.6</w:t>
            </w:r>
          </w:p>
          <w:p w14:paraId="6316FCF2" w14:textId="20656DFE" w:rsidR="001E4AAF" w:rsidRPr="002B3E98" w:rsidRDefault="001E4AAF" w:rsidP="001C2A0F">
            <w:pPr>
              <w:widowControl/>
              <w:autoSpaceDE/>
              <w:autoSpaceDN/>
              <w:jc w:val="both"/>
              <w:rPr>
                <w:rFonts w:ascii="Times New Roman" w:hAnsi="Times New Roman" w:cs="Times New Roman"/>
                <w:bCs/>
                <w:sz w:val="20"/>
                <w:szCs w:val="20"/>
              </w:rPr>
            </w:pPr>
          </w:p>
          <w:p w14:paraId="03F2B4D9" w14:textId="6FB7C73A"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
                <w:sz w:val="20"/>
                <w:szCs w:val="20"/>
                <w:u w:val="single"/>
              </w:rPr>
              <w:t>Hepatitída A – kontakt a vystavenie sa vírusovej hepatitíde</w:t>
            </w:r>
            <w:r w:rsidRPr="002B3E98">
              <w:rPr>
                <w:rFonts w:ascii="Times New Roman" w:hAnsi="Times New Roman" w:cs="Times New Roman"/>
                <w:bCs/>
                <w:sz w:val="20"/>
                <w:szCs w:val="20"/>
              </w:rPr>
              <w:t>. Použitie vakcín:</w:t>
            </w:r>
          </w:p>
          <w:p w14:paraId="11108FA6" w14:textId="04FCA338"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HAVRIX Junior, HAVRIX, VAQTA 25U, VAQTA 30U, AVAXIM, </w:t>
            </w:r>
            <w:proofErr w:type="spellStart"/>
            <w:r w:rsidRPr="002B3E98">
              <w:rPr>
                <w:rFonts w:ascii="Times New Roman" w:hAnsi="Times New Roman" w:cs="Times New Roman"/>
                <w:bCs/>
                <w:sz w:val="20"/>
                <w:szCs w:val="20"/>
              </w:rPr>
              <w:t>Twinrix</w:t>
            </w:r>
            <w:proofErr w:type="spellEnd"/>
            <w:r w:rsidRPr="002B3E98">
              <w:rPr>
                <w:rFonts w:ascii="Times New Roman" w:hAnsi="Times New Roman" w:cs="Times New Roman"/>
                <w:bCs/>
                <w:sz w:val="20"/>
                <w:szCs w:val="20"/>
              </w:rPr>
              <w:t xml:space="preserve"> </w:t>
            </w:r>
            <w:proofErr w:type="spellStart"/>
            <w:r w:rsidRPr="002B3E98">
              <w:rPr>
                <w:rFonts w:ascii="Times New Roman" w:hAnsi="Times New Roman" w:cs="Times New Roman"/>
                <w:bCs/>
                <w:sz w:val="20"/>
                <w:szCs w:val="20"/>
              </w:rPr>
              <w:t>Adult</w:t>
            </w:r>
            <w:proofErr w:type="spellEnd"/>
            <w:r w:rsidRPr="002B3E98">
              <w:rPr>
                <w:rFonts w:ascii="Times New Roman" w:hAnsi="Times New Roman" w:cs="Times New Roman"/>
                <w:bCs/>
                <w:sz w:val="20"/>
                <w:szCs w:val="20"/>
              </w:rPr>
              <w:t>, ENGERIX-B 20ug, ENGERIX-B 10ug</w:t>
            </w:r>
          </w:p>
          <w:p w14:paraId="43638A3A" w14:textId="1C57BDF8"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Cs/>
                <w:sz w:val="20"/>
                <w:szCs w:val="20"/>
              </w:rPr>
              <w:t>S vykázaním Dg. Z20.5</w:t>
            </w:r>
          </w:p>
          <w:p w14:paraId="5CBAB261"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Merge w:val="restart"/>
            <w:vAlign w:val="center"/>
          </w:tcPr>
          <w:p w14:paraId="015A0EE1" w14:textId="1E3238C4"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70</w:t>
            </w:r>
          </w:p>
        </w:tc>
        <w:tc>
          <w:tcPr>
            <w:tcW w:w="992" w:type="dxa"/>
            <w:vMerge w:val="restart"/>
            <w:vAlign w:val="center"/>
          </w:tcPr>
          <w:p w14:paraId="76F986D5" w14:textId="18CFF5EB"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0B370866" w14:textId="77777777" w:rsidTr="002D45EB">
        <w:trPr>
          <w:trHeight w:val="411"/>
        </w:trPr>
        <w:tc>
          <w:tcPr>
            <w:tcW w:w="1135" w:type="dxa"/>
            <w:vAlign w:val="center"/>
          </w:tcPr>
          <w:p w14:paraId="3DCAAD79" w14:textId="6CFBE666"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252b</w:t>
            </w:r>
          </w:p>
        </w:tc>
        <w:tc>
          <w:tcPr>
            <w:tcW w:w="6378" w:type="dxa"/>
            <w:vMerge/>
            <w:vAlign w:val="center"/>
          </w:tcPr>
          <w:p w14:paraId="236DC4D7"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Merge/>
            <w:vAlign w:val="center"/>
          </w:tcPr>
          <w:p w14:paraId="45252354" w14:textId="77777777" w:rsidR="001E4AAF" w:rsidRPr="002B3E98" w:rsidRDefault="001E4AAF" w:rsidP="001C2A0F">
            <w:pPr>
              <w:widowControl/>
              <w:autoSpaceDE/>
              <w:autoSpaceDN/>
              <w:jc w:val="center"/>
              <w:rPr>
                <w:rFonts w:ascii="Times New Roman" w:hAnsi="Times New Roman" w:cs="Times New Roman"/>
                <w:bCs/>
                <w:iCs/>
                <w:sz w:val="20"/>
                <w:szCs w:val="20"/>
              </w:rPr>
            </w:pPr>
          </w:p>
        </w:tc>
        <w:tc>
          <w:tcPr>
            <w:tcW w:w="992" w:type="dxa"/>
            <w:vMerge/>
            <w:vAlign w:val="center"/>
          </w:tcPr>
          <w:p w14:paraId="3CC92256" w14:textId="77777777"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4B4A85C9" w14:textId="77777777" w:rsidTr="002D45EB">
        <w:tc>
          <w:tcPr>
            <w:tcW w:w="1135" w:type="dxa"/>
            <w:vAlign w:val="center"/>
          </w:tcPr>
          <w:p w14:paraId="5949EBA6" w14:textId="16C2CC78"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252c</w:t>
            </w:r>
          </w:p>
        </w:tc>
        <w:tc>
          <w:tcPr>
            <w:tcW w:w="6378" w:type="dxa"/>
            <w:vMerge/>
            <w:vAlign w:val="center"/>
          </w:tcPr>
          <w:p w14:paraId="03E21ACC"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Merge/>
            <w:vAlign w:val="center"/>
          </w:tcPr>
          <w:p w14:paraId="142AAF45" w14:textId="77777777" w:rsidR="001E4AAF" w:rsidRPr="002B3E98" w:rsidRDefault="001E4AAF" w:rsidP="001C2A0F">
            <w:pPr>
              <w:widowControl/>
              <w:autoSpaceDE/>
              <w:autoSpaceDN/>
              <w:jc w:val="center"/>
              <w:rPr>
                <w:rFonts w:ascii="Times New Roman" w:hAnsi="Times New Roman" w:cs="Times New Roman"/>
                <w:bCs/>
                <w:iCs/>
                <w:sz w:val="20"/>
                <w:szCs w:val="20"/>
              </w:rPr>
            </w:pPr>
          </w:p>
        </w:tc>
        <w:tc>
          <w:tcPr>
            <w:tcW w:w="992" w:type="dxa"/>
            <w:vMerge/>
            <w:vAlign w:val="center"/>
          </w:tcPr>
          <w:p w14:paraId="4492B585" w14:textId="77777777"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7B3FD2B1" w14:textId="77777777" w:rsidTr="002D45EB">
        <w:tc>
          <w:tcPr>
            <w:tcW w:w="1135" w:type="dxa"/>
            <w:vAlign w:val="center"/>
          </w:tcPr>
          <w:p w14:paraId="04FB3B07" w14:textId="63642C58"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5301</w:t>
            </w:r>
          </w:p>
        </w:tc>
        <w:tc>
          <w:tcPr>
            <w:tcW w:w="6378" w:type="dxa"/>
            <w:vAlign w:val="center"/>
          </w:tcPr>
          <w:p w14:paraId="35142834" w14:textId="16E64C96"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USG vyšetrenie POCUS (Point of </w:t>
            </w:r>
            <w:proofErr w:type="spellStart"/>
            <w:r w:rsidRPr="002B3E98">
              <w:rPr>
                <w:rFonts w:ascii="Times New Roman" w:hAnsi="Times New Roman" w:cs="Times New Roman"/>
                <w:b/>
                <w:sz w:val="20"/>
                <w:szCs w:val="20"/>
              </w:rPr>
              <w:t>Care</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Ultrasound</w:t>
            </w:r>
            <w:proofErr w:type="spellEnd"/>
            <w:r w:rsidRPr="002B3E98">
              <w:rPr>
                <w:rFonts w:ascii="Times New Roman" w:hAnsi="Times New Roman" w:cs="Times New Roman"/>
                <w:b/>
                <w:sz w:val="20"/>
                <w:szCs w:val="20"/>
              </w:rPr>
              <w:t xml:space="preserve">) – vyšetrenie jedného alebo viacerých orgánov alebo orgánových systémov v ambulancii všeobecného lekára pre dospelých alebo v domácom prostredí pacienta. </w:t>
            </w:r>
          </w:p>
          <w:p w14:paraId="61571041" w14:textId="1C14C4A7" w:rsidR="001E4AAF" w:rsidRPr="002B3E98" w:rsidRDefault="001E4AAF" w:rsidP="001C2A0F">
            <w:pPr>
              <w:widowControl/>
              <w:autoSpaceDE/>
              <w:autoSpaceDN/>
              <w:jc w:val="both"/>
              <w:rPr>
                <w:rFonts w:ascii="Times New Roman" w:hAnsi="Times New Roman" w:cs="Times New Roman"/>
                <w:sz w:val="20"/>
                <w:szCs w:val="20"/>
              </w:rPr>
            </w:pPr>
          </w:p>
          <w:p w14:paraId="641784BF" w14:textId="2DC3DA5B"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vykonáva sa pri závažnej zmene zdravotného stavu pacienta, ktorá vyžaduje rýchlu diferenciálnu diagnostiku alebo diagnostiku prostredníctvom POCUS a liečbu, prípadne jej úpravu. </w:t>
            </w:r>
          </w:p>
          <w:p w14:paraId="754C8C3E" w14:textId="4D9CAF0C" w:rsidR="001E4AAF" w:rsidRPr="002B3E98" w:rsidRDefault="001E4AAF" w:rsidP="001C2A0F">
            <w:pPr>
              <w:widowControl/>
              <w:autoSpaceDE/>
              <w:autoSpaceDN/>
              <w:jc w:val="both"/>
              <w:rPr>
                <w:rFonts w:ascii="Times New Roman" w:hAnsi="Times New Roman" w:cs="Times New Roman"/>
                <w:sz w:val="20"/>
                <w:szCs w:val="20"/>
              </w:rPr>
            </w:pPr>
          </w:p>
          <w:p w14:paraId="14AD2634" w14:textId="4B20813E"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Vykazovanie zdravotného výkonu:</w:t>
            </w:r>
          </w:p>
          <w:p w14:paraId="519F6026" w14:textId="749F5135"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 kódmi príslušnej diagnózy, </w:t>
            </w:r>
          </w:p>
          <w:p w14:paraId="6A3861AD" w14:textId="29E27D04"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lastRenderedPageBreak/>
              <w:t>s frekvenciou 1x za deň a maximálne 6x za kalendárny rok na unikátne rodné číslo samostatne alebo v povolenej kombinácii s výkonmi 5702, 25, 26, 5301, 44418, 3860, 4485, 4571a a s príslušnou povolenou kombináciou výkonov a diagnózou.</w:t>
            </w:r>
          </w:p>
          <w:p w14:paraId="10081BD1" w14:textId="70E2DA1E" w:rsidR="001E4AAF" w:rsidRPr="002B3E98" w:rsidRDefault="001E4AAF" w:rsidP="001C2A0F">
            <w:pPr>
              <w:widowControl/>
              <w:autoSpaceDE/>
              <w:autoSpaceDN/>
              <w:jc w:val="both"/>
              <w:rPr>
                <w:rFonts w:ascii="Times New Roman" w:hAnsi="Times New Roman" w:cs="Times New Roman"/>
                <w:sz w:val="20"/>
                <w:szCs w:val="20"/>
              </w:rPr>
            </w:pPr>
          </w:p>
          <w:p w14:paraId="221FDEF8" w14:textId="4991E402"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Podmienky úhrady zdravotného výkonu:</w:t>
            </w:r>
          </w:p>
          <w:p w14:paraId="3BB992DB" w14:textId="751A591D"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platný doklad o nadobudnutí prístrojového vybavenia, ktorý sa predkladá poisťovni pri </w:t>
            </w:r>
            <w:proofErr w:type="spellStart"/>
            <w:r w:rsidRPr="002B3E98">
              <w:rPr>
                <w:rFonts w:ascii="Times New Roman" w:hAnsi="Times New Roman" w:cs="Times New Roman"/>
                <w:sz w:val="20"/>
                <w:szCs w:val="20"/>
              </w:rPr>
              <w:t>zazmluvnení</w:t>
            </w:r>
            <w:proofErr w:type="spellEnd"/>
            <w:r w:rsidRPr="002B3E98">
              <w:rPr>
                <w:rFonts w:ascii="Times New Roman" w:hAnsi="Times New Roman" w:cs="Times New Roman"/>
                <w:sz w:val="20"/>
                <w:szCs w:val="20"/>
              </w:rPr>
              <w:t xml:space="preserve"> výkonu,</w:t>
            </w:r>
          </w:p>
          <w:p w14:paraId="5943AF54" w14:textId="65E194EF"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potvrdenie o odbornej spôsobilosti  poskytovateľa (lekára) – zdokladovanie certifikátu o spôsobilosti vykonávať dané vyšetrenia vydaného na to oprávnenou slovenskou vzdelávacou ustanovizňou, odbornou spoločnosťou alebo zdokladovanie certifikátu uznaného </w:t>
            </w:r>
            <w:r w:rsidR="0078642F" w:rsidRPr="002B3E98">
              <w:rPr>
                <w:rFonts w:ascii="Times New Roman" w:hAnsi="Times New Roman" w:cs="Times New Roman"/>
                <w:sz w:val="20"/>
                <w:szCs w:val="20"/>
              </w:rPr>
              <w:t>ministerstvom</w:t>
            </w:r>
            <w:r w:rsidRPr="002B3E98">
              <w:rPr>
                <w:rFonts w:ascii="Times New Roman" w:hAnsi="Times New Roman" w:cs="Times New Roman"/>
                <w:sz w:val="20"/>
                <w:szCs w:val="20"/>
              </w:rPr>
              <w:t>,</w:t>
            </w:r>
          </w:p>
          <w:p w14:paraId="14AA0634" w14:textId="2BCB09B4"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 uzatvorenie dohody o poskytovaní zdravotnej starostlivosti v súlade s §12 zákona č. 576/2004 </w:t>
            </w:r>
            <w:proofErr w:type="spellStart"/>
            <w:r w:rsidRPr="002B3E98">
              <w:rPr>
                <w:rFonts w:ascii="Times New Roman" w:hAnsi="Times New Roman" w:cs="Times New Roman"/>
                <w:sz w:val="20"/>
                <w:szCs w:val="20"/>
              </w:rPr>
              <w:t>Z.z</w:t>
            </w:r>
            <w:proofErr w:type="spellEnd"/>
            <w:r w:rsidRPr="002B3E98">
              <w:rPr>
                <w:rFonts w:ascii="Times New Roman" w:hAnsi="Times New Roman" w:cs="Times New Roman"/>
                <w:sz w:val="20"/>
                <w:szCs w:val="20"/>
              </w:rPr>
              <w:t>. s poistencom,</w:t>
            </w:r>
          </w:p>
          <w:p w14:paraId="59BCC6D1" w14:textId="60E8A15D"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poisťovňa akceptuje iba prístrojové vybavenie disponujúce prehlásením o zhode k prístroju,</w:t>
            </w:r>
          </w:p>
          <w:p w14:paraId="3A24162B" w14:textId="57834E6A" w:rsidR="001E4AAF" w:rsidRPr="002B3E98" w:rsidRDefault="001E4AAF"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 cene výkonu je zahrnutý výkon POCUS, zaznamenanie a vyhodnotenie výsledku vyšetrenia v zdravotnej dokumentácii, návrh ďalšieho postupu, záznam o liečbe a prípadnej zmene liečby, termín kontrolného vyšetrenia a poučenie poistenca. V zdravotnej dokumentácii musí byť uvedená indikácia výkonov a ich kombinácie.</w:t>
            </w:r>
          </w:p>
        </w:tc>
        <w:tc>
          <w:tcPr>
            <w:tcW w:w="851" w:type="dxa"/>
            <w:vAlign w:val="center"/>
          </w:tcPr>
          <w:p w14:paraId="15734C16" w14:textId="4A2AE359"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600</w:t>
            </w:r>
          </w:p>
        </w:tc>
        <w:tc>
          <w:tcPr>
            <w:tcW w:w="992" w:type="dxa"/>
            <w:vAlign w:val="center"/>
          </w:tcPr>
          <w:p w14:paraId="033AA104" w14:textId="7D1A0120"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3C666CD2" w14:textId="77777777" w:rsidTr="002D45EB">
        <w:tc>
          <w:tcPr>
            <w:tcW w:w="1135" w:type="dxa"/>
            <w:vAlign w:val="center"/>
          </w:tcPr>
          <w:p w14:paraId="5A82D201" w14:textId="5A24EB4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5702</w:t>
            </w:r>
          </w:p>
        </w:tc>
        <w:tc>
          <w:tcPr>
            <w:tcW w:w="6378" w:type="dxa"/>
            <w:vAlign w:val="center"/>
          </w:tcPr>
          <w:p w14:paraId="30AB3D45" w14:textId="3942D5B3" w:rsidR="001E4AAF" w:rsidRPr="002B3E98" w:rsidRDefault="001E4AAF" w:rsidP="001C2A0F">
            <w:pPr>
              <w:widowControl/>
              <w:autoSpaceDE/>
              <w:autoSpaceDN/>
              <w:jc w:val="both"/>
              <w:rPr>
                <w:rFonts w:ascii="Times New Roman" w:hAnsi="Times New Roman" w:cs="Times New Roman"/>
                <w:b/>
                <w:sz w:val="20"/>
                <w:szCs w:val="20"/>
              </w:rPr>
            </w:pPr>
            <w:proofErr w:type="spellStart"/>
            <w:r w:rsidRPr="002B3E98">
              <w:rPr>
                <w:rFonts w:ascii="Times New Roman" w:hAnsi="Times New Roman" w:cs="Times New Roman"/>
                <w:b/>
                <w:sz w:val="20"/>
                <w:szCs w:val="20"/>
              </w:rPr>
              <w:t>Elektrokardiografické</w:t>
            </w:r>
            <w:proofErr w:type="spellEnd"/>
            <w:r w:rsidRPr="002B3E98">
              <w:rPr>
                <w:rFonts w:ascii="Times New Roman" w:hAnsi="Times New Roman" w:cs="Times New Roman"/>
                <w:b/>
                <w:sz w:val="20"/>
                <w:szCs w:val="20"/>
              </w:rPr>
              <w:t xml:space="preserve"> (EKG) vyšetrenie, štandardný 12-zvodový záznam EKG.</w:t>
            </w:r>
          </w:p>
          <w:p w14:paraId="345A569C" w14:textId="1294FDF0"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08B970A6" w14:textId="0E8E8A0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Zaznamenanie popisu a vyhodnotenia záznamu vrátane popisu EKG krivky v zdravotnej dokumentácii pacienta u všeobecného lekára pre dospelých.</w:t>
            </w:r>
          </w:p>
          <w:p w14:paraId="4D2338D7" w14:textId="19642AF9"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Vykazovanie najviac 1x za deň  v kombinácii s výkonom 60, 60b, H0003, H0004, H0005 v zmysle aktuálne platnej legislatívy </w:t>
            </w:r>
          </w:p>
          <w:p w14:paraId="5B487435" w14:textId="24AACE83"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bude akceptovaný „nad rámec“  2x/rok (vyhotovenie EKG záznamu v rámci </w:t>
            </w:r>
            <w:proofErr w:type="spellStart"/>
            <w:r w:rsidRPr="002B3E98">
              <w:rPr>
                <w:rFonts w:ascii="Times New Roman" w:hAnsi="Times New Roman" w:cs="Times New Roman"/>
                <w:sz w:val="20"/>
                <w:szCs w:val="20"/>
              </w:rPr>
              <w:t>dif</w:t>
            </w:r>
            <w:proofErr w:type="spellEnd"/>
            <w:r w:rsidRPr="002B3E98">
              <w:rPr>
                <w:rFonts w:ascii="Times New Roman" w:hAnsi="Times New Roman" w:cs="Times New Roman"/>
                <w:sz w:val="20"/>
                <w:szCs w:val="20"/>
              </w:rPr>
              <w:t xml:space="preserve">. dg s dg. I21*, R07.1- 4) v kombinácii s výkonom 60b (komplexné predoperačné vyšetrenie) s príslušnou dg operačného výkonu.   </w:t>
            </w:r>
          </w:p>
          <w:p w14:paraId="059F08DF" w14:textId="47C13541"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EKG vyšetrenie vrátane popisu EKG krivky musí byť zaznamenané a založené v zdravotnej dokumentácii pacienta.</w:t>
            </w:r>
          </w:p>
        </w:tc>
        <w:tc>
          <w:tcPr>
            <w:tcW w:w="851" w:type="dxa"/>
            <w:vAlign w:val="center"/>
          </w:tcPr>
          <w:p w14:paraId="412410E7" w14:textId="1506252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550</w:t>
            </w:r>
          </w:p>
        </w:tc>
        <w:tc>
          <w:tcPr>
            <w:tcW w:w="992" w:type="dxa"/>
            <w:vAlign w:val="center"/>
          </w:tcPr>
          <w:p w14:paraId="1FA9491C" w14:textId="69AA10C6"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44ABEEF6" w14:textId="77777777" w:rsidTr="002D45EB">
        <w:tc>
          <w:tcPr>
            <w:tcW w:w="1135" w:type="dxa"/>
            <w:vAlign w:val="center"/>
          </w:tcPr>
          <w:p w14:paraId="4069903A" w14:textId="60AD1A8D"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5702P</w:t>
            </w:r>
          </w:p>
        </w:tc>
        <w:tc>
          <w:tcPr>
            <w:tcW w:w="6378" w:type="dxa"/>
            <w:vAlign w:val="center"/>
          </w:tcPr>
          <w:p w14:paraId="15F616BA" w14:textId="756EB8C2"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Vyšetrenia EKG pri preventívnej prehliadke poistencov 40 ročných a starších.</w:t>
            </w:r>
          </w:p>
          <w:p w14:paraId="1CD28FED" w14:textId="6F89220F"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Len spolu s výkonom 160. </w:t>
            </w:r>
          </w:p>
          <w:p w14:paraId="54E82CF8" w14:textId="7AEC9215"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Vykazovanie u poistenca, ktorý má s poskytovateľom uzatvorenú Dohodu o poskytovaní zdravotnej starostlivosti alebo, za ktorého je hradená </w:t>
            </w:r>
            <w:proofErr w:type="spellStart"/>
            <w:r w:rsidRPr="002B3E98">
              <w:rPr>
                <w:rFonts w:ascii="Times New Roman" w:hAnsi="Times New Roman" w:cs="Times New Roman"/>
                <w:sz w:val="20"/>
                <w:szCs w:val="20"/>
              </w:rPr>
              <w:t>kapitačná</w:t>
            </w:r>
            <w:proofErr w:type="spellEnd"/>
            <w:r w:rsidRPr="002B3E98">
              <w:rPr>
                <w:rFonts w:ascii="Times New Roman" w:hAnsi="Times New Roman" w:cs="Times New Roman"/>
                <w:sz w:val="20"/>
                <w:szCs w:val="20"/>
              </w:rPr>
              <w:t xml:space="preserve"> platba u poskytovateľa zdravotnej starostlivosti v zmysle tejto zmluvy pri súčasnom vykonaní a popísaní štandardného 12-zvodového EKG záznamu. Záznam a popis musí byť súčasťou zdravotnej dokumentácie.</w:t>
            </w:r>
          </w:p>
        </w:tc>
        <w:tc>
          <w:tcPr>
            <w:tcW w:w="851" w:type="dxa"/>
            <w:vAlign w:val="center"/>
          </w:tcPr>
          <w:p w14:paraId="6A1216EF" w14:textId="55622B5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550</w:t>
            </w:r>
          </w:p>
        </w:tc>
        <w:tc>
          <w:tcPr>
            <w:tcW w:w="992" w:type="dxa"/>
            <w:vAlign w:val="center"/>
          </w:tcPr>
          <w:p w14:paraId="5306BDCB" w14:textId="3C52685A"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15FAC22B" w14:textId="77777777" w:rsidTr="002D45EB">
        <w:tc>
          <w:tcPr>
            <w:tcW w:w="1135" w:type="dxa"/>
            <w:vAlign w:val="center"/>
          </w:tcPr>
          <w:p w14:paraId="12FB2185" w14:textId="724C2AA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5715</w:t>
            </w:r>
          </w:p>
        </w:tc>
        <w:tc>
          <w:tcPr>
            <w:tcW w:w="6378" w:type="dxa"/>
            <w:vAlign w:val="center"/>
          </w:tcPr>
          <w:p w14:paraId="3E0DA58B" w14:textId="351A033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24-hodinové prístrojové monitorovanie  tlaku  krvi  - naloženie a zosnímanie (</w:t>
            </w:r>
            <w:proofErr w:type="spellStart"/>
            <w:r w:rsidRPr="002B3E98">
              <w:rPr>
                <w:rFonts w:ascii="Times New Roman" w:hAnsi="Times New Roman" w:cs="Times New Roman"/>
                <w:b/>
                <w:sz w:val="20"/>
                <w:szCs w:val="20"/>
              </w:rPr>
              <w:t>Holterov</w:t>
            </w:r>
            <w:proofErr w:type="spellEnd"/>
            <w:r w:rsidRPr="002B3E98">
              <w:rPr>
                <w:rFonts w:ascii="Times New Roman" w:hAnsi="Times New Roman" w:cs="Times New Roman"/>
                <w:b/>
                <w:sz w:val="20"/>
                <w:szCs w:val="20"/>
              </w:rPr>
              <w:t xml:space="preserve"> monitoring).</w:t>
            </w:r>
          </w:p>
          <w:p w14:paraId="2C94A601" w14:textId="36531AEB"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Zaznamenanie výsledku a vyhodnotenia výsledku v zdravotnej dokumentácii poistenca u poskytovateľa.</w:t>
            </w:r>
          </w:p>
          <w:p w14:paraId="5DB14C67" w14:textId="58ABB6C5"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je vykázaný v prípade starostlivosti o dospelého poistenca s artériovou hypertenziou v zmysle aktuálne platnej legislatívy schválenej MZ SR..</w:t>
            </w:r>
          </w:p>
          <w:p w14:paraId="75CCF5AA" w14:textId="4E8F80C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Vykazovanie výkonov u poistenca, za ktorého je hradená </w:t>
            </w:r>
            <w:proofErr w:type="spellStart"/>
            <w:r w:rsidRPr="002B3E98">
              <w:rPr>
                <w:rFonts w:ascii="Times New Roman" w:hAnsi="Times New Roman" w:cs="Times New Roman"/>
                <w:sz w:val="20"/>
                <w:szCs w:val="20"/>
              </w:rPr>
              <w:t>kapitačná</w:t>
            </w:r>
            <w:proofErr w:type="spellEnd"/>
            <w:r w:rsidRPr="002B3E98">
              <w:rPr>
                <w:rFonts w:ascii="Times New Roman" w:hAnsi="Times New Roman" w:cs="Times New Roman"/>
                <w:sz w:val="20"/>
                <w:szCs w:val="20"/>
              </w:rPr>
              <w:t xml:space="preserve"> platba v zmysle tejto zmluvy, maximálne 1 krát za 12 mesiacov</w:t>
            </w:r>
          </w:p>
        </w:tc>
        <w:tc>
          <w:tcPr>
            <w:tcW w:w="851" w:type="dxa"/>
            <w:vAlign w:val="center"/>
          </w:tcPr>
          <w:p w14:paraId="52F96A53" w14:textId="6BE074D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750</w:t>
            </w:r>
          </w:p>
        </w:tc>
        <w:tc>
          <w:tcPr>
            <w:tcW w:w="992" w:type="dxa"/>
            <w:vAlign w:val="center"/>
          </w:tcPr>
          <w:p w14:paraId="4570DDD3" w14:textId="407A182A"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547C1262" w14:textId="77777777" w:rsidTr="002D45EB">
        <w:tc>
          <w:tcPr>
            <w:tcW w:w="1135" w:type="dxa"/>
            <w:vAlign w:val="center"/>
          </w:tcPr>
          <w:p w14:paraId="4FF7AF48" w14:textId="1FF79274"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5716</w:t>
            </w:r>
          </w:p>
        </w:tc>
        <w:tc>
          <w:tcPr>
            <w:tcW w:w="6378" w:type="dxa"/>
            <w:vAlign w:val="center"/>
          </w:tcPr>
          <w:p w14:paraId="2BC644E3" w14:textId="4A3A2406"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Počítačové vyhodnotenie 24 hodinového prístrojového monitorovania tlaku krvi (</w:t>
            </w:r>
            <w:proofErr w:type="spellStart"/>
            <w:r w:rsidRPr="002B3E98">
              <w:rPr>
                <w:rFonts w:ascii="Times New Roman" w:hAnsi="Times New Roman" w:cs="Times New Roman"/>
                <w:b/>
                <w:sz w:val="20"/>
                <w:szCs w:val="20"/>
              </w:rPr>
              <w:t>Holterov</w:t>
            </w:r>
            <w:proofErr w:type="spellEnd"/>
            <w:r w:rsidRPr="002B3E98">
              <w:rPr>
                <w:rFonts w:ascii="Times New Roman" w:hAnsi="Times New Roman" w:cs="Times New Roman"/>
                <w:b/>
                <w:sz w:val="20"/>
                <w:szCs w:val="20"/>
              </w:rPr>
              <w:t xml:space="preserve"> monitoring) a vyhodnotenie nálezu lekárom.</w:t>
            </w:r>
          </w:p>
          <w:p w14:paraId="704D8AF5" w14:textId="0C4798A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Zaznamenanie výsledku a vyhodnotenia výsledku v zdravotnej dokumentácii poistenca u poskytovateľa.</w:t>
            </w:r>
          </w:p>
          <w:p w14:paraId="69D8D8AE" w14:textId="0C8231EC"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lastRenderedPageBreak/>
              <w:t>Výkon je vykázaný v prípade starostlivosti o dospelého poistenca s artériovou hypertenziou v zmysle aktuálne platnej legislatívy schválenej MZ SR.</w:t>
            </w:r>
          </w:p>
          <w:p w14:paraId="3EFD78D5" w14:textId="79C1EEEA"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Vykazovanie výkonov u poistenca, za ktorého je hradená </w:t>
            </w:r>
            <w:proofErr w:type="spellStart"/>
            <w:r w:rsidRPr="002B3E98">
              <w:rPr>
                <w:rFonts w:ascii="Times New Roman" w:hAnsi="Times New Roman" w:cs="Times New Roman"/>
                <w:sz w:val="20"/>
                <w:szCs w:val="20"/>
              </w:rPr>
              <w:t>kapitačná</w:t>
            </w:r>
            <w:proofErr w:type="spellEnd"/>
            <w:r w:rsidRPr="002B3E98">
              <w:rPr>
                <w:rFonts w:ascii="Times New Roman" w:hAnsi="Times New Roman" w:cs="Times New Roman"/>
                <w:sz w:val="20"/>
                <w:szCs w:val="20"/>
              </w:rPr>
              <w:t xml:space="preserve"> platba v zmysle tejto zmluvy alebo u poistenca, ktorý má s poskytovateľom uzatvorenú dohodu o poskytovaní zdravotnej starostlivosti, maximálne 1 krát za 12 mesiacov</w:t>
            </w:r>
          </w:p>
        </w:tc>
        <w:tc>
          <w:tcPr>
            <w:tcW w:w="851" w:type="dxa"/>
            <w:vAlign w:val="center"/>
          </w:tcPr>
          <w:p w14:paraId="1D115341" w14:textId="6F0C689B"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lastRenderedPageBreak/>
              <w:t>240</w:t>
            </w:r>
          </w:p>
        </w:tc>
        <w:tc>
          <w:tcPr>
            <w:tcW w:w="992" w:type="dxa"/>
            <w:vAlign w:val="center"/>
          </w:tcPr>
          <w:p w14:paraId="3CB3B037" w14:textId="26FDEA70"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2CFC443A" w14:textId="77777777" w:rsidTr="002D45EB">
        <w:tc>
          <w:tcPr>
            <w:tcW w:w="1135" w:type="dxa"/>
            <w:vAlign w:val="center"/>
          </w:tcPr>
          <w:p w14:paraId="36DA22BA" w14:textId="2E2477F6"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w:t>
            </w:r>
          </w:p>
        </w:tc>
        <w:tc>
          <w:tcPr>
            <w:tcW w:w="6378" w:type="dxa"/>
            <w:vAlign w:val="center"/>
          </w:tcPr>
          <w:p w14:paraId="69730D57" w14:textId="3A8F7FBE"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Výkony z I. časti Zoznamu výkonov pre poistencov EÚ, bezdomovcov, cudzincov a poistencov podľa  § 9 ods. 3 zákona č. 580/2004 Z. z..</w:t>
            </w:r>
          </w:p>
        </w:tc>
        <w:tc>
          <w:tcPr>
            <w:tcW w:w="851" w:type="dxa"/>
            <w:vAlign w:val="center"/>
          </w:tcPr>
          <w:p w14:paraId="7DD39F4A" w14:textId="77BA20F6"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3A92CE2C" w14:textId="761782BB"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18E6DBD7" w14:textId="77777777" w:rsidTr="002D45EB">
        <w:tc>
          <w:tcPr>
            <w:tcW w:w="1135" w:type="dxa"/>
            <w:vAlign w:val="center"/>
          </w:tcPr>
          <w:p w14:paraId="64D24188" w14:textId="1677F699"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w:t>
            </w:r>
          </w:p>
        </w:tc>
        <w:tc>
          <w:tcPr>
            <w:tcW w:w="6378" w:type="dxa"/>
            <w:vAlign w:val="center"/>
          </w:tcPr>
          <w:p w14:paraId="7128DDCA" w14:textId="4C0FD555"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pre poistencov EÚ, bezdomovcov, cudzincov a poistencov podľa  § 9 ods. 3 zákona č. 580/2004 Z. z. a </w:t>
            </w:r>
            <w:proofErr w:type="spellStart"/>
            <w:r w:rsidRPr="002B3E98">
              <w:rPr>
                <w:rFonts w:ascii="Times New Roman" w:hAnsi="Times New Roman" w:cs="Times New Roman"/>
                <w:b/>
                <w:sz w:val="20"/>
                <w:szCs w:val="20"/>
              </w:rPr>
              <w:t>nekapitovaných</w:t>
            </w:r>
            <w:proofErr w:type="spellEnd"/>
            <w:r w:rsidRPr="002B3E98">
              <w:rPr>
                <w:rFonts w:ascii="Times New Roman" w:hAnsi="Times New Roman" w:cs="Times New Roman"/>
                <w:b/>
                <w:sz w:val="20"/>
                <w:szCs w:val="20"/>
              </w:rPr>
              <w:t xml:space="preserve"> poistencov.</w:t>
            </w:r>
          </w:p>
        </w:tc>
        <w:tc>
          <w:tcPr>
            <w:tcW w:w="851" w:type="dxa"/>
            <w:vAlign w:val="center"/>
          </w:tcPr>
          <w:p w14:paraId="47D170FD" w14:textId="481AED56"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48E8753F" w14:textId="7EFF3B0A"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68F15915" w14:textId="77777777" w:rsidTr="002D45EB">
        <w:tc>
          <w:tcPr>
            <w:tcW w:w="1135" w:type="dxa"/>
            <w:vAlign w:val="center"/>
          </w:tcPr>
          <w:p w14:paraId="6B8C746F" w14:textId="1B3C1F28"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w:t>
            </w:r>
          </w:p>
        </w:tc>
        <w:tc>
          <w:tcPr>
            <w:tcW w:w="6378" w:type="dxa"/>
            <w:vAlign w:val="center"/>
          </w:tcPr>
          <w:p w14:paraId="065BC269" w14:textId="0010AFFD"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Neodkladná zdravotná starostlivosť poskytnutá poistencom poisťovne, s ktorými poskytovateľ nemá uzatvorenú dohodu o poskytovaní zdravotnej starostlivosti .                                                                                          </w:t>
            </w:r>
          </w:p>
        </w:tc>
        <w:tc>
          <w:tcPr>
            <w:tcW w:w="851" w:type="dxa"/>
            <w:vAlign w:val="center"/>
          </w:tcPr>
          <w:p w14:paraId="093DE1D5" w14:textId="133C0175"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260D57E3" w14:textId="2088D942"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4EE78421" w14:textId="77777777" w:rsidTr="002D45EB">
        <w:tc>
          <w:tcPr>
            <w:tcW w:w="9356" w:type="dxa"/>
            <w:gridSpan w:val="4"/>
            <w:vAlign w:val="center"/>
          </w:tcPr>
          <w:p w14:paraId="0DF36E9F" w14:textId="6873FBBF"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i/>
                <w:sz w:val="20"/>
                <w:szCs w:val="20"/>
              </w:rPr>
              <w:t xml:space="preserve">Poisťovňa uhradí zdravotné výkony s kódom: </w:t>
            </w:r>
            <w:r w:rsidRPr="002B3E98">
              <w:rPr>
                <w:rFonts w:ascii="Times New Roman" w:hAnsi="Times New Roman" w:cs="Times New Roman"/>
                <w:b/>
                <w:i/>
                <w:sz w:val="20"/>
                <w:szCs w:val="20"/>
              </w:rPr>
              <w:t xml:space="preserve">11a, 1b, 70 </w:t>
            </w:r>
            <w:r w:rsidRPr="002B3E98">
              <w:rPr>
                <w:rFonts w:ascii="Times New Roman" w:hAnsi="Times New Roman" w:cs="Times New Roman"/>
                <w:i/>
                <w:sz w:val="20"/>
                <w:szCs w:val="20"/>
              </w:rPr>
              <w:t xml:space="preserve">len za predpokladu, že relevantnú medicínsku radu alebo konzultáciu je možné poskytnúť poistencovi alebo jeho zákonnému zástupcovi telefonickou formou alebo formou </w:t>
            </w:r>
            <w:proofErr w:type="spellStart"/>
            <w:r w:rsidRPr="002B3E98">
              <w:rPr>
                <w:rFonts w:ascii="Times New Roman" w:hAnsi="Times New Roman" w:cs="Times New Roman"/>
                <w:i/>
                <w:sz w:val="20"/>
                <w:szCs w:val="20"/>
              </w:rPr>
              <w:t>videohovoru</w:t>
            </w:r>
            <w:proofErr w:type="spellEnd"/>
            <w:r w:rsidRPr="002B3E98">
              <w:rPr>
                <w:rFonts w:ascii="Times New Roman" w:hAnsi="Times New Roman" w:cs="Times New Roman"/>
                <w:i/>
                <w:sz w:val="20"/>
                <w:szCs w:val="20"/>
              </w:rPr>
              <w:t xml:space="preserve"> alebo inou elektronickou formou s ohľadom na zdravotný stav poistenca pri zachovaní správnosti poskytovania zdravotnej starostlivosti podľa § 4 ods. 3 zákona č. 576/2004 Z. z. a to pri súčasnom zohľadnení špecifík dištančného spôsobu poskytovania zdravotnej starostlivosti. Telefonický rozhovor alebo </w:t>
            </w:r>
            <w:proofErr w:type="spellStart"/>
            <w:r w:rsidRPr="002B3E98">
              <w:rPr>
                <w:rFonts w:ascii="Times New Roman" w:hAnsi="Times New Roman" w:cs="Times New Roman"/>
                <w:i/>
                <w:sz w:val="20"/>
                <w:szCs w:val="20"/>
              </w:rPr>
              <w:t>videohovor</w:t>
            </w:r>
            <w:proofErr w:type="spellEnd"/>
            <w:r w:rsidRPr="002B3E98">
              <w:rPr>
                <w:rFonts w:ascii="Times New Roman" w:hAnsi="Times New Roman" w:cs="Times New Roman"/>
                <w:i/>
                <w:sz w:val="20"/>
                <w:szCs w:val="20"/>
              </w:rPr>
              <w:t xml:space="preserve"> alebo iná elektronická komunikácia  medzi poistencom a zdravotníckym pracovníkom s diagnostikou a/alebo terapiou poistenca. Zdravotné výkony musia byť zaznamenané v zdravotnej dokumentácií a </w:t>
            </w:r>
            <w:proofErr w:type="spellStart"/>
            <w:r w:rsidRPr="002B3E98">
              <w:rPr>
                <w:rFonts w:ascii="Times New Roman" w:hAnsi="Times New Roman" w:cs="Times New Roman"/>
                <w:i/>
                <w:sz w:val="20"/>
                <w:szCs w:val="20"/>
              </w:rPr>
              <w:t>eZdravie</w:t>
            </w:r>
            <w:proofErr w:type="spellEnd"/>
            <w:r w:rsidRPr="002B3E98">
              <w:rPr>
                <w:rFonts w:ascii="Times New Roman" w:hAnsi="Times New Roman" w:cs="Times New Roman"/>
                <w:i/>
                <w:sz w:val="20"/>
                <w:szCs w:val="20"/>
              </w:rPr>
              <w:t xml:space="preserve"> a nie je ich možné vzájomne kombinovať a ani kombinovať s inými výkonmi. </w:t>
            </w:r>
          </w:p>
        </w:tc>
      </w:tr>
    </w:tbl>
    <w:p w14:paraId="22C4D2F0" w14:textId="77777777" w:rsidR="001E4AAF" w:rsidRPr="002B3E98" w:rsidRDefault="001E4AAF" w:rsidP="001C2A0F">
      <w:pPr>
        <w:widowControl/>
        <w:autoSpaceDE/>
        <w:autoSpaceDN/>
        <w:jc w:val="both"/>
        <w:rPr>
          <w:rFonts w:ascii="Times New Roman" w:hAnsi="Times New Roman" w:cs="Times New Roman"/>
          <w:b/>
          <w:sz w:val="24"/>
          <w:szCs w:val="24"/>
        </w:rPr>
      </w:pPr>
    </w:p>
    <w:p w14:paraId="73DCF8B5" w14:textId="77777777" w:rsidR="001E4AAF"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bookmarkStart w:id="25" w:name="_Toc56171717"/>
      <w:r w:rsidRPr="002B3E98">
        <w:rPr>
          <w:rFonts w:ascii="Times New Roman" w:hAnsi="Times New Roman" w:cs="Times New Roman"/>
          <w:b/>
          <w:sz w:val="24"/>
          <w:szCs w:val="24"/>
        </w:rPr>
        <w:t>Úhrada za výkony vyjadrená cenou za výkon</w:t>
      </w:r>
      <w:bookmarkEnd w:id="25"/>
    </w:p>
    <w:p w14:paraId="059E6FD7" w14:textId="77777777" w:rsidR="00DA005C" w:rsidRPr="002B3E98" w:rsidRDefault="00DA005C" w:rsidP="001C2A0F">
      <w:pPr>
        <w:widowControl/>
        <w:autoSpaceDE/>
        <w:autoSpaceDN/>
        <w:jc w:val="both"/>
        <w:rPr>
          <w:rFonts w:ascii="Times New Roman" w:hAnsi="Times New Roman" w:cs="Times New Roman"/>
          <w:b/>
          <w:sz w:val="24"/>
          <w:szCs w:val="24"/>
        </w:rPr>
      </w:pPr>
    </w:p>
    <w:p w14:paraId="5B375C71"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F3E2871" w14:textId="77777777" w:rsidR="001E4AAF" w:rsidRPr="002B3E98" w:rsidRDefault="001E4AAF" w:rsidP="001C2A0F">
      <w:pPr>
        <w:widowControl/>
        <w:autoSpaceDE/>
        <w:autoSpaceDN/>
        <w:jc w:val="both"/>
        <w:rPr>
          <w:rFonts w:ascii="Times New Roman" w:hAnsi="Times New Roman" w:cs="Times New Roman"/>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229"/>
        <w:gridCol w:w="1276"/>
      </w:tblGrid>
      <w:tr w:rsidR="001E4AAF" w:rsidRPr="002B3E98" w14:paraId="0AD9BDF3" w14:textId="77777777" w:rsidTr="00F26D60">
        <w:trPr>
          <w:trHeight w:val="340"/>
        </w:trPr>
        <w:tc>
          <w:tcPr>
            <w:tcW w:w="9356" w:type="dxa"/>
            <w:gridSpan w:val="3"/>
            <w:shd w:val="clear" w:color="auto" w:fill="D9D9D9"/>
            <w:vAlign w:val="center"/>
          </w:tcPr>
          <w:p w14:paraId="0EA27E73" w14:textId="04CD266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1E4AAF" w:rsidRPr="002B3E98" w14:paraId="75800691" w14:textId="77777777" w:rsidTr="00F26D60">
        <w:trPr>
          <w:trHeight w:val="340"/>
        </w:trPr>
        <w:tc>
          <w:tcPr>
            <w:tcW w:w="851" w:type="dxa"/>
            <w:shd w:val="clear" w:color="auto" w:fill="D9D9D9"/>
            <w:vAlign w:val="center"/>
          </w:tcPr>
          <w:p w14:paraId="5E58C148" w14:textId="4449E972"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7229" w:type="dxa"/>
            <w:shd w:val="clear" w:color="auto" w:fill="D9D9D9"/>
            <w:vAlign w:val="center"/>
          </w:tcPr>
          <w:p w14:paraId="0DFBD53B" w14:textId="4D47530D"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276" w:type="dxa"/>
            <w:shd w:val="clear" w:color="auto" w:fill="D9D9D9"/>
            <w:vAlign w:val="center"/>
          </w:tcPr>
          <w:p w14:paraId="112FE565" w14:textId="77777777" w:rsidR="001E4AAF" w:rsidRPr="002B3E98" w:rsidRDefault="001E4AAF" w:rsidP="001C2A0F">
            <w:pPr>
              <w:widowControl/>
              <w:autoSpaceDE/>
              <w:autoSpaceDN/>
              <w:ind w:left="-109"/>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1E4AAF" w:rsidRPr="002B3E98" w14:paraId="51DE2A15" w14:textId="77777777" w:rsidTr="002D45EB">
        <w:trPr>
          <w:trHeight w:val="455"/>
        </w:trPr>
        <w:tc>
          <w:tcPr>
            <w:tcW w:w="851" w:type="dxa"/>
            <w:vAlign w:val="center"/>
          </w:tcPr>
          <w:p w14:paraId="4B88CF54" w14:textId="6DAAB139" w:rsidR="001E4AAF" w:rsidRPr="002B3E98" w:rsidRDefault="001E4AAF" w:rsidP="001C2A0F">
            <w:pPr>
              <w:widowControl/>
              <w:autoSpaceDE/>
              <w:autoSpaceDN/>
              <w:jc w:val="center"/>
              <w:rPr>
                <w:rFonts w:ascii="Times New Roman" w:hAnsi="Times New Roman" w:cs="Times New Roman"/>
                <w:bCs/>
                <w:sz w:val="20"/>
                <w:szCs w:val="20"/>
              </w:rPr>
            </w:pPr>
            <w:r w:rsidRPr="002B3E98">
              <w:rPr>
                <w:rFonts w:ascii="Times New Roman" w:hAnsi="Times New Roman" w:cs="Times New Roman"/>
                <w:bCs/>
                <w:sz w:val="20"/>
                <w:szCs w:val="20"/>
              </w:rPr>
              <w:t>60b</w:t>
            </w:r>
          </w:p>
        </w:tc>
        <w:tc>
          <w:tcPr>
            <w:tcW w:w="7229" w:type="dxa"/>
          </w:tcPr>
          <w:p w14:paraId="5A869DA9" w14:textId="6E0441B2"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Komplexné predoperačné vyšetrenie vrátane odberu biologického materiálu,  zhodnotenia laboratórnych a prístrojových vyšetrení.  </w:t>
            </w:r>
          </w:p>
          <w:p w14:paraId="795B358E" w14:textId="5CE18485" w:rsidR="001E4AAF" w:rsidRPr="002B3E98" w:rsidRDefault="001E4AAF" w:rsidP="001C2A0F">
            <w:pPr>
              <w:widowControl/>
              <w:numPr>
                <w:ilvl w:val="0"/>
                <w:numId w:val="99"/>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Výkon možno vykazovať iba raz v rámci jednej operácie, alebo aj opakovane z dôvodu zrušenia operácie  alebo z dôvodu uplynutia platnosti predoperačného vyšetrenia podľa klasifikácie ASA a súčasne pri dodržaní aktuálne platnej legislatívy schválenej MZ SR. Výkon sa vykazuje samostatne  s diagnózou, pre ktorú je poistenec plánovaný na operáciu.</w:t>
            </w:r>
          </w:p>
          <w:p w14:paraId="3B228EA2" w14:textId="52A5C8D1" w:rsidR="001E4AAF" w:rsidRPr="002B3E98" w:rsidRDefault="001E4AAF" w:rsidP="001C2A0F">
            <w:pPr>
              <w:widowControl/>
              <w:autoSpaceDE/>
              <w:autoSpaceDN/>
              <w:jc w:val="both"/>
              <w:rPr>
                <w:rFonts w:ascii="Times New Roman" w:hAnsi="Times New Roman" w:cs="Times New Roman"/>
                <w:bCs/>
                <w:sz w:val="20"/>
                <w:szCs w:val="20"/>
              </w:rPr>
            </w:pPr>
          </w:p>
          <w:p w14:paraId="37C6B50B" w14:textId="0C32B7CE" w:rsidR="001E4AAF" w:rsidRPr="002B3E98" w:rsidRDefault="001E4AAF" w:rsidP="001C2A0F">
            <w:pPr>
              <w:widowControl/>
              <w:autoSpaceDE/>
              <w:autoSpaceDN/>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Výkon je možné kombinovať s výkonom č. 5702.</w:t>
            </w:r>
          </w:p>
          <w:p w14:paraId="5D1C38D1" w14:textId="10C21AA7" w:rsidR="001E4AAF" w:rsidRPr="002B3E98" w:rsidRDefault="001E4AAF" w:rsidP="001C2A0F">
            <w:pPr>
              <w:widowControl/>
              <w:autoSpaceDE/>
              <w:autoSpaceDN/>
              <w:jc w:val="both"/>
              <w:rPr>
                <w:rFonts w:ascii="Times New Roman" w:hAnsi="Times New Roman" w:cs="Times New Roman"/>
                <w:b/>
                <w:bCs/>
                <w:sz w:val="20"/>
                <w:szCs w:val="20"/>
              </w:rPr>
            </w:pPr>
          </w:p>
          <w:p w14:paraId="1EBC9141" w14:textId="018530B8"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sz w:val="20"/>
                <w:szCs w:val="20"/>
              </w:rPr>
              <w:t xml:space="preserve">V prípade odoslania poistenca k špecialistovi, najmä kód odbornosti 001 (vnútorné lekárstvo), za účelom vykonania predoperačného vyšetrenia alebo EKG, zdravotná poisťovňa poskytnutú  zdravotnú starostlivosť v súvislosti s predoperačným vyšetrením uhrádza iba cenou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w:t>
            </w:r>
          </w:p>
        </w:tc>
        <w:tc>
          <w:tcPr>
            <w:tcW w:w="1276" w:type="dxa"/>
            <w:vAlign w:val="center"/>
          </w:tcPr>
          <w:p w14:paraId="431D3099" w14:textId="633BEA33"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D7A917F" w14:textId="77777777" w:rsidTr="002D45EB">
        <w:trPr>
          <w:trHeight w:val="455"/>
        </w:trPr>
        <w:tc>
          <w:tcPr>
            <w:tcW w:w="851" w:type="dxa"/>
            <w:vAlign w:val="center"/>
          </w:tcPr>
          <w:p w14:paraId="530152ED" w14:textId="1940266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62a</w:t>
            </w:r>
          </w:p>
        </w:tc>
        <w:tc>
          <w:tcPr>
            <w:tcW w:w="7229" w:type="dxa"/>
            <w:vAlign w:val="center"/>
          </w:tcPr>
          <w:p w14:paraId="74D72C21" w14:textId="4FF2283B"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Cielené vyšetrenie poistenca s respiračným syndrómom pri pandémii COVID-19.</w:t>
            </w:r>
          </w:p>
          <w:p w14:paraId="7DC4EC9D" w14:textId="0EF0A3B8"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Ide o cielené vyšetrenie dvoch alebo viacerých orgánových systémov (cielená anamnéza, resp. anamnéza od poslednej kontroly), opis subjektívnych ťažkostí, objektívny nález, záznam nálezu, záver, vypracovanie plánu do nasledujúcej kontroly. </w:t>
            </w:r>
          </w:p>
          <w:p w14:paraId="06B64258" w14:textId="40C57082" w:rsidR="001E4AAF" w:rsidRPr="002B3E98" w:rsidRDefault="001E4AAF" w:rsidP="001C2A0F">
            <w:pPr>
              <w:widowControl/>
              <w:autoSpaceDE/>
              <w:autoSpaceDN/>
              <w:jc w:val="both"/>
              <w:rPr>
                <w:rFonts w:ascii="Times New Roman" w:hAnsi="Times New Roman" w:cs="Times New Roman"/>
                <w:bCs/>
                <w:sz w:val="20"/>
                <w:szCs w:val="20"/>
              </w:rPr>
            </w:pPr>
          </w:p>
          <w:p w14:paraId="191BCE76" w14:textId="6F8EC0F3" w:rsidR="001E4AAF" w:rsidRPr="002B3E98" w:rsidRDefault="001E4AAF" w:rsidP="001C2A0F">
            <w:pPr>
              <w:widowControl/>
              <w:autoSpaceDE/>
              <w:autoSpaceDN/>
              <w:jc w:val="both"/>
              <w:rPr>
                <w:rFonts w:ascii="Times New Roman" w:hAnsi="Times New Roman" w:cs="Times New Roman"/>
                <w:b/>
                <w:bCs/>
                <w:sz w:val="20"/>
                <w:szCs w:val="20"/>
                <w:u w:val="single"/>
              </w:rPr>
            </w:pPr>
            <w:r w:rsidRPr="002B3E98">
              <w:rPr>
                <w:rFonts w:ascii="Times New Roman" w:hAnsi="Times New Roman" w:cs="Times New Roman"/>
                <w:bCs/>
                <w:sz w:val="20"/>
                <w:szCs w:val="20"/>
                <w:u w:val="single"/>
              </w:rPr>
              <w:t xml:space="preserve">Výkon poisťovňa akceptuje za nasledovných podmienok: </w:t>
            </w:r>
          </w:p>
          <w:p w14:paraId="5ACC49F3" w14:textId="0CD1805D" w:rsidR="001E4AAF" w:rsidRPr="002B3E98" w:rsidRDefault="001E4AAF" w:rsidP="001C2A0F">
            <w:pPr>
              <w:widowControl/>
              <w:numPr>
                <w:ilvl w:val="0"/>
                <w:numId w:val="99"/>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bCs/>
                <w:sz w:val="20"/>
                <w:szCs w:val="20"/>
              </w:rPr>
              <w:lastRenderedPageBreak/>
              <w:t>Poistenec má COVID pozitívny výsledok nie starší ako 14 dní, PCR metódou alebo pri kontakte s osobou s potvrdenou infekciou COVID metódou PCR nie staršou ako 14 dní alebo poistenec má COVID pozitívny výsledok antigénového testu nie starší ako 72 hodín.</w:t>
            </w:r>
          </w:p>
          <w:p w14:paraId="6A3DDB3F" w14:textId="268B9524"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Cs/>
                <w:sz w:val="20"/>
                <w:szCs w:val="20"/>
              </w:rPr>
              <w:t xml:space="preserve">Poistenec má príznaky akútneho respiračného syndrómu s/bez dokázanej pozitivity na COVID-19. </w:t>
            </w:r>
          </w:p>
          <w:p w14:paraId="6210F646" w14:textId="1CDDA2C0" w:rsidR="001E4AAF" w:rsidRPr="002B3E98" w:rsidRDefault="001E4AAF" w:rsidP="001C2A0F">
            <w:pPr>
              <w:widowControl/>
              <w:numPr>
                <w:ilvl w:val="0"/>
                <w:numId w:val="100"/>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bCs/>
                <w:sz w:val="20"/>
                <w:szCs w:val="20"/>
              </w:rPr>
              <w:t>Výkon sa nevykazuje v kombináciu s iným výkonom.</w:t>
            </w:r>
          </w:p>
          <w:p w14:paraId="3FC4B4F8" w14:textId="4C302D6B" w:rsidR="001E4AAF" w:rsidRPr="002B3E98" w:rsidRDefault="001E4AAF" w:rsidP="001C2A0F">
            <w:pPr>
              <w:widowControl/>
              <w:numPr>
                <w:ilvl w:val="0"/>
                <w:numId w:val="100"/>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bCs/>
                <w:sz w:val="20"/>
                <w:szCs w:val="20"/>
              </w:rPr>
              <w:t>Maximálne 1 - krát týždenne na jedno rodné číslo.</w:t>
            </w:r>
          </w:p>
          <w:p w14:paraId="785F6A41" w14:textId="633C3EC0" w:rsidR="001E4AAF" w:rsidRPr="002B3E98" w:rsidRDefault="001E4AAF" w:rsidP="001C2A0F">
            <w:pPr>
              <w:widowControl/>
              <w:numPr>
                <w:ilvl w:val="0"/>
                <w:numId w:val="100"/>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bCs/>
                <w:sz w:val="20"/>
                <w:szCs w:val="20"/>
                <w:u w:val="single"/>
              </w:rPr>
              <w:t>Výkon môžu vykazovať nasledovné odbornosti</w:t>
            </w:r>
            <w:r w:rsidRPr="002B3E98">
              <w:rPr>
                <w:rFonts w:ascii="Times New Roman" w:hAnsi="Times New Roman" w:cs="Times New Roman"/>
                <w:bCs/>
                <w:sz w:val="20"/>
                <w:szCs w:val="20"/>
              </w:rPr>
              <w:t xml:space="preserve">: všeobecný lekár, pediater, internista, </w:t>
            </w:r>
            <w:proofErr w:type="spellStart"/>
            <w:r w:rsidRPr="002B3E98">
              <w:rPr>
                <w:rFonts w:ascii="Times New Roman" w:hAnsi="Times New Roman" w:cs="Times New Roman"/>
                <w:bCs/>
                <w:sz w:val="20"/>
                <w:szCs w:val="20"/>
              </w:rPr>
              <w:t>pneumoftizeológ</w:t>
            </w:r>
            <w:proofErr w:type="spellEnd"/>
            <w:r w:rsidRPr="002B3E98">
              <w:rPr>
                <w:rFonts w:ascii="Times New Roman" w:hAnsi="Times New Roman" w:cs="Times New Roman"/>
                <w:bCs/>
                <w:sz w:val="20"/>
                <w:szCs w:val="20"/>
              </w:rPr>
              <w:t xml:space="preserve">, pediatrický </w:t>
            </w:r>
            <w:proofErr w:type="spellStart"/>
            <w:r w:rsidRPr="002B3E98">
              <w:rPr>
                <w:rFonts w:ascii="Times New Roman" w:hAnsi="Times New Roman" w:cs="Times New Roman"/>
                <w:bCs/>
                <w:sz w:val="20"/>
                <w:szCs w:val="20"/>
              </w:rPr>
              <w:t>pneumoftizeológ</w:t>
            </w:r>
            <w:proofErr w:type="spellEnd"/>
            <w:r w:rsidRPr="002B3E98">
              <w:rPr>
                <w:rFonts w:ascii="Times New Roman" w:hAnsi="Times New Roman" w:cs="Times New Roman"/>
                <w:bCs/>
                <w:sz w:val="20"/>
                <w:szCs w:val="20"/>
              </w:rPr>
              <w:t xml:space="preserve">, </w:t>
            </w:r>
            <w:proofErr w:type="spellStart"/>
            <w:r w:rsidRPr="002B3E98">
              <w:rPr>
                <w:rFonts w:ascii="Times New Roman" w:hAnsi="Times New Roman" w:cs="Times New Roman"/>
                <w:bCs/>
                <w:sz w:val="20"/>
                <w:szCs w:val="20"/>
              </w:rPr>
              <w:t>infektológ</w:t>
            </w:r>
            <w:proofErr w:type="spellEnd"/>
            <w:r w:rsidRPr="002B3E98">
              <w:rPr>
                <w:rFonts w:ascii="Times New Roman" w:hAnsi="Times New Roman" w:cs="Times New Roman"/>
                <w:bCs/>
                <w:sz w:val="20"/>
                <w:szCs w:val="20"/>
              </w:rPr>
              <w:t xml:space="preserve">, otorinolaryngológ, </w:t>
            </w:r>
            <w:proofErr w:type="spellStart"/>
            <w:r w:rsidRPr="002B3E98">
              <w:rPr>
                <w:rFonts w:ascii="Times New Roman" w:hAnsi="Times New Roman" w:cs="Times New Roman"/>
                <w:bCs/>
                <w:sz w:val="20"/>
                <w:szCs w:val="20"/>
              </w:rPr>
              <w:t>imunoalergológ</w:t>
            </w:r>
            <w:proofErr w:type="spellEnd"/>
          </w:p>
          <w:p w14:paraId="7F7C297C" w14:textId="77777777" w:rsidR="001E4AAF" w:rsidRPr="002B3E98" w:rsidRDefault="001E4AAF" w:rsidP="001C2A0F">
            <w:pPr>
              <w:widowControl/>
              <w:autoSpaceDE/>
              <w:autoSpaceDN/>
              <w:jc w:val="both"/>
              <w:rPr>
                <w:rFonts w:ascii="Times New Roman" w:hAnsi="Times New Roman" w:cs="Times New Roman"/>
                <w:b/>
                <w:bCs/>
                <w:sz w:val="20"/>
                <w:szCs w:val="20"/>
              </w:rPr>
            </w:pPr>
          </w:p>
        </w:tc>
        <w:tc>
          <w:tcPr>
            <w:tcW w:w="1276" w:type="dxa"/>
            <w:vAlign w:val="center"/>
          </w:tcPr>
          <w:p w14:paraId="59506D36" w14:textId="0C948311"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CF922D9" w14:textId="77777777" w:rsidTr="002D45EB">
        <w:trPr>
          <w:trHeight w:val="455"/>
        </w:trPr>
        <w:tc>
          <w:tcPr>
            <w:tcW w:w="851" w:type="dxa"/>
            <w:vAlign w:val="center"/>
          </w:tcPr>
          <w:p w14:paraId="622CB004" w14:textId="143D70EB"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159a</w:t>
            </w:r>
          </w:p>
        </w:tc>
        <w:tc>
          <w:tcPr>
            <w:tcW w:w="7229" w:type="dxa"/>
          </w:tcPr>
          <w:p w14:paraId="67698575" w14:textId="40A2183B"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 xml:space="preserve">Preventívne vyšetrenie na krv v stolici s použitím špecifickej </w:t>
            </w:r>
            <w:proofErr w:type="spellStart"/>
            <w:r w:rsidRPr="002B3E98">
              <w:rPr>
                <w:rFonts w:ascii="Times New Roman" w:hAnsi="Times New Roman" w:cs="Times New Roman"/>
                <w:b/>
                <w:sz w:val="20"/>
                <w:szCs w:val="20"/>
              </w:rPr>
              <w:t>imunochemickej</w:t>
            </w:r>
            <w:proofErr w:type="spellEnd"/>
            <w:r w:rsidRPr="002B3E98">
              <w:rPr>
                <w:rFonts w:ascii="Times New Roman" w:hAnsi="Times New Roman" w:cs="Times New Roman"/>
                <w:b/>
                <w:sz w:val="20"/>
                <w:szCs w:val="20"/>
              </w:rPr>
              <w:t xml:space="preserve"> metódy (</w:t>
            </w:r>
            <w:proofErr w:type="spellStart"/>
            <w:r w:rsidRPr="002B3E98">
              <w:rPr>
                <w:rFonts w:ascii="Times New Roman" w:hAnsi="Times New Roman" w:cs="Times New Roman"/>
                <w:b/>
                <w:sz w:val="20"/>
                <w:szCs w:val="20"/>
              </w:rPr>
              <w:t>iFOB</w:t>
            </w:r>
            <w:proofErr w:type="spellEnd"/>
            <w:r w:rsidRPr="002B3E98">
              <w:rPr>
                <w:rFonts w:ascii="Times New Roman" w:hAnsi="Times New Roman" w:cs="Times New Roman"/>
                <w:b/>
                <w:sz w:val="20"/>
                <w:szCs w:val="20"/>
              </w:rPr>
              <w:t>) u poistencov starších ako 40 rokov.</w:t>
            </w:r>
          </w:p>
          <w:p w14:paraId="5631CAF2" w14:textId="7C1C0108" w:rsidR="001E4AAF" w:rsidRPr="002B3E98" w:rsidRDefault="001E4AAF" w:rsidP="001C2A0F">
            <w:pPr>
              <w:widowControl/>
              <w:numPr>
                <w:ilvl w:val="0"/>
                <w:numId w:val="99"/>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môže vykazovať lekár všeobecnej starostlivosti vtedy, ak ho sám uskutočnil a výkon nebol realizovaný v laboratóriu. </w:t>
            </w:r>
          </w:p>
          <w:p w14:paraId="4F437FE7" w14:textId="6BFC29D1"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bCs/>
                <w:sz w:val="20"/>
                <w:szCs w:val="20"/>
              </w:rPr>
              <w:t>Výkon</w:t>
            </w:r>
            <w:r w:rsidRPr="002B3E98">
              <w:rPr>
                <w:rFonts w:ascii="Times New Roman" w:hAnsi="Times New Roman" w:cs="Times New Roman"/>
                <w:sz w:val="20"/>
                <w:szCs w:val="20"/>
              </w:rPr>
              <w:t xml:space="preserve"> sa môže vykazovať za celé preventívne vyšetrenie. </w:t>
            </w:r>
          </w:p>
          <w:p w14:paraId="6B8EA086" w14:textId="43DD1A0E"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Výsledok výkonu TOKS metódou </w:t>
            </w:r>
            <w:proofErr w:type="spellStart"/>
            <w:r w:rsidRPr="002B3E98">
              <w:rPr>
                <w:rFonts w:ascii="Times New Roman" w:hAnsi="Times New Roman" w:cs="Times New Roman"/>
                <w:sz w:val="20"/>
                <w:szCs w:val="20"/>
              </w:rPr>
              <w:t>iFOB</w:t>
            </w:r>
            <w:proofErr w:type="spellEnd"/>
            <w:r w:rsidRPr="002B3E98">
              <w:rPr>
                <w:rFonts w:ascii="Times New Roman" w:hAnsi="Times New Roman" w:cs="Times New Roman"/>
                <w:sz w:val="20"/>
                <w:szCs w:val="20"/>
              </w:rPr>
              <w:t>: pozitívny</w:t>
            </w:r>
          </w:p>
        </w:tc>
        <w:tc>
          <w:tcPr>
            <w:tcW w:w="1276" w:type="dxa"/>
            <w:vAlign w:val="center"/>
          </w:tcPr>
          <w:p w14:paraId="59B12C30" w14:textId="3874E32A"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415800F" w14:textId="77777777" w:rsidTr="002D45EB">
        <w:trPr>
          <w:trHeight w:val="455"/>
        </w:trPr>
        <w:tc>
          <w:tcPr>
            <w:tcW w:w="851" w:type="dxa"/>
            <w:vAlign w:val="center"/>
          </w:tcPr>
          <w:p w14:paraId="7CBAD0DF" w14:textId="4A6AAB8B"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159x</w:t>
            </w:r>
          </w:p>
        </w:tc>
        <w:tc>
          <w:tcPr>
            <w:tcW w:w="7229" w:type="dxa"/>
          </w:tcPr>
          <w:p w14:paraId="25EBE689" w14:textId="6760F276"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Preventívne vyšetrenie na krv v stolici s použitím špecifickej </w:t>
            </w:r>
            <w:proofErr w:type="spellStart"/>
            <w:r w:rsidRPr="002B3E98">
              <w:rPr>
                <w:rFonts w:ascii="Times New Roman" w:hAnsi="Times New Roman" w:cs="Times New Roman"/>
                <w:b/>
                <w:sz w:val="20"/>
                <w:szCs w:val="20"/>
              </w:rPr>
              <w:t>imunochemickej</w:t>
            </w:r>
            <w:proofErr w:type="spellEnd"/>
            <w:r w:rsidRPr="002B3E98">
              <w:rPr>
                <w:rFonts w:ascii="Times New Roman" w:hAnsi="Times New Roman" w:cs="Times New Roman"/>
                <w:b/>
                <w:sz w:val="20"/>
                <w:szCs w:val="20"/>
              </w:rPr>
              <w:t xml:space="preserve"> metódy (</w:t>
            </w:r>
            <w:proofErr w:type="spellStart"/>
            <w:r w:rsidRPr="002B3E98">
              <w:rPr>
                <w:rFonts w:ascii="Times New Roman" w:hAnsi="Times New Roman" w:cs="Times New Roman"/>
                <w:b/>
                <w:sz w:val="20"/>
                <w:szCs w:val="20"/>
              </w:rPr>
              <w:t>iFOB</w:t>
            </w:r>
            <w:proofErr w:type="spellEnd"/>
            <w:r w:rsidRPr="002B3E98">
              <w:rPr>
                <w:rFonts w:ascii="Times New Roman" w:hAnsi="Times New Roman" w:cs="Times New Roman"/>
                <w:b/>
                <w:sz w:val="20"/>
                <w:szCs w:val="20"/>
              </w:rPr>
              <w:t>) u poistencov starších ako 40 rokov.</w:t>
            </w:r>
          </w:p>
          <w:p w14:paraId="65F7E26B" w14:textId="4AB5AA3A"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môže vykazovať lekár všeobecnej starostlivosti vtedy, ak poistenca poučil o dôležitosti vyšetrenia a zároveň vydal poistencovi diagnostický test.</w:t>
            </w:r>
          </w:p>
          <w:p w14:paraId="71B61C1A" w14:textId="36504172" w:rsidR="001E4AAF" w:rsidRPr="002B3E98" w:rsidRDefault="001E4AAF" w:rsidP="001C2A0F">
            <w:pPr>
              <w:widowControl/>
              <w:autoSpaceDE/>
              <w:autoSpaceDN/>
              <w:jc w:val="both"/>
              <w:rPr>
                <w:rFonts w:ascii="Times New Roman" w:hAnsi="Times New Roman" w:cs="Times New Roman"/>
                <w:sz w:val="20"/>
                <w:szCs w:val="20"/>
              </w:rPr>
            </w:pPr>
          </w:p>
          <w:p w14:paraId="72610D99" w14:textId="3FEB8C1B"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Výsledok výkonu TOKS metódou </w:t>
            </w:r>
            <w:proofErr w:type="spellStart"/>
            <w:r w:rsidRPr="002B3E98">
              <w:rPr>
                <w:rFonts w:ascii="Times New Roman" w:hAnsi="Times New Roman" w:cs="Times New Roman"/>
                <w:sz w:val="20"/>
                <w:szCs w:val="20"/>
              </w:rPr>
              <w:t>iFOB</w:t>
            </w:r>
            <w:proofErr w:type="spellEnd"/>
            <w:r w:rsidRPr="002B3E98">
              <w:rPr>
                <w:rFonts w:ascii="Times New Roman" w:hAnsi="Times New Roman" w:cs="Times New Roman"/>
                <w:sz w:val="20"/>
                <w:szCs w:val="20"/>
              </w:rPr>
              <w:t>: nevrátený / znehodnotený test</w:t>
            </w:r>
          </w:p>
        </w:tc>
        <w:tc>
          <w:tcPr>
            <w:tcW w:w="1276" w:type="dxa"/>
            <w:vAlign w:val="center"/>
          </w:tcPr>
          <w:p w14:paraId="1053A60A" w14:textId="773BA0BD"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56E19542" w14:textId="77777777" w:rsidTr="002D45EB">
        <w:trPr>
          <w:trHeight w:val="455"/>
        </w:trPr>
        <w:tc>
          <w:tcPr>
            <w:tcW w:w="851" w:type="dxa"/>
            <w:vAlign w:val="center"/>
          </w:tcPr>
          <w:p w14:paraId="77DEA2A7" w14:textId="46C112F5"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159z</w:t>
            </w:r>
          </w:p>
        </w:tc>
        <w:tc>
          <w:tcPr>
            <w:tcW w:w="7229" w:type="dxa"/>
          </w:tcPr>
          <w:p w14:paraId="3312CD64" w14:textId="3A5420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 xml:space="preserve">Preventívne vyšetrenie na krv v stolici s použitím špecifickej </w:t>
            </w:r>
            <w:proofErr w:type="spellStart"/>
            <w:r w:rsidRPr="002B3E98">
              <w:rPr>
                <w:rFonts w:ascii="Times New Roman" w:hAnsi="Times New Roman" w:cs="Times New Roman"/>
                <w:b/>
                <w:sz w:val="20"/>
                <w:szCs w:val="20"/>
              </w:rPr>
              <w:t>imunochemickej</w:t>
            </w:r>
            <w:proofErr w:type="spellEnd"/>
            <w:r w:rsidRPr="002B3E98">
              <w:rPr>
                <w:rFonts w:ascii="Times New Roman" w:hAnsi="Times New Roman" w:cs="Times New Roman"/>
                <w:b/>
                <w:sz w:val="20"/>
                <w:szCs w:val="20"/>
              </w:rPr>
              <w:t xml:space="preserve"> metódy (</w:t>
            </w:r>
            <w:proofErr w:type="spellStart"/>
            <w:r w:rsidRPr="002B3E98">
              <w:rPr>
                <w:rFonts w:ascii="Times New Roman" w:hAnsi="Times New Roman" w:cs="Times New Roman"/>
                <w:b/>
                <w:sz w:val="20"/>
                <w:szCs w:val="20"/>
              </w:rPr>
              <w:t>iFOB</w:t>
            </w:r>
            <w:proofErr w:type="spellEnd"/>
            <w:r w:rsidRPr="002B3E98">
              <w:rPr>
                <w:rFonts w:ascii="Times New Roman" w:hAnsi="Times New Roman" w:cs="Times New Roman"/>
                <w:b/>
                <w:sz w:val="20"/>
                <w:szCs w:val="20"/>
              </w:rPr>
              <w:t>) u poistencov starších ako 40 rokov.</w:t>
            </w:r>
          </w:p>
          <w:p w14:paraId="735E3E61" w14:textId="49D3C31C"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môže vykazovať lekár všeobecnej starostlivosti vtedy, ak ho sám uskutočnil. </w:t>
            </w:r>
          </w:p>
          <w:p w14:paraId="018C1344" w14:textId="4284044C"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sa môže vykazovať za celé preventívne vyšetrenie. </w:t>
            </w:r>
          </w:p>
          <w:p w14:paraId="75CBCD46" w14:textId="3908554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Ak sa vyšetrenie vykonalo v laboratóriu, môže ho vykazovať laboratórium.</w:t>
            </w:r>
          </w:p>
          <w:p w14:paraId="268EF1C4" w14:textId="0FBC52CC"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Výsledok výkonu TOKS metódou </w:t>
            </w:r>
            <w:proofErr w:type="spellStart"/>
            <w:r w:rsidRPr="002B3E98">
              <w:rPr>
                <w:rFonts w:ascii="Times New Roman" w:hAnsi="Times New Roman" w:cs="Times New Roman"/>
                <w:sz w:val="20"/>
                <w:szCs w:val="20"/>
              </w:rPr>
              <w:t>iFOB</w:t>
            </w:r>
            <w:proofErr w:type="spellEnd"/>
            <w:r w:rsidRPr="002B3E98">
              <w:rPr>
                <w:rFonts w:ascii="Times New Roman" w:hAnsi="Times New Roman" w:cs="Times New Roman"/>
                <w:sz w:val="20"/>
                <w:szCs w:val="20"/>
              </w:rPr>
              <w:t>: negatívny</w:t>
            </w:r>
          </w:p>
        </w:tc>
        <w:tc>
          <w:tcPr>
            <w:tcW w:w="1276" w:type="dxa"/>
            <w:vAlign w:val="center"/>
          </w:tcPr>
          <w:p w14:paraId="54DDAA78" w14:textId="459274BC"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6BBBD2E3" w14:textId="77777777" w:rsidTr="002D45EB">
        <w:trPr>
          <w:trHeight w:val="455"/>
        </w:trPr>
        <w:tc>
          <w:tcPr>
            <w:tcW w:w="9356" w:type="dxa"/>
            <w:gridSpan w:val="3"/>
            <w:vAlign w:val="center"/>
          </w:tcPr>
          <w:p w14:paraId="2727F2C0" w14:textId="32915B51" w:rsidR="001E4AAF" w:rsidRPr="002B3E98" w:rsidRDefault="0090389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Poisťovňa</w:t>
            </w:r>
            <w:r w:rsidR="001E4AAF" w:rsidRPr="002B3E98">
              <w:rPr>
                <w:rFonts w:ascii="Times New Roman" w:hAnsi="Times New Roman" w:cs="Times New Roman"/>
                <w:sz w:val="20"/>
                <w:szCs w:val="20"/>
              </w:rPr>
              <w:t xml:space="preserve"> akceptuje výkon 159a,159x a 159z v súlade s prílohou č. 2 k zákonu č. 577/2004 Z. z.</w:t>
            </w:r>
          </w:p>
          <w:p w14:paraId="42986732" w14:textId="0942FD82" w:rsidR="001E4AAF" w:rsidRPr="002B3E98" w:rsidRDefault="001E4AAF"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sz w:val="20"/>
                <w:szCs w:val="20"/>
              </w:rPr>
              <w:t>Štandardizovaný  test  na  okultné  krvácanie (TOKS) metódou POCT(i FOB) všeobecný lekár pre dospelých indikuje a vykonáva poistencov starších ako 40 rokov.</w:t>
            </w:r>
          </w:p>
        </w:tc>
      </w:tr>
      <w:tr w:rsidR="001E4AAF" w:rsidRPr="002B3E98" w14:paraId="73036F66" w14:textId="77777777" w:rsidTr="002D45EB">
        <w:trPr>
          <w:trHeight w:val="455"/>
        </w:trPr>
        <w:tc>
          <w:tcPr>
            <w:tcW w:w="851" w:type="dxa"/>
            <w:vAlign w:val="center"/>
          </w:tcPr>
          <w:p w14:paraId="1F96339F" w14:textId="40CB01E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163</w:t>
            </w:r>
          </w:p>
        </w:tc>
        <w:tc>
          <w:tcPr>
            <w:tcW w:w="7229" w:type="dxa"/>
            <w:vAlign w:val="center"/>
          </w:tcPr>
          <w:p w14:paraId="604716A1" w14:textId="3B83E0C1"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a včasné rozpoznanie hroziacej straty sebestačnosti u poistencov nad 60 rokov. (</w:t>
            </w:r>
            <w:proofErr w:type="spellStart"/>
            <w:r w:rsidRPr="002B3E98">
              <w:rPr>
                <w:rFonts w:ascii="Times New Roman" w:hAnsi="Times New Roman" w:cs="Times New Roman"/>
                <w:b/>
                <w:sz w:val="20"/>
                <w:szCs w:val="20"/>
              </w:rPr>
              <w:t>MoCA</w:t>
            </w:r>
            <w:proofErr w:type="spellEnd"/>
            <w:r w:rsidRPr="002B3E98">
              <w:rPr>
                <w:rFonts w:ascii="Times New Roman" w:hAnsi="Times New Roman" w:cs="Times New Roman"/>
                <w:b/>
                <w:sz w:val="20"/>
                <w:szCs w:val="20"/>
              </w:rPr>
              <w:t xml:space="preserve"> - Montrealsky kognitívny test – </w:t>
            </w:r>
            <w:proofErr w:type="spellStart"/>
            <w:r w:rsidRPr="002B3E98">
              <w:rPr>
                <w:rFonts w:ascii="Times New Roman" w:hAnsi="Times New Roman" w:cs="Times New Roman"/>
                <w:b/>
                <w:sz w:val="20"/>
                <w:szCs w:val="20"/>
              </w:rPr>
              <w:t>varianta</w:t>
            </w:r>
            <w:proofErr w:type="spellEnd"/>
            <w:r w:rsidRPr="002B3E98">
              <w:rPr>
                <w:rFonts w:ascii="Times New Roman" w:hAnsi="Times New Roman" w:cs="Times New Roman"/>
                <w:b/>
                <w:sz w:val="20"/>
                <w:szCs w:val="20"/>
              </w:rPr>
              <w:t xml:space="preserve"> „K“ pre Slovenskú republiku).</w:t>
            </w:r>
          </w:p>
          <w:p w14:paraId="223BFD5A" w14:textId="601A1AC1"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Podmienkou úhrady je súčasne vyšetrenie poškodenia kognitívnych funkcii podložených zhodnotením orientácie miestom, časom, osobou a zhodnotením procesov pamäte, myslenia a rečovej </w:t>
            </w:r>
            <w:proofErr w:type="spellStart"/>
            <w:r w:rsidRPr="002B3E98">
              <w:rPr>
                <w:rFonts w:ascii="Times New Roman" w:hAnsi="Times New Roman" w:cs="Times New Roman"/>
                <w:sz w:val="20"/>
                <w:szCs w:val="20"/>
              </w:rPr>
              <w:t>expresie</w:t>
            </w:r>
            <w:proofErr w:type="spellEnd"/>
            <w:r w:rsidRPr="002B3E98">
              <w:rPr>
                <w:rFonts w:ascii="Times New Roman" w:hAnsi="Times New Roman" w:cs="Times New Roman"/>
                <w:sz w:val="20"/>
                <w:szCs w:val="20"/>
              </w:rPr>
              <w:t xml:space="preserve">, ktoré sa overuje štyrmi základnými otázkami. V prípade že aspoň na jednu odpovedá poistenec nesprávne, vykoná sa vyšetrenie pomocou  </w:t>
            </w:r>
            <w:proofErr w:type="spellStart"/>
            <w:r w:rsidRPr="002B3E98">
              <w:rPr>
                <w:rFonts w:ascii="Times New Roman" w:hAnsi="Times New Roman" w:cs="Times New Roman"/>
                <w:sz w:val="20"/>
                <w:szCs w:val="20"/>
              </w:rPr>
              <w:t>MoCA</w:t>
            </w:r>
            <w:proofErr w:type="spellEnd"/>
            <w:r w:rsidRPr="002B3E98">
              <w:rPr>
                <w:rFonts w:ascii="Times New Roman" w:hAnsi="Times New Roman" w:cs="Times New Roman"/>
                <w:sz w:val="20"/>
                <w:szCs w:val="20"/>
              </w:rPr>
              <w:t xml:space="preserve"> testu. </w:t>
            </w:r>
          </w:p>
          <w:p w14:paraId="72731785" w14:textId="509F0B85"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bude akceptovaný u poistenca nad 60 rokov.</w:t>
            </w:r>
          </w:p>
          <w:p w14:paraId="445A4180" w14:textId="444A916E"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Kompletne vyplnený a vyhodnotený </w:t>
            </w:r>
            <w:proofErr w:type="spellStart"/>
            <w:r w:rsidRPr="002B3E98">
              <w:rPr>
                <w:rFonts w:ascii="Times New Roman" w:hAnsi="Times New Roman" w:cs="Times New Roman"/>
                <w:sz w:val="20"/>
                <w:szCs w:val="20"/>
              </w:rPr>
              <w:t>MoCA</w:t>
            </w:r>
            <w:proofErr w:type="spellEnd"/>
            <w:r w:rsidRPr="002B3E98">
              <w:rPr>
                <w:rFonts w:ascii="Times New Roman" w:hAnsi="Times New Roman" w:cs="Times New Roman"/>
                <w:sz w:val="20"/>
                <w:szCs w:val="20"/>
              </w:rPr>
              <w:t xml:space="preserve"> test, podpísaný poistencom musí byť súčasťou zdravotnej dokumentácie.</w:t>
            </w:r>
          </w:p>
          <w:p w14:paraId="558FB2D3" w14:textId="2BB69C5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Kompetentným zdravotníckym pracovníkom na zadanie inštrukcií k vyplneniu </w:t>
            </w:r>
            <w:proofErr w:type="spellStart"/>
            <w:r w:rsidRPr="002B3E98">
              <w:rPr>
                <w:rFonts w:ascii="Times New Roman" w:hAnsi="Times New Roman" w:cs="Times New Roman"/>
                <w:sz w:val="20"/>
                <w:szCs w:val="20"/>
              </w:rPr>
              <w:t>MoCA</w:t>
            </w:r>
            <w:proofErr w:type="spellEnd"/>
            <w:r w:rsidRPr="002B3E98">
              <w:rPr>
                <w:rFonts w:ascii="Times New Roman" w:hAnsi="Times New Roman" w:cs="Times New Roman"/>
                <w:sz w:val="20"/>
                <w:szCs w:val="20"/>
              </w:rPr>
              <w:t xml:space="preserve"> testu poistencom je lekár alebo sestra.</w:t>
            </w:r>
          </w:p>
          <w:p w14:paraId="04CC3501" w14:textId="51766916"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Kompetentným zdravotníckym pracovníkom na vyhodnotenie vyplneného </w:t>
            </w:r>
            <w:proofErr w:type="spellStart"/>
            <w:r w:rsidRPr="002B3E98">
              <w:rPr>
                <w:rFonts w:ascii="Times New Roman" w:hAnsi="Times New Roman" w:cs="Times New Roman"/>
                <w:sz w:val="20"/>
                <w:szCs w:val="20"/>
              </w:rPr>
              <w:t>MoCA</w:t>
            </w:r>
            <w:proofErr w:type="spellEnd"/>
            <w:r w:rsidRPr="002B3E98">
              <w:rPr>
                <w:rFonts w:ascii="Times New Roman" w:hAnsi="Times New Roman" w:cs="Times New Roman"/>
                <w:sz w:val="20"/>
                <w:szCs w:val="20"/>
              </w:rPr>
              <w:t xml:space="preserve"> testu a následného komplexného posúdenia zdravotného stavu poistenca je lekár.</w:t>
            </w:r>
          </w:p>
          <w:p w14:paraId="291A0D81" w14:textId="109AC14F"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Test sa vykazuje s diagnózou Z03.2 Pozorovanie pre podozrenie na duševné poruchy a poruchy správania, ak je výsledné skóre menej ako 26.</w:t>
            </w:r>
          </w:p>
          <w:p w14:paraId="6784D2CC" w14:textId="62162865"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Test sa vykazuje s diagnózou Z01.88 Iné bližšie určené špeciálne vyšetrenia v prípade, ak je výsledné skóre 26 a viac.</w:t>
            </w:r>
          </w:p>
          <w:p w14:paraId="6D97BA24" w14:textId="559DC4AD"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 prípade ak je výsledné skóre menej ako 26 vrátane, poskytovateľ vykoná vyšetrenie TSH (v zmysle odborného usmernenia) a orientačné neurologické vyšetrenie. V prípade, že je vyšetrenie indikované,  odosiela poistenca na vyšetrenie k endokrinológovi, neurológovi alebo psychiatrovi. U tohto poistenca sa test už v budúcnosti neopakuje. </w:t>
            </w:r>
          </w:p>
          <w:p w14:paraId="70CCF5B4" w14:textId="2A956832"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Pri hodnote 26 a viac je možné test zopakovať najskôr o dva roky.</w:t>
            </w:r>
          </w:p>
          <w:p w14:paraId="01FAF9B3"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276" w:type="dxa"/>
            <w:vAlign w:val="center"/>
          </w:tcPr>
          <w:p w14:paraId="1449EC85" w14:textId="1E9536BA"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081C1A4" w14:textId="77777777" w:rsidTr="002D45EB">
        <w:trPr>
          <w:trHeight w:val="455"/>
        </w:trPr>
        <w:tc>
          <w:tcPr>
            <w:tcW w:w="851" w:type="dxa"/>
            <w:vAlign w:val="center"/>
          </w:tcPr>
          <w:p w14:paraId="65D59F07" w14:textId="2F993A4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lastRenderedPageBreak/>
              <w:t>250D</w:t>
            </w:r>
          </w:p>
        </w:tc>
        <w:tc>
          <w:tcPr>
            <w:tcW w:w="7229" w:type="dxa"/>
            <w:vAlign w:val="center"/>
          </w:tcPr>
          <w:p w14:paraId="4F42BCDD" w14:textId="671E229C"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Delegovaný odber biologického materiálu na základe písomnej žiadosti ŠAS pri návšteve poistenca v ambulancii VLD.</w:t>
            </w:r>
          </w:p>
          <w:p w14:paraId="4E5444A6" w14:textId="7017A42D" w:rsidR="001E4AAF" w:rsidRPr="002B3E98" w:rsidRDefault="001E4AAF" w:rsidP="001C2A0F">
            <w:pPr>
              <w:widowControl/>
              <w:numPr>
                <w:ilvl w:val="0"/>
                <w:numId w:val="99"/>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 xml:space="preserve">dodržať postup, ktorý ustanovuje Odborné usmernenie Ministerstva zdravotníctva Slovenskej republiky o postupe objednávania, vykonávania a kontroly laboratórnych a zobrazovacích vyšetrení zo dňa 10.06.2014 číslo 02032/2014-SZ v platnom znení, </w:t>
            </w:r>
          </w:p>
          <w:p w14:paraId="11DA7065" w14:textId="5602418A"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Cs/>
                <w:sz w:val="20"/>
                <w:szCs w:val="20"/>
              </w:rPr>
              <w:t xml:space="preserve">dodržať podmienky zdravotnej indikácie v zmysle účelného, efektívneho a hospodárneho nakladania s prostriedkami verejných zdrojov. </w:t>
            </w:r>
          </w:p>
        </w:tc>
        <w:tc>
          <w:tcPr>
            <w:tcW w:w="1276" w:type="dxa"/>
            <w:vAlign w:val="center"/>
          </w:tcPr>
          <w:p w14:paraId="04168F3D" w14:textId="5D613CA9"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E41AC38" w14:textId="77777777" w:rsidTr="002D45EB">
        <w:trPr>
          <w:trHeight w:val="455"/>
        </w:trPr>
        <w:tc>
          <w:tcPr>
            <w:tcW w:w="851" w:type="dxa"/>
            <w:vAlign w:val="center"/>
          </w:tcPr>
          <w:p w14:paraId="3CEEB068" w14:textId="4672271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3860</w:t>
            </w:r>
          </w:p>
        </w:tc>
        <w:tc>
          <w:tcPr>
            <w:tcW w:w="7229" w:type="dxa"/>
          </w:tcPr>
          <w:p w14:paraId="2BF25B20" w14:textId="0E42E254"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Stanovenie hodnoty D-</w:t>
            </w:r>
            <w:proofErr w:type="spellStart"/>
            <w:r w:rsidRPr="002B3E98">
              <w:rPr>
                <w:rFonts w:ascii="Times New Roman" w:hAnsi="Times New Roman" w:cs="Times New Roman"/>
                <w:b/>
                <w:bCs/>
                <w:sz w:val="20"/>
                <w:szCs w:val="20"/>
              </w:rPr>
              <w:t>diméru</w:t>
            </w:r>
            <w:proofErr w:type="spellEnd"/>
          </w:p>
          <w:p w14:paraId="0B9EB032" w14:textId="684A99C7"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pri indikácii potrebnej rýchlej ambulantnej diferenciálnej diagnostiky alebo diagnostiky a terapie na potvrdenie alebo vylúčenie </w:t>
            </w:r>
            <w:proofErr w:type="spellStart"/>
            <w:r w:rsidRPr="002B3E98">
              <w:rPr>
                <w:rFonts w:ascii="Times New Roman" w:hAnsi="Times New Roman" w:cs="Times New Roman"/>
                <w:sz w:val="20"/>
                <w:szCs w:val="20"/>
              </w:rPr>
              <w:t>tromboembolickej</w:t>
            </w:r>
            <w:proofErr w:type="spellEnd"/>
            <w:r w:rsidRPr="002B3E98">
              <w:rPr>
                <w:rFonts w:ascii="Times New Roman" w:hAnsi="Times New Roman" w:cs="Times New Roman"/>
                <w:sz w:val="20"/>
                <w:szCs w:val="20"/>
              </w:rPr>
              <w:t xml:space="preserve"> choroby, </w:t>
            </w:r>
            <w:proofErr w:type="spellStart"/>
            <w:r w:rsidRPr="002B3E98">
              <w:rPr>
                <w:rFonts w:ascii="Times New Roman" w:hAnsi="Times New Roman" w:cs="Times New Roman"/>
                <w:sz w:val="20"/>
                <w:szCs w:val="20"/>
              </w:rPr>
              <w:t>t.j</w:t>
            </w:r>
            <w:proofErr w:type="spellEnd"/>
            <w:r w:rsidRPr="002B3E98">
              <w:rPr>
                <w:rFonts w:ascii="Times New Roman" w:hAnsi="Times New Roman" w:cs="Times New Roman"/>
                <w:sz w:val="20"/>
                <w:szCs w:val="20"/>
              </w:rPr>
              <w:t xml:space="preserve">. hlbokej žilovej trombózy a/alebo pľúcnej embólie. </w:t>
            </w:r>
          </w:p>
          <w:p w14:paraId="52CD2A23" w14:textId="10FA44F5" w:rsidR="004B311C" w:rsidRPr="002B3E98" w:rsidRDefault="004B311C" w:rsidP="001C2A0F">
            <w:pPr>
              <w:widowControl/>
              <w:autoSpaceDE/>
              <w:autoSpaceDN/>
              <w:ind w:left="357"/>
              <w:jc w:val="both"/>
              <w:rPr>
                <w:rFonts w:ascii="Times New Roman" w:hAnsi="Times New Roman" w:cs="Times New Roman"/>
                <w:sz w:val="20"/>
                <w:szCs w:val="20"/>
              </w:rPr>
            </w:pPr>
          </w:p>
          <w:p w14:paraId="61DA3246" w14:textId="26CCE2FF"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0AC7858B" w14:textId="64231146"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kódmi diagnózy I26*, I80*- I83*, I87*-I88*, I70*-I74*, I79*-I83*, R07.1, R07.2, R06.0 samostatne alebo v kombinácii s výkonom 5301,</w:t>
            </w:r>
          </w:p>
          <w:p w14:paraId="235ADE5E" w14:textId="1CFB4C72"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kódmi diagnózy I80*, J12*-J22* ako súčasť diferenciálnej diagnostiky je možné ho vykázať v kombinácii s výkonmi 5301 a/alebo 4571a,</w:t>
            </w:r>
          </w:p>
          <w:p w14:paraId="701190D1" w14:textId="5FB6327F"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frekvenciou 1x za deň a maximálne 3x za kalendárny rok na unikátne rodné číslo samostatne alebo v povolenej kombinácii.</w:t>
            </w:r>
          </w:p>
          <w:p w14:paraId="719C0869" w14:textId="6BBC0EAC" w:rsidR="004B311C" w:rsidRPr="002B3E98" w:rsidRDefault="004B311C" w:rsidP="001C2A0F">
            <w:pPr>
              <w:widowControl/>
              <w:autoSpaceDE/>
              <w:autoSpaceDN/>
              <w:ind w:left="357"/>
              <w:jc w:val="both"/>
              <w:rPr>
                <w:rFonts w:ascii="Times New Roman" w:hAnsi="Times New Roman" w:cs="Times New Roman"/>
                <w:sz w:val="20"/>
                <w:szCs w:val="20"/>
              </w:rPr>
            </w:pPr>
          </w:p>
          <w:p w14:paraId="6CED8581" w14:textId="14BE6A61"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úhrady zdravotného výkonu:</w:t>
            </w:r>
          </w:p>
          <w:p w14:paraId="6F278F23" w14:textId="7516C8DD"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platný doklad o nadobudnutí prístrojového vybavenia, ktorý sa predkladá poisťovni pri </w:t>
            </w:r>
            <w:proofErr w:type="spellStart"/>
            <w:r w:rsidRPr="002B3E98">
              <w:rPr>
                <w:rFonts w:ascii="Times New Roman" w:hAnsi="Times New Roman" w:cs="Times New Roman"/>
                <w:sz w:val="20"/>
                <w:szCs w:val="20"/>
              </w:rPr>
              <w:t>zazmluvnení</w:t>
            </w:r>
            <w:proofErr w:type="spellEnd"/>
            <w:r w:rsidRPr="002B3E98">
              <w:rPr>
                <w:rFonts w:ascii="Times New Roman" w:hAnsi="Times New Roman" w:cs="Times New Roman"/>
                <w:sz w:val="20"/>
                <w:szCs w:val="20"/>
              </w:rPr>
              <w:t xml:space="preserve"> výkonu,</w:t>
            </w:r>
          </w:p>
          <w:p w14:paraId="5BAB137F" w14:textId="3838BA0C"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súlade s §</w:t>
            </w:r>
            <w:r w:rsidR="00075ADB">
              <w:rPr>
                <w:rFonts w:ascii="Times New Roman" w:hAnsi="Times New Roman" w:cs="Times New Roman"/>
                <w:sz w:val="20"/>
                <w:szCs w:val="20"/>
              </w:rPr>
              <w:t xml:space="preserve"> </w:t>
            </w:r>
            <w:r w:rsidRPr="002B3E98">
              <w:rPr>
                <w:rFonts w:ascii="Times New Roman" w:hAnsi="Times New Roman" w:cs="Times New Roman"/>
                <w:sz w:val="20"/>
                <w:szCs w:val="20"/>
              </w:rPr>
              <w:t xml:space="preserve">12 zákona č. 576/2004 </w:t>
            </w:r>
            <w:proofErr w:type="spellStart"/>
            <w:r w:rsidRPr="002B3E98">
              <w:rPr>
                <w:rFonts w:ascii="Times New Roman" w:hAnsi="Times New Roman" w:cs="Times New Roman"/>
                <w:sz w:val="20"/>
                <w:szCs w:val="20"/>
              </w:rPr>
              <w:t>Z.z</w:t>
            </w:r>
            <w:proofErr w:type="spellEnd"/>
            <w:r w:rsidRPr="002B3E98">
              <w:rPr>
                <w:rFonts w:ascii="Times New Roman" w:hAnsi="Times New Roman" w:cs="Times New Roman"/>
                <w:sz w:val="20"/>
                <w:szCs w:val="20"/>
              </w:rPr>
              <w:t>. s poistencom,</w:t>
            </w:r>
          </w:p>
          <w:p w14:paraId="4D17CAA0" w14:textId="2C8D0DAF"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poisťovňa akceptuje iba prístrojové vybavenie disponujúce prehlásením o zhode k prístroju,</w:t>
            </w:r>
          </w:p>
          <w:p w14:paraId="24C52DA6" w14:textId="1284D232"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je možné kombinovať s výkonmi 5702, 25, 26, 5301, 4571a, nie je možné ho kombinovať s inými výkonmi hradenými nad rámec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V zdravotnej dokumentácii musí byť uvedená indikácia výkonov a ich kombinácie.</w:t>
            </w:r>
          </w:p>
          <w:p w14:paraId="3B7504C2" w14:textId="3975A458"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 cene výkonu je zahrnutý odber krvi, zaznamenanie a vyhodnotenie výsledku vyšetrenia v zdravotnej dokumentácii, návrh ďalšieho postupu, záznam o liečbe a prípadnej zmene liečby, termín kontrolného vyšetrenia a poučenie poistenca. </w:t>
            </w:r>
          </w:p>
          <w:p w14:paraId="13B4D4EA" w14:textId="712E9530" w:rsidR="004B311C" w:rsidRPr="002B3E98" w:rsidRDefault="004B311C" w:rsidP="001C2A0F">
            <w:pPr>
              <w:widowControl/>
              <w:autoSpaceDE/>
              <w:autoSpaceDN/>
              <w:ind w:left="357"/>
              <w:jc w:val="both"/>
              <w:rPr>
                <w:rFonts w:ascii="Times New Roman" w:hAnsi="Times New Roman" w:cs="Times New Roman"/>
                <w:sz w:val="20"/>
                <w:szCs w:val="20"/>
              </w:rPr>
            </w:pPr>
          </w:p>
          <w:p w14:paraId="13445CF2" w14:textId="5CBFB60C"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Výkon nebude akceptovaný:</w:t>
            </w:r>
          </w:p>
          <w:p w14:paraId="40AE7AEB" w14:textId="46471826"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pri súčasnom vyšetrení krvi v laboratóriu,</w:t>
            </w:r>
          </w:p>
          <w:p w14:paraId="00AE5C65" w14:textId="3076539B"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ak poskytovateľ na požiadanie poisťovne nepredloží platný doklad o vykonanej externej kontrole kvality prístroja v súlade s odporúčaním výrobcu.  </w:t>
            </w:r>
          </w:p>
        </w:tc>
        <w:tc>
          <w:tcPr>
            <w:tcW w:w="1276" w:type="dxa"/>
            <w:vAlign w:val="center"/>
          </w:tcPr>
          <w:p w14:paraId="3C1B4C0F" w14:textId="7660F6FC"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33B005B5" w14:textId="77777777" w:rsidTr="002D45EB">
        <w:trPr>
          <w:trHeight w:val="455"/>
        </w:trPr>
        <w:tc>
          <w:tcPr>
            <w:tcW w:w="851" w:type="dxa"/>
            <w:vAlign w:val="center"/>
          </w:tcPr>
          <w:p w14:paraId="3878E4AB" w14:textId="5EEA7CEF"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4485</w:t>
            </w:r>
          </w:p>
        </w:tc>
        <w:tc>
          <w:tcPr>
            <w:tcW w:w="7229" w:type="dxa"/>
          </w:tcPr>
          <w:p w14:paraId="10E94592" w14:textId="68D33103"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Stanovenie hodnoty troponínu </w:t>
            </w:r>
          </w:p>
          <w:p w14:paraId="601EB686" w14:textId="30C16BD5"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 pri indikácii potrebnej rýchlej ambulantnej diferenciálnej diagnostiky alebo diagnostiky a terapie na potvrdenie alebo vylúčenie diagnózy STEMI, </w:t>
            </w:r>
            <w:proofErr w:type="spellStart"/>
            <w:r w:rsidRPr="002B3E98">
              <w:rPr>
                <w:rFonts w:ascii="Times New Roman" w:hAnsi="Times New Roman" w:cs="Times New Roman"/>
                <w:sz w:val="20"/>
                <w:szCs w:val="20"/>
              </w:rPr>
              <w:t>non</w:t>
            </w:r>
            <w:proofErr w:type="spellEnd"/>
            <w:r w:rsidRPr="002B3E98">
              <w:rPr>
                <w:rFonts w:ascii="Times New Roman" w:hAnsi="Times New Roman" w:cs="Times New Roman"/>
                <w:sz w:val="20"/>
                <w:szCs w:val="20"/>
              </w:rPr>
              <w:t xml:space="preserve">-STEMI a nestabilná </w:t>
            </w:r>
            <w:proofErr w:type="spellStart"/>
            <w:r w:rsidRPr="002B3E98">
              <w:rPr>
                <w:rFonts w:ascii="Times New Roman" w:hAnsi="Times New Roman" w:cs="Times New Roman"/>
                <w:sz w:val="20"/>
                <w:szCs w:val="20"/>
              </w:rPr>
              <w:t>angina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pectoris</w:t>
            </w:r>
            <w:proofErr w:type="spellEnd"/>
            <w:r w:rsidRPr="002B3E98">
              <w:rPr>
                <w:rFonts w:ascii="Times New Roman" w:hAnsi="Times New Roman" w:cs="Times New Roman"/>
                <w:sz w:val="20"/>
                <w:szCs w:val="20"/>
              </w:rPr>
              <w:t xml:space="preserve">.  </w:t>
            </w:r>
          </w:p>
          <w:p w14:paraId="36E23C4C" w14:textId="07529443" w:rsidR="004B311C" w:rsidRPr="002B3E98" w:rsidRDefault="004B311C" w:rsidP="001C2A0F">
            <w:pPr>
              <w:widowControl/>
              <w:autoSpaceDE/>
              <w:autoSpaceDN/>
              <w:jc w:val="both"/>
              <w:rPr>
                <w:rFonts w:ascii="Times New Roman" w:hAnsi="Times New Roman" w:cs="Times New Roman"/>
                <w:sz w:val="20"/>
                <w:szCs w:val="20"/>
              </w:rPr>
            </w:pPr>
          </w:p>
          <w:p w14:paraId="154D0D45" w14:textId="7626BA21"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4802DAB2" w14:textId="3A0BB6E5"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kódmi diagnózy I20*, I21*, I22*, R06.0, R07.1, R07.2, samostatne alebo v kombinácii s výkonom 5702,</w:t>
            </w:r>
          </w:p>
          <w:p w14:paraId="308CB535" w14:textId="7F6D1AB4"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kódmi diagnózy R06.0, R07.1, R07.2 ako súčasť diferenciálnej diagnostiky je možné ho vykázať v kombinácii s výkonmi 5301 a/alebo 4571a,</w:t>
            </w:r>
          </w:p>
          <w:p w14:paraId="2110843A" w14:textId="6463D005"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 frekvenciou 1x za deň a maximálne 3x za kalendárny rok na unikátne rodné číslo samostatne alebo v povolenej kombinácii</w:t>
            </w:r>
          </w:p>
          <w:p w14:paraId="6F7120BB" w14:textId="64302F6C" w:rsidR="004B311C" w:rsidRPr="002B3E98" w:rsidRDefault="004B311C" w:rsidP="001C2A0F">
            <w:pPr>
              <w:widowControl/>
              <w:autoSpaceDE/>
              <w:autoSpaceDN/>
              <w:jc w:val="both"/>
              <w:rPr>
                <w:rFonts w:ascii="Times New Roman" w:hAnsi="Times New Roman" w:cs="Times New Roman"/>
                <w:sz w:val="20"/>
                <w:szCs w:val="20"/>
              </w:rPr>
            </w:pPr>
          </w:p>
          <w:p w14:paraId="11AD73F9" w14:textId="15EC235D"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úhrady zdravotného výkonu:</w:t>
            </w:r>
          </w:p>
          <w:p w14:paraId="4646D533" w14:textId="13C9B045"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platný doklad o nadobudnutí prístrojového vybavenia, ktorý sa predkladá poisťovni pri </w:t>
            </w:r>
            <w:proofErr w:type="spellStart"/>
            <w:r w:rsidRPr="002B3E98">
              <w:rPr>
                <w:rFonts w:ascii="Times New Roman" w:hAnsi="Times New Roman" w:cs="Times New Roman"/>
                <w:sz w:val="20"/>
                <w:szCs w:val="20"/>
              </w:rPr>
              <w:t>zazmluvnení</w:t>
            </w:r>
            <w:proofErr w:type="spellEnd"/>
            <w:r w:rsidRPr="002B3E98">
              <w:rPr>
                <w:rFonts w:ascii="Times New Roman" w:hAnsi="Times New Roman" w:cs="Times New Roman"/>
                <w:sz w:val="20"/>
                <w:szCs w:val="20"/>
              </w:rPr>
              <w:t xml:space="preserve"> výkonu,</w:t>
            </w:r>
          </w:p>
          <w:p w14:paraId="266DD2C8" w14:textId="1FE5658C"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proofErr w:type="spellStart"/>
            <w:r w:rsidRPr="002B3E98">
              <w:rPr>
                <w:rFonts w:ascii="Times New Roman" w:hAnsi="Times New Roman" w:cs="Times New Roman"/>
                <w:sz w:val="20"/>
                <w:szCs w:val="20"/>
              </w:rPr>
              <w:t>zazmluvnenie</w:t>
            </w:r>
            <w:proofErr w:type="spellEnd"/>
            <w:r w:rsidRPr="002B3E98">
              <w:rPr>
                <w:rFonts w:ascii="Times New Roman" w:hAnsi="Times New Roman" w:cs="Times New Roman"/>
                <w:sz w:val="20"/>
                <w:szCs w:val="20"/>
              </w:rPr>
              <w:t xml:space="preserve"> vykonávania EKG záznamov 12-zvodovým EKG prístrojom, ktorým disponuje ambulancia poskytovateľa, </w:t>
            </w:r>
          </w:p>
          <w:p w14:paraId="5E3C008C" w14:textId="02C6072C"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súlade s §</w:t>
            </w:r>
            <w:r w:rsidR="00075ADB">
              <w:rPr>
                <w:rFonts w:ascii="Times New Roman" w:hAnsi="Times New Roman" w:cs="Times New Roman"/>
                <w:sz w:val="20"/>
                <w:szCs w:val="20"/>
              </w:rPr>
              <w:t xml:space="preserve"> </w:t>
            </w:r>
            <w:r w:rsidRPr="002B3E98">
              <w:rPr>
                <w:rFonts w:ascii="Times New Roman" w:hAnsi="Times New Roman" w:cs="Times New Roman"/>
                <w:sz w:val="20"/>
                <w:szCs w:val="20"/>
              </w:rPr>
              <w:t xml:space="preserve">12 zákona č. 576/2004 </w:t>
            </w:r>
            <w:proofErr w:type="spellStart"/>
            <w:r w:rsidRPr="002B3E98">
              <w:rPr>
                <w:rFonts w:ascii="Times New Roman" w:hAnsi="Times New Roman" w:cs="Times New Roman"/>
                <w:sz w:val="20"/>
                <w:szCs w:val="20"/>
              </w:rPr>
              <w:t>Z.z</w:t>
            </w:r>
            <w:proofErr w:type="spellEnd"/>
            <w:r w:rsidRPr="002B3E98">
              <w:rPr>
                <w:rFonts w:ascii="Times New Roman" w:hAnsi="Times New Roman" w:cs="Times New Roman"/>
                <w:sz w:val="20"/>
                <w:szCs w:val="20"/>
              </w:rPr>
              <w:t>. s poistencom,</w:t>
            </w:r>
          </w:p>
          <w:p w14:paraId="3EEDD60C" w14:textId="4A209E37"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poisťovňa akceptuje iba prístrojové vybavenie disponujúce prehlásením o zhode k prístroju,</w:t>
            </w:r>
          </w:p>
          <w:p w14:paraId="4539665F" w14:textId="3EC3A47A"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je možné kombinovať s výkonom 5702, 25, 26, 5301,4571a, nie je možné ho kombinovať s inými výkonmi hradenými nad rámec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V zdravotnej dokumentácii musí byť uvedená indikácia výkonov a ich kombinácie.</w:t>
            </w:r>
          </w:p>
          <w:p w14:paraId="46192673" w14:textId="27DED76A"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 cene výkonu je zahrnutý odber krvi, zaznamenanie a vyhodnotenie výsledku vyšetrenia v zdravotnej dokumentácii, návrh ďalšieho postupu, záznam o liečbe a prípadnej zmene liečby, termín kontrolného vyšetrenia a poučenie poistenca. </w:t>
            </w:r>
          </w:p>
          <w:p w14:paraId="69DD6D38" w14:textId="2AFABE79" w:rsidR="004B311C" w:rsidRPr="002B3E98" w:rsidRDefault="004B311C" w:rsidP="001C2A0F">
            <w:pPr>
              <w:widowControl/>
              <w:autoSpaceDE/>
              <w:autoSpaceDN/>
              <w:ind w:left="357"/>
              <w:jc w:val="both"/>
              <w:rPr>
                <w:rFonts w:ascii="Times New Roman" w:hAnsi="Times New Roman" w:cs="Times New Roman"/>
                <w:sz w:val="20"/>
                <w:szCs w:val="20"/>
              </w:rPr>
            </w:pPr>
          </w:p>
          <w:p w14:paraId="4DE4DEBF" w14:textId="2ADA030E"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Výkon nebude akceptovaný:</w:t>
            </w:r>
          </w:p>
          <w:p w14:paraId="60421E7A" w14:textId="7ACE7EB8"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pri súčasnom vyšetrení krvi v laboratóriu,</w:t>
            </w:r>
          </w:p>
          <w:p w14:paraId="63980709" w14:textId="5EE0535A"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ak poskytovateľ na požiadanie poisťovne nepredloží platný doklad o vykonanej externej kontrole kvality prístroja v súlade s odporúčaním výrobcu.  </w:t>
            </w:r>
          </w:p>
        </w:tc>
        <w:tc>
          <w:tcPr>
            <w:tcW w:w="1276" w:type="dxa"/>
            <w:vAlign w:val="center"/>
          </w:tcPr>
          <w:p w14:paraId="5A52C081" w14:textId="00F0085A"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07058D6A" w14:textId="77777777" w:rsidTr="002D45EB">
        <w:trPr>
          <w:trHeight w:val="455"/>
        </w:trPr>
        <w:tc>
          <w:tcPr>
            <w:tcW w:w="851" w:type="dxa"/>
            <w:vAlign w:val="center"/>
          </w:tcPr>
          <w:p w14:paraId="02D7B95D" w14:textId="7FF66A98" w:rsidR="001E4AAF" w:rsidRPr="002B3E98" w:rsidRDefault="001E4AAF" w:rsidP="001C2A0F">
            <w:pPr>
              <w:widowControl/>
              <w:autoSpaceDE/>
              <w:autoSpaceDN/>
              <w:jc w:val="center"/>
              <w:rPr>
                <w:rFonts w:ascii="Times New Roman" w:hAnsi="Times New Roman" w:cs="Times New Roman"/>
                <w:bCs/>
                <w:sz w:val="20"/>
                <w:szCs w:val="20"/>
              </w:rPr>
            </w:pPr>
            <w:r w:rsidRPr="002B3E98">
              <w:rPr>
                <w:rFonts w:ascii="Times New Roman" w:hAnsi="Times New Roman" w:cs="Times New Roman"/>
                <w:sz w:val="20"/>
                <w:szCs w:val="20"/>
              </w:rPr>
              <w:t>4571a</w:t>
            </w:r>
          </w:p>
        </w:tc>
        <w:tc>
          <w:tcPr>
            <w:tcW w:w="7229" w:type="dxa"/>
          </w:tcPr>
          <w:p w14:paraId="28EED8A3" w14:textId="5EA2F350"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C – reaktívneho proteínu.</w:t>
            </w:r>
          </w:p>
          <w:p w14:paraId="6DF9B35D" w14:textId="0EE02F99"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indikuje a vykonáva PZS</w:t>
            </w:r>
          </w:p>
          <w:p w14:paraId="1F62F8F0" w14:textId="023F9965"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môže byť vykázaný poskytovateľom zdravotnej starostlivosti, s ktorým ma poistenec uzatvorenú dohodu o poskytovaní zdravotnej starostlivosti  </w:t>
            </w:r>
          </w:p>
          <w:p w14:paraId="32F4D64C" w14:textId="72292134"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môže byť vykázaný s frekvenciou maximálne 1x denne na URČ</w:t>
            </w:r>
          </w:p>
          <w:p w14:paraId="75CDE38B" w14:textId="2229835A"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Cena zahŕňa náklady na odobratie biologického materiálu a vyhodnotenie výsledku CRP vyšetrenia,</w:t>
            </w:r>
          </w:p>
          <w:p w14:paraId="769F45B3" w14:textId="107AE151"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platný doklad o zakúpení, resp. prenájme prístrojového vybavenia,</w:t>
            </w:r>
          </w:p>
          <w:p w14:paraId="5741EE1E" w14:textId="2C87DFF6"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prehlásenie o zhode k prístroju,</w:t>
            </w:r>
          </w:p>
          <w:p w14:paraId="1758EC1D" w14:textId="73A79B1C" w:rsidR="001E4AAF" w:rsidRPr="002B3E98" w:rsidRDefault="001E4AAF" w:rsidP="001C2A0F">
            <w:pPr>
              <w:widowControl/>
              <w:numPr>
                <w:ilvl w:val="0"/>
                <w:numId w:val="102"/>
              </w:numPr>
              <w:autoSpaceDE/>
              <w:autoSpaceDN/>
              <w:jc w:val="both"/>
              <w:rPr>
                <w:rFonts w:ascii="Times New Roman" w:hAnsi="Times New Roman" w:cs="Times New Roman"/>
                <w:b/>
                <w:bCs/>
                <w:sz w:val="20"/>
                <w:szCs w:val="20"/>
              </w:rPr>
            </w:pPr>
            <w:r w:rsidRPr="002B3E98">
              <w:rPr>
                <w:rFonts w:ascii="Times New Roman" w:hAnsi="Times New Roman" w:cs="Times New Roman"/>
                <w:sz w:val="20"/>
                <w:szCs w:val="20"/>
              </w:rPr>
              <w:t>zaznamenanie výsledku a vyhodnotenia výsledku v zdravotnej dokumentácii poistenca.</w:t>
            </w:r>
          </w:p>
        </w:tc>
        <w:tc>
          <w:tcPr>
            <w:tcW w:w="1276" w:type="dxa"/>
            <w:shd w:val="clear" w:color="auto" w:fill="FFFFFF"/>
            <w:vAlign w:val="center"/>
          </w:tcPr>
          <w:p w14:paraId="4966C7A3" w14:textId="137D2044"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27A008FA" w14:textId="77777777" w:rsidTr="002D45EB">
        <w:trPr>
          <w:trHeight w:val="455"/>
        </w:trPr>
        <w:tc>
          <w:tcPr>
            <w:tcW w:w="851" w:type="dxa"/>
            <w:vAlign w:val="center"/>
          </w:tcPr>
          <w:p w14:paraId="7B0EBCC6" w14:textId="30F25B64"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44418</w:t>
            </w:r>
          </w:p>
        </w:tc>
        <w:tc>
          <w:tcPr>
            <w:tcW w:w="7229" w:type="dxa"/>
          </w:tcPr>
          <w:p w14:paraId="7F6CEAA4" w14:textId="3EE9226F"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Stanovenie hodnoty NT-</w:t>
            </w:r>
            <w:proofErr w:type="spellStart"/>
            <w:r w:rsidRPr="002B3E98">
              <w:rPr>
                <w:rFonts w:ascii="Times New Roman" w:hAnsi="Times New Roman" w:cs="Times New Roman"/>
                <w:b/>
                <w:bCs/>
                <w:sz w:val="20"/>
                <w:szCs w:val="20"/>
              </w:rPr>
              <w:t>proBNP</w:t>
            </w:r>
            <w:proofErr w:type="spellEnd"/>
          </w:p>
          <w:p w14:paraId="10729961" w14:textId="353487FE"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pri indikácii potrebnej rýchlej ambulantnej diferenciálnej diagnostiky alebo diagnostiky a terapie na potvrdenie alebo vylúčenie diagnózy akútneho srdcového zlyhania, včasného štádia chronického srdcového zlyhávania, zhoršenia chronického srdcového zlyhávania, náhle vzniknutom </w:t>
            </w:r>
            <w:proofErr w:type="spellStart"/>
            <w:r w:rsidRPr="002B3E98">
              <w:rPr>
                <w:rFonts w:ascii="Times New Roman" w:hAnsi="Times New Roman" w:cs="Times New Roman"/>
                <w:sz w:val="20"/>
                <w:szCs w:val="20"/>
              </w:rPr>
              <w:t>dyspnoe</w:t>
            </w:r>
            <w:proofErr w:type="spellEnd"/>
            <w:r w:rsidRPr="002B3E98">
              <w:rPr>
                <w:rFonts w:ascii="Times New Roman" w:hAnsi="Times New Roman" w:cs="Times New Roman"/>
                <w:sz w:val="20"/>
                <w:szCs w:val="20"/>
              </w:rPr>
              <w:t xml:space="preserve">. </w:t>
            </w:r>
          </w:p>
          <w:p w14:paraId="3D189E59" w14:textId="3B51EEE5" w:rsidR="004B311C" w:rsidRPr="002B3E98" w:rsidRDefault="004B311C" w:rsidP="001C2A0F">
            <w:pPr>
              <w:widowControl/>
              <w:autoSpaceDE/>
              <w:autoSpaceDN/>
              <w:ind w:left="360"/>
              <w:jc w:val="both"/>
              <w:rPr>
                <w:rFonts w:ascii="Times New Roman" w:hAnsi="Times New Roman" w:cs="Times New Roman"/>
                <w:sz w:val="20"/>
                <w:szCs w:val="20"/>
              </w:rPr>
            </w:pPr>
          </w:p>
          <w:p w14:paraId="1772E533" w14:textId="1BF314B9"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2DCF8987" w14:textId="4BD642BF"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 kódmi diagnózy R06*, R07.1, R07.2, I50* samostatne alebo s výkonom 5702,</w:t>
            </w:r>
          </w:p>
          <w:p w14:paraId="0DDBDC22" w14:textId="1A523B43"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 kódmi diagnózy R06.0, R07.1, R07.2 ako súčasť diferenciálnej diagnostiky je možné ho vykázať v kombinácii s výkonmi 5301 a/alebo 4571a,</w:t>
            </w:r>
          </w:p>
          <w:p w14:paraId="4698C0E5" w14:textId="3762A22F"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 frekvenciou 1x za deň a maximálne 3x za kalendárny rok na unikátne rodné číslo samostatne alebo v povolenej kombinácii.</w:t>
            </w:r>
          </w:p>
          <w:p w14:paraId="5F2C5695" w14:textId="5DF4C428" w:rsidR="004B311C" w:rsidRPr="002B3E98" w:rsidRDefault="004B311C" w:rsidP="001C2A0F">
            <w:pPr>
              <w:widowControl/>
              <w:autoSpaceDE/>
              <w:autoSpaceDN/>
              <w:ind w:left="360"/>
              <w:jc w:val="both"/>
              <w:rPr>
                <w:rFonts w:ascii="Times New Roman" w:hAnsi="Times New Roman" w:cs="Times New Roman"/>
                <w:sz w:val="20"/>
                <w:szCs w:val="20"/>
              </w:rPr>
            </w:pPr>
          </w:p>
          <w:p w14:paraId="6D2CE209" w14:textId="75C828F2"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úhrady zdravotného výkonu:</w:t>
            </w:r>
          </w:p>
          <w:p w14:paraId="6DE87318" w14:textId="602F35B7"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platný doklad o nadobudnutí prístrojového vybavenia, ktorý sa predkladá poisťovni pri </w:t>
            </w:r>
            <w:proofErr w:type="spellStart"/>
            <w:r w:rsidRPr="002B3E98">
              <w:rPr>
                <w:rFonts w:ascii="Times New Roman" w:hAnsi="Times New Roman" w:cs="Times New Roman"/>
                <w:sz w:val="20"/>
                <w:szCs w:val="20"/>
              </w:rPr>
              <w:t>zazmluvnení</w:t>
            </w:r>
            <w:proofErr w:type="spellEnd"/>
            <w:r w:rsidRPr="002B3E98">
              <w:rPr>
                <w:rFonts w:ascii="Times New Roman" w:hAnsi="Times New Roman" w:cs="Times New Roman"/>
                <w:sz w:val="20"/>
                <w:szCs w:val="20"/>
              </w:rPr>
              <w:t xml:space="preserve"> výkonu,</w:t>
            </w:r>
          </w:p>
          <w:p w14:paraId="09945B6E" w14:textId="1CFD5C6F"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súlade s §</w:t>
            </w:r>
            <w:r w:rsidR="00075ADB">
              <w:rPr>
                <w:rFonts w:ascii="Times New Roman" w:hAnsi="Times New Roman" w:cs="Times New Roman"/>
                <w:sz w:val="20"/>
                <w:szCs w:val="20"/>
              </w:rPr>
              <w:t xml:space="preserve"> </w:t>
            </w:r>
            <w:r w:rsidRPr="002B3E98">
              <w:rPr>
                <w:rFonts w:ascii="Times New Roman" w:hAnsi="Times New Roman" w:cs="Times New Roman"/>
                <w:sz w:val="20"/>
                <w:szCs w:val="20"/>
              </w:rPr>
              <w:t xml:space="preserve">12 zákona č. 576/2004 </w:t>
            </w:r>
            <w:proofErr w:type="spellStart"/>
            <w:r w:rsidRPr="002B3E98">
              <w:rPr>
                <w:rFonts w:ascii="Times New Roman" w:hAnsi="Times New Roman" w:cs="Times New Roman"/>
                <w:sz w:val="20"/>
                <w:szCs w:val="20"/>
              </w:rPr>
              <w:t>Z.z</w:t>
            </w:r>
            <w:proofErr w:type="spellEnd"/>
            <w:r w:rsidRPr="002B3E98">
              <w:rPr>
                <w:rFonts w:ascii="Times New Roman" w:hAnsi="Times New Roman" w:cs="Times New Roman"/>
                <w:sz w:val="20"/>
                <w:szCs w:val="20"/>
              </w:rPr>
              <w:t>. s poistencom,</w:t>
            </w:r>
          </w:p>
          <w:p w14:paraId="1B843A3E" w14:textId="720ECA2C"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poisťovňa akceptuje iba prístrojové vybavenie disponujúce prehlásením o zhode k prístroju,</w:t>
            </w:r>
          </w:p>
          <w:p w14:paraId="3ABB279A" w14:textId="06618DB5"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je možné kombinovať s výkonom 5702, 25, 26, 5301, 4571a, nie je možné ho kombinovať s inými výkonmi hradenými nad rámec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V zdravotnej dokumentácii musí byť uvedená indikácia výkonov a ich kombinácie.</w:t>
            </w:r>
          </w:p>
          <w:p w14:paraId="38EB18EF" w14:textId="1A933C00"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cene výkonu je zahrnutý odber krvi, zaznamenanie a vyhodnotenie výsledku vyšetrenia v zdravotnej dokumentácii, návrh ďalšieho postupu, záznam o liečbe a prípadnej zmene liečby, termín kontrolného vyšetrenia a poučenie poistenca. </w:t>
            </w:r>
          </w:p>
          <w:p w14:paraId="53A0A4F7" w14:textId="1D717F8E" w:rsidR="004B311C" w:rsidRPr="002B3E98" w:rsidRDefault="004B311C" w:rsidP="001C2A0F">
            <w:pPr>
              <w:widowControl/>
              <w:autoSpaceDE/>
              <w:autoSpaceDN/>
              <w:ind w:left="360"/>
              <w:jc w:val="both"/>
              <w:rPr>
                <w:rFonts w:ascii="Times New Roman" w:hAnsi="Times New Roman" w:cs="Times New Roman"/>
                <w:sz w:val="20"/>
                <w:szCs w:val="20"/>
              </w:rPr>
            </w:pPr>
          </w:p>
          <w:p w14:paraId="2E28686F" w14:textId="2B5B1F8E"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Výkon nebude akceptovaný:</w:t>
            </w:r>
          </w:p>
          <w:p w14:paraId="5F3B3B78" w14:textId="77284EAA"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pri súčasnom vyšetrení krvi v laboratóriu,</w:t>
            </w:r>
          </w:p>
          <w:p w14:paraId="7E655FEE" w14:textId="605ED3DB"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ak poskytovateľ na požiadanie poisťovne nepredloží platný doklad o vykonanej externej kontrole kvality prístroja v súlade s odporúčaním výrobcu.  </w:t>
            </w:r>
          </w:p>
        </w:tc>
        <w:tc>
          <w:tcPr>
            <w:tcW w:w="1276" w:type="dxa"/>
            <w:vAlign w:val="center"/>
          </w:tcPr>
          <w:p w14:paraId="121E1889" w14:textId="424B93B1"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489AE72B" w14:textId="77777777" w:rsidTr="002D45EB">
        <w:trPr>
          <w:trHeight w:val="455"/>
        </w:trPr>
        <w:tc>
          <w:tcPr>
            <w:tcW w:w="851" w:type="dxa"/>
            <w:vAlign w:val="center"/>
          </w:tcPr>
          <w:p w14:paraId="4185240E" w14:textId="70297FB4"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H0003</w:t>
            </w:r>
          </w:p>
        </w:tc>
        <w:tc>
          <w:tcPr>
            <w:tcW w:w="7229" w:type="dxa"/>
          </w:tcPr>
          <w:p w14:paraId="2BC500A2" w14:textId="54082FD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Iniciálne vyšetrenie poistenca s chronickým ochorením. </w:t>
            </w:r>
          </w:p>
          <w:p w14:paraId="3FB60EA2" w14:textId="40759240"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diferenciálna diagnostika artériovej hypertenzie, </w:t>
            </w:r>
            <w:proofErr w:type="spellStart"/>
            <w:r w:rsidRPr="002B3E98">
              <w:rPr>
                <w:rFonts w:ascii="Times New Roman" w:hAnsi="Times New Roman" w:cs="Times New Roman"/>
                <w:sz w:val="20"/>
                <w:szCs w:val="20"/>
              </w:rPr>
              <w:t>dyslipidémie</w:t>
            </w:r>
            <w:proofErr w:type="spellEnd"/>
            <w:r w:rsidRPr="002B3E98">
              <w:rPr>
                <w:rFonts w:ascii="Times New Roman" w:hAnsi="Times New Roman" w:cs="Times New Roman"/>
                <w:sz w:val="20"/>
                <w:szCs w:val="20"/>
              </w:rPr>
              <w:t xml:space="preserve"> alebo obezity v zmysle aktuálne platnej legislatívy schválenej MZ na poskytovanie ambulantnej starostlivosti dospelým poistencom s artériovou hypertenziou, </w:t>
            </w:r>
            <w:proofErr w:type="spellStart"/>
            <w:r w:rsidRPr="002B3E98">
              <w:rPr>
                <w:rFonts w:ascii="Times New Roman" w:hAnsi="Times New Roman" w:cs="Times New Roman"/>
                <w:sz w:val="20"/>
                <w:szCs w:val="20"/>
              </w:rPr>
              <w:t>dyslipidémiou</w:t>
            </w:r>
            <w:proofErr w:type="spellEnd"/>
            <w:r w:rsidRPr="002B3E98">
              <w:rPr>
                <w:rFonts w:ascii="Times New Roman" w:hAnsi="Times New Roman" w:cs="Times New Roman"/>
                <w:sz w:val="20"/>
                <w:szCs w:val="20"/>
              </w:rPr>
              <w:t xml:space="preserve"> alebo obezitou.</w:t>
            </w:r>
          </w:p>
          <w:p w14:paraId="465C3724" w14:textId="1F2806BE" w:rsidR="001E4AAF" w:rsidRPr="002B3E98" w:rsidRDefault="001E4AAF" w:rsidP="001C2A0F">
            <w:pPr>
              <w:widowControl/>
              <w:numPr>
                <w:ilvl w:val="0"/>
                <w:numId w:val="100"/>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5ABC3532" w14:textId="16FB3E30" w:rsidR="001E4AAF" w:rsidRPr="002B3E98" w:rsidRDefault="001E4AAF" w:rsidP="001C2A0F">
            <w:pPr>
              <w:widowControl/>
              <w:numPr>
                <w:ilvl w:val="0"/>
                <w:numId w:val="100"/>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Ak ide o poistenca, ktorý má len izolovanú obezitu (t j. nemá artériovú hypertenziu alebo </w:t>
            </w:r>
            <w:proofErr w:type="spellStart"/>
            <w:r w:rsidRPr="002B3E98">
              <w:rPr>
                <w:rFonts w:ascii="Times New Roman" w:hAnsi="Times New Roman" w:cs="Times New Roman"/>
                <w:sz w:val="20"/>
                <w:szCs w:val="20"/>
              </w:rPr>
              <w:t>dislipidémiu</w:t>
            </w:r>
            <w:proofErr w:type="spellEnd"/>
            <w:r w:rsidRPr="002B3E98">
              <w:rPr>
                <w:rFonts w:ascii="Times New Roman" w:hAnsi="Times New Roman" w:cs="Times New Roman"/>
                <w:sz w:val="20"/>
                <w:szCs w:val="20"/>
              </w:rPr>
              <w:t xml:space="preserve">), podmienkou úhrady je aj: </w:t>
            </w:r>
          </w:p>
          <w:p w14:paraId="0151A632" w14:textId="2E2BF19D"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BMI: </w:t>
            </w:r>
          </w:p>
          <w:p w14:paraId="34617646" w14:textId="5C85CDE4"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30 – 34,99 (obezita I. stupňa) alebo</w:t>
            </w:r>
          </w:p>
          <w:p w14:paraId="1A03386B" w14:textId="5AE5A4FE"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35 – 39,99 (obezita II. stupňa) alebo</w:t>
            </w:r>
          </w:p>
          <w:p w14:paraId="08982FD0" w14:textId="51689C4A"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nad 40 (obezita III. stupňa)</w:t>
            </w:r>
          </w:p>
          <w:p w14:paraId="516EEC9B" w14:textId="3540ADCE" w:rsidR="001E4AAF" w:rsidRPr="002B3E98" w:rsidRDefault="001E4AAF" w:rsidP="001C2A0F">
            <w:pPr>
              <w:widowControl/>
              <w:autoSpaceDE/>
              <w:autoSpaceDN/>
              <w:jc w:val="both"/>
              <w:rPr>
                <w:rFonts w:ascii="Times New Roman" w:hAnsi="Times New Roman" w:cs="Times New Roman"/>
                <w:sz w:val="20"/>
                <w:szCs w:val="20"/>
              </w:rPr>
            </w:pPr>
          </w:p>
          <w:p w14:paraId="2777D4AF" w14:textId="1B017E34"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a súčasne prítomný marker vysokého rizika vzniku metabolických a obehových komplikácií spojených s obezitou na základe distribúcie tuku - obvod pásu v cm: muži nad 102 cm, ženy nad 88 cm</w:t>
            </w:r>
          </w:p>
          <w:p w14:paraId="3B26FB9E" w14:textId="4C0280DD"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Vykázanie výkonu jedenkrát za kalendárny rok osobitne pre každú diagnózu po  stanovení diagnostického záveru a diagnostického a liečebného plánu zdravotnej poisťovni  nad rámec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xml:space="preserve"> výkon H0003 s príslušnou korektnou diagnózou zistenou pri  vyšetrení. </w:t>
            </w:r>
          </w:p>
          <w:p w14:paraId="618F9F28" w14:textId="5510C987"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Za iniciálne vyšetrenie sa považuje stav, keď poistenec v bezprostredne predchádzajúcich dvoch kalendárnych rokoch nebol sledovaný podľa aktuálne platnej legislatívy pre artériovú hypertenziu, </w:t>
            </w:r>
            <w:proofErr w:type="spellStart"/>
            <w:r w:rsidRPr="002B3E98">
              <w:rPr>
                <w:rFonts w:ascii="Times New Roman" w:hAnsi="Times New Roman" w:cs="Times New Roman"/>
                <w:sz w:val="20"/>
                <w:szCs w:val="20"/>
              </w:rPr>
              <w:t>dyslipidémiu</w:t>
            </w:r>
            <w:proofErr w:type="spellEnd"/>
            <w:r w:rsidRPr="002B3E98">
              <w:rPr>
                <w:rFonts w:ascii="Times New Roman" w:hAnsi="Times New Roman" w:cs="Times New Roman"/>
                <w:sz w:val="20"/>
                <w:szCs w:val="20"/>
              </w:rPr>
              <w:t xml:space="preserve"> alebo obezitou. </w:t>
            </w:r>
          </w:p>
          <w:p w14:paraId="5DD9BBAA" w14:textId="05F716AE"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cene výkonu je zahrnuté komplexné vyšetrenie poistenca, vyhodnotenie laboratórnych, doplnkových a pomocných vyšetrení, odporučenie ďalšej diagnostiky a liečby a stanovenie ďalšieho postupu v zmysle aktuálne platnej legislatívy schválenej MZ SR na poskytovanie ambulantnej starostlivosti dospelým poistencom s artériovou hypertenziou, </w:t>
            </w:r>
            <w:proofErr w:type="spellStart"/>
            <w:r w:rsidRPr="002B3E98">
              <w:rPr>
                <w:rFonts w:ascii="Times New Roman" w:hAnsi="Times New Roman" w:cs="Times New Roman"/>
                <w:sz w:val="20"/>
                <w:szCs w:val="20"/>
              </w:rPr>
              <w:t>dyslipidémiou</w:t>
            </w:r>
            <w:proofErr w:type="spellEnd"/>
            <w:r w:rsidRPr="002B3E98">
              <w:rPr>
                <w:rFonts w:ascii="Times New Roman" w:hAnsi="Times New Roman" w:cs="Times New Roman"/>
                <w:sz w:val="20"/>
                <w:szCs w:val="20"/>
              </w:rPr>
              <w:t xml:space="preserve"> alebo obezitou.</w:t>
            </w:r>
          </w:p>
          <w:p w14:paraId="05014573" w14:textId="59AAF1FD"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hodnotenia laboratórnych alebo zobrazovacích vyšetrení pri iniciálnom vyšetrení poisťovňa akceptuje aj vyšetrenia, ktoré neboli realizované bezprostredne v čase vyšetrenia a dátum ich realizácie nie je starší ako 3 mesiace (90 dní) pred vykonaním vyšetrenia a zároveň výsledok vyšetrení dosahoval fyziologické hodnoty a nie je žiadny medicínsky predpoklad, že výsledky by mohli byť signifikantne zmenené.  V tomto prípade je lekár povinný zaznamenať alebo založiť do zdravotnej dokumentácie všetky výsledky tak, aby bolo zrejmý dátum ich realizácie a výsledok  jednotlivých parametrov a jeho vyhodnotenie v rámci diferenciálnej diagnostiky alebo liečebného plánu. </w:t>
            </w:r>
          </w:p>
          <w:p w14:paraId="1CD1F458" w14:textId="6EBC5269"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laboratórnych a zobrazovacích vyšetrení realizovaných iným poskytovateľom zdravotnej starostlivosti alebo realizovaných za účelom iných potrebných vyšetrení, ktorých výsledok bol vo fyziologickom rozmedzí, poisťovňa ich bude akceptovať za podmienky, že neprekročili časový interval odporučený podľa aktuálne platnej legislatívy schválenej MZ SR, pokiaľ budú zaznamenané v zdravotnej dokumentácií. </w:t>
            </w:r>
          </w:p>
          <w:p w14:paraId="3D9783D9" w14:textId="61882E1D"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Pokiaľ vyšetrenia a ich výsledky neboli realizované alebo neboli v rozmedzí fyziologických hodnôt, tak je potrebné ich vyšetriť a výsledok zaznamenať do zdravotnej dokumentácie poistenca. V opačnom prípade výkon  H0003 nebude akceptovaný.</w:t>
            </w:r>
          </w:p>
          <w:p w14:paraId="78A9F84A" w14:textId="405DF915" w:rsidR="001E4AAF" w:rsidRPr="002B3E98" w:rsidRDefault="001E4AAF" w:rsidP="001C2A0F">
            <w:pPr>
              <w:widowControl/>
              <w:numPr>
                <w:ilvl w:val="0"/>
                <w:numId w:val="102"/>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Pokiaľ je potrebné, vzhľadom k zdravotnému stavu poistenca  vykonať ďalšie doplňujúce vyšetrenia potrebné k diagnostike a liečbe poistenca s artériovou hypertenziou, </w:t>
            </w:r>
            <w:proofErr w:type="spellStart"/>
            <w:r w:rsidRPr="002B3E98">
              <w:rPr>
                <w:rFonts w:ascii="Times New Roman" w:hAnsi="Times New Roman" w:cs="Times New Roman"/>
                <w:sz w:val="20"/>
                <w:szCs w:val="20"/>
              </w:rPr>
              <w:t>dyslipidémiou</w:t>
            </w:r>
            <w:proofErr w:type="spellEnd"/>
            <w:r w:rsidRPr="002B3E98">
              <w:rPr>
                <w:rFonts w:ascii="Times New Roman" w:hAnsi="Times New Roman" w:cs="Times New Roman"/>
                <w:sz w:val="20"/>
                <w:szCs w:val="20"/>
              </w:rPr>
              <w:t xml:space="preserve"> alebo obezitou nad rámec aktuálne platnej legislatívy schválenej MZ SR, ošetrujúci lekár zdôvodní ich vykonanie a výsledky zaznamená  do zdravotnej dokumentácie poistenca.</w:t>
            </w:r>
          </w:p>
        </w:tc>
        <w:tc>
          <w:tcPr>
            <w:tcW w:w="1276" w:type="dxa"/>
            <w:vAlign w:val="center"/>
          </w:tcPr>
          <w:p w14:paraId="2BA734A2" w14:textId="686DBB1D"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1FC7D54B" w14:textId="77777777" w:rsidTr="002D45EB">
        <w:trPr>
          <w:trHeight w:val="455"/>
        </w:trPr>
        <w:tc>
          <w:tcPr>
            <w:tcW w:w="851" w:type="dxa"/>
            <w:vAlign w:val="center"/>
          </w:tcPr>
          <w:p w14:paraId="79A33EEC" w14:textId="16E08F10"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H0004</w:t>
            </w:r>
          </w:p>
        </w:tc>
        <w:tc>
          <w:tcPr>
            <w:tcW w:w="7229" w:type="dxa"/>
          </w:tcPr>
          <w:p w14:paraId="06B1EFEE" w14:textId="5C27A2B1"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Kontrolné vyšetrenie poistenca s chronickým ochorením. </w:t>
            </w:r>
          </w:p>
          <w:p w14:paraId="734E2B3D" w14:textId="316B2FDA"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Vykázanie výkonu s príslušnou korektnou diagnózou: </w:t>
            </w:r>
            <w:r w:rsidRPr="002B3E98">
              <w:rPr>
                <w:rFonts w:ascii="Times New Roman" w:hAnsi="Times New Roman" w:cs="Times New Roman"/>
                <w:b/>
                <w:sz w:val="20"/>
                <w:szCs w:val="20"/>
              </w:rPr>
              <w:t xml:space="preserve">artériová hypertenzia, </w:t>
            </w:r>
            <w:proofErr w:type="spellStart"/>
            <w:r w:rsidRPr="002B3E98">
              <w:rPr>
                <w:rFonts w:ascii="Times New Roman" w:hAnsi="Times New Roman" w:cs="Times New Roman"/>
                <w:b/>
                <w:sz w:val="20"/>
                <w:szCs w:val="20"/>
              </w:rPr>
              <w:t>dyslipidémia</w:t>
            </w:r>
            <w:proofErr w:type="spellEnd"/>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a obezita</w:t>
            </w:r>
            <w:r w:rsidRPr="002B3E98">
              <w:rPr>
                <w:rFonts w:ascii="Times New Roman" w:hAnsi="Times New Roman" w:cs="Times New Roman"/>
                <w:sz w:val="20"/>
                <w:szCs w:val="20"/>
              </w:rPr>
              <w:t xml:space="preserve"> jedenkrát za kalendárny rok osobitne pre každú diagnózu. V prípade vyššej frekvencie návštev je ďalšia poskytnutá  zdravotná starostlivosť uhrádzaná cenou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w:t>
            </w:r>
          </w:p>
          <w:p w14:paraId="18DDC2B1" w14:textId="386A8E65"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0E82B9C6" w14:textId="04B1B764"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Ak ide o poistenca, ktorý má len izolovanú obezitu (t j. nemá artériovú hypertenziu alebo </w:t>
            </w:r>
            <w:proofErr w:type="spellStart"/>
            <w:r w:rsidRPr="002B3E98">
              <w:rPr>
                <w:rFonts w:ascii="Times New Roman" w:hAnsi="Times New Roman" w:cs="Times New Roman"/>
                <w:sz w:val="20"/>
                <w:szCs w:val="20"/>
              </w:rPr>
              <w:t>dislipidémiu</w:t>
            </w:r>
            <w:proofErr w:type="spellEnd"/>
            <w:r w:rsidRPr="002B3E98">
              <w:rPr>
                <w:rFonts w:ascii="Times New Roman" w:hAnsi="Times New Roman" w:cs="Times New Roman"/>
                <w:sz w:val="20"/>
                <w:szCs w:val="20"/>
              </w:rPr>
              <w:t xml:space="preserve">), podmienkou úhrady je aj: </w:t>
            </w:r>
          </w:p>
          <w:p w14:paraId="481DA09E" w14:textId="7E5EE0EA"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BMI: </w:t>
            </w:r>
          </w:p>
          <w:p w14:paraId="33A7B660" w14:textId="041C9D4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30 – 34,99 (obezita I. stupňa) alebo</w:t>
            </w:r>
          </w:p>
          <w:p w14:paraId="440C46B5" w14:textId="68C1D2E1"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35 – 39,99 (obezita II. stupňa) alebo</w:t>
            </w:r>
          </w:p>
          <w:p w14:paraId="260172AF" w14:textId="6F96F736"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nad 40 (obezita III. stupňa)</w:t>
            </w:r>
          </w:p>
          <w:p w14:paraId="209970C1" w14:textId="0D96D778" w:rsidR="001E4AAF" w:rsidRPr="002B3E98" w:rsidRDefault="001E4AAF" w:rsidP="001C2A0F">
            <w:pPr>
              <w:widowControl/>
              <w:autoSpaceDE/>
              <w:autoSpaceDN/>
              <w:jc w:val="both"/>
              <w:rPr>
                <w:rFonts w:ascii="Times New Roman" w:hAnsi="Times New Roman" w:cs="Times New Roman"/>
                <w:sz w:val="20"/>
                <w:szCs w:val="20"/>
              </w:rPr>
            </w:pPr>
          </w:p>
          <w:p w14:paraId="39875309" w14:textId="74A3A2D8"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a súčasne prítomný marker vysokého rizika vzniku metabolických a obehových komplikácií spojených s obezitou na základe distribúcie tuku - obvod pásu v cm: muži nad 102 cm, ženy nad 88 cm</w:t>
            </w:r>
          </w:p>
          <w:p w14:paraId="17895F95" w14:textId="60F344DB"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Za kontrolné vyšetrenie sa považuje stav, keď poistenec má diagnostikovanú artériovú hypertenziu, </w:t>
            </w:r>
            <w:proofErr w:type="spellStart"/>
            <w:r w:rsidRPr="002B3E98">
              <w:rPr>
                <w:rFonts w:ascii="Times New Roman" w:hAnsi="Times New Roman" w:cs="Times New Roman"/>
                <w:sz w:val="20"/>
                <w:szCs w:val="20"/>
              </w:rPr>
              <w:t>dyslipidémiu</w:t>
            </w:r>
            <w:proofErr w:type="spellEnd"/>
            <w:r w:rsidRPr="002B3E98">
              <w:rPr>
                <w:rFonts w:ascii="Times New Roman" w:hAnsi="Times New Roman" w:cs="Times New Roman"/>
                <w:sz w:val="20"/>
                <w:szCs w:val="20"/>
              </w:rPr>
              <w:t xml:space="preserve"> alebo obezitu  a je v starostlivosti všeobecného lekára a zároveň nie je pre dané diagnózy trvale sledovaný a pravidelne kontrolovaný lekárom špecialistom, okrem pomocného alebo konziliárneho vyšetrenia u lekára špecialistu alebo iného PZS za  účelom konzultácie alebo vykonania zobrazovacieho  vyšetrenia. V prípade konfliktu (neuznania výkonu) zdravotná poisťovňa na základe reklamácie vyúčtovania poskytovateľom zdravotnej starostlivosti preverí text výmenného  lístka  a požiadavku VLD u poskytovateľa ŠAS. </w:t>
            </w:r>
          </w:p>
          <w:p w14:paraId="0C248C68" w14:textId="3990F7F7"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cene výkonu je zahrnuté komplexné vyšetrenie poistenca, vyhodnotenie výsledkov všetkých dostupných vyšetrení, odporučenie ďalšej liečby a stanovenie ďalšieho postupu v zmysle odborného usmernenia MZ SR na poskytovanie ambulantnej zdravotnej starostlivosti dospelým poistencom s artériovou hypertenziou, </w:t>
            </w:r>
            <w:proofErr w:type="spellStart"/>
            <w:r w:rsidRPr="002B3E98">
              <w:rPr>
                <w:rFonts w:ascii="Times New Roman" w:hAnsi="Times New Roman" w:cs="Times New Roman"/>
                <w:sz w:val="20"/>
                <w:szCs w:val="20"/>
              </w:rPr>
              <w:t>dyslipidémiou</w:t>
            </w:r>
            <w:proofErr w:type="spellEnd"/>
            <w:r w:rsidRPr="002B3E98">
              <w:rPr>
                <w:rFonts w:ascii="Times New Roman" w:hAnsi="Times New Roman" w:cs="Times New Roman"/>
                <w:sz w:val="20"/>
                <w:szCs w:val="20"/>
              </w:rPr>
              <w:t xml:space="preserve"> alebo obezitou v zmysle aktuálne platnej legislatívy schválenej MZ SR. </w:t>
            </w:r>
          </w:p>
          <w:p w14:paraId="712B2AE0" w14:textId="6313038A"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Pokiaľ vyšetrenia a ich výsledky neboli realizované alebo neboli v rozmedzí fyziologických hodnôt, tak je potrebné ich vyšetriť a výsledok zaznamenať do zdravotnej dokumentácie poistenca. V opačnom prípade výkon  H0004 nebude akceptovaný.</w:t>
            </w:r>
          </w:p>
          <w:p w14:paraId="2018BCF4" w14:textId="04151F86"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Pokiaľ je potrebné vykonať ďalšie doplňujúce vyšetrenia potrebné k diagnostike a liečbe poistenca s artériovou hypertenziou alebo liečbou nad rámec aktuálne platnej legislatívy schválenej MZ SR, ošetrujúci lekár ich urobí sám, zdôvodní ich vykonanie a výsledky do zdravotnej dokumentácie poistenca. </w:t>
            </w:r>
          </w:p>
          <w:p w14:paraId="70158D91" w14:textId="721F70D8"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hodnotenia laboratórnych alebo zobrazovacích vyšetrení pri iniciálnom vyšetrení poisťovňa akceptuje aj vyšetrenia, ktoré neboli realizované bezprostredne v čase vyšetrenia a dátum ich realizácie nie je starší ako 3 mesiace (90 dní) pred vykonaním vyšetrenia a zároveň výsledok vyšetrení dosahoval fyziologické hodnoty a nie je žiadny medicínsky predpoklad, že výsledky by mohli byť signifikantne zmenené.  V tomto prípade je lekár povinný zaznamenať alebo založiť do zdravotnej dokumentácie všetky výsledky tak, aby bolo zrejmý dátum ich realizácie a výsledok  jednotlivých parametrov a jeho vyhodnotenie v rámci diferenciálnej diagnostiky alebo liečebného plánu. </w:t>
            </w:r>
          </w:p>
          <w:p w14:paraId="05E4E4F9" w14:textId="3B390E26" w:rsidR="001E4AAF" w:rsidRPr="002B3E98" w:rsidRDefault="001E4AAF" w:rsidP="001C2A0F">
            <w:pPr>
              <w:widowControl/>
              <w:numPr>
                <w:ilvl w:val="0"/>
                <w:numId w:val="102"/>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 prípade laboratórnych a zobrazovacích vyšetrení realizovaných iným poskytovateľom zdravotnej starostlivosti alebo realizovaných za účelom iných potrebných vyšetrení, ktorých výsledok nie starší ako 3 mesiace (90 dní) bol vo fyziologickom rozmedzí, poisťovňa ich bude akceptovať za podmienky, že neprekročili časový interval odporučený v súlade s aktuálne platnou legislatívou schválenou MZ SR, pokiaľ budú zaznamenané v zdravotnej dokumentácií.</w:t>
            </w:r>
          </w:p>
        </w:tc>
        <w:tc>
          <w:tcPr>
            <w:tcW w:w="1276" w:type="dxa"/>
            <w:vAlign w:val="center"/>
          </w:tcPr>
          <w:p w14:paraId="3930CA26" w14:textId="54B0268B"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4D588C45" w14:textId="77777777" w:rsidTr="002D45EB">
        <w:trPr>
          <w:trHeight w:val="455"/>
        </w:trPr>
        <w:tc>
          <w:tcPr>
            <w:tcW w:w="851" w:type="dxa"/>
            <w:vAlign w:val="center"/>
          </w:tcPr>
          <w:p w14:paraId="504E6EA5" w14:textId="31996F39"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H0005</w:t>
            </w:r>
          </w:p>
        </w:tc>
        <w:tc>
          <w:tcPr>
            <w:tcW w:w="7229" w:type="dxa"/>
            <w:vAlign w:val="center"/>
          </w:tcPr>
          <w:p w14:paraId="6BF785F5" w14:textId="226EB38B"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b/>
                <w:sz w:val="20"/>
                <w:szCs w:val="20"/>
              </w:rPr>
              <w:t xml:space="preserve">Cielené vyšetrenie poistenca s akútnym </w:t>
            </w:r>
            <w:proofErr w:type="spellStart"/>
            <w:r w:rsidRPr="002B3E98">
              <w:rPr>
                <w:rFonts w:ascii="Times New Roman" w:hAnsi="Times New Roman" w:cs="Times New Roman"/>
                <w:b/>
                <w:sz w:val="20"/>
                <w:szCs w:val="20"/>
              </w:rPr>
              <w:t>hypertenzným</w:t>
            </w:r>
            <w:proofErr w:type="spellEnd"/>
            <w:r w:rsidRPr="002B3E98">
              <w:rPr>
                <w:rFonts w:ascii="Times New Roman" w:hAnsi="Times New Roman" w:cs="Times New Roman"/>
                <w:b/>
                <w:sz w:val="20"/>
                <w:szCs w:val="20"/>
              </w:rPr>
              <w:t xml:space="preserve"> stavom.</w:t>
            </w:r>
          </w:p>
          <w:p w14:paraId="11DAF5ED" w14:textId="421105E5"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Vykázať výkon s  diagnózou artériová hypertenzia maximálne  2x za kalendárny rok a súčasne  je v starostlivosti všeobecného lekára a zároveň nie je pre danú diagnózu   trvale sledovaný a pravidelne kontrolovaný lekárom špecialistom. V prípade vyššej frekvencie návštev je ďalšia poskytnutá  zdravotná starostlivosť uhrádzaná cenou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w:t>
            </w:r>
          </w:p>
          <w:p w14:paraId="18194A8F" w14:textId="25B7BB0E"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1D4E120A" w14:textId="6B6EFD23"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Za cielené vyšetrenie sa považuje ošetrenie akútneho </w:t>
            </w:r>
            <w:proofErr w:type="spellStart"/>
            <w:r w:rsidRPr="002B3E98">
              <w:rPr>
                <w:rFonts w:ascii="Times New Roman" w:hAnsi="Times New Roman" w:cs="Times New Roman"/>
                <w:sz w:val="20"/>
                <w:szCs w:val="20"/>
              </w:rPr>
              <w:t>hypertenzného</w:t>
            </w:r>
            <w:proofErr w:type="spellEnd"/>
            <w:r w:rsidRPr="002B3E98">
              <w:rPr>
                <w:rFonts w:ascii="Times New Roman" w:hAnsi="Times New Roman" w:cs="Times New Roman"/>
                <w:sz w:val="20"/>
                <w:szCs w:val="20"/>
              </w:rPr>
              <w:t xml:space="preserve"> stavu. V rámci akútneho </w:t>
            </w:r>
            <w:proofErr w:type="spellStart"/>
            <w:r w:rsidRPr="002B3E98">
              <w:rPr>
                <w:rFonts w:ascii="Times New Roman" w:hAnsi="Times New Roman" w:cs="Times New Roman"/>
                <w:sz w:val="20"/>
                <w:szCs w:val="20"/>
              </w:rPr>
              <w:t>hypertenzného</w:t>
            </w:r>
            <w:proofErr w:type="spellEnd"/>
            <w:r w:rsidRPr="002B3E98">
              <w:rPr>
                <w:rFonts w:ascii="Times New Roman" w:hAnsi="Times New Roman" w:cs="Times New Roman"/>
                <w:sz w:val="20"/>
                <w:szCs w:val="20"/>
              </w:rPr>
              <w:t xml:space="preserve"> stavu je potrebné stabilizovať vitálne funkcie poistenca, vykonať opatrenia na zabránenie orgánového poškodenia, v prípade potreby zabezpečiť bezpečný transport do cieľového zdravotníckeho zariadenia.</w:t>
            </w:r>
          </w:p>
          <w:p w14:paraId="5716C50D" w14:textId="1BF21842" w:rsidR="001E4AAF" w:rsidRPr="002B3E98" w:rsidRDefault="001E4AAF" w:rsidP="001C2A0F">
            <w:pPr>
              <w:widowControl/>
              <w:numPr>
                <w:ilvl w:val="0"/>
                <w:numId w:val="102"/>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V cene výkonu je zahrnuté odobratie anamnézy súvisiacej s akútnym  </w:t>
            </w:r>
            <w:proofErr w:type="spellStart"/>
            <w:r w:rsidRPr="002B3E98">
              <w:rPr>
                <w:rFonts w:ascii="Times New Roman" w:hAnsi="Times New Roman" w:cs="Times New Roman"/>
                <w:sz w:val="20"/>
                <w:szCs w:val="20"/>
              </w:rPr>
              <w:t>hypertenzným</w:t>
            </w:r>
            <w:proofErr w:type="spellEnd"/>
            <w:r w:rsidRPr="002B3E98">
              <w:rPr>
                <w:rFonts w:ascii="Times New Roman" w:hAnsi="Times New Roman" w:cs="Times New Roman"/>
                <w:sz w:val="20"/>
                <w:szCs w:val="20"/>
              </w:rPr>
              <w:t xml:space="preserve"> stavom, vrátane orientačného neurologického vyšetrenia a medikamentóznej liečby v súlade s aktuálne platnou legislatívou schválenou na poskytovanie ambulantnej zdravotnej starostlivosti dospelým poistencom s artériovou hypertenziou.</w:t>
            </w:r>
          </w:p>
        </w:tc>
        <w:tc>
          <w:tcPr>
            <w:tcW w:w="1276" w:type="dxa"/>
            <w:vAlign w:val="center"/>
          </w:tcPr>
          <w:p w14:paraId="1F925F23" w14:textId="04C388A1"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054C04A5" w14:textId="77777777" w:rsidTr="002D45EB">
        <w:trPr>
          <w:trHeight w:val="455"/>
        </w:trPr>
        <w:tc>
          <w:tcPr>
            <w:tcW w:w="851" w:type="dxa"/>
            <w:vAlign w:val="center"/>
          </w:tcPr>
          <w:p w14:paraId="590A02A4" w14:textId="2D11CDC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H0006</w:t>
            </w:r>
          </w:p>
        </w:tc>
        <w:tc>
          <w:tcPr>
            <w:tcW w:w="7229" w:type="dxa"/>
          </w:tcPr>
          <w:p w14:paraId="701423AB" w14:textId="2707F498"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Stratifikácia kardiovaskulárneho rizika.</w:t>
            </w:r>
          </w:p>
          <w:p w14:paraId="4FA94C02" w14:textId="505A8CDB"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stratifikácie  kardiovaskulárneho rizika systémom SCORE u poistencov nad 40 rokov podľa aktuálne platnej legislatívy schválenej MZ SR.</w:t>
            </w:r>
          </w:p>
          <w:p w14:paraId="2CD5D05B" w14:textId="25FF2BF0"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Zdravotná poisťovňa akceptuje výkon jedenkrát za kalendárny rok k výkonu č. 160 alebo H0003 alebo H0004 s príslušnou diagnózou.</w:t>
            </w:r>
          </w:p>
          <w:p w14:paraId="21A6EE8E" w14:textId="0941AAEE"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Podmienkou úhrady výkonu H0006 je  vykázanie pripočítateľnej položky „dosiahnuté skóre“ v dávke 751a platného dátového rozhrania podľa Metodického usmernenia ÚDZS, ktorá je v uvedených vybraných položkách vyplnená nasledovne: </w:t>
            </w:r>
            <w:r w:rsidRPr="002B3E98">
              <w:rPr>
                <w:rFonts w:ascii="Times New Roman" w:hAnsi="Times New Roman" w:cs="Times New Roman"/>
                <w:bCs/>
                <w:sz w:val="20"/>
                <w:szCs w:val="20"/>
              </w:rPr>
              <w:t>v položke č. 13 –PRIPOČITATEĽNÁ POLOŽKA – uvedie dosiahnuté skóre v tvare:</w:t>
            </w:r>
          </w:p>
          <w:p w14:paraId="1C1A799B" w14:textId="2F33E1B6" w:rsidR="001E4AAF" w:rsidRPr="002B3E98" w:rsidRDefault="001E4AAF" w:rsidP="001C2A0F">
            <w:pPr>
              <w:widowControl/>
              <w:numPr>
                <w:ilvl w:val="2"/>
                <w:numId w:val="101"/>
              </w:numPr>
              <w:autoSpaceDE/>
              <w:autoSpaceDN/>
              <w:ind w:left="714" w:hanging="357"/>
              <w:jc w:val="both"/>
              <w:rPr>
                <w:rFonts w:ascii="Times New Roman" w:hAnsi="Times New Roman" w:cs="Times New Roman"/>
                <w:sz w:val="20"/>
                <w:szCs w:val="20"/>
              </w:rPr>
            </w:pPr>
            <w:r w:rsidRPr="002B3E98">
              <w:rPr>
                <w:rFonts w:ascii="Times New Roman" w:hAnsi="Times New Roman" w:cs="Times New Roman"/>
                <w:bCs/>
                <w:sz w:val="20"/>
                <w:szCs w:val="20"/>
              </w:rPr>
              <w:t xml:space="preserve">SKOR01 </w:t>
            </w:r>
            <w:proofErr w:type="spellStart"/>
            <w:r w:rsidRPr="002B3E98">
              <w:rPr>
                <w:rFonts w:ascii="Times New Roman" w:hAnsi="Times New Roman" w:cs="Times New Roman"/>
                <w:bCs/>
                <w:sz w:val="20"/>
                <w:szCs w:val="20"/>
              </w:rPr>
              <w:t>tj</w:t>
            </w:r>
            <w:proofErr w:type="spellEnd"/>
            <w:r w:rsidRPr="002B3E98">
              <w:rPr>
                <w:rFonts w:ascii="Times New Roman" w:hAnsi="Times New Roman" w:cs="Times New Roman"/>
                <w:bCs/>
                <w:sz w:val="20"/>
                <w:szCs w:val="20"/>
              </w:rPr>
              <w:t xml:space="preserve">  </w:t>
            </w:r>
            <w:r w:rsidRPr="002B3E98">
              <w:rPr>
                <w:rFonts w:ascii="Times New Roman" w:hAnsi="Times New Roman" w:cs="Times New Roman"/>
                <w:sz w:val="20"/>
                <w:szCs w:val="20"/>
              </w:rPr>
              <w:t xml:space="preserve">nízke riziko </w:t>
            </w:r>
          </w:p>
          <w:p w14:paraId="3EB7F5BE" w14:textId="60A5096F" w:rsidR="001E4AAF" w:rsidRPr="002B3E98" w:rsidRDefault="001E4AAF" w:rsidP="001C2A0F">
            <w:pPr>
              <w:widowControl/>
              <w:numPr>
                <w:ilvl w:val="2"/>
                <w:numId w:val="101"/>
              </w:numPr>
              <w:autoSpaceDE/>
              <w:autoSpaceDN/>
              <w:ind w:left="714"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SKOR02 </w:t>
            </w:r>
            <w:r w:rsidRPr="002B3E98">
              <w:rPr>
                <w:rFonts w:ascii="Times New Roman" w:hAnsi="Times New Roman" w:cs="Times New Roman"/>
                <w:bCs/>
                <w:sz w:val="20"/>
                <w:szCs w:val="20"/>
              </w:rPr>
              <w:t>,</w:t>
            </w:r>
            <w:proofErr w:type="spellStart"/>
            <w:r w:rsidRPr="002B3E98">
              <w:rPr>
                <w:rFonts w:ascii="Times New Roman" w:hAnsi="Times New Roman" w:cs="Times New Roman"/>
                <w:bCs/>
                <w:sz w:val="20"/>
                <w:szCs w:val="20"/>
              </w:rPr>
              <w:t>tj</w:t>
            </w:r>
            <w:proofErr w:type="spellEnd"/>
            <w:r w:rsidRPr="002B3E98">
              <w:rPr>
                <w:rFonts w:ascii="Times New Roman" w:hAnsi="Times New Roman" w:cs="Times New Roman"/>
                <w:sz w:val="20"/>
                <w:szCs w:val="20"/>
              </w:rPr>
              <w:t xml:space="preserve"> stredné riziko </w:t>
            </w:r>
          </w:p>
          <w:p w14:paraId="325B49F9" w14:textId="48CE52DF" w:rsidR="001E4AAF" w:rsidRPr="002B3E98" w:rsidRDefault="001E4AAF" w:rsidP="001C2A0F">
            <w:pPr>
              <w:widowControl/>
              <w:numPr>
                <w:ilvl w:val="2"/>
                <w:numId w:val="101"/>
              </w:numPr>
              <w:autoSpaceDE/>
              <w:autoSpaceDN/>
              <w:ind w:left="714"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SKOR03, </w:t>
            </w:r>
            <w:proofErr w:type="spellStart"/>
            <w:r w:rsidRPr="002B3E98">
              <w:rPr>
                <w:rFonts w:ascii="Times New Roman" w:hAnsi="Times New Roman" w:cs="Times New Roman"/>
                <w:sz w:val="20"/>
                <w:szCs w:val="20"/>
              </w:rPr>
              <w:t>tj</w:t>
            </w:r>
            <w:proofErr w:type="spellEnd"/>
            <w:r w:rsidRPr="002B3E98">
              <w:rPr>
                <w:rFonts w:ascii="Times New Roman" w:hAnsi="Times New Roman" w:cs="Times New Roman"/>
                <w:sz w:val="20"/>
                <w:szCs w:val="20"/>
              </w:rPr>
              <w:t xml:space="preserve"> vysoké riziko </w:t>
            </w:r>
          </w:p>
          <w:p w14:paraId="7331A806" w14:textId="06C16EA9" w:rsidR="001E4AAF" w:rsidRPr="002B3E98" w:rsidRDefault="001E4AAF" w:rsidP="001C2A0F">
            <w:pPr>
              <w:widowControl/>
              <w:numPr>
                <w:ilvl w:val="2"/>
                <w:numId w:val="101"/>
              </w:numPr>
              <w:autoSpaceDE/>
              <w:autoSpaceDN/>
              <w:ind w:left="714" w:hanging="357"/>
              <w:jc w:val="both"/>
              <w:rPr>
                <w:rFonts w:ascii="Times New Roman" w:hAnsi="Times New Roman" w:cs="Times New Roman"/>
                <w:bCs/>
                <w:sz w:val="20"/>
                <w:szCs w:val="20"/>
              </w:rPr>
            </w:pPr>
            <w:r w:rsidRPr="002B3E98">
              <w:rPr>
                <w:rFonts w:ascii="Times New Roman" w:hAnsi="Times New Roman" w:cs="Times New Roman"/>
                <w:sz w:val="20"/>
                <w:szCs w:val="20"/>
              </w:rPr>
              <w:t xml:space="preserve">SKOR04 </w:t>
            </w:r>
            <w:proofErr w:type="spellStart"/>
            <w:r w:rsidRPr="002B3E98">
              <w:rPr>
                <w:rFonts w:ascii="Times New Roman" w:hAnsi="Times New Roman" w:cs="Times New Roman"/>
                <w:sz w:val="20"/>
                <w:szCs w:val="20"/>
              </w:rPr>
              <w:t>tj</w:t>
            </w:r>
            <w:proofErr w:type="spellEnd"/>
            <w:r w:rsidRPr="002B3E98">
              <w:rPr>
                <w:rFonts w:ascii="Times New Roman" w:hAnsi="Times New Roman" w:cs="Times New Roman"/>
                <w:sz w:val="20"/>
                <w:szCs w:val="20"/>
              </w:rPr>
              <w:t xml:space="preserve"> veľmi vysoké riziko </w:t>
            </w:r>
          </w:p>
          <w:p w14:paraId="5307F4D3" w14:textId="4A738EA2" w:rsidR="001E4AAF" w:rsidRPr="002B3E98" w:rsidRDefault="001E4AAF" w:rsidP="001C2A0F">
            <w:pPr>
              <w:widowControl/>
              <w:numPr>
                <w:ilvl w:val="2"/>
                <w:numId w:val="101"/>
              </w:numPr>
              <w:autoSpaceDE/>
              <w:autoSpaceDN/>
              <w:ind w:left="714"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SKOR05 </w:t>
            </w:r>
            <w:proofErr w:type="spellStart"/>
            <w:r w:rsidRPr="002B3E98">
              <w:rPr>
                <w:rFonts w:ascii="Times New Roman" w:hAnsi="Times New Roman" w:cs="Times New Roman"/>
                <w:sz w:val="20"/>
                <w:szCs w:val="20"/>
              </w:rPr>
              <w:t>tj</w:t>
            </w:r>
            <w:proofErr w:type="spellEnd"/>
            <w:r w:rsidRPr="002B3E98">
              <w:rPr>
                <w:rFonts w:ascii="Times New Roman" w:hAnsi="Times New Roman" w:cs="Times New Roman"/>
                <w:sz w:val="20"/>
                <w:szCs w:val="20"/>
              </w:rPr>
              <w:t>. extrémne vysoké riziko</w:t>
            </w:r>
          </w:p>
          <w:p w14:paraId="73482C39" w14:textId="308CFAA1"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         pričom na 5. a 6. mieste položky je vyjadrenie dosiahnutého skóre.</w:t>
            </w:r>
          </w:p>
          <w:p w14:paraId="32D5844A" w14:textId="2B77C6C9"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tc>
        <w:tc>
          <w:tcPr>
            <w:tcW w:w="1276" w:type="dxa"/>
            <w:vAlign w:val="center"/>
          </w:tcPr>
          <w:p w14:paraId="4440CED8" w14:textId="5C5D2BB4"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4C1CC3D8" w14:textId="77777777" w:rsidTr="002D45EB">
        <w:trPr>
          <w:trHeight w:val="455"/>
        </w:trPr>
        <w:tc>
          <w:tcPr>
            <w:tcW w:w="851" w:type="dxa"/>
            <w:vAlign w:val="center"/>
          </w:tcPr>
          <w:p w14:paraId="505AEF0E" w14:textId="3207C2C6"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H0007</w:t>
            </w:r>
          </w:p>
        </w:tc>
        <w:tc>
          <w:tcPr>
            <w:tcW w:w="7229" w:type="dxa"/>
          </w:tcPr>
          <w:p w14:paraId="4B91C001" w14:textId="2C52AA3D"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Kvantitatívne prístrojové INR vyšetrenie v ambulancii VLD.</w:t>
            </w:r>
          </w:p>
          <w:p w14:paraId="317FD0FD" w14:textId="5CDA77B1"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Kontrolné kvantitatívne prístrojové vyšetrenie INR z kapilárnej krvi u poistencov pri dlhodobej alebo celoživotnej </w:t>
            </w:r>
            <w:proofErr w:type="spellStart"/>
            <w:r w:rsidRPr="002B3E98">
              <w:rPr>
                <w:rFonts w:ascii="Times New Roman" w:hAnsi="Times New Roman" w:cs="Times New Roman"/>
                <w:sz w:val="20"/>
                <w:szCs w:val="20"/>
              </w:rPr>
              <w:t>antikoagulačnej</w:t>
            </w:r>
            <w:proofErr w:type="spellEnd"/>
            <w:r w:rsidRPr="002B3E98">
              <w:rPr>
                <w:rFonts w:ascii="Times New Roman" w:hAnsi="Times New Roman" w:cs="Times New Roman"/>
                <w:sz w:val="20"/>
                <w:szCs w:val="20"/>
              </w:rPr>
              <w:t xml:space="preserve"> liečbe.</w:t>
            </w:r>
          </w:p>
          <w:p w14:paraId="0F813F99" w14:textId="4E49DFFC"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platný doklad  o nadobudnutí prístrojového vybavenia;</w:t>
            </w:r>
          </w:p>
          <w:p w14:paraId="6C718135" w14:textId="6601DE82"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potvrdenie o zaškolení výrobcom (dovozcom) prístroja;</w:t>
            </w:r>
          </w:p>
          <w:p w14:paraId="5976CA09" w14:textId="618C6D04"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prehlásenie o zhode k prístroju (jedná sa o registráciu prístroja na ŠÚKL);</w:t>
            </w:r>
          </w:p>
          <w:p w14:paraId="3D3197CE" w14:textId="05F81D37"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potvrdenie o odbornej spôsobilosti  poskytovateľa (lekára) - absolvovaní  kreditovaného kurzu minimálne 4 kredity v rozsahu legislatívne určených kompetencií v špecializačnom odbore všeobecné lekárstvo;</w:t>
            </w:r>
          </w:p>
          <w:p w14:paraId="3299A030" w14:textId="0B6D4690"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platný doklad o funkčnosti prístroja (</w:t>
            </w:r>
            <w:proofErr w:type="spellStart"/>
            <w:r w:rsidRPr="002B3E98">
              <w:rPr>
                <w:rFonts w:ascii="Times New Roman" w:hAnsi="Times New Roman" w:cs="Times New Roman"/>
                <w:sz w:val="20"/>
                <w:szCs w:val="20"/>
              </w:rPr>
              <w:t>bezpečnostno</w:t>
            </w:r>
            <w:proofErr w:type="spellEnd"/>
            <w:r w:rsidRPr="002B3E98">
              <w:rPr>
                <w:rFonts w:ascii="Times New Roman" w:hAnsi="Times New Roman" w:cs="Times New Roman"/>
                <w:sz w:val="20"/>
                <w:szCs w:val="20"/>
              </w:rPr>
              <w:t xml:space="preserve"> technická kontrola, kalibrácia v súlade s platnou legislatívou a odporúčaním výrobcu)</w:t>
            </w:r>
          </w:p>
          <w:p w14:paraId="4AA32FEC" w14:textId="6C131E85"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Poisťovňa akceptuje a osobitne nad rámec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xml:space="preserve"> uhrádza výkon vo frekvencii 1 krát za deň (maximálne 10x za kalendárny rok) u poistenca.</w:t>
            </w:r>
          </w:p>
          <w:p w14:paraId="71724C72" w14:textId="2FE4EE7C"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 cene výkonu je zahrnutý odber kapilárnej krvi, vyhodnotenie výsledku, návrh ďalšieho postupu, záznam o prípadnej zmene liečby, termín kontrolného vyšetrenia a poučenie poistenca.</w:t>
            </w:r>
          </w:p>
          <w:p w14:paraId="48EB97D7" w14:textId="4CF5F195"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112CF8A3" w14:textId="1241B188" w:rsidR="001E4AAF" w:rsidRPr="002B3E98" w:rsidRDefault="001E4AAF" w:rsidP="001C2A0F">
            <w:pPr>
              <w:widowControl/>
              <w:autoSpaceDE/>
              <w:autoSpaceDN/>
              <w:jc w:val="both"/>
              <w:rPr>
                <w:rFonts w:ascii="Times New Roman" w:hAnsi="Times New Roman" w:cs="Times New Roman"/>
                <w:sz w:val="20"/>
                <w:szCs w:val="20"/>
              </w:rPr>
            </w:pPr>
          </w:p>
          <w:p w14:paraId="054B3D6A" w14:textId="42D9535F"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Cs/>
                <w:sz w:val="20"/>
                <w:szCs w:val="20"/>
                <w:u w:val="single"/>
              </w:rPr>
              <w:t>Výkon nebude akceptovaný:</w:t>
            </w:r>
          </w:p>
          <w:p w14:paraId="327FC7D4" w14:textId="52109A8B" w:rsidR="001E4AAF" w:rsidRPr="002B3E98" w:rsidRDefault="001E4AAF" w:rsidP="001C2A0F">
            <w:pPr>
              <w:widowControl/>
              <w:numPr>
                <w:ilvl w:val="0"/>
                <w:numId w:val="95"/>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pri súčasnom odbere </w:t>
            </w:r>
            <w:proofErr w:type="spellStart"/>
            <w:r w:rsidRPr="002B3E98">
              <w:rPr>
                <w:rFonts w:ascii="Times New Roman" w:hAnsi="Times New Roman" w:cs="Times New Roman"/>
                <w:sz w:val="20"/>
                <w:szCs w:val="20"/>
              </w:rPr>
              <w:t>venóznej</w:t>
            </w:r>
            <w:proofErr w:type="spellEnd"/>
            <w:r w:rsidRPr="002B3E98">
              <w:rPr>
                <w:rFonts w:ascii="Times New Roman" w:hAnsi="Times New Roman" w:cs="Times New Roman"/>
                <w:sz w:val="20"/>
                <w:szCs w:val="20"/>
              </w:rPr>
              <w:t xml:space="preserve"> krvi na laboratórne vyšetrenie; </w:t>
            </w:r>
          </w:p>
          <w:p w14:paraId="6B21CBF5" w14:textId="0E158735" w:rsidR="001E4AAF" w:rsidRPr="002B3E98" w:rsidRDefault="001E4AAF" w:rsidP="001C2A0F">
            <w:pPr>
              <w:widowControl/>
              <w:numPr>
                <w:ilvl w:val="0"/>
                <w:numId w:val="95"/>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ak v kontrolovanom intervale (v rozpätí jedného mesiaca) bolo vyšetrenie INR vykázané zmluvným laboratóriom;</w:t>
            </w:r>
          </w:p>
          <w:p w14:paraId="0A9A5BD6" w14:textId="6AF0C6CE" w:rsidR="001E4AAF" w:rsidRPr="002B3E98" w:rsidRDefault="001E4AAF" w:rsidP="001C2A0F">
            <w:pPr>
              <w:widowControl/>
              <w:numPr>
                <w:ilvl w:val="0"/>
                <w:numId w:val="95"/>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t>ak poskytovateľ na požiadanie nepredloží platný doklad o funkčnosti prístroja.</w:t>
            </w:r>
          </w:p>
        </w:tc>
        <w:tc>
          <w:tcPr>
            <w:tcW w:w="1276" w:type="dxa"/>
            <w:vAlign w:val="center"/>
          </w:tcPr>
          <w:p w14:paraId="5EC1CE86" w14:textId="7D628076"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46A34525" w14:textId="77777777" w:rsidTr="002D45EB">
        <w:trPr>
          <w:trHeight w:val="455"/>
        </w:trPr>
        <w:tc>
          <w:tcPr>
            <w:tcW w:w="851" w:type="dxa"/>
            <w:vAlign w:val="center"/>
          </w:tcPr>
          <w:p w14:paraId="06921528" w14:textId="1D315620"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H0008</w:t>
            </w:r>
          </w:p>
        </w:tc>
        <w:tc>
          <w:tcPr>
            <w:tcW w:w="7229" w:type="dxa"/>
          </w:tcPr>
          <w:p w14:paraId="2D425149" w14:textId="09220073"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Stanovenie indexu ABI </w:t>
            </w:r>
            <w:proofErr w:type="spellStart"/>
            <w:r w:rsidRPr="002B3E98">
              <w:rPr>
                <w:rFonts w:ascii="Times New Roman" w:hAnsi="Times New Roman" w:cs="Times New Roman"/>
                <w:b/>
                <w:bCs/>
                <w:sz w:val="20"/>
                <w:szCs w:val="20"/>
              </w:rPr>
              <w:t>oscilometrickou</w:t>
            </w:r>
            <w:proofErr w:type="spellEnd"/>
            <w:r w:rsidRPr="002B3E98">
              <w:rPr>
                <w:rFonts w:ascii="Times New Roman" w:hAnsi="Times New Roman" w:cs="Times New Roman"/>
                <w:b/>
                <w:bCs/>
                <w:sz w:val="20"/>
                <w:szCs w:val="20"/>
              </w:rPr>
              <w:t xml:space="preserve"> metódou vrátane pulznej vlny.</w:t>
            </w:r>
          </w:p>
          <w:p w14:paraId="6435285F" w14:textId="7877F4F2" w:rsidR="001E4AAF" w:rsidRPr="002B3E98" w:rsidRDefault="001E4AAF" w:rsidP="001C2A0F">
            <w:pPr>
              <w:widowControl/>
              <w:autoSpaceDE/>
              <w:autoSpaceDN/>
              <w:jc w:val="both"/>
              <w:rPr>
                <w:rFonts w:ascii="Times New Roman" w:hAnsi="Times New Roman" w:cs="Times New Roman"/>
                <w:sz w:val="20"/>
                <w:szCs w:val="20"/>
              </w:rPr>
            </w:pPr>
          </w:p>
          <w:p w14:paraId="401D35FA" w14:textId="7B08D3BF"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Meranie a vyhodnotenie indexu ABI </w:t>
            </w:r>
            <w:proofErr w:type="spellStart"/>
            <w:r w:rsidRPr="002B3E98">
              <w:rPr>
                <w:rFonts w:ascii="Times New Roman" w:hAnsi="Times New Roman" w:cs="Times New Roman"/>
                <w:sz w:val="20"/>
                <w:szCs w:val="20"/>
              </w:rPr>
              <w:t>oscilometrickou</w:t>
            </w:r>
            <w:proofErr w:type="spellEnd"/>
            <w:r w:rsidRPr="002B3E98">
              <w:rPr>
                <w:rFonts w:ascii="Times New Roman" w:hAnsi="Times New Roman" w:cs="Times New Roman"/>
                <w:sz w:val="20"/>
                <w:szCs w:val="20"/>
              </w:rPr>
              <w:t xml:space="preserve"> metódou vrátane pulznej vlny na štyroch končatinách pri včasnej diagnóze ischemickej choroby dolných končatín.</w:t>
            </w:r>
          </w:p>
          <w:p w14:paraId="3BAC87D8" w14:textId="306E8DBE"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platný doklad  o zakúpení, resp. prenájme prístrojového vybavenia;</w:t>
            </w:r>
          </w:p>
          <w:p w14:paraId="64E44302" w14:textId="6EAAC3D9"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potvrdenie o zaškolení výrobcom (dovozcom) prístroja;</w:t>
            </w:r>
          </w:p>
          <w:p w14:paraId="23EB7FE4" w14:textId="2EEF7BFD"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prehlásenie o zhode k prístroju (jedná sa o registráciu prístroja na ŠÚKL)</w:t>
            </w:r>
          </w:p>
          <w:p w14:paraId="1C961157" w14:textId="34745335" w:rsidR="001E4AAF" w:rsidRPr="002B3E98" w:rsidRDefault="001E4AAF" w:rsidP="001C2A0F">
            <w:pPr>
              <w:widowControl/>
              <w:autoSpaceDE/>
              <w:autoSpaceDN/>
              <w:jc w:val="both"/>
              <w:rPr>
                <w:rFonts w:ascii="Times New Roman" w:hAnsi="Times New Roman" w:cs="Times New Roman"/>
                <w:bCs/>
                <w:sz w:val="20"/>
                <w:szCs w:val="20"/>
              </w:rPr>
            </w:pPr>
          </w:p>
          <w:p w14:paraId="44240355" w14:textId="016E41A9" w:rsidR="001E4AAF" w:rsidRPr="002B3E98" w:rsidRDefault="001E4AAF" w:rsidP="001C2A0F">
            <w:pPr>
              <w:widowControl/>
              <w:autoSpaceDE/>
              <w:autoSpaceDN/>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Výkon bude akceptovaný:</w:t>
            </w:r>
          </w:p>
          <w:p w14:paraId="34A0ADB8" w14:textId="1F0F0F1B" w:rsidR="001E4AAF" w:rsidRPr="002B3E98" w:rsidRDefault="001E4AAF" w:rsidP="001C2A0F">
            <w:pPr>
              <w:widowControl/>
              <w:numPr>
                <w:ilvl w:val="0"/>
                <w:numId w:val="96"/>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 xml:space="preserve">u symptomatických poistencov s podozrením na ischemickú chorobu dolných končatín (ICHDK). Indikácia k výkonu je zaznamenaná v zdravotnej dokumentácii, vrátane výsledku a ďalšej diferenciálnej diagnostiky a terapeutického plánu. </w:t>
            </w:r>
          </w:p>
          <w:p w14:paraId="13353D85" w14:textId="1EC8E80E" w:rsidR="001E4AAF" w:rsidRPr="002B3E98" w:rsidRDefault="001E4AAF" w:rsidP="001C2A0F">
            <w:pPr>
              <w:widowControl/>
              <w:numPr>
                <w:ilvl w:val="0"/>
                <w:numId w:val="96"/>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u asymptomatických poistencov nad 50 rokov s minimálne jedným rizikovým faktorom (artériová hypertenzia, abnormálne EKG, diabetes mellitus, obezita s BMI nad 30, fajčiari,  porucha metabolizmu lipidov, pacienti s postihnutím koronárnych alebo cerebrálnych artérií, a pod.);</w:t>
            </w:r>
          </w:p>
          <w:p w14:paraId="7C85CA57" w14:textId="3BFB4584" w:rsidR="001E4AAF" w:rsidRPr="002B3E98" w:rsidRDefault="001E4AAF" w:rsidP="001C2A0F">
            <w:pPr>
              <w:widowControl/>
              <w:numPr>
                <w:ilvl w:val="0"/>
                <w:numId w:val="96"/>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bCs/>
                <w:sz w:val="20"/>
                <w:szCs w:val="20"/>
              </w:rPr>
              <w:t>u všetkých poistencov nad 60 rokov.</w:t>
            </w:r>
          </w:p>
          <w:p w14:paraId="33B06032" w14:textId="31A6A71B" w:rsidR="001E4AAF" w:rsidRPr="002B3E98" w:rsidRDefault="001E4AAF" w:rsidP="001C2A0F">
            <w:pPr>
              <w:widowControl/>
              <w:autoSpaceDE/>
              <w:autoSpaceDN/>
              <w:jc w:val="both"/>
              <w:rPr>
                <w:rFonts w:ascii="Times New Roman" w:hAnsi="Times New Roman" w:cs="Times New Roman"/>
                <w:b/>
                <w:sz w:val="20"/>
                <w:szCs w:val="20"/>
              </w:rPr>
            </w:pPr>
          </w:p>
          <w:p w14:paraId="106729EB" w14:textId="0D434652"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Bod 1 a 3 poisťovňa  akceptuje a osobitne nad rámec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xml:space="preserve"> uhrádza výkon 1x za 2 roky pri vykázaní preventívnej prehliadky. </w:t>
            </w:r>
          </w:p>
          <w:p w14:paraId="60BFE859" w14:textId="68ED71EE" w:rsidR="001E4AAF" w:rsidRPr="002B3E98" w:rsidRDefault="001E4AAF" w:rsidP="001C2A0F">
            <w:pPr>
              <w:widowControl/>
              <w:autoSpaceDE/>
              <w:autoSpaceDN/>
              <w:jc w:val="both"/>
              <w:rPr>
                <w:rFonts w:ascii="Times New Roman" w:hAnsi="Times New Roman" w:cs="Times New Roman"/>
                <w:b/>
                <w:sz w:val="20"/>
                <w:szCs w:val="20"/>
              </w:rPr>
            </w:pPr>
          </w:p>
          <w:p w14:paraId="3D417F37" w14:textId="32A5C989"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Cs/>
                <w:sz w:val="20"/>
                <w:szCs w:val="20"/>
                <w:u w:val="single"/>
              </w:rPr>
              <w:t>Výkon nebude akceptovaný</w:t>
            </w:r>
            <w:r w:rsidRPr="002B3E98">
              <w:rPr>
                <w:rFonts w:ascii="Times New Roman" w:hAnsi="Times New Roman" w:cs="Times New Roman"/>
                <w:bCs/>
                <w:sz w:val="20"/>
                <w:szCs w:val="20"/>
              </w:rPr>
              <w:t xml:space="preserve">, ak vyšetrenie výkonu bolo vykonané v špecializovanej ambulantnej starostlivosti alebo je poistenec </w:t>
            </w:r>
            <w:proofErr w:type="spellStart"/>
            <w:r w:rsidRPr="002B3E98">
              <w:rPr>
                <w:rFonts w:ascii="Times New Roman" w:hAnsi="Times New Roman" w:cs="Times New Roman"/>
                <w:bCs/>
                <w:sz w:val="20"/>
                <w:szCs w:val="20"/>
              </w:rPr>
              <w:t>dispenzarizovaný</w:t>
            </w:r>
            <w:proofErr w:type="spellEnd"/>
            <w:r w:rsidRPr="002B3E98">
              <w:rPr>
                <w:rFonts w:ascii="Times New Roman" w:hAnsi="Times New Roman" w:cs="Times New Roman"/>
                <w:bCs/>
                <w:sz w:val="20"/>
                <w:szCs w:val="20"/>
              </w:rPr>
              <w:t xml:space="preserve"> u poskytovateľa špecializovanej ambulantnej starostlivosti pri ICHDK.</w:t>
            </w:r>
          </w:p>
        </w:tc>
        <w:tc>
          <w:tcPr>
            <w:tcW w:w="1276" w:type="dxa"/>
            <w:vAlign w:val="center"/>
          </w:tcPr>
          <w:p w14:paraId="14BA3581" w14:textId="46E73A89" w:rsidR="001E4AAF" w:rsidRPr="002B3E98" w:rsidRDefault="001E4AAF" w:rsidP="001C2A0F">
            <w:pPr>
              <w:widowControl/>
              <w:autoSpaceDE/>
              <w:autoSpaceDN/>
              <w:jc w:val="both"/>
              <w:rPr>
                <w:rFonts w:ascii="Times New Roman" w:hAnsi="Times New Roman" w:cs="Times New Roman"/>
                <w:b/>
                <w:sz w:val="20"/>
                <w:szCs w:val="20"/>
              </w:rPr>
            </w:pPr>
          </w:p>
        </w:tc>
      </w:tr>
    </w:tbl>
    <w:p w14:paraId="00A06786" w14:textId="77777777" w:rsidR="001E4AAF" w:rsidRPr="002B3E98" w:rsidRDefault="001E4AAF" w:rsidP="001C2A0F">
      <w:pPr>
        <w:widowControl/>
        <w:autoSpaceDE/>
        <w:autoSpaceDN/>
        <w:jc w:val="both"/>
        <w:rPr>
          <w:rFonts w:ascii="Times New Roman" w:hAnsi="Times New Roman" w:cs="Times New Roman"/>
          <w:i/>
          <w:sz w:val="24"/>
          <w:szCs w:val="24"/>
        </w:rPr>
      </w:pPr>
    </w:p>
    <w:p w14:paraId="24B0334F" w14:textId="77777777" w:rsidR="001E4AAF" w:rsidRPr="002B3E98" w:rsidRDefault="001E4AAF" w:rsidP="001C2A0F">
      <w:pPr>
        <w:widowControl/>
        <w:numPr>
          <w:ilvl w:val="0"/>
          <w:numId w:val="109"/>
        </w:numPr>
        <w:autoSpaceDE/>
        <w:autoSpaceDN/>
        <w:ind w:left="851" w:hanging="567"/>
        <w:jc w:val="both"/>
        <w:rPr>
          <w:rFonts w:ascii="Times New Roman" w:hAnsi="Times New Roman" w:cs="Times New Roman"/>
          <w:b/>
          <w:sz w:val="24"/>
          <w:szCs w:val="24"/>
        </w:rPr>
      </w:pPr>
      <w:r w:rsidRPr="002B3E98">
        <w:rPr>
          <w:rFonts w:ascii="Times New Roman" w:hAnsi="Times New Roman" w:cs="Times New Roman"/>
          <w:b/>
          <w:sz w:val="24"/>
          <w:szCs w:val="24"/>
        </w:rPr>
        <w:t>Pripočítateľné položky k vybraným výkonom</w:t>
      </w:r>
    </w:p>
    <w:p w14:paraId="16AD16F3" w14:textId="77777777" w:rsidR="001E4AAF" w:rsidRPr="002B3E98" w:rsidRDefault="001E4AAF" w:rsidP="001C2A0F">
      <w:pPr>
        <w:widowControl/>
        <w:autoSpaceDE/>
        <w:autoSpaceDN/>
        <w:jc w:val="both"/>
        <w:rPr>
          <w:rFonts w:ascii="Times New Roman" w:hAnsi="Times New Roman" w:cs="Times New Roman"/>
          <w:b/>
          <w:sz w:val="24"/>
          <w:szCs w:val="24"/>
        </w:rPr>
      </w:pPr>
    </w:p>
    <w:tbl>
      <w:tblPr>
        <w:tblStyle w:val="Mriekatabuky"/>
        <w:tblW w:w="0" w:type="auto"/>
        <w:jc w:val="center"/>
        <w:tblLook w:val="04A0" w:firstRow="1" w:lastRow="0" w:firstColumn="1" w:lastColumn="0" w:noHBand="0" w:noVBand="1"/>
      </w:tblPr>
      <w:tblGrid>
        <w:gridCol w:w="1544"/>
        <w:gridCol w:w="1938"/>
        <w:gridCol w:w="4068"/>
        <w:gridCol w:w="1510"/>
      </w:tblGrid>
      <w:tr w:rsidR="001E4AAF" w:rsidRPr="002B3E98" w14:paraId="4DFC9A89" w14:textId="77777777" w:rsidTr="001E4AAF">
        <w:trPr>
          <w:jc w:val="center"/>
        </w:trPr>
        <w:tc>
          <w:tcPr>
            <w:tcW w:w="1545" w:type="dxa"/>
            <w:shd w:val="clear" w:color="auto" w:fill="D9D9D9"/>
          </w:tcPr>
          <w:p w14:paraId="09561E91"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Názov alebo kód pripočítateľnej položky</w:t>
            </w:r>
          </w:p>
        </w:tc>
        <w:tc>
          <w:tcPr>
            <w:tcW w:w="1957" w:type="dxa"/>
            <w:shd w:val="clear" w:color="auto" w:fill="D9D9D9"/>
            <w:vAlign w:val="center"/>
          </w:tcPr>
          <w:p w14:paraId="47DF57EF"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Výkony, ku ktorým sa pripočítateľná položka môže vykázať</w:t>
            </w:r>
          </w:p>
        </w:tc>
        <w:tc>
          <w:tcPr>
            <w:tcW w:w="4149" w:type="dxa"/>
            <w:shd w:val="clear" w:color="auto" w:fill="D9D9D9"/>
            <w:vAlign w:val="center"/>
          </w:tcPr>
          <w:p w14:paraId="5E3D574F"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Podmienky úhrady pripočítateľnej položky</w:t>
            </w:r>
          </w:p>
        </w:tc>
        <w:tc>
          <w:tcPr>
            <w:tcW w:w="1409" w:type="dxa"/>
            <w:shd w:val="clear" w:color="auto" w:fill="D9D9D9"/>
            <w:vAlign w:val="center"/>
          </w:tcPr>
          <w:p w14:paraId="724B4E02"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Cena pripočítateľnej položky v €</w:t>
            </w:r>
          </w:p>
        </w:tc>
      </w:tr>
      <w:tr w:rsidR="001E4AAF" w:rsidRPr="002B3E98" w14:paraId="524E23E6" w14:textId="77777777" w:rsidTr="001E4AAF">
        <w:trPr>
          <w:jc w:val="center"/>
        </w:trPr>
        <w:tc>
          <w:tcPr>
            <w:tcW w:w="1545" w:type="dxa"/>
            <w:vAlign w:val="center"/>
          </w:tcPr>
          <w:p w14:paraId="6EC164B1" w14:textId="77777777" w:rsidR="001E4AAF" w:rsidRPr="002B3E98" w:rsidRDefault="001E4AAF" w:rsidP="001C2A0F">
            <w:pPr>
              <w:widowControl/>
              <w:autoSpaceDE/>
              <w:autoSpaceDN/>
              <w:spacing w:before="0"/>
              <w:jc w:val="center"/>
              <w:rPr>
                <w:rFonts w:ascii="Times New Roman" w:hAnsi="Times New Roman" w:cs="Times New Roman"/>
                <w:sz w:val="20"/>
                <w:szCs w:val="20"/>
              </w:rPr>
            </w:pPr>
            <w:r w:rsidRPr="002B3E98">
              <w:rPr>
                <w:rFonts w:ascii="Times New Roman" w:hAnsi="Times New Roman" w:cs="Times New Roman"/>
                <w:sz w:val="20"/>
                <w:szCs w:val="20"/>
              </w:rPr>
              <w:t>EDU</w:t>
            </w:r>
          </w:p>
        </w:tc>
        <w:tc>
          <w:tcPr>
            <w:tcW w:w="1957" w:type="dxa"/>
            <w:vAlign w:val="center"/>
          </w:tcPr>
          <w:p w14:paraId="0C40BBDC" w14:textId="77777777" w:rsidR="001E4AAF" w:rsidRPr="002B3E98" w:rsidRDefault="001E4AAF" w:rsidP="001C2A0F">
            <w:pPr>
              <w:widowControl/>
              <w:autoSpaceDE/>
              <w:autoSpaceDN/>
              <w:spacing w:before="0"/>
              <w:jc w:val="center"/>
              <w:rPr>
                <w:rFonts w:ascii="Times New Roman" w:hAnsi="Times New Roman" w:cs="Times New Roman"/>
                <w:sz w:val="20"/>
                <w:szCs w:val="20"/>
              </w:rPr>
            </w:pPr>
            <w:r w:rsidRPr="002B3E98">
              <w:rPr>
                <w:rFonts w:ascii="Times New Roman" w:hAnsi="Times New Roman" w:cs="Times New Roman"/>
                <w:sz w:val="20"/>
                <w:szCs w:val="20"/>
              </w:rPr>
              <w:t>H0003, H0004</w:t>
            </w:r>
          </w:p>
        </w:tc>
        <w:tc>
          <w:tcPr>
            <w:tcW w:w="4149" w:type="dxa"/>
            <w:vAlign w:val="center"/>
          </w:tcPr>
          <w:p w14:paraId="2A73AD95"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 xml:space="preserve">Edukácia pacienta s artériovou hypertenziou, </w:t>
            </w:r>
            <w:proofErr w:type="spellStart"/>
            <w:r w:rsidRPr="002B3E98">
              <w:rPr>
                <w:rFonts w:ascii="Times New Roman" w:hAnsi="Times New Roman" w:cs="Times New Roman"/>
                <w:sz w:val="20"/>
                <w:szCs w:val="20"/>
              </w:rPr>
              <w:t>dyslipidémiou</w:t>
            </w:r>
            <w:proofErr w:type="spellEnd"/>
            <w:r w:rsidRPr="002B3E98">
              <w:rPr>
                <w:rFonts w:ascii="Times New Roman" w:hAnsi="Times New Roman" w:cs="Times New Roman"/>
                <w:sz w:val="20"/>
                <w:szCs w:val="20"/>
              </w:rPr>
              <w:t xml:space="preserve"> alebo obezitou – poučenie o úprave životného štýlu a farmakoterapie sestrou alebo lekárom.</w:t>
            </w:r>
          </w:p>
          <w:p w14:paraId="32D6EB9F" w14:textId="77777777" w:rsidR="001E4AAF" w:rsidRPr="002B3E98" w:rsidRDefault="001E4AAF" w:rsidP="001C2A0F">
            <w:pPr>
              <w:widowControl/>
              <w:autoSpaceDE/>
              <w:autoSpaceDN/>
              <w:spacing w:before="0"/>
              <w:rPr>
                <w:rFonts w:ascii="Times New Roman" w:hAnsi="Times New Roman" w:cs="Times New Roman"/>
                <w:b/>
                <w:sz w:val="20"/>
                <w:szCs w:val="20"/>
              </w:rPr>
            </w:pPr>
          </w:p>
          <w:p w14:paraId="7A19F8F7"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Vykazuje sa ako pripočítateľná položka jedenkrát za kalendárny rok osobitne pre každú z vybraných diagnóz vykazovaným k výkonom H0003 a H0004.</w:t>
            </w:r>
          </w:p>
          <w:p w14:paraId="51712380" w14:textId="77777777" w:rsidR="001E4AAF" w:rsidRPr="002B3E98" w:rsidRDefault="001E4AAF" w:rsidP="001C2A0F">
            <w:pPr>
              <w:widowControl/>
              <w:autoSpaceDE/>
              <w:autoSpaceDN/>
              <w:spacing w:before="0"/>
              <w:rPr>
                <w:rFonts w:ascii="Times New Roman" w:hAnsi="Times New Roman" w:cs="Times New Roman"/>
                <w:b/>
                <w:sz w:val="20"/>
                <w:szCs w:val="20"/>
              </w:rPr>
            </w:pPr>
          </w:p>
          <w:p w14:paraId="7C6BC46E"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sz w:val="20"/>
                <w:szCs w:val="20"/>
              </w:rPr>
              <w:t xml:space="preserve">Obsah edukácie určuje dokument, ktorý poisťovňa uverejní na svojom webovom sídle. Podpísaním tohto dokumentu pacient potvrdí poučenie sestrou alebo lekárom a následné pacientom popísaný dokument poskytovateľ založí do zdravotnej dokumentácie pacienta. </w:t>
            </w:r>
          </w:p>
        </w:tc>
        <w:tc>
          <w:tcPr>
            <w:tcW w:w="1409" w:type="dxa"/>
            <w:vAlign w:val="center"/>
          </w:tcPr>
          <w:p w14:paraId="4D5BB57C" w14:textId="2FBD636D" w:rsidR="001E4AAF" w:rsidRPr="002B3E98" w:rsidRDefault="001E4AAF" w:rsidP="001C2A0F">
            <w:pPr>
              <w:widowControl/>
              <w:autoSpaceDE/>
              <w:autoSpaceDN/>
              <w:spacing w:before="0"/>
              <w:rPr>
                <w:rFonts w:ascii="Times New Roman" w:hAnsi="Times New Roman" w:cs="Times New Roman"/>
                <w:sz w:val="20"/>
                <w:szCs w:val="20"/>
              </w:rPr>
            </w:pPr>
          </w:p>
        </w:tc>
      </w:tr>
      <w:tr w:rsidR="001E4AAF" w:rsidRPr="002B3E98" w14:paraId="02B29567" w14:textId="77777777" w:rsidTr="001E4AAF">
        <w:trPr>
          <w:jc w:val="center"/>
        </w:trPr>
        <w:tc>
          <w:tcPr>
            <w:tcW w:w="1545" w:type="dxa"/>
            <w:vAlign w:val="center"/>
          </w:tcPr>
          <w:p w14:paraId="1AC3FDD5" w14:textId="77777777" w:rsidR="001E4AAF" w:rsidRPr="002B3E98" w:rsidRDefault="001E4AAF" w:rsidP="001C2A0F">
            <w:pPr>
              <w:widowControl/>
              <w:autoSpaceDE/>
              <w:autoSpaceDN/>
              <w:spacing w:before="0"/>
              <w:jc w:val="center"/>
              <w:rPr>
                <w:rFonts w:ascii="Times New Roman" w:hAnsi="Times New Roman" w:cs="Times New Roman"/>
                <w:sz w:val="20"/>
                <w:szCs w:val="20"/>
              </w:rPr>
            </w:pPr>
            <w:r w:rsidRPr="002B3E98">
              <w:rPr>
                <w:rFonts w:ascii="Times New Roman" w:hAnsi="Times New Roman" w:cs="Times New Roman"/>
                <w:sz w:val="20"/>
                <w:szCs w:val="20"/>
              </w:rPr>
              <w:t>FOB</w:t>
            </w:r>
          </w:p>
          <w:p w14:paraId="6BED8E99" w14:textId="77777777" w:rsidR="001E4AAF" w:rsidRPr="002B3E98" w:rsidRDefault="001E4AAF" w:rsidP="001C2A0F">
            <w:pPr>
              <w:widowControl/>
              <w:autoSpaceDE/>
              <w:autoSpaceDN/>
              <w:spacing w:before="0"/>
              <w:jc w:val="center"/>
              <w:rPr>
                <w:rFonts w:ascii="Times New Roman" w:hAnsi="Times New Roman" w:cs="Times New Roman"/>
                <w:sz w:val="20"/>
                <w:szCs w:val="20"/>
              </w:rPr>
            </w:pPr>
          </w:p>
        </w:tc>
        <w:tc>
          <w:tcPr>
            <w:tcW w:w="1957" w:type="dxa"/>
            <w:vAlign w:val="center"/>
          </w:tcPr>
          <w:p w14:paraId="13846298" w14:textId="77777777" w:rsidR="001E4AAF" w:rsidRPr="002B3E98" w:rsidRDefault="001E4AAF" w:rsidP="001C2A0F">
            <w:pPr>
              <w:widowControl/>
              <w:autoSpaceDE/>
              <w:autoSpaceDN/>
              <w:spacing w:before="0"/>
              <w:jc w:val="center"/>
              <w:rPr>
                <w:rFonts w:ascii="Times New Roman" w:hAnsi="Times New Roman" w:cs="Times New Roman"/>
                <w:sz w:val="20"/>
                <w:szCs w:val="20"/>
              </w:rPr>
            </w:pPr>
            <w:r w:rsidRPr="002B3E98">
              <w:rPr>
                <w:rFonts w:ascii="Times New Roman" w:hAnsi="Times New Roman" w:cs="Times New Roman"/>
                <w:sz w:val="20"/>
                <w:szCs w:val="20"/>
              </w:rPr>
              <w:t>159a, 159z, 159x</w:t>
            </w:r>
          </w:p>
          <w:p w14:paraId="58C720FB" w14:textId="77777777" w:rsidR="001E4AAF" w:rsidRPr="002B3E98" w:rsidRDefault="001E4AAF" w:rsidP="001C2A0F">
            <w:pPr>
              <w:widowControl/>
              <w:autoSpaceDE/>
              <w:autoSpaceDN/>
              <w:spacing w:before="0"/>
              <w:jc w:val="center"/>
              <w:rPr>
                <w:rFonts w:ascii="Times New Roman" w:hAnsi="Times New Roman" w:cs="Times New Roman"/>
                <w:sz w:val="20"/>
                <w:szCs w:val="20"/>
              </w:rPr>
            </w:pPr>
          </w:p>
        </w:tc>
        <w:tc>
          <w:tcPr>
            <w:tcW w:w="4149" w:type="dxa"/>
            <w:vAlign w:val="center"/>
          </w:tcPr>
          <w:p w14:paraId="6A492D20"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Pozvanie poistenca na vyšetrenie krvi v stolici</w:t>
            </w:r>
          </w:p>
          <w:p w14:paraId="14550CB4" w14:textId="77777777" w:rsidR="001E4AAF" w:rsidRPr="002B3E98" w:rsidRDefault="001E4AAF" w:rsidP="001C2A0F">
            <w:pPr>
              <w:widowControl/>
              <w:numPr>
                <w:ilvl w:val="0"/>
                <w:numId w:val="98"/>
              </w:numPr>
              <w:autoSpaceDE/>
              <w:autoSpaceDN/>
              <w:spacing w:before="0"/>
              <w:ind w:left="357" w:hanging="357"/>
              <w:rPr>
                <w:rFonts w:ascii="Times New Roman" w:hAnsi="Times New Roman" w:cs="Times New Roman"/>
                <w:sz w:val="20"/>
                <w:szCs w:val="20"/>
              </w:rPr>
            </w:pPr>
            <w:r w:rsidRPr="002B3E98">
              <w:rPr>
                <w:rFonts w:ascii="Times New Roman" w:hAnsi="Times New Roman" w:cs="Times New Roman"/>
                <w:sz w:val="20"/>
                <w:szCs w:val="20"/>
              </w:rPr>
              <w:t>pripočítateľná položka sa vykazuje v zmysle platného MU UDZS o spracovaní a vykazovaní zdravotných výkonov poskytovateľov zdravotnej starostlivosti elektronickou formou,</w:t>
            </w:r>
          </w:p>
          <w:p w14:paraId="1DD51455" w14:textId="77777777" w:rsidR="001E4AAF" w:rsidRPr="002B3E98" w:rsidRDefault="001E4AAF" w:rsidP="001C2A0F">
            <w:pPr>
              <w:widowControl/>
              <w:numPr>
                <w:ilvl w:val="0"/>
                <w:numId w:val="98"/>
              </w:numPr>
              <w:autoSpaceDE/>
              <w:autoSpaceDN/>
              <w:spacing w:before="0"/>
              <w:ind w:left="357" w:hanging="357"/>
              <w:rPr>
                <w:rFonts w:ascii="Times New Roman" w:hAnsi="Times New Roman" w:cs="Times New Roman"/>
                <w:sz w:val="20"/>
                <w:szCs w:val="20"/>
              </w:rPr>
            </w:pPr>
            <w:r w:rsidRPr="002B3E98">
              <w:rPr>
                <w:rFonts w:ascii="Times New Roman" w:hAnsi="Times New Roman" w:cs="Times New Roman"/>
                <w:sz w:val="20"/>
                <w:szCs w:val="20"/>
              </w:rPr>
              <w:t xml:space="preserve">poskytovateľ </w:t>
            </w:r>
            <w:proofErr w:type="spellStart"/>
            <w:r w:rsidRPr="002B3E98">
              <w:rPr>
                <w:rFonts w:ascii="Times New Roman" w:hAnsi="Times New Roman" w:cs="Times New Roman"/>
                <w:sz w:val="20"/>
                <w:szCs w:val="20"/>
              </w:rPr>
              <w:t>kapitovaného</w:t>
            </w:r>
            <w:proofErr w:type="spellEnd"/>
            <w:r w:rsidRPr="002B3E98">
              <w:rPr>
                <w:rFonts w:ascii="Times New Roman" w:hAnsi="Times New Roman" w:cs="Times New Roman"/>
                <w:sz w:val="20"/>
                <w:szCs w:val="20"/>
              </w:rPr>
              <w:t xml:space="preserve"> poistenca, ktorý má nárok na preventívnu prehliadku u poskytovateľa, preukázateľne pozval a objedná na vykonanie testu (SMS, mail, list a pod.). Kópia pozvánky formou SMS, mailu alebo listu je súčasťou zdravotnej dokumentácie poistenca,</w:t>
            </w:r>
          </w:p>
          <w:p w14:paraId="1279CA89" w14:textId="77777777" w:rsidR="001E4AAF" w:rsidRPr="002B3E98" w:rsidRDefault="001E4AAF" w:rsidP="001C2A0F">
            <w:pPr>
              <w:widowControl/>
              <w:numPr>
                <w:ilvl w:val="0"/>
                <w:numId w:val="98"/>
              </w:numPr>
              <w:autoSpaceDE/>
              <w:autoSpaceDN/>
              <w:spacing w:before="0"/>
              <w:ind w:left="357" w:hanging="357"/>
              <w:rPr>
                <w:rFonts w:ascii="Times New Roman" w:hAnsi="Times New Roman" w:cs="Times New Roman"/>
                <w:sz w:val="20"/>
                <w:szCs w:val="20"/>
              </w:rPr>
            </w:pPr>
            <w:r w:rsidRPr="002B3E98">
              <w:rPr>
                <w:rFonts w:ascii="Times New Roman" w:hAnsi="Times New Roman" w:cs="Times New Roman"/>
                <w:sz w:val="20"/>
                <w:szCs w:val="20"/>
              </w:rPr>
              <w:t>poistenec je vo veku od 40 do 70 rokov,</w:t>
            </w:r>
          </w:p>
          <w:p w14:paraId="655BB273" w14:textId="77777777" w:rsidR="001E4AAF" w:rsidRPr="002B3E98" w:rsidRDefault="001E4AAF" w:rsidP="001C2A0F">
            <w:pPr>
              <w:widowControl/>
              <w:numPr>
                <w:ilvl w:val="0"/>
                <w:numId w:val="98"/>
              </w:numPr>
              <w:autoSpaceDE/>
              <w:autoSpaceDN/>
              <w:spacing w:before="0"/>
              <w:ind w:left="357" w:hanging="357"/>
              <w:rPr>
                <w:rFonts w:ascii="Times New Roman" w:hAnsi="Times New Roman" w:cs="Times New Roman"/>
                <w:sz w:val="20"/>
                <w:szCs w:val="20"/>
              </w:rPr>
            </w:pPr>
            <w:r w:rsidRPr="002B3E98">
              <w:rPr>
                <w:rFonts w:ascii="Times New Roman" w:hAnsi="Times New Roman" w:cs="Times New Roman"/>
                <w:sz w:val="20"/>
                <w:szCs w:val="20"/>
              </w:rPr>
              <w:t xml:space="preserve">vyšetrenie je vykonané detekciou hemoglobínu v stolici (TOKS) špecifickou </w:t>
            </w:r>
            <w:proofErr w:type="spellStart"/>
            <w:r w:rsidRPr="002B3E98">
              <w:rPr>
                <w:rFonts w:ascii="Times New Roman" w:hAnsi="Times New Roman" w:cs="Times New Roman"/>
                <w:sz w:val="20"/>
                <w:szCs w:val="20"/>
              </w:rPr>
              <w:t>imunochemickou</w:t>
            </w:r>
            <w:proofErr w:type="spellEnd"/>
            <w:r w:rsidRPr="002B3E98">
              <w:rPr>
                <w:rFonts w:ascii="Times New Roman" w:hAnsi="Times New Roman" w:cs="Times New Roman"/>
                <w:sz w:val="20"/>
                <w:szCs w:val="20"/>
              </w:rPr>
              <w:t xml:space="preserve"> metódou (</w:t>
            </w:r>
            <w:proofErr w:type="spellStart"/>
            <w:r w:rsidRPr="002B3E98">
              <w:rPr>
                <w:rFonts w:ascii="Times New Roman" w:hAnsi="Times New Roman" w:cs="Times New Roman"/>
                <w:sz w:val="20"/>
                <w:szCs w:val="20"/>
              </w:rPr>
              <w:t>iFOB</w:t>
            </w:r>
            <w:proofErr w:type="spellEnd"/>
            <w:r w:rsidRPr="002B3E98">
              <w:rPr>
                <w:rFonts w:ascii="Times New Roman" w:hAnsi="Times New Roman" w:cs="Times New Roman"/>
                <w:sz w:val="20"/>
                <w:szCs w:val="20"/>
              </w:rPr>
              <w:t>)</w:t>
            </w:r>
          </w:p>
        </w:tc>
        <w:tc>
          <w:tcPr>
            <w:tcW w:w="1409" w:type="dxa"/>
            <w:vAlign w:val="center"/>
          </w:tcPr>
          <w:p w14:paraId="09D9C6F7" w14:textId="0F9C1548" w:rsidR="001E4AAF" w:rsidRPr="002B3E98" w:rsidRDefault="001E4AAF" w:rsidP="001C2A0F">
            <w:pPr>
              <w:widowControl/>
              <w:autoSpaceDE/>
              <w:autoSpaceDN/>
              <w:spacing w:before="0"/>
              <w:rPr>
                <w:rFonts w:ascii="Times New Roman" w:hAnsi="Times New Roman" w:cs="Times New Roman"/>
                <w:sz w:val="20"/>
                <w:szCs w:val="20"/>
              </w:rPr>
            </w:pPr>
          </w:p>
        </w:tc>
      </w:tr>
    </w:tbl>
    <w:p w14:paraId="181A2F37" w14:textId="77777777" w:rsidR="001E4AAF" w:rsidRPr="002B3E98" w:rsidRDefault="001E4AAF" w:rsidP="001C2A0F">
      <w:pPr>
        <w:widowControl/>
        <w:autoSpaceDE/>
        <w:autoSpaceDN/>
        <w:jc w:val="both"/>
        <w:rPr>
          <w:rFonts w:ascii="Times New Roman" w:hAnsi="Times New Roman" w:cs="Times New Roman"/>
          <w:b/>
          <w:sz w:val="24"/>
          <w:szCs w:val="24"/>
        </w:rPr>
      </w:pPr>
    </w:p>
    <w:p w14:paraId="3F921D8F" w14:textId="77777777" w:rsidR="001E4AAF"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bookmarkStart w:id="26" w:name="_Toc56171718"/>
      <w:r w:rsidRPr="002B3E98">
        <w:rPr>
          <w:rFonts w:ascii="Times New Roman" w:hAnsi="Times New Roman" w:cs="Times New Roman"/>
          <w:b/>
          <w:sz w:val="24"/>
          <w:szCs w:val="24"/>
        </w:rPr>
        <w:t xml:space="preserve">Individuálna zložka úhrady – Individuálna dodatková </w:t>
      </w:r>
      <w:proofErr w:type="spellStart"/>
      <w:r w:rsidRPr="002B3E98">
        <w:rPr>
          <w:rFonts w:ascii="Times New Roman" w:hAnsi="Times New Roman" w:cs="Times New Roman"/>
          <w:b/>
          <w:sz w:val="24"/>
          <w:szCs w:val="24"/>
        </w:rPr>
        <w:t>kapitácia</w:t>
      </w:r>
      <w:bookmarkEnd w:id="26"/>
      <w:proofErr w:type="spellEnd"/>
    </w:p>
    <w:p w14:paraId="6384D9DA" w14:textId="77777777" w:rsidR="001E4AAF" w:rsidRPr="002B3E98" w:rsidRDefault="001E4AAF" w:rsidP="001C2A0F">
      <w:pPr>
        <w:widowControl/>
        <w:autoSpaceDE/>
        <w:autoSpaceDN/>
        <w:jc w:val="both"/>
        <w:rPr>
          <w:rFonts w:ascii="Times New Roman" w:hAnsi="Times New Roman" w:cs="Times New Roman"/>
          <w:b/>
          <w:sz w:val="24"/>
          <w:szCs w:val="24"/>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544"/>
        <w:gridCol w:w="2693"/>
      </w:tblGrid>
      <w:tr w:rsidR="001E4AAF" w:rsidRPr="002B3E98" w14:paraId="5F3FAA3E" w14:textId="77777777" w:rsidTr="004B311C">
        <w:trPr>
          <w:trHeight w:val="340"/>
          <w:jc w:val="center"/>
        </w:trPr>
        <w:tc>
          <w:tcPr>
            <w:tcW w:w="9072" w:type="dxa"/>
            <w:gridSpan w:val="3"/>
            <w:shd w:val="clear" w:color="auto" w:fill="D9D9D9"/>
            <w:vAlign w:val="center"/>
          </w:tcPr>
          <w:p w14:paraId="7AA67767"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pre výpočet ceny IDK</w:t>
            </w:r>
          </w:p>
        </w:tc>
      </w:tr>
      <w:tr w:rsidR="001E4AAF" w:rsidRPr="002B3E98" w14:paraId="71C8FF10" w14:textId="77777777" w:rsidTr="004B311C">
        <w:trPr>
          <w:trHeight w:val="340"/>
          <w:jc w:val="center"/>
        </w:trPr>
        <w:tc>
          <w:tcPr>
            <w:tcW w:w="2835" w:type="dxa"/>
            <w:shd w:val="clear" w:color="auto" w:fill="D9D9D9"/>
            <w:vAlign w:val="center"/>
            <w:hideMark/>
          </w:tcPr>
          <w:p w14:paraId="2873083B" w14:textId="7777777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Špecializácia</w:t>
            </w:r>
          </w:p>
        </w:tc>
        <w:tc>
          <w:tcPr>
            <w:tcW w:w="3544" w:type="dxa"/>
            <w:shd w:val="clear" w:color="auto" w:fill="D9D9D9"/>
            <w:vAlign w:val="center"/>
          </w:tcPr>
          <w:p w14:paraId="600F9500"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2693" w:type="dxa"/>
            <w:shd w:val="clear" w:color="auto" w:fill="D9D9D9"/>
            <w:vAlign w:val="center"/>
            <w:hideMark/>
          </w:tcPr>
          <w:p w14:paraId="50D40B79"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v €</w:t>
            </w:r>
          </w:p>
        </w:tc>
      </w:tr>
      <w:tr w:rsidR="001E4AAF" w:rsidRPr="002B3E98" w14:paraId="29E7812B" w14:textId="77777777" w:rsidTr="004B311C">
        <w:trPr>
          <w:trHeight w:val="340"/>
          <w:jc w:val="center"/>
        </w:trPr>
        <w:tc>
          <w:tcPr>
            <w:tcW w:w="2835" w:type="dxa"/>
            <w:vAlign w:val="center"/>
          </w:tcPr>
          <w:p w14:paraId="46EE0E69"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Všeobecný lekár pre dospelých</w:t>
            </w:r>
          </w:p>
        </w:tc>
        <w:tc>
          <w:tcPr>
            <w:tcW w:w="3544" w:type="dxa"/>
            <w:vAlign w:val="center"/>
          </w:tcPr>
          <w:p w14:paraId="35ABA6E4" w14:textId="7EC55F88"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všetky</w:t>
            </w:r>
          </w:p>
        </w:tc>
        <w:tc>
          <w:tcPr>
            <w:tcW w:w="2693" w:type="dxa"/>
            <w:vAlign w:val="center"/>
          </w:tcPr>
          <w:p w14:paraId="152E3D04" w14:textId="1AA115A1" w:rsidR="001E4AAF" w:rsidRPr="002B3E98" w:rsidRDefault="001E4AAF" w:rsidP="001C2A0F">
            <w:pPr>
              <w:widowControl/>
              <w:autoSpaceDE/>
              <w:autoSpaceDN/>
              <w:jc w:val="center"/>
              <w:rPr>
                <w:rFonts w:ascii="Times New Roman" w:hAnsi="Times New Roman" w:cs="Times New Roman"/>
                <w:sz w:val="20"/>
                <w:szCs w:val="20"/>
              </w:rPr>
            </w:pPr>
          </w:p>
        </w:tc>
      </w:tr>
    </w:tbl>
    <w:p w14:paraId="315329BC" w14:textId="77777777" w:rsidR="001E4AAF" w:rsidRPr="002B3E98" w:rsidRDefault="001E4AAF" w:rsidP="001C2A0F">
      <w:pPr>
        <w:widowControl/>
        <w:autoSpaceDE/>
        <w:autoSpaceDN/>
        <w:jc w:val="both"/>
        <w:rPr>
          <w:rFonts w:ascii="Times New Roman" w:hAnsi="Times New Roman" w:cs="Times New Roman"/>
          <w:b/>
          <w:sz w:val="24"/>
          <w:szCs w:val="24"/>
        </w:rPr>
      </w:pPr>
      <w:bookmarkStart w:id="27" w:name="_Toc56171719"/>
    </w:p>
    <w:p w14:paraId="5E74E657" w14:textId="77777777" w:rsidR="001E4AAF"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r w:rsidRPr="002B3E98">
        <w:rPr>
          <w:rFonts w:ascii="Times New Roman" w:hAnsi="Times New Roman" w:cs="Times New Roman"/>
          <w:b/>
          <w:sz w:val="24"/>
          <w:szCs w:val="24"/>
        </w:rPr>
        <w:t>Hodnotiace parametre</w:t>
      </w:r>
      <w:bookmarkEnd w:id="27"/>
    </w:p>
    <w:p w14:paraId="42D99A64" w14:textId="77777777" w:rsidR="001E4AAF" w:rsidRPr="002B3E98" w:rsidRDefault="001E4AAF" w:rsidP="001C2A0F">
      <w:pPr>
        <w:widowControl/>
        <w:autoSpaceDE/>
        <w:autoSpaceDN/>
        <w:ind w:left="709"/>
        <w:jc w:val="both"/>
        <w:rPr>
          <w:rFonts w:ascii="Times New Roman" w:hAnsi="Times New Roman" w:cs="Times New Roman"/>
          <w:b/>
          <w:sz w:val="24"/>
          <w:szCs w:val="24"/>
        </w:rPr>
      </w:pPr>
    </w:p>
    <w:tbl>
      <w:tblPr>
        <w:tblW w:w="9204" w:type="dxa"/>
        <w:tblInd w:w="-10" w:type="dxa"/>
        <w:tblCellMar>
          <w:left w:w="70" w:type="dxa"/>
          <w:right w:w="70" w:type="dxa"/>
        </w:tblCellMar>
        <w:tblLook w:val="04A0" w:firstRow="1" w:lastRow="0" w:firstColumn="1" w:lastColumn="0" w:noHBand="0" w:noVBand="1"/>
      </w:tblPr>
      <w:tblGrid>
        <w:gridCol w:w="1385"/>
        <w:gridCol w:w="1182"/>
        <w:gridCol w:w="4721"/>
        <w:gridCol w:w="639"/>
        <w:gridCol w:w="1277"/>
      </w:tblGrid>
      <w:tr w:rsidR="001E4AAF" w:rsidRPr="002B3E98" w14:paraId="2C4964C8" w14:textId="77777777" w:rsidTr="004B311C">
        <w:trPr>
          <w:trHeight w:val="428"/>
        </w:trPr>
        <w:tc>
          <w:tcPr>
            <w:tcW w:w="1225" w:type="dxa"/>
            <w:tcBorders>
              <w:top w:val="single" w:sz="8" w:space="0" w:color="auto"/>
              <w:left w:val="single" w:sz="8" w:space="0" w:color="auto"/>
              <w:bottom w:val="single" w:sz="4" w:space="0" w:color="auto"/>
              <w:right w:val="single" w:sz="4" w:space="0" w:color="808080"/>
            </w:tcBorders>
            <w:shd w:val="clear" w:color="000000" w:fill="D9D9D9"/>
            <w:vAlign w:val="center"/>
            <w:hideMark/>
          </w:tcPr>
          <w:p w14:paraId="45B577AA"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Zameranie</w:t>
            </w:r>
          </w:p>
        </w:tc>
        <w:tc>
          <w:tcPr>
            <w:tcW w:w="1185" w:type="dxa"/>
            <w:tcBorders>
              <w:top w:val="single" w:sz="8" w:space="0" w:color="auto"/>
              <w:left w:val="single" w:sz="8" w:space="0" w:color="auto"/>
              <w:bottom w:val="nil"/>
              <w:right w:val="single" w:sz="4" w:space="0" w:color="808080"/>
            </w:tcBorders>
            <w:shd w:val="clear" w:color="000000" w:fill="D9D9D9"/>
            <w:vAlign w:val="center"/>
            <w:hideMark/>
          </w:tcPr>
          <w:p w14:paraId="5DBC895A"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Parameter</w:t>
            </w:r>
          </w:p>
        </w:tc>
        <w:tc>
          <w:tcPr>
            <w:tcW w:w="5025" w:type="dxa"/>
            <w:tcBorders>
              <w:top w:val="single" w:sz="8" w:space="0" w:color="auto"/>
              <w:left w:val="nil"/>
              <w:bottom w:val="nil"/>
              <w:right w:val="nil"/>
            </w:tcBorders>
            <w:shd w:val="clear" w:color="000000" w:fill="D9D9D9"/>
            <w:vAlign w:val="center"/>
            <w:hideMark/>
          </w:tcPr>
          <w:p w14:paraId="24EE1E4F"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Kritérium splnenia</w:t>
            </w:r>
          </w:p>
        </w:tc>
        <w:tc>
          <w:tcPr>
            <w:tcW w:w="639" w:type="dxa"/>
            <w:tcBorders>
              <w:top w:val="single" w:sz="8" w:space="0" w:color="auto"/>
              <w:left w:val="single" w:sz="8" w:space="0" w:color="auto"/>
              <w:bottom w:val="nil"/>
              <w:right w:val="single" w:sz="8" w:space="0" w:color="auto"/>
            </w:tcBorders>
            <w:shd w:val="clear" w:color="000000" w:fill="D9D9D9"/>
            <w:vAlign w:val="center"/>
            <w:hideMark/>
          </w:tcPr>
          <w:p w14:paraId="5E0D83A8"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Váha</w:t>
            </w:r>
          </w:p>
        </w:tc>
        <w:tc>
          <w:tcPr>
            <w:tcW w:w="1130" w:type="dxa"/>
            <w:tcBorders>
              <w:top w:val="single" w:sz="8" w:space="0" w:color="auto"/>
              <w:left w:val="single" w:sz="8" w:space="0" w:color="auto"/>
              <w:bottom w:val="single" w:sz="4" w:space="0" w:color="auto"/>
              <w:right w:val="single" w:sz="8" w:space="0" w:color="auto"/>
            </w:tcBorders>
            <w:shd w:val="clear" w:color="000000" w:fill="D9D9D9"/>
            <w:vAlign w:val="center"/>
          </w:tcPr>
          <w:p w14:paraId="47809E65"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Plnenie</w:t>
            </w:r>
          </w:p>
        </w:tc>
      </w:tr>
      <w:tr w:rsidR="001E4AAF" w:rsidRPr="002B3E98" w14:paraId="1C22B7A1" w14:textId="77777777" w:rsidTr="002D45EB">
        <w:trPr>
          <w:trHeight w:val="484"/>
        </w:trPr>
        <w:tc>
          <w:tcPr>
            <w:tcW w:w="1225" w:type="dxa"/>
            <w:vMerge w:val="restart"/>
            <w:tcBorders>
              <w:top w:val="single" w:sz="4" w:space="0" w:color="auto"/>
              <w:left w:val="single" w:sz="4" w:space="0" w:color="auto"/>
              <w:right w:val="nil"/>
            </w:tcBorders>
            <w:noWrap/>
            <w:vAlign w:val="center"/>
            <w:hideMark/>
          </w:tcPr>
          <w:p w14:paraId="16AC0933" w14:textId="7777777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Poistenec</w:t>
            </w:r>
          </w:p>
        </w:tc>
        <w:tc>
          <w:tcPr>
            <w:tcW w:w="1185" w:type="dxa"/>
            <w:vMerge w:val="restart"/>
            <w:tcBorders>
              <w:top w:val="single" w:sz="8" w:space="0" w:color="auto"/>
              <w:left w:val="single" w:sz="4" w:space="0" w:color="auto"/>
              <w:right w:val="single" w:sz="4" w:space="0" w:color="auto"/>
            </w:tcBorders>
            <w:vAlign w:val="center"/>
          </w:tcPr>
          <w:p w14:paraId="60E9BA60" w14:textId="77777777" w:rsidR="001E4AAF" w:rsidRPr="002B3E98" w:rsidRDefault="001E4AAF" w:rsidP="001C2A0F">
            <w:pPr>
              <w:widowControl/>
              <w:autoSpaceDE/>
              <w:autoSpaceDN/>
              <w:jc w:val="both"/>
              <w:rPr>
                <w:rFonts w:ascii="Times New Roman" w:hAnsi="Times New Roman" w:cs="Times New Roman"/>
                <w:sz w:val="20"/>
                <w:szCs w:val="20"/>
              </w:rPr>
            </w:pPr>
            <w:proofErr w:type="spellStart"/>
            <w:r w:rsidRPr="002B3E98">
              <w:rPr>
                <w:rFonts w:ascii="Times New Roman" w:hAnsi="Times New Roman" w:cs="Times New Roman"/>
                <w:sz w:val="20"/>
                <w:szCs w:val="20"/>
              </w:rPr>
              <w:t>Gatekeeping</w:t>
            </w:r>
            <w:proofErr w:type="spellEnd"/>
          </w:p>
        </w:tc>
        <w:tc>
          <w:tcPr>
            <w:tcW w:w="5025" w:type="dxa"/>
            <w:tcBorders>
              <w:top w:val="single" w:sz="8" w:space="0" w:color="auto"/>
              <w:left w:val="nil"/>
              <w:bottom w:val="single" w:sz="4" w:space="0" w:color="auto"/>
              <w:right w:val="single" w:sz="8" w:space="0" w:color="auto"/>
            </w:tcBorders>
            <w:vAlign w:val="center"/>
            <w:hideMark/>
          </w:tcPr>
          <w:p w14:paraId="019FCE58"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Percento ošetrených </w:t>
            </w:r>
            <w:proofErr w:type="spellStart"/>
            <w:r w:rsidRPr="002B3E98">
              <w:rPr>
                <w:rFonts w:ascii="Times New Roman" w:hAnsi="Times New Roman" w:cs="Times New Roman"/>
                <w:sz w:val="20"/>
                <w:szCs w:val="20"/>
              </w:rPr>
              <w:t>kapitovaných</w:t>
            </w:r>
            <w:proofErr w:type="spellEnd"/>
            <w:r w:rsidRPr="002B3E98">
              <w:rPr>
                <w:rFonts w:ascii="Times New Roman" w:hAnsi="Times New Roman" w:cs="Times New Roman"/>
                <w:sz w:val="20"/>
                <w:szCs w:val="20"/>
              </w:rPr>
              <w:t xml:space="preserve"> poistencov odoslaných do ambulancie špecializovanej ambulantnej starostlivosti neprekročí 25 %. </w:t>
            </w:r>
          </w:p>
        </w:tc>
        <w:tc>
          <w:tcPr>
            <w:tcW w:w="639" w:type="dxa"/>
            <w:tcBorders>
              <w:top w:val="single" w:sz="8" w:space="0" w:color="auto"/>
              <w:left w:val="nil"/>
              <w:bottom w:val="single" w:sz="4" w:space="0" w:color="auto"/>
              <w:right w:val="single" w:sz="4" w:space="0" w:color="auto"/>
            </w:tcBorders>
            <w:vAlign w:val="center"/>
            <w:hideMark/>
          </w:tcPr>
          <w:p w14:paraId="6ABBB4CC"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w:t>
            </w:r>
          </w:p>
        </w:tc>
        <w:tc>
          <w:tcPr>
            <w:tcW w:w="1130" w:type="dxa"/>
            <w:vMerge w:val="restart"/>
            <w:tcBorders>
              <w:top w:val="single" w:sz="4" w:space="0" w:color="auto"/>
              <w:left w:val="single" w:sz="4" w:space="0" w:color="auto"/>
              <w:bottom w:val="single" w:sz="4" w:space="0" w:color="auto"/>
              <w:right w:val="single" w:sz="4" w:space="0" w:color="auto"/>
            </w:tcBorders>
            <w:vAlign w:val="center"/>
          </w:tcPr>
          <w:p w14:paraId="3E13E41B"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68BA2581" w14:textId="77777777" w:rsidTr="002D45EB">
        <w:trPr>
          <w:trHeight w:val="484"/>
        </w:trPr>
        <w:tc>
          <w:tcPr>
            <w:tcW w:w="1225" w:type="dxa"/>
            <w:vMerge/>
            <w:tcBorders>
              <w:left w:val="single" w:sz="4" w:space="0" w:color="auto"/>
              <w:right w:val="nil"/>
            </w:tcBorders>
            <w:noWrap/>
            <w:vAlign w:val="center"/>
          </w:tcPr>
          <w:p w14:paraId="7AEB4A77"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tcBorders>
              <w:left w:val="single" w:sz="4" w:space="0" w:color="auto"/>
              <w:right w:val="single" w:sz="4" w:space="0" w:color="auto"/>
            </w:tcBorders>
            <w:vAlign w:val="center"/>
          </w:tcPr>
          <w:p w14:paraId="2F94B32A" w14:textId="77777777" w:rsidR="001E4AAF" w:rsidRPr="002B3E98" w:rsidRDefault="001E4AAF" w:rsidP="001C2A0F">
            <w:pPr>
              <w:widowControl/>
              <w:autoSpaceDE/>
              <w:autoSpaceDN/>
              <w:jc w:val="both"/>
              <w:rPr>
                <w:rFonts w:ascii="Times New Roman" w:hAnsi="Times New Roman" w:cs="Times New Roman"/>
                <w:sz w:val="20"/>
                <w:szCs w:val="20"/>
              </w:rPr>
            </w:pPr>
          </w:p>
        </w:tc>
        <w:tc>
          <w:tcPr>
            <w:tcW w:w="5025" w:type="dxa"/>
            <w:tcBorders>
              <w:top w:val="single" w:sz="4" w:space="0" w:color="auto"/>
              <w:left w:val="nil"/>
              <w:bottom w:val="single" w:sz="4" w:space="0" w:color="auto"/>
              <w:right w:val="single" w:sz="8" w:space="0" w:color="auto"/>
            </w:tcBorders>
            <w:vAlign w:val="center"/>
          </w:tcPr>
          <w:p w14:paraId="76AA1684"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Percento ošetrených </w:t>
            </w:r>
            <w:proofErr w:type="spellStart"/>
            <w:r w:rsidRPr="002B3E98">
              <w:rPr>
                <w:rFonts w:ascii="Times New Roman" w:hAnsi="Times New Roman" w:cs="Times New Roman"/>
                <w:sz w:val="20"/>
                <w:szCs w:val="20"/>
              </w:rPr>
              <w:t>kapitovaných</w:t>
            </w:r>
            <w:proofErr w:type="spellEnd"/>
            <w:r w:rsidRPr="002B3E98">
              <w:rPr>
                <w:rFonts w:ascii="Times New Roman" w:hAnsi="Times New Roman" w:cs="Times New Roman"/>
                <w:sz w:val="20"/>
                <w:szCs w:val="20"/>
              </w:rPr>
              <w:t xml:space="preserve"> poistencov odoslaných do ambulancie špecializovanej ambulantnej starostlivosti je viac ako 25% a maximálne 30%.</w:t>
            </w:r>
          </w:p>
        </w:tc>
        <w:tc>
          <w:tcPr>
            <w:tcW w:w="639" w:type="dxa"/>
            <w:tcBorders>
              <w:top w:val="single" w:sz="4" w:space="0" w:color="auto"/>
              <w:left w:val="nil"/>
              <w:bottom w:val="single" w:sz="4" w:space="0" w:color="auto"/>
              <w:right w:val="single" w:sz="4" w:space="0" w:color="auto"/>
            </w:tcBorders>
            <w:vAlign w:val="center"/>
          </w:tcPr>
          <w:p w14:paraId="762EB1FF"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20%</w:t>
            </w:r>
          </w:p>
        </w:tc>
        <w:tc>
          <w:tcPr>
            <w:tcW w:w="1130" w:type="dxa"/>
            <w:vMerge/>
            <w:tcBorders>
              <w:top w:val="single" w:sz="4" w:space="0" w:color="auto"/>
              <w:left w:val="single" w:sz="4" w:space="0" w:color="auto"/>
              <w:bottom w:val="single" w:sz="4" w:space="0" w:color="auto"/>
              <w:right w:val="single" w:sz="4" w:space="0" w:color="auto"/>
            </w:tcBorders>
            <w:vAlign w:val="center"/>
          </w:tcPr>
          <w:p w14:paraId="786F8123" w14:textId="77777777"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348C08DF" w14:textId="77777777" w:rsidTr="002D45EB">
        <w:trPr>
          <w:trHeight w:val="484"/>
        </w:trPr>
        <w:tc>
          <w:tcPr>
            <w:tcW w:w="1225" w:type="dxa"/>
            <w:vMerge/>
            <w:tcBorders>
              <w:top w:val="single" w:sz="4" w:space="0" w:color="auto"/>
              <w:left w:val="single" w:sz="4" w:space="0" w:color="auto"/>
              <w:right w:val="nil"/>
            </w:tcBorders>
            <w:noWrap/>
            <w:vAlign w:val="center"/>
          </w:tcPr>
          <w:p w14:paraId="483DC790"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tcBorders>
              <w:left w:val="single" w:sz="4" w:space="0" w:color="auto"/>
              <w:bottom w:val="single" w:sz="4" w:space="0" w:color="auto"/>
              <w:right w:val="single" w:sz="4" w:space="0" w:color="auto"/>
            </w:tcBorders>
            <w:vAlign w:val="center"/>
          </w:tcPr>
          <w:p w14:paraId="051DC944" w14:textId="77777777" w:rsidR="001E4AAF" w:rsidRPr="002B3E98" w:rsidRDefault="001E4AAF" w:rsidP="001C2A0F">
            <w:pPr>
              <w:widowControl/>
              <w:autoSpaceDE/>
              <w:autoSpaceDN/>
              <w:jc w:val="both"/>
              <w:rPr>
                <w:rFonts w:ascii="Times New Roman" w:hAnsi="Times New Roman" w:cs="Times New Roman"/>
                <w:sz w:val="20"/>
                <w:szCs w:val="20"/>
              </w:rPr>
            </w:pPr>
          </w:p>
        </w:tc>
        <w:tc>
          <w:tcPr>
            <w:tcW w:w="5025" w:type="dxa"/>
            <w:tcBorders>
              <w:top w:val="single" w:sz="8" w:space="0" w:color="auto"/>
              <w:left w:val="nil"/>
              <w:bottom w:val="single" w:sz="4" w:space="0" w:color="auto"/>
              <w:right w:val="single" w:sz="8" w:space="0" w:color="auto"/>
            </w:tcBorders>
            <w:vAlign w:val="center"/>
          </w:tcPr>
          <w:p w14:paraId="62BEE308"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Percento ošetrených </w:t>
            </w:r>
            <w:proofErr w:type="spellStart"/>
            <w:r w:rsidRPr="002B3E98">
              <w:rPr>
                <w:rFonts w:ascii="Times New Roman" w:hAnsi="Times New Roman" w:cs="Times New Roman"/>
                <w:sz w:val="20"/>
                <w:szCs w:val="20"/>
              </w:rPr>
              <w:t>kapitovaných</w:t>
            </w:r>
            <w:proofErr w:type="spellEnd"/>
            <w:r w:rsidRPr="002B3E98">
              <w:rPr>
                <w:rFonts w:ascii="Times New Roman" w:hAnsi="Times New Roman" w:cs="Times New Roman"/>
                <w:sz w:val="20"/>
                <w:szCs w:val="20"/>
              </w:rPr>
              <w:t xml:space="preserve"> poistencov odoslaných do ambulancie špecializovanej ambulantnej starostlivosti je viac ako 30% a maximálne 35%.</w:t>
            </w:r>
          </w:p>
        </w:tc>
        <w:tc>
          <w:tcPr>
            <w:tcW w:w="639" w:type="dxa"/>
            <w:tcBorders>
              <w:top w:val="single" w:sz="8" w:space="0" w:color="auto"/>
              <w:left w:val="nil"/>
              <w:bottom w:val="single" w:sz="4" w:space="0" w:color="auto"/>
              <w:right w:val="single" w:sz="4" w:space="0" w:color="auto"/>
            </w:tcBorders>
            <w:vAlign w:val="center"/>
          </w:tcPr>
          <w:p w14:paraId="5018A5FD"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vMerge/>
            <w:tcBorders>
              <w:top w:val="single" w:sz="4" w:space="0" w:color="auto"/>
              <w:left w:val="single" w:sz="4" w:space="0" w:color="auto"/>
              <w:bottom w:val="single" w:sz="4" w:space="0" w:color="auto"/>
              <w:right w:val="single" w:sz="4" w:space="0" w:color="auto"/>
            </w:tcBorders>
            <w:vAlign w:val="center"/>
          </w:tcPr>
          <w:p w14:paraId="5CA4ACF5" w14:textId="77777777"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57226B0B" w14:textId="77777777" w:rsidTr="002D45EB">
        <w:trPr>
          <w:trHeight w:val="1050"/>
        </w:trPr>
        <w:tc>
          <w:tcPr>
            <w:tcW w:w="1225" w:type="dxa"/>
            <w:vMerge/>
            <w:tcBorders>
              <w:left w:val="single" w:sz="4" w:space="0" w:color="auto"/>
              <w:right w:val="single" w:sz="4" w:space="0" w:color="auto"/>
            </w:tcBorders>
            <w:vAlign w:val="center"/>
            <w:hideMark/>
          </w:tcPr>
          <w:p w14:paraId="7B3D32FE"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75DA2E42"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Racionálna </w:t>
            </w:r>
            <w:proofErr w:type="spellStart"/>
            <w:r w:rsidRPr="002B3E98">
              <w:rPr>
                <w:rFonts w:ascii="Times New Roman" w:hAnsi="Times New Roman" w:cs="Times New Roman"/>
                <w:sz w:val="20"/>
                <w:szCs w:val="20"/>
              </w:rPr>
              <w:t>preskripcia</w:t>
            </w:r>
            <w:proofErr w:type="spellEnd"/>
            <w:r w:rsidRPr="002B3E98">
              <w:rPr>
                <w:rFonts w:ascii="Times New Roman" w:hAnsi="Times New Roman" w:cs="Times New Roman"/>
                <w:sz w:val="20"/>
                <w:szCs w:val="20"/>
              </w:rPr>
              <w:t xml:space="preserve"> ATB pri vybraných diagnózach</w:t>
            </w:r>
          </w:p>
        </w:tc>
        <w:tc>
          <w:tcPr>
            <w:tcW w:w="5025" w:type="dxa"/>
            <w:tcBorders>
              <w:top w:val="single" w:sz="4" w:space="0" w:color="auto"/>
              <w:left w:val="single" w:sz="4" w:space="0" w:color="auto"/>
              <w:bottom w:val="single" w:sz="4" w:space="0" w:color="auto"/>
              <w:right w:val="single" w:sz="8" w:space="0" w:color="auto"/>
            </w:tcBorders>
            <w:vAlign w:val="center"/>
            <w:hideMark/>
          </w:tcPr>
          <w:p w14:paraId="4E2DA112"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Počet antibiotík predpísaných poistencom v ambulancii na ošetreného poistenca je rovný alebo pod hranicou pásma definovaným výpočtom v príslušnej referenčnej skupine ambulancií. </w:t>
            </w:r>
          </w:p>
        </w:tc>
        <w:tc>
          <w:tcPr>
            <w:tcW w:w="639" w:type="dxa"/>
            <w:tcBorders>
              <w:top w:val="single" w:sz="4" w:space="0" w:color="auto"/>
              <w:left w:val="nil"/>
              <w:bottom w:val="single" w:sz="4" w:space="0" w:color="auto"/>
              <w:right w:val="single" w:sz="4" w:space="0" w:color="auto"/>
            </w:tcBorders>
            <w:vAlign w:val="center"/>
            <w:hideMark/>
          </w:tcPr>
          <w:p w14:paraId="47891C8F"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tcBorders>
              <w:top w:val="single" w:sz="4" w:space="0" w:color="auto"/>
              <w:left w:val="single" w:sz="4" w:space="0" w:color="auto"/>
              <w:bottom w:val="single" w:sz="4" w:space="0" w:color="auto"/>
              <w:right w:val="single" w:sz="4" w:space="0" w:color="auto"/>
            </w:tcBorders>
            <w:vAlign w:val="center"/>
          </w:tcPr>
          <w:p w14:paraId="72197ECD"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32289194" w14:textId="77777777" w:rsidTr="002D45EB">
        <w:trPr>
          <w:trHeight w:val="612"/>
        </w:trPr>
        <w:tc>
          <w:tcPr>
            <w:tcW w:w="1225" w:type="dxa"/>
            <w:vMerge/>
            <w:tcBorders>
              <w:left w:val="single" w:sz="4" w:space="0" w:color="auto"/>
              <w:right w:val="single" w:sz="4" w:space="0" w:color="auto"/>
            </w:tcBorders>
            <w:vAlign w:val="center"/>
            <w:hideMark/>
          </w:tcPr>
          <w:p w14:paraId="5E71667A"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val="restart"/>
            <w:tcBorders>
              <w:left w:val="single" w:sz="4" w:space="0" w:color="auto"/>
              <w:right w:val="single" w:sz="4" w:space="0" w:color="auto"/>
            </w:tcBorders>
            <w:vAlign w:val="center"/>
            <w:hideMark/>
          </w:tcPr>
          <w:p w14:paraId="3F753C39"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Prevencia</w:t>
            </w:r>
          </w:p>
        </w:tc>
        <w:tc>
          <w:tcPr>
            <w:tcW w:w="5025" w:type="dxa"/>
            <w:tcBorders>
              <w:top w:val="nil"/>
              <w:left w:val="nil"/>
              <w:bottom w:val="single" w:sz="4" w:space="0" w:color="auto"/>
              <w:right w:val="single" w:sz="8" w:space="0" w:color="auto"/>
            </w:tcBorders>
            <w:vAlign w:val="center"/>
            <w:hideMark/>
          </w:tcPr>
          <w:p w14:paraId="0F9431C0"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priemeru v príslušnej odbornosti v hodnotenom období.</w:t>
            </w:r>
          </w:p>
        </w:tc>
        <w:tc>
          <w:tcPr>
            <w:tcW w:w="639" w:type="dxa"/>
            <w:tcBorders>
              <w:top w:val="single" w:sz="4" w:space="0" w:color="auto"/>
              <w:left w:val="nil"/>
              <w:bottom w:val="single" w:sz="4" w:space="0" w:color="auto"/>
              <w:right w:val="single" w:sz="4" w:space="0" w:color="auto"/>
            </w:tcBorders>
            <w:vAlign w:val="center"/>
            <w:hideMark/>
          </w:tcPr>
          <w:p w14:paraId="43453A76"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tcBorders>
              <w:top w:val="single" w:sz="4" w:space="0" w:color="auto"/>
              <w:left w:val="single" w:sz="4" w:space="0" w:color="auto"/>
              <w:bottom w:val="single" w:sz="4" w:space="0" w:color="auto"/>
              <w:right w:val="single" w:sz="4" w:space="0" w:color="auto"/>
            </w:tcBorders>
            <w:vAlign w:val="center"/>
          </w:tcPr>
          <w:p w14:paraId="51E0A50C"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2F0DF0A5" w14:textId="77777777" w:rsidTr="002D45EB">
        <w:trPr>
          <w:trHeight w:val="382"/>
        </w:trPr>
        <w:tc>
          <w:tcPr>
            <w:tcW w:w="1225" w:type="dxa"/>
            <w:vMerge/>
            <w:tcBorders>
              <w:left w:val="single" w:sz="4" w:space="0" w:color="auto"/>
              <w:right w:val="single" w:sz="4" w:space="0" w:color="auto"/>
            </w:tcBorders>
            <w:vAlign w:val="center"/>
          </w:tcPr>
          <w:p w14:paraId="5965BAE6"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tcBorders>
              <w:left w:val="single" w:sz="4" w:space="0" w:color="auto"/>
              <w:right w:val="single" w:sz="4" w:space="0" w:color="auto"/>
            </w:tcBorders>
            <w:vAlign w:val="center"/>
          </w:tcPr>
          <w:p w14:paraId="2EBFE51E" w14:textId="77777777" w:rsidR="001E4AAF" w:rsidRPr="002B3E98" w:rsidRDefault="001E4AAF" w:rsidP="001C2A0F">
            <w:pPr>
              <w:widowControl/>
              <w:autoSpaceDE/>
              <w:autoSpaceDN/>
              <w:jc w:val="both"/>
              <w:rPr>
                <w:rFonts w:ascii="Times New Roman" w:hAnsi="Times New Roman" w:cs="Times New Roman"/>
                <w:bCs/>
                <w:sz w:val="20"/>
                <w:szCs w:val="20"/>
              </w:rPr>
            </w:pPr>
          </w:p>
        </w:tc>
        <w:tc>
          <w:tcPr>
            <w:tcW w:w="5025" w:type="dxa"/>
            <w:tcBorders>
              <w:top w:val="single" w:sz="4" w:space="0" w:color="auto"/>
              <w:left w:val="nil"/>
              <w:right w:val="single" w:sz="8" w:space="0" w:color="auto"/>
            </w:tcBorders>
            <w:vAlign w:val="center"/>
          </w:tcPr>
          <w:p w14:paraId="12C58864"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75% z priemeru v príslušnej odbornosti v hodnotenom období.</w:t>
            </w:r>
          </w:p>
        </w:tc>
        <w:tc>
          <w:tcPr>
            <w:tcW w:w="639" w:type="dxa"/>
            <w:tcBorders>
              <w:top w:val="single" w:sz="4" w:space="0" w:color="auto"/>
              <w:left w:val="nil"/>
              <w:right w:val="single" w:sz="4" w:space="0" w:color="auto"/>
            </w:tcBorders>
            <w:vAlign w:val="center"/>
          </w:tcPr>
          <w:p w14:paraId="3F0E2BA9"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w:t>
            </w:r>
          </w:p>
        </w:tc>
        <w:tc>
          <w:tcPr>
            <w:tcW w:w="1130" w:type="dxa"/>
            <w:tcBorders>
              <w:top w:val="single" w:sz="4" w:space="0" w:color="auto"/>
              <w:left w:val="single" w:sz="4" w:space="0" w:color="auto"/>
              <w:bottom w:val="single" w:sz="4" w:space="0" w:color="auto"/>
              <w:right w:val="single" w:sz="4" w:space="0" w:color="auto"/>
            </w:tcBorders>
            <w:vAlign w:val="center"/>
          </w:tcPr>
          <w:p w14:paraId="1DADC93D"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6AC56D67" w14:textId="77777777" w:rsidTr="002D45EB">
        <w:trPr>
          <w:trHeight w:val="415"/>
        </w:trPr>
        <w:tc>
          <w:tcPr>
            <w:tcW w:w="1225" w:type="dxa"/>
            <w:vMerge w:val="restart"/>
            <w:tcBorders>
              <w:top w:val="single" w:sz="8" w:space="0" w:color="auto"/>
              <w:left w:val="single" w:sz="8" w:space="0" w:color="auto"/>
              <w:bottom w:val="single" w:sz="8" w:space="0" w:color="000000"/>
              <w:right w:val="single" w:sz="8" w:space="0" w:color="auto"/>
            </w:tcBorders>
            <w:noWrap/>
            <w:vAlign w:val="center"/>
            <w:hideMark/>
          </w:tcPr>
          <w:p w14:paraId="44D5A85B" w14:textId="7777777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Elektronizácia</w:t>
            </w:r>
          </w:p>
        </w:tc>
        <w:tc>
          <w:tcPr>
            <w:tcW w:w="1185" w:type="dxa"/>
            <w:tcBorders>
              <w:top w:val="single" w:sz="8" w:space="0" w:color="auto"/>
              <w:left w:val="single" w:sz="4" w:space="0" w:color="auto"/>
              <w:bottom w:val="single" w:sz="4" w:space="0" w:color="auto"/>
              <w:right w:val="single" w:sz="4" w:space="0" w:color="auto"/>
            </w:tcBorders>
            <w:vAlign w:val="center"/>
            <w:hideMark/>
          </w:tcPr>
          <w:p w14:paraId="53A890A9" w14:textId="77777777" w:rsidR="001E4AAF" w:rsidRPr="002B3E98" w:rsidRDefault="001E4AAF" w:rsidP="001C2A0F">
            <w:pPr>
              <w:widowControl/>
              <w:autoSpaceDE/>
              <w:autoSpaceDN/>
              <w:jc w:val="both"/>
              <w:rPr>
                <w:rFonts w:ascii="Times New Roman" w:hAnsi="Times New Roman" w:cs="Times New Roman"/>
                <w:sz w:val="20"/>
                <w:szCs w:val="20"/>
              </w:rPr>
            </w:pPr>
            <w:proofErr w:type="spellStart"/>
            <w:r w:rsidRPr="002B3E98">
              <w:rPr>
                <w:rFonts w:ascii="Times New Roman" w:hAnsi="Times New Roman" w:cs="Times New Roman"/>
                <w:bCs/>
                <w:sz w:val="20"/>
                <w:szCs w:val="20"/>
              </w:rPr>
              <w:t>eNávrhy</w:t>
            </w:r>
            <w:proofErr w:type="spellEnd"/>
          </w:p>
        </w:tc>
        <w:tc>
          <w:tcPr>
            <w:tcW w:w="5025" w:type="dxa"/>
            <w:tcBorders>
              <w:top w:val="single" w:sz="8" w:space="0" w:color="auto"/>
              <w:left w:val="nil"/>
              <w:bottom w:val="single" w:sz="4" w:space="0" w:color="auto"/>
              <w:right w:val="single" w:sz="4" w:space="0" w:color="auto"/>
            </w:tcBorders>
            <w:vAlign w:val="center"/>
            <w:hideMark/>
          </w:tcPr>
          <w:p w14:paraId="04C288ED" w14:textId="277201AB"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vystavuje žiadosť o schválenie vybraných liekov, zdravotníckych pomôcok alebo kúpeľnej liečby formou </w:t>
            </w:r>
            <w:proofErr w:type="spellStart"/>
            <w:r w:rsidRPr="002B3E98">
              <w:rPr>
                <w:rFonts w:ascii="Times New Roman" w:hAnsi="Times New Roman" w:cs="Times New Roman"/>
                <w:sz w:val="20"/>
                <w:szCs w:val="20"/>
              </w:rPr>
              <w:t>eNávrhu</w:t>
            </w:r>
            <w:proofErr w:type="spellEnd"/>
            <w:r w:rsidR="0018488B" w:rsidRPr="002B3E98">
              <w:rPr>
                <w:rFonts w:ascii="Times New Roman" w:hAnsi="Times New Roman" w:cs="Times New Roman"/>
                <w:sz w:val="20"/>
                <w:szCs w:val="20"/>
              </w:rPr>
              <w:t xml:space="preserve"> (t. j. elektronické podanie žiadosti alebo oznámenia)</w:t>
            </w:r>
            <w:r w:rsidRPr="002B3E98">
              <w:rPr>
                <w:rFonts w:ascii="Times New Roman" w:hAnsi="Times New Roman" w:cs="Times New Roman"/>
                <w:sz w:val="20"/>
                <w:szCs w:val="20"/>
              </w:rPr>
              <w:t xml:space="preserve">. </w:t>
            </w:r>
          </w:p>
        </w:tc>
        <w:tc>
          <w:tcPr>
            <w:tcW w:w="639" w:type="dxa"/>
            <w:tcBorders>
              <w:top w:val="single" w:sz="8" w:space="0" w:color="auto"/>
              <w:left w:val="single" w:sz="8" w:space="0" w:color="auto"/>
              <w:bottom w:val="single" w:sz="4" w:space="0" w:color="auto"/>
              <w:right w:val="single" w:sz="8" w:space="0" w:color="auto"/>
            </w:tcBorders>
            <w:noWrap/>
            <w:vAlign w:val="center"/>
            <w:hideMark/>
          </w:tcPr>
          <w:p w14:paraId="360BA44B"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tcBorders>
              <w:top w:val="single" w:sz="4" w:space="0" w:color="auto"/>
              <w:left w:val="single" w:sz="8" w:space="0" w:color="auto"/>
              <w:bottom w:val="single" w:sz="4" w:space="0" w:color="auto"/>
              <w:right w:val="single" w:sz="8" w:space="0" w:color="auto"/>
            </w:tcBorders>
            <w:vAlign w:val="center"/>
          </w:tcPr>
          <w:p w14:paraId="77AAB3EC"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06968C82" w14:textId="77777777" w:rsidTr="002D45EB">
        <w:trPr>
          <w:trHeight w:val="144"/>
        </w:trPr>
        <w:tc>
          <w:tcPr>
            <w:tcW w:w="1225" w:type="dxa"/>
            <w:vMerge/>
            <w:tcBorders>
              <w:top w:val="single" w:sz="8" w:space="0" w:color="auto"/>
              <w:left w:val="single" w:sz="8" w:space="0" w:color="auto"/>
              <w:bottom w:val="single" w:sz="8" w:space="0" w:color="000000"/>
              <w:right w:val="single" w:sz="8" w:space="0" w:color="auto"/>
            </w:tcBorders>
            <w:vAlign w:val="center"/>
            <w:hideMark/>
          </w:tcPr>
          <w:p w14:paraId="3302EE3F"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tcBorders>
              <w:top w:val="nil"/>
              <w:left w:val="single" w:sz="4" w:space="0" w:color="auto"/>
              <w:bottom w:val="single" w:sz="4" w:space="0" w:color="auto"/>
              <w:right w:val="single" w:sz="4" w:space="0" w:color="auto"/>
            </w:tcBorders>
            <w:vAlign w:val="center"/>
            <w:hideMark/>
          </w:tcPr>
          <w:p w14:paraId="127ABB09" w14:textId="77777777" w:rsidR="001E4AAF" w:rsidRPr="002B3E98" w:rsidRDefault="001E4AAF" w:rsidP="001C2A0F">
            <w:pPr>
              <w:widowControl/>
              <w:autoSpaceDE/>
              <w:autoSpaceDN/>
              <w:jc w:val="both"/>
              <w:rPr>
                <w:rFonts w:ascii="Times New Roman" w:hAnsi="Times New Roman" w:cs="Times New Roman"/>
                <w:sz w:val="20"/>
                <w:szCs w:val="20"/>
              </w:rPr>
            </w:pPr>
            <w:proofErr w:type="spellStart"/>
            <w:r w:rsidRPr="002B3E98">
              <w:rPr>
                <w:rFonts w:ascii="Times New Roman" w:hAnsi="Times New Roman" w:cs="Times New Roman"/>
                <w:bCs/>
                <w:sz w:val="20"/>
                <w:szCs w:val="20"/>
              </w:rPr>
              <w:t>eZdravie</w:t>
            </w:r>
            <w:proofErr w:type="spellEnd"/>
          </w:p>
        </w:tc>
        <w:tc>
          <w:tcPr>
            <w:tcW w:w="5025" w:type="dxa"/>
            <w:tcBorders>
              <w:top w:val="nil"/>
              <w:left w:val="nil"/>
              <w:bottom w:val="single" w:sz="4" w:space="0" w:color="auto"/>
              <w:right w:val="single" w:sz="4" w:space="0" w:color="auto"/>
            </w:tcBorders>
            <w:vAlign w:val="center"/>
            <w:hideMark/>
          </w:tcPr>
          <w:p w14:paraId="0965FB13" w14:textId="0693CA93"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pri poskytovaní zdravotnej starostlivosti vedie zdravotnú dokumentáciu v súlade s ustanovením § 19 a </w:t>
            </w:r>
            <w:proofErr w:type="spellStart"/>
            <w:r w:rsidRPr="002B3E98">
              <w:rPr>
                <w:rFonts w:ascii="Times New Roman" w:hAnsi="Times New Roman" w:cs="Times New Roman"/>
                <w:sz w:val="20"/>
                <w:szCs w:val="20"/>
              </w:rPr>
              <w:t>nasl</w:t>
            </w:r>
            <w:proofErr w:type="spellEnd"/>
            <w:r w:rsidRPr="002B3E98">
              <w:rPr>
                <w:rFonts w:ascii="Times New Roman" w:hAnsi="Times New Roman" w:cs="Times New Roman"/>
                <w:sz w:val="20"/>
                <w:szCs w:val="20"/>
              </w:rPr>
              <w:t xml:space="preserve">.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576/2004 Z. z. a súčasne zasiela údaje zo zdravotnej dokumentácie elektronickou formou do elektronickej zdravotnej knižky (EZK) v rozsahu § 5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153/2013 Z. z. </w:t>
            </w:r>
          </w:p>
        </w:tc>
        <w:tc>
          <w:tcPr>
            <w:tcW w:w="639" w:type="dxa"/>
            <w:tcBorders>
              <w:top w:val="nil"/>
              <w:left w:val="single" w:sz="8" w:space="0" w:color="auto"/>
              <w:bottom w:val="single" w:sz="4" w:space="0" w:color="auto"/>
              <w:right w:val="single" w:sz="8" w:space="0" w:color="auto"/>
            </w:tcBorders>
            <w:vAlign w:val="center"/>
            <w:hideMark/>
          </w:tcPr>
          <w:p w14:paraId="285DC139"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tcBorders>
              <w:top w:val="nil"/>
              <w:left w:val="single" w:sz="8" w:space="0" w:color="auto"/>
              <w:bottom w:val="single" w:sz="4" w:space="0" w:color="auto"/>
              <w:right w:val="single" w:sz="8" w:space="0" w:color="auto"/>
            </w:tcBorders>
            <w:vAlign w:val="center"/>
          </w:tcPr>
          <w:p w14:paraId="2FCA7FD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371E78CF" w14:textId="77777777" w:rsidTr="002D45EB">
        <w:trPr>
          <w:trHeight w:val="282"/>
        </w:trPr>
        <w:tc>
          <w:tcPr>
            <w:tcW w:w="1225" w:type="dxa"/>
            <w:vMerge w:val="restart"/>
            <w:tcBorders>
              <w:top w:val="nil"/>
              <w:left w:val="single" w:sz="8" w:space="0" w:color="auto"/>
              <w:right w:val="single" w:sz="8" w:space="0" w:color="auto"/>
            </w:tcBorders>
            <w:vAlign w:val="center"/>
            <w:hideMark/>
          </w:tcPr>
          <w:p w14:paraId="58991C4F" w14:textId="7777777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Dostupnosť</w:t>
            </w:r>
          </w:p>
        </w:tc>
        <w:tc>
          <w:tcPr>
            <w:tcW w:w="1185" w:type="dxa"/>
            <w:vMerge w:val="restart"/>
            <w:tcBorders>
              <w:top w:val="single" w:sz="8" w:space="0" w:color="auto"/>
              <w:left w:val="single" w:sz="4" w:space="0" w:color="auto"/>
              <w:right w:val="single" w:sz="4" w:space="0" w:color="auto"/>
            </w:tcBorders>
            <w:vAlign w:val="center"/>
            <w:hideMark/>
          </w:tcPr>
          <w:p w14:paraId="04DFEEAD"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Cs/>
                <w:sz w:val="20"/>
                <w:szCs w:val="20"/>
              </w:rPr>
              <w:t>Ordinačný čas</w:t>
            </w:r>
          </w:p>
        </w:tc>
        <w:tc>
          <w:tcPr>
            <w:tcW w:w="5025" w:type="dxa"/>
            <w:tcBorders>
              <w:top w:val="single" w:sz="8" w:space="0" w:color="auto"/>
              <w:left w:val="nil"/>
              <w:bottom w:val="single" w:sz="8" w:space="0" w:color="auto"/>
              <w:right w:val="single" w:sz="4" w:space="0" w:color="auto"/>
            </w:tcBorders>
            <w:vAlign w:val="center"/>
            <w:hideMark/>
          </w:tcPr>
          <w:p w14:paraId="1DD40C83"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čistého ordinačného času na aspoň 30 hodín týždenne pre každú ambulanciu.</w:t>
            </w:r>
          </w:p>
        </w:tc>
        <w:tc>
          <w:tcPr>
            <w:tcW w:w="639" w:type="dxa"/>
            <w:vMerge w:val="restart"/>
            <w:tcBorders>
              <w:top w:val="single" w:sz="8" w:space="0" w:color="auto"/>
              <w:left w:val="single" w:sz="8" w:space="0" w:color="auto"/>
              <w:right w:val="single" w:sz="8" w:space="0" w:color="auto"/>
            </w:tcBorders>
            <w:shd w:val="clear" w:color="000000" w:fill="FFFFFF"/>
            <w:vAlign w:val="center"/>
            <w:hideMark/>
          </w:tcPr>
          <w:p w14:paraId="6AF0B0C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tcBorders>
              <w:top w:val="single" w:sz="8" w:space="0" w:color="auto"/>
              <w:left w:val="single" w:sz="8" w:space="0" w:color="auto"/>
              <w:right w:val="single" w:sz="8" w:space="0" w:color="auto"/>
            </w:tcBorders>
            <w:shd w:val="clear" w:color="000000" w:fill="FFFFFF"/>
            <w:vAlign w:val="center"/>
          </w:tcPr>
          <w:p w14:paraId="2EBA2B5E"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776F613B" w14:textId="77777777" w:rsidTr="002D45EB">
        <w:trPr>
          <w:trHeight w:val="282"/>
        </w:trPr>
        <w:tc>
          <w:tcPr>
            <w:tcW w:w="1225" w:type="dxa"/>
            <w:vMerge/>
            <w:tcBorders>
              <w:left w:val="single" w:sz="8" w:space="0" w:color="auto"/>
              <w:bottom w:val="single" w:sz="4" w:space="0" w:color="auto"/>
              <w:right w:val="single" w:sz="8" w:space="0" w:color="auto"/>
            </w:tcBorders>
            <w:vAlign w:val="center"/>
          </w:tcPr>
          <w:p w14:paraId="270D77DD"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tcBorders>
              <w:left w:val="single" w:sz="4" w:space="0" w:color="auto"/>
              <w:bottom w:val="single" w:sz="4" w:space="0" w:color="auto"/>
              <w:right w:val="single" w:sz="4" w:space="0" w:color="auto"/>
            </w:tcBorders>
            <w:vAlign w:val="center"/>
          </w:tcPr>
          <w:p w14:paraId="4ABC2AE2" w14:textId="77777777" w:rsidR="001E4AAF" w:rsidRPr="002B3E98" w:rsidRDefault="001E4AAF" w:rsidP="001C2A0F">
            <w:pPr>
              <w:widowControl/>
              <w:autoSpaceDE/>
              <w:autoSpaceDN/>
              <w:jc w:val="both"/>
              <w:rPr>
                <w:rFonts w:ascii="Times New Roman" w:hAnsi="Times New Roman" w:cs="Times New Roman"/>
                <w:bCs/>
                <w:sz w:val="20"/>
                <w:szCs w:val="20"/>
              </w:rPr>
            </w:pPr>
          </w:p>
        </w:tc>
        <w:tc>
          <w:tcPr>
            <w:tcW w:w="5025" w:type="dxa"/>
            <w:tcBorders>
              <w:top w:val="single" w:sz="8" w:space="0" w:color="auto"/>
              <w:left w:val="nil"/>
              <w:bottom w:val="single" w:sz="4" w:space="0" w:color="auto"/>
              <w:right w:val="single" w:sz="4" w:space="0" w:color="auto"/>
            </w:tcBorders>
            <w:vAlign w:val="center"/>
          </w:tcPr>
          <w:p w14:paraId="2FC5F286"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ordinačných hodín do 16:00 hod. aspoň jeden deň v týždni pre každú ambulanciu.</w:t>
            </w:r>
          </w:p>
        </w:tc>
        <w:tc>
          <w:tcPr>
            <w:tcW w:w="639" w:type="dxa"/>
            <w:vMerge/>
            <w:tcBorders>
              <w:left w:val="single" w:sz="8" w:space="0" w:color="auto"/>
              <w:bottom w:val="single" w:sz="4" w:space="0" w:color="auto"/>
              <w:right w:val="single" w:sz="8" w:space="0" w:color="auto"/>
            </w:tcBorders>
            <w:shd w:val="clear" w:color="000000" w:fill="FFFFFF"/>
            <w:vAlign w:val="center"/>
          </w:tcPr>
          <w:p w14:paraId="57F5D106" w14:textId="77777777" w:rsidR="001E4AAF" w:rsidRPr="002B3E98" w:rsidRDefault="001E4AAF" w:rsidP="001C2A0F">
            <w:pPr>
              <w:widowControl/>
              <w:autoSpaceDE/>
              <w:autoSpaceDN/>
              <w:jc w:val="both"/>
              <w:rPr>
                <w:rFonts w:ascii="Times New Roman" w:hAnsi="Times New Roman" w:cs="Times New Roman"/>
                <w:sz w:val="20"/>
                <w:szCs w:val="20"/>
              </w:rPr>
            </w:pPr>
          </w:p>
        </w:tc>
        <w:tc>
          <w:tcPr>
            <w:tcW w:w="1130" w:type="dxa"/>
            <w:vMerge/>
            <w:tcBorders>
              <w:left w:val="single" w:sz="8" w:space="0" w:color="auto"/>
              <w:bottom w:val="single" w:sz="4" w:space="0" w:color="auto"/>
              <w:right w:val="single" w:sz="8" w:space="0" w:color="auto"/>
            </w:tcBorders>
            <w:shd w:val="clear" w:color="000000" w:fill="FFFFFF"/>
          </w:tcPr>
          <w:p w14:paraId="0C60C4ED" w14:textId="77777777" w:rsidR="001E4AAF" w:rsidRPr="002B3E98" w:rsidRDefault="001E4AAF" w:rsidP="001C2A0F">
            <w:pPr>
              <w:widowControl/>
              <w:autoSpaceDE/>
              <w:autoSpaceDN/>
              <w:jc w:val="both"/>
              <w:rPr>
                <w:rFonts w:ascii="Times New Roman" w:hAnsi="Times New Roman" w:cs="Times New Roman"/>
                <w:sz w:val="20"/>
                <w:szCs w:val="20"/>
              </w:rPr>
            </w:pPr>
          </w:p>
        </w:tc>
      </w:tr>
    </w:tbl>
    <w:p w14:paraId="06F209ED" w14:textId="77777777" w:rsidR="001E4AAF" w:rsidRPr="002B3E98" w:rsidRDefault="001E4AAF" w:rsidP="001C2A0F">
      <w:pPr>
        <w:widowControl/>
        <w:autoSpaceDE/>
        <w:autoSpaceDN/>
        <w:jc w:val="both"/>
        <w:rPr>
          <w:rFonts w:ascii="Times New Roman" w:hAnsi="Times New Roman" w:cs="Times New Roman"/>
          <w:sz w:val="24"/>
          <w:szCs w:val="24"/>
        </w:rPr>
      </w:pPr>
    </w:p>
    <w:p w14:paraId="0E737562" w14:textId="77777777" w:rsidR="001E4AAF" w:rsidRPr="002B3E98" w:rsidRDefault="001E4AAF" w:rsidP="001C2A0F">
      <w:pPr>
        <w:widowControl/>
        <w:numPr>
          <w:ilvl w:val="0"/>
          <w:numId w:val="106"/>
        </w:numPr>
        <w:autoSpaceDE/>
        <w:autoSpaceDN/>
        <w:ind w:left="851" w:hanging="567"/>
        <w:jc w:val="both"/>
        <w:rPr>
          <w:rFonts w:ascii="Times New Roman" w:hAnsi="Times New Roman" w:cs="Times New Roman"/>
          <w:b/>
          <w:sz w:val="24"/>
          <w:szCs w:val="24"/>
        </w:rPr>
      </w:pPr>
      <w:bookmarkStart w:id="28" w:name="_Toc56171720"/>
      <w:r w:rsidRPr="002B3E98">
        <w:rPr>
          <w:rFonts w:ascii="Times New Roman" w:hAnsi="Times New Roman" w:cs="Times New Roman"/>
          <w:b/>
          <w:sz w:val="24"/>
          <w:szCs w:val="24"/>
        </w:rPr>
        <w:t>Doplňujúce informácie k Hodnotiacim parametrom</w:t>
      </w:r>
      <w:bookmarkEnd w:id="28"/>
    </w:p>
    <w:p w14:paraId="7E6AF17C" w14:textId="77777777" w:rsidR="001E4AAF" w:rsidRPr="002B3E98" w:rsidRDefault="001E4AAF" w:rsidP="001C2A0F">
      <w:pPr>
        <w:widowControl/>
        <w:autoSpaceDE/>
        <w:autoSpaceDN/>
        <w:jc w:val="both"/>
        <w:rPr>
          <w:rFonts w:ascii="Times New Roman" w:hAnsi="Times New Roman" w:cs="Times New Roman"/>
          <w:b/>
          <w:sz w:val="24"/>
          <w:szCs w:val="24"/>
        </w:rPr>
      </w:pPr>
    </w:p>
    <w:p w14:paraId="67BF2DC9" w14:textId="77777777" w:rsidR="001E4AAF" w:rsidRPr="002B3E98" w:rsidRDefault="001E4AAF"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bCs/>
          <w:sz w:val="24"/>
          <w:szCs w:val="24"/>
        </w:rPr>
        <w:t>Prevencia</w:t>
      </w:r>
    </w:p>
    <w:p w14:paraId="2C4C6F15" w14:textId="77777777"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Parameter Prevencia vyjadruje, akým percentom sa na celkovom počte </w:t>
      </w:r>
      <w:proofErr w:type="spellStart"/>
      <w:r w:rsidRPr="002B3E98">
        <w:rPr>
          <w:rFonts w:ascii="Times New Roman" w:hAnsi="Times New Roman" w:cs="Times New Roman"/>
          <w:sz w:val="24"/>
          <w:szCs w:val="24"/>
        </w:rPr>
        <w:t>kapitovaných</w:t>
      </w:r>
      <w:proofErr w:type="spellEnd"/>
      <w:r w:rsidRPr="002B3E98">
        <w:rPr>
          <w:rFonts w:ascii="Times New Roman" w:hAnsi="Times New Roman" w:cs="Times New Roman"/>
          <w:sz w:val="24"/>
          <w:szCs w:val="24"/>
        </w:rPr>
        <w:t xml:space="preserve"> poistencov podieľali tí poistenci, ktorým bola v hodnotenom období poisťovňou uhradená preventívna prehliadka (výkon 160). Za </w:t>
      </w:r>
      <w:proofErr w:type="spellStart"/>
      <w:r w:rsidRPr="002B3E98">
        <w:rPr>
          <w:rFonts w:ascii="Times New Roman" w:hAnsi="Times New Roman" w:cs="Times New Roman"/>
          <w:sz w:val="24"/>
          <w:szCs w:val="24"/>
        </w:rPr>
        <w:t>kapitovaného</w:t>
      </w:r>
      <w:proofErr w:type="spellEnd"/>
      <w:r w:rsidRPr="002B3E98">
        <w:rPr>
          <w:rFonts w:ascii="Times New Roman" w:hAnsi="Times New Roman" w:cs="Times New Roman"/>
          <w:sz w:val="24"/>
          <w:szCs w:val="24"/>
        </w:rPr>
        <w:t xml:space="preserve"> poistenca sa pre potrebu vyhodnotenia parametra považuje ten poistenec, za ktorého bola poskytovateľovi v hodnotenom období uhradená </w:t>
      </w:r>
      <w:proofErr w:type="spellStart"/>
      <w:r w:rsidRPr="002B3E98">
        <w:rPr>
          <w:rFonts w:ascii="Times New Roman" w:hAnsi="Times New Roman" w:cs="Times New Roman"/>
          <w:sz w:val="24"/>
          <w:szCs w:val="24"/>
        </w:rPr>
        <w:t>kapitácia</w:t>
      </w:r>
      <w:proofErr w:type="spellEnd"/>
      <w:r w:rsidRPr="002B3E98">
        <w:rPr>
          <w:rFonts w:ascii="Times New Roman" w:hAnsi="Times New Roman" w:cs="Times New Roman"/>
          <w:sz w:val="24"/>
          <w:szCs w:val="24"/>
        </w:rPr>
        <w:t>.</w:t>
      </w:r>
    </w:p>
    <w:p w14:paraId="0B4E4429" w14:textId="2D00F2FD" w:rsidR="00B42D37"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12 po sebe nasledujúcich kalendárnych mesiacov.</w:t>
      </w:r>
    </w:p>
    <w:p w14:paraId="187697F3" w14:textId="77777777" w:rsidR="00B42D37" w:rsidRPr="002B3E98" w:rsidRDefault="00B42D37"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6E67F04" w14:textId="0D690A9F" w:rsidR="001C7276" w:rsidRPr="002B3E98" w:rsidRDefault="001C727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3F5357">
        <w:rPr>
          <w:rFonts w:ascii="Times New Roman" w:eastAsia="Times New Roman" w:hAnsi="Times New Roman" w:cs="Times New Roman"/>
          <w:b/>
          <w:bCs/>
          <w:sz w:val="24"/>
          <w:szCs w:val="24"/>
          <w:lang w:eastAsia="sk-SK"/>
        </w:rPr>
        <w:t>2</w:t>
      </w:r>
    </w:p>
    <w:p w14:paraId="43A38C1A" w14:textId="77777777" w:rsidR="001C7276" w:rsidRPr="002B3E98" w:rsidRDefault="001C727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4429E81" w14:textId="77777777" w:rsidR="001C7276" w:rsidRPr="002B3E98" w:rsidRDefault="001C7276" w:rsidP="001C2A0F">
      <w:pPr>
        <w:shd w:val="clear" w:color="auto" w:fill="FFFFFF"/>
        <w:tabs>
          <w:tab w:val="left" w:pos="730"/>
          <w:tab w:val="left" w:pos="5387"/>
        </w:tabs>
        <w:rPr>
          <w:rFonts w:ascii="Times New Roman" w:hAnsi="Times New Roman" w:cs="Times New Roman"/>
          <w:sz w:val="24"/>
          <w:szCs w:val="24"/>
        </w:rPr>
      </w:pPr>
    </w:p>
    <w:p w14:paraId="3AC7ABA2" w14:textId="77777777" w:rsidR="001C7276" w:rsidRPr="002B3E98" w:rsidRDefault="001C7276"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19102791" w14:textId="77777777" w:rsidR="001C7276" w:rsidRPr="002B3E98" w:rsidRDefault="001C7276" w:rsidP="001C2A0F">
      <w:pPr>
        <w:widowControl/>
        <w:autoSpaceDE/>
        <w:autoSpaceDN/>
        <w:jc w:val="center"/>
        <w:rPr>
          <w:rFonts w:ascii="Times New Roman" w:hAnsi="Times New Roman" w:cs="Times New Roman"/>
          <w:b/>
          <w:bCs/>
          <w:sz w:val="24"/>
          <w:szCs w:val="24"/>
        </w:rPr>
      </w:pPr>
    </w:p>
    <w:p w14:paraId="1BCAA49E" w14:textId="77777777" w:rsidR="001C7276" w:rsidRPr="002B3E98" w:rsidRDefault="001C7276"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481A0B0E" w14:textId="77777777" w:rsidR="001C7276" w:rsidRPr="002B3E98" w:rsidRDefault="001C7276" w:rsidP="001C2A0F">
      <w:pPr>
        <w:widowControl/>
        <w:autoSpaceDE/>
        <w:autoSpaceDN/>
        <w:jc w:val="both"/>
        <w:rPr>
          <w:rFonts w:ascii="Times New Roman" w:hAnsi="Times New Roman" w:cs="Times New Roman"/>
          <w:b/>
          <w:bCs/>
          <w:sz w:val="24"/>
          <w:szCs w:val="24"/>
        </w:rPr>
      </w:pPr>
    </w:p>
    <w:p w14:paraId="2A26E0C5" w14:textId="77777777" w:rsidR="001C7276" w:rsidRPr="002B3E98" w:rsidRDefault="001C7276"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3089A063" w14:textId="6CFCC360" w:rsidR="001C7276" w:rsidRPr="002B3E98" w:rsidRDefault="001C7276"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360AC6"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54E69578" w14:textId="77777777" w:rsidR="001E4AAF" w:rsidRPr="002B3E98" w:rsidRDefault="001E4AAF" w:rsidP="001C2A0F">
      <w:pPr>
        <w:widowControl/>
        <w:autoSpaceDE/>
        <w:autoSpaceDN/>
        <w:jc w:val="both"/>
        <w:rPr>
          <w:rFonts w:ascii="Times New Roman" w:hAnsi="Times New Roman" w:cs="Times New Roman"/>
          <w:sz w:val="24"/>
          <w:szCs w:val="24"/>
        </w:rPr>
      </w:pPr>
    </w:p>
    <w:p w14:paraId="33D99C2F" w14:textId="77777777" w:rsidR="00530F78" w:rsidRPr="002B3E98" w:rsidRDefault="00530F78" w:rsidP="001C2A0F">
      <w:pPr>
        <w:pStyle w:val="Odsekzoznamu"/>
        <w:widowControl/>
        <w:numPr>
          <w:ilvl w:val="0"/>
          <w:numId w:val="24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3E497F28" w14:textId="77777777" w:rsidR="00530F78" w:rsidRPr="002B3E98" w:rsidRDefault="00530F78" w:rsidP="001C2A0F">
      <w:pPr>
        <w:widowControl/>
        <w:autoSpaceDE/>
        <w:autoSpaceDN/>
        <w:jc w:val="both"/>
        <w:rPr>
          <w:rFonts w:ascii="Times New Roman" w:hAnsi="Times New Roman" w:cs="Times New Roman"/>
          <w:bCs/>
          <w:sz w:val="24"/>
          <w:szCs w:val="24"/>
        </w:rPr>
      </w:pPr>
    </w:p>
    <w:p w14:paraId="249FF155" w14:textId="77777777" w:rsidR="00530F78" w:rsidRPr="002B3E98" w:rsidRDefault="00530F78" w:rsidP="001C2A0F">
      <w:pPr>
        <w:pStyle w:val="Odsekzoznamu"/>
        <w:widowControl/>
        <w:numPr>
          <w:ilvl w:val="0"/>
          <w:numId w:val="254"/>
        </w:numPr>
        <w:autoSpaceDE/>
        <w:autoSpaceDN/>
        <w:ind w:hanging="436"/>
        <w:rPr>
          <w:rFonts w:ascii="Times New Roman" w:hAnsi="Times New Roman" w:cs="Times New Roman"/>
          <w:bCs/>
          <w:sz w:val="24"/>
          <w:szCs w:val="24"/>
        </w:rPr>
      </w:pPr>
      <w:proofErr w:type="spellStart"/>
      <w:r w:rsidRPr="002B3E98">
        <w:rPr>
          <w:rFonts w:ascii="Times New Roman" w:hAnsi="Times New Roman" w:cs="Times New Roman"/>
          <w:bCs/>
          <w:sz w:val="24"/>
          <w:szCs w:val="24"/>
        </w:rPr>
        <w:t>kapitácia</w:t>
      </w:r>
      <w:proofErr w:type="spellEnd"/>
      <w:r w:rsidRPr="002B3E98">
        <w:rPr>
          <w:rFonts w:ascii="Times New Roman" w:hAnsi="Times New Roman" w:cs="Times New Roman"/>
          <w:bCs/>
          <w:sz w:val="24"/>
          <w:szCs w:val="24"/>
        </w:rPr>
        <w:t xml:space="preserve">, </w:t>
      </w:r>
    </w:p>
    <w:p w14:paraId="26FA0E84" w14:textId="77777777" w:rsidR="00530F78" w:rsidRPr="002B3E98" w:rsidRDefault="00530F78" w:rsidP="001C2A0F">
      <w:pPr>
        <w:pStyle w:val="Odsekzoznamu"/>
        <w:widowControl/>
        <w:numPr>
          <w:ilvl w:val="0"/>
          <w:numId w:val="254"/>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620BA01D" w14:textId="77777777" w:rsidR="00530F78" w:rsidRPr="002B3E98" w:rsidRDefault="00530F78" w:rsidP="001C2A0F">
      <w:pPr>
        <w:pStyle w:val="Odsekzoznamu"/>
        <w:widowControl/>
        <w:numPr>
          <w:ilvl w:val="0"/>
          <w:numId w:val="254"/>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730A6148" w14:textId="77777777" w:rsidR="00530F78" w:rsidRPr="002B3E98" w:rsidRDefault="00530F78" w:rsidP="001C2A0F">
      <w:pPr>
        <w:pStyle w:val="Odsekzoznamu"/>
        <w:widowControl/>
        <w:numPr>
          <w:ilvl w:val="0"/>
          <w:numId w:val="254"/>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704304CF" w14:textId="77777777" w:rsidR="00530F78" w:rsidRPr="002B3E98" w:rsidRDefault="00530F78" w:rsidP="001C2A0F">
      <w:pPr>
        <w:pStyle w:val="Odsekzoznamu"/>
        <w:widowControl/>
        <w:autoSpaceDE/>
        <w:autoSpaceDN/>
        <w:ind w:left="567" w:hanging="567"/>
        <w:rPr>
          <w:rFonts w:ascii="Times New Roman" w:hAnsi="Times New Roman" w:cs="Times New Roman"/>
          <w:bCs/>
          <w:sz w:val="24"/>
          <w:szCs w:val="24"/>
        </w:rPr>
      </w:pPr>
    </w:p>
    <w:p w14:paraId="561C6A91" w14:textId="6C0C48AB" w:rsidR="00530F78" w:rsidRPr="002B3E98" w:rsidRDefault="00530F78" w:rsidP="001C2A0F">
      <w:pPr>
        <w:pStyle w:val="Odsekzoznamu"/>
        <w:widowControl/>
        <w:numPr>
          <w:ilvl w:val="0"/>
          <w:numId w:val="24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až c) bodu 1. tohto článku upravuje § </w:t>
      </w:r>
      <w:r w:rsidR="00641644">
        <w:rPr>
          <w:rFonts w:ascii="Times New Roman" w:hAnsi="Times New Roman" w:cs="Times New Roman"/>
          <w:bCs/>
          <w:sz w:val="24"/>
          <w:szCs w:val="24"/>
        </w:rPr>
        <w:t>3</w:t>
      </w:r>
      <w:r w:rsidRPr="002B3E98">
        <w:rPr>
          <w:rFonts w:ascii="Times New Roman" w:hAnsi="Times New Roman" w:cs="Times New Roman"/>
          <w:bCs/>
          <w:sz w:val="24"/>
          <w:szCs w:val="24"/>
        </w:rPr>
        <w:t xml:space="preserve"> (</w:t>
      </w:r>
      <w:proofErr w:type="spellStart"/>
      <w:r w:rsidRPr="002B3E98">
        <w:rPr>
          <w:rFonts w:ascii="Times New Roman" w:hAnsi="Times New Roman" w:cs="Times New Roman"/>
          <w:bCs/>
          <w:sz w:val="24"/>
          <w:szCs w:val="24"/>
        </w:rPr>
        <w:t>Kapitácia</w:t>
      </w:r>
      <w:proofErr w:type="spellEnd"/>
      <w:r w:rsidRPr="002B3E98">
        <w:rPr>
          <w:rFonts w:ascii="Times New Roman" w:hAnsi="Times New Roman" w:cs="Times New Roman"/>
          <w:bCs/>
          <w:sz w:val="24"/>
          <w:szCs w:val="24"/>
        </w:rPr>
        <w:t xml:space="preserve">) a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 Podmienky a výška individuálnych zložiek úhrady podľa písm. d) bodu 1 tohto článku, ako aj hodnotiace parametre, sú podrobnejšie upravené v bode 3. tohto článku.</w:t>
      </w:r>
    </w:p>
    <w:p w14:paraId="1B310FC6" w14:textId="77777777" w:rsidR="00530F78" w:rsidRPr="002B3E98" w:rsidRDefault="00530F78" w:rsidP="001C2A0F">
      <w:pPr>
        <w:widowControl/>
        <w:autoSpaceDE/>
        <w:autoSpaceDN/>
        <w:jc w:val="both"/>
        <w:rPr>
          <w:rFonts w:ascii="Times New Roman" w:hAnsi="Times New Roman" w:cs="Times New Roman"/>
          <w:sz w:val="24"/>
          <w:szCs w:val="24"/>
        </w:rPr>
      </w:pPr>
    </w:p>
    <w:p w14:paraId="4436E344" w14:textId="008E9192" w:rsidR="00530F78" w:rsidRPr="002B3E98" w:rsidRDefault="00530F78" w:rsidP="001C2A0F">
      <w:pPr>
        <w:pStyle w:val="Odsekzoznamu"/>
        <w:widowControl/>
        <w:numPr>
          <w:ilvl w:val="0"/>
          <w:numId w:val="249"/>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dodatková </w:t>
      </w:r>
      <w:proofErr w:type="spellStart"/>
      <w:r w:rsidRPr="002B3E98">
        <w:rPr>
          <w:rFonts w:ascii="Times New Roman" w:hAnsi="Times New Roman" w:cs="Times New Roman"/>
          <w:sz w:val="24"/>
          <w:szCs w:val="24"/>
        </w:rPr>
        <w:t>kapitácia</w:t>
      </w:r>
      <w:proofErr w:type="spellEnd"/>
      <w:r w:rsidRPr="002B3E98">
        <w:rPr>
          <w:rFonts w:ascii="Times New Roman" w:hAnsi="Times New Roman" w:cs="Times New Roman"/>
          <w:sz w:val="24"/>
          <w:szCs w:val="24"/>
        </w:rPr>
        <w:t xml:space="preserve"> a predstavuje jednu zo zložiek úhrady za poskytnutú zdravotnú starostlivosť. Poisťovňa individuálnu zložku úhrady poskytovateľovi uhrádza vo výške, ktorá je závislá od plnenia hodnotiacich parametrov. </w:t>
      </w:r>
    </w:p>
    <w:p w14:paraId="08B9745C" w14:textId="77777777" w:rsidR="00530F78" w:rsidRPr="002B3E98" w:rsidRDefault="00530F78" w:rsidP="001C2A0F">
      <w:pPr>
        <w:widowControl/>
        <w:autoSpaceDE/>
        <w:autoSpaceDN/>
        <w:jc w:val="both"/>
        <w:rPr>
          <w:rFonts w:ascii="Times New Roman" w:hAnsi="Times New Roman" w:cs="Times New Roman"/>
          <w:b/>
          <w:sz w:val="24"/>
          <w:szCs w:val="24"/>
        </w:rPr>
      </w:pPr>
    </w:p>
    <w:p w14:paraId="4DB199EE" w14:textId="0E2CD972" w:rsidR="00530F78" w:rsidRPr="002B3E98" w:rsidRDefault="00530F78" w:rsidP="001C2A0F">
      <w:pPr>
        <w:pStyle w:val="Odsekzoznamu"/>
        <w:widowControl/>
        <w:numPr>
          <w:ilvl w:val="0"/>
          <w:numId w:val="250"/>
        </w:numPr>
        <w:autoSpaceDE/>
        <w:autoSpaceDN/>
        <w:ind w:left="851"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dodatkovou </w:t>
      </w:r>
      <w:proofErr w:type="spellStart"/>
      <w:r w:rsidRPr="002B3E98">
        <w:rPr>
          <w:rFonts w:ascii="Times New Roman" w:hAnsi="Times New Roman" w:cs="Times New Roman"/>
          <w:sz w:val="24"/>
          <w:szCs w:val="24"/>
        </w:rPr>
        <w:t>kapitáciou</w:t>
      </w:r>
      <w:proofErr w:type="spellEnd"/>
      <w:r w:rsidRPr="002B3E98">
        <w:rPr>
          <w:rFonts w:ascii="Times New Roman" w:hAnsi="Times New Roman" w:cs="Times New Roman"/>
          <w:sz w:val="24"/>
          <w:szCs w:val="24"/>
        </w:rPr>
        <w:t xml:space="preserve"> (ďalej aj ako „IDK“) sa rozumie paušálna mesačná úhrada za každého </w:t>
      </w:r>
      <w:proofErr w:type="spellStart"/>
      <w:r w:rsidRPr="002B3E98">
        <w:rPr>
          <w:rFonts w:ascii="Times New Roman" w:hAnsi="Times New Roman" w:cs="Times New Roman"/>
          <w:sz w:val="24"/>
          <w:szCs w:val="24"/>
        </w:rPr>
        <w:t>kapitovaného</w:t>
      </w:r>
      <w:proofErr w:type="spellEnd"/>
      <w:r w:rsidRPr="002B3E98">
        <w:rPr>
          <w:rFonts w:ascii="Times New Roman" w:hAnsi="Times New Roman" w:cs="Times New Roman"/>
          <w:sz w:val="24"/>
          <w:szCs w:val="24"/>
        </w:rPr>
        <w:t xml:space="preserve"> poistenca, ktorá sa hradí spolu s </w:t>
      </w:r>
      <w:proofErr w:type="spellStart"/>
      <w:r w:rsidRPr="002B3E98">
        <w:rPr>
          <w:rFonts w:ascii="Times New Roman" w:hAnsi="Times New Roman" w:cs="Times New Roman"/>
          <w:sz w:val="24"/>
          <w:szCs w:val="24"/>
        </w:rPr>
        <w:t>Kapitáciou</w:t>
      </w:r>
      <w:proofErr w:type="spellEnd"/>
      <w:r w:rsidRPr="002B3E98">
        <w:rPr>
          <w:rFonts w:ascii="Times New Roman" w:hAnsi="Times New Roman" w:cs="Times New Roman"/>
          <w:sz w:val="24"/>
          <w:szCs w:val="24"/>
        </w:rPr>
        <w:t xml:space="preserve"> vo výške Výslednej ceny IDK alebo vo výške bonifikovanej Výslednej ceny IDK. Výsledná cena IDK sa vypočíta ako násobok Základu pre výpočet IDK a výsledného percenta plnenia hodnotiacich parametrov v príslušnom type zdravotnej starostlivosti (ďalej</w:t>
      </w:r>
      <w:r w:rsidR="002A2E23" w:rsidRPr="002B3E98">
        <w:rPr>
          <w:rFonts w:ascii="Times New Roman" w:hAnsi="Times New Roman" w:cs="Times New Roman"/>
          <w:sz w:val="24"/>
          <w:szCs w:val="24"/>
        </w:rPr>
        <w:t xml:space="preserve"> len</w:t>
      </w:r>
      <w:r w:rsidRPr="002B3E98">
        <w:rPr>
          <w:rFonts w:ascii="Times New Roman" w:hAnsi="Times New Roman" w:cs="Times New Roman"/>
          <w:sz w:val="24"/>
          <w:szCs w:val="24"/>
        </w:rPr>
        <w:t xml:space="preserve"> </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typ ZS</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 xml:space="preserve">). Podmienky bonifikovania Výslednej ceny IDK sú uvedené v bode 3.1.1 tohto článku. </w:t>
      </w:r>
    </w:p>
    <w:p w14:paraId="316B1541" w14:textId="77777777" w:rsidR="00530F78" w:rsidRPr="002B3E98" w:rsidRDefault="00530F78" w:rsidP="001C2A0F">
      <w:pPr>
        <w:widowControl/>
        <w:autoSpaceDE/>
        <w:autoSpaceDN/>
        <w:jc w:val="both"/>
        <w:rPr>
          <w:rFonts w:ascii="Times New Roman" w:hAnsi="Times New Roman" w:cs="Times New Roman"/>
          <w:b/>
          <w:sz w:val="24"/>
          <w:szCs w:val="24"/>
        </w:rPr>
      </w:pPr>
    </w:p>
    <w:p w14:paraId="741B37A0" w14:textId="77777777" w:rsidR="00530F78" w:rsidRPr="002B3E98" w:rsidRDefault="00530F78" w:rsidP="001C2A0F">
      <w:pPr>
        <w:pStyle w:val="Odsekzoznamu"/>
        <w:widowControl/>
        <w:numPr>
          <w:ilvl w:val="0"/>
          <w:numId w:val="251"/>
        </w:numPr>
        <w:autoSpaceDE/>
        <w:autoSpaceDN/>
        <w:ind w:left="1276" w:hanging="709"/>
        <w:rPr>
          <w:rFonts w:ascii="Times New Roman" w:hAnsi="Times New Roman" w:cs="Times New Roman"/>
          <w:sz w:val="24"/>
          <w:szCs w:val="24"/>
          <w:u w:val="single"/>
        </w:rPr>
      </w:pPr>
      <w:r w:rsidRPr="002B3E98">
        <w:rPr>
          <w:rFonts w:ascii="Times New Roman" w:hAnsi="Times New Roman" w:cs="Times New Roman"/>
          <w:sz w:val="24"/>
          <w:szCs w:val="24"/>
          <w:u w:val="single"/>
        </w:rPr>
        <w:t>K Výslednej cene IDK sa pripočítava suma v hodnote a za pravidiel uvedených v nasledovnej tabuľke:</w:t>
      </w:r>
    </w:p>
    <w:p w14:paraId="08ECB14C" w14:textId="77777777" w:rsidR="001C7276" w:rsidRPr="002B3E98" w:rsidRDefault="001C7276" w:rsidP="001C2A0F">
      <w:pPr>
        <w:widowControl/>
        <w:autoSpaceDE/>
        <w:autoSpaceDN/>
        <w:jc w:val="both"/>
        <w:rPr>
          <w:rFonts w:ascii="Times New Roman" w:hAnsi="Times New Roman" w:cs="Times New Roman"/>
          <w:sz w:val="24"/>
          <w:szCs w:val="24"/>
        </w:rPr>
      </w:pPr>
    </w:p>
    <w:tbl>
      <w:tblPr>
        <w:tblW w:w="7938" w:type="dxa"/>
        <w:jc w:val="center"/>
        <w:tblCellMar>
          <w:left w:w="70" w:type="dxa"/>
          <w:right w:w="70" w:type="dxa"/>
        </w:tblCellMar>
        <w:tblLook w:val="04A0" w:firstRow="1" w:lastRow="0" w:firstColumn="1" w:lastColumn="0" w:noHBand="0" w:noVBand="1"/>
      </w:tblPr>
      <w:tblGrid>
        <w:gridCol w:w="3969"/>
        <w:gridCol w:w="3969"/>
      </w:tblGrid>
      <w:tr w:rsidR="001C7276" w:rsidRPr="002B3E98" w14:paraId="1FCDDDFC"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vAlign w:val="center"/>
            <w:hideMark/>
          </w:tcPr>
          <w:p w14:paraId="7B5A6030" w14:textId="77777777" w:rsidR="001C7276" w:rsidRPr="002B3E98" w:rsidRDefault="001C7276"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Počet všetkých </w:t>
            </w:r>
            <w:proofErr w:type="spellStart"/>
            <w:r w:rsidRPr="002B3E98">
              <w:rPr>
                <w:rFonts w:ascii="Times New Roman" w:hAnsi="Times New Roman" w:cs="Times New Roman"/>
                <w:b/>
                <w:bCs/>
                <w:sz w:val="20"/>
                <w:szCs w:val="20"/>
              </w:rPr>
              <w:t>kapitovaných</w:t>
            </w:r>
            <w:proofErr w:type="spellEnd"/>
            <w:r w:rsidRPr="002B3E98">
              <w:rPr>
                <w:rFonts w:ascii="Times New Roman" w:hAnsi="Times New Roman" w:cs="Times New Roman"/>
                <w:b/>
                <w:bCs/>
                <w:sz w:val="20"/>
                <w:szCs w:val="20"/>
              </w:rPr>
              <w:t xml:space="preserve"> osôb u poskytovateľa v hodnotenom období</w:t>
            </w:r>
          </w:p>
        </w:tc>
        <w:tc>
          <w:tcPr>
            <w:tcW w:w="3969" w:type="dxa"/>
            <w:tcBorders>
              <w:top w:val="single" w:sz="4" w:space="0" w:color="auto"/>
              <w:left w:val="nil"/>
              <w:bottom w:val="single" w:sz="4" w:space="0" w:color="auto"/>
              <w:right w:val="single" w:sz="4" w:space="0" w:color="auto"/>
            </w:tcBorders>
            <w:vAlign w:val="center"/>
            <w:hideMark/>
          </w:tcPr>
          <w:p w14:paraId="5528F863" w14:textId="77777777" w:rsidR="001C7276" w:rsidRPr="002B3E98" w:rsidRDefault="001C7276"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Bonifikácia Výslednej ceny IDK v € za </w:t>
            </w:r>
            <w:proofErr w:type="spellStart"/>
            <w:r w:rsidRPr="002B3E98">
              <w:rPr>
                <w:rFonts w:ascii="Times New Roman" w:hAnsi="Times New Roman" w:cs="Times New Roman"/>
                <w:b/>
                <w:bCs/>
                <w:sz w:val="20"/>
                <w:szCs w:val="20"/>
              </w:rPr>
              <w:t>kapitovaného</w:t>
            </w:r>
            <w:proofErr w:type="spellEnd"/>
            <w:r w:rsidRPr="002B3E98">
              <w:rPr>
                <w:rFonts w:ascii="Times New Roman" w:hAnsi="Times New Roman" w:cs="Times New Roman"/>
                <w:b/>
                <w:bCs/>
                <w:sz w:val="20"/>
                <w:szCs w:val="20"/>
              </w:rPr>
              <w:t xml:space="preserve"> poistenca poisťovne</w:t>
            </w:r>
          </w:p>
        </w:tc>
      </w:tr>
      <w:tr w:rsidR="001C7276" w:rsidRPr="002B3E98" w14:paraId="6051CEA4" w14:textId="77777777" w:rsidTr="00DD562D">
        <w:trPr>
          <w:trHeight w:val="340"/>
          <w:jc w:val="center"/>
        </w:trPr>
        <w:tc>
          <w:tcPr>
            <w:tcW w:w="3969" w:type="dxa"/>
            <w:tcBorders>
              <w:top w:val="nil"/>
              <w:left w:val="single" w:sz="4" w:space="0" w:color="auto"/>
              <w:bottom w:val="single" w:sz="4" w:space="0" w:color="auto"/>
              <w:right w:val="single" w:sz="4" w:space="0" w:color="auto"/>
            </w:tcBorders>
            <w:noWrap/>
            <w:vAlign w:val="center"/>
          </w:tcPr>
          <w:p w14:paraId="37C9D53A"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1200 - 1279</w:t>
            </w:r>
          </w:p>
        </w:tc>
        <w:tc>
          <w:tcPr>
            <w:tcW w:w="3969" w:type="dxa"/>
            <w:tcBorders>
              <w:top w:val="nil"/>
              <w:left w:val="nil"/>
              <w:bottom w:val="single" w:sz="4" w:space="0" w:color="auto"/>
              <w:right w:val="single" w:sz="4" w:space="0" w:color="auto"/>
            </w:tcBorders>
            <w:noWrap/>
            <w:vAlign w:val="center"/>
          </w:tcPr>
          <w:p w14:paraId="5505F340" w14:textId="247EB387"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3F471915"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3D71551A"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1280 - 1359</w:t>
            </w:r>
          </w:p>
        </w:tc>
        <w:tc>
          <w:tcPr>
            <w:tcW w:w="3969" w:type="dxa"/>
            <w:tcBorders>
              <w:top w:val="single" w:sz="4" w:space="0" w:color="auto"/>
              <w:left w:val="nil"/>
              <w:bottom w:val="single" w:sz="4" w:space="0" w:color="auto"/>
              <w:right w:val="single" w:sz="4" w:space="0" w:color="auto"/>
            </w:tcBorders>
            <w:noWrap/>
            <w:vAlign w:val="center"/>
          </w:tcPr>
          <w:p w14:paraId="3FDA9306" w14:textId="2BB9F79E"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28B9A0FC"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259A148B"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1360 - 1439</w:t>
            </w:r>
          </w:p>
        </w:tc>
        <w:tc>
          <w:tcPr>
            <w:tcW w:w="3969" w:type="dxa"/>
            <w:tcBorders>
              <w:top w:val="single" w:sz="4" w:space="0" w:color="auto"/>
              <w:left w:val="nil"/>
              <w:bottom w:val="single" w:sz="4" w:space="0" w:color="auto"/>
              <w:right w:val="single" w:sz="4" w:space="0" w:color="auto"/>
            </w:tcBorders>
            <w:noWrap/>
            <w:vAlign w:val="center"/>
          </w:tcPr>
          <w:p w14:paraId="2312F123" w14:textId="185D3D5F"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7DFF4B00"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7461B225"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1440 - 1519</w:t>
            </w:r>
          </w:p>
        </w:tc>
        <w:tc>
          <w:tcPr>
            <w:tcW w:w="3969" w:type="dxa"/>
            <w:tcBorders>
              <w:top w:val="single" w:sz="4" w:space="0" w:color="auto"/>
              <w:left w:val="nil"/>
              <w:bottom w:val="single" w:sz="4" w:space="0" w:color="auto"/>
              <w:right w:val="single" w:sz="4" w:space="0" w:color="auto"/>
            </w:tcBorders>
            <w:noWrap/>
            <w:vAlign w:val="center"/>
          </w:tcPr>
          <w:p w14:paraId="62FC2409" w14:textId="4C08183D"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5351896E"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45ED481E"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1520 - 1599</w:t>
            </w:r>
          </w:p>
        </w:tc>
        <w:tc>
          <w:tcPr>
            <w:tcW w:w="3969" w:type="dxa"/>
            <w:tcBorders>
              <w:top w:val="single" w:sz="4" w:space="0" w:color="auto"/>
              <w:left w:val="nil"/>
              <w:bottom w:val="single" w:sz="4" w:space="0" w:color="auto"/>
              <w:right w:val="single" w:sz="4" w:space="0" w:color="auto"/>
            </w:tcBorders>
            <w:noWrap/>
            <w:vAlign w:val="center"/>
          </w:tcPr>
          <w:p w14:paraId="3AF49053" w14:textId="6D96B4DF"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328C70C0"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7A123386"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1600 - 1839</w:t>
            </w:r>
          </w:p>
        </w:tc>
        <w:tc>
          <w:tcPr>
            <w:tcW w:w="3969" w:type="dxa"/>
            <w:tcBorders>
              <w:top w:val="single" w:sz="4" w:space="0" w:color="auto"/>
              <w:left w:val="nil"/>
              <w:bottom w:val="single" w:sz="4" w:space="0" w:color="auto"/>
              <w:right w:val="single" w:sz="4" w:space="0" w:color="auto"/>
            </w:tcBorders>
            <w:noWrap/>
            <w:vAlign w:val="center"/>
          </w:tcPr>
          <w:p w14:paraId="274F9178" w14:textId="49A5D19D"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43F58FEA"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50CE4C84"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1840 - 2079</w:t>
            </w:r>
          </w:p>
        </w:tc>
        <w:tc>
          <w:tcPr>
            <w:tcW w:w="3969" w:type="dxa"/>
            <w:tcBorders>
              <w:top w:val="single" w:sz="4" w:space="0" w:color="auto"/>
              <w:left w:val="nil"/>
              <w:bottom w:val="single" w:sz="4" w:space="0" w:color="auto"/>
              <w:right w:val="single" w:sz="4" w:space="0" w:color="auto"/>
            </w:tcBorders>
            <w:noWrap/>
            <w:vAlign w:val="center"/>
          </w:tcPr>
          <w:p w14:paraId="155A4AD5" w14:textId="79673E96"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060FD0A3"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3E9EE93D"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2080 a viac</w:t>
            </w:r>
          </w:p>
        </w:tc>
        <w:tc>
          <w:tcPr>
            <w:tcW w:w="3969" w:type="dxa"/>
            <w:tcBorders>
              <w:top w:val="single" w:sz="4" w:space="0" w:color="auto"/>
              <w:left w:val="nil"/>
              <w:bottom w:val="single" w:sz="4" w:space="0" w:color="auto"/>
              <w:right w:val="single" w:sz="4" w:space="0" w:color="auto"/>
            </w:tcBorders>
            <w:noWrap/>
            <w:vAlign w:val="center"/>
          </w:tcPr>
          <w:p w14:paraId="71668BD8" w14:textId="08D8F66F" w:rsidR="001C7276" w:rsidRPr="002B3E98" w:rsidRDefault="001C7276" w:rsidP="001C2A0F">
            <w:pPr>
              <w:widowControl/>
              <w:autoSpaceDE/>
              <w:autoSpaceDN/>
              <w:jc w:val="center"/>
              <w:rPr>
                <w:rFonts w:ascii="Times New Roman" w:hAnsi="Times New Roman" w:cs="Times New Roman"/>
                <w:sz w:val="20"/>
                <w:szCs w:val="20"/>
              </w:rPr>
            </w:pPr>
          </w:p>
        </w:tc>
      </w:tr>
    </w:tbl>
    <w:p w14:paraId="27C3B7BC" w14:textId="77777777" w:rsidR="001C7276" w:rsidRPr="002B3E98" w:rsidRDefault="001C7276" w:rsidP="001C2A0F">
      <w:pPr>
        <w:widowControl/>
        <w:autoSpaceDE/>
        <w:autoSpaceDN/>
        <w:jc w:val="both"/>
        <w:rPr>
          <w:rFonts w:ascii="Times New Roman" w:hAnsi="Times New Roman" w:cs="Times New Roman"/>
          <w:sz w:val="24"/>
          <w:szCs w:val="24"/>
        </w:rPr>
      </w:pPr>
    </w:p>
    <w:p w14:paraId="1A6C7BD2" w14:textId="77777777" w:rsidR="001C7276" w:rsidRPr="002B3E98" w:rsidRDefault="001C7276"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Za veľkokapacitnú ambulanciu sa považuje Poskytovateľ, ktorý má uzavretú dohodu o poskytovaní zdravotnej starostlivosti s 1200 a viac osobami na jedno lekárske miesto. </w:t>
      </w:r>
    </w:p>
    <w:p w14:paraId="4ED6D691" w14:textId="77777777" w:rsidR="001C7276" w:rsidRPr="002B3E98" w:rsidRDefault="001C7276" w:rsidP="001C2A0F">
      <w:pPr>
        <w:widowControl/>
        <w:autoSpaceDE/>
        <w:autoSpaceDN/>
        <w:jc w:val="both"/>
        <w:rPr>
          <w:rFonts w:ascii="Times New Roman" w:hAnsi="Times New Roman" w:cs="Times New Roman"/>
          <w:sz w:val="24"/>
          <w:szCs w:val="24"/>
        </w:rPr>
      </w:pPr>
    </w:p>
    <w:p w14:paraId="352923C1" w14:textId="58D02F14" w:rsidR="00530F78" w:rsidRPr="002B3E98" w:rsidRDefault="00530F78" w:rsidP="001C2A0F">
      <w:pPr>
        <w:widowControl/>
        <w:autoSpaceDE/>
        <w:autoSpaceDN/>
        <w:jc w:val="both"/>
        <w:rPr>
          <w:rFonts w:ascii="Times New Roman" w:hAnsi="Times New Roman" w:cs="Times New Roman"/>
          <w:sz w:val="24"/>
          <w:szCs w:val="24"/>
        </w:rPr>
      </w:pPr>
      <w:proofErr w:type="spellStart"/>
      <w:r w:rsidRPr="002B3E98">
        <w:rPr>
          <w:rFonts w:ascii="Times New Roman" w:hAnsi="Times New Roman" w:cs="Times New Roman"/>
          <w:sz w:val="24"/>
          <w:szCs w:val="24"/>
        </w:rPr>
        <w:t>Kapitovaným</w:t>
      </w:r>
      <w:proofErr w:type="spellEnd"/>
      <w:r w:rsidRPr="002B3E98">
        <w:rPr>
          <w:rFonts w:ascii="Times New Roman" w:hAnsi="Times New Roman" w:cs="Times New Roman"/>
          <w:sz w:val="24"/>
          <w:szCs w:val="24"/>
        </w:rPr>
        <w:t xml:space="preserve"> poistencom poisťovne sa na účely tohto bodu rozumie taký poistenec poisťovne, za ktorého bola poskytovateľovi uhradená </w:t>
      </w:r>
      <w:proofErr w:type="spellStart"/>
      <w:r w:rsidRPr="002B3E98">
        <w:rPr>
          <w:rFonts w:ascii="Times New Roman" w:hAnsi="Times New Roman" w:cs="Times New Roman"/>
          <w:sz w:val="24"/>
          <w:szCs w:val="24"/>
        </w:rPr>
        <w:t>kapitačná</w:t>
      </w:r>
      <w:proofErr w:type="spellEnd"/>
      <w:r w:rsidRPr="002B3E98">
        <w:rPr>
          <w:rFonts w:ascii="Times New Roman" w:hAnsi="Times New Roman" w:cs="Times New Roman"/>
          <w:sz w:val="24"/>
          <w:szCs w:val="24"/>
        </w:rPr>
        <w:t xml:space="preserve"> platba aspoň za jedno zúčtovacie obdobie v rámci príslušného hodnoteného obdobia. Poisťovňa údaje o celkovom počte </w:t>
      </w:r>
      <w:proofErr w:type="spellStart"/>
      <w:r w:rsidRPr="002B3E98">
        <w:rPr>
          <w:rFonts w:ascii="Times New Roman" w:hAnsi="Times New Roman" w:cs="Times New Roman"/>
          <w:sz w:val="24"/>
          <w:szCs w:val="24"/>
        </w:rPr>
        <w:t>kapitovaných</w:t>
      </w:r>
      <w:proofErr w:type="spellEnd"/>
      <w:r w:rsidRPr="002B3E98">
        <w:rPr>
          <w:rFonts w:ascii="Times New Roman" w:hAnsi="Times New Roman" w:cs="Times New Roman"/>
          <w:sz w:val="24"/>
          <w:szCs w:val="24"/>
        </w:rPr>
        <w:t xml:space="preserve"> osôb prehodnotí vždy k 30.6. a 31.12. príslušného kalendárneho roka na základe údajov z</w:t>
      </w:r>
      <w:r w:rsidR="0078642F" w:rsidRPr="002B3E98">
        <w:rPr>
          <w:rFonts w:ascii="Times New Roman" w:hAnsi="Times New Roman" w:cs="Times New Roman"/>
          <w:sz w:val="24"/>
          <w:szCs w:val="24"/>
        </w:rPr>
        <w:t> NCZI.</w:t>
      </w:r>
    </w:p>
    <w:p w14:paraId="54078A0F" w14:textId="77777777" w:rsidR="0078642F" w:rsidRPr="002B3E98" w:rsidRDefault="0078642F" w:rsidP="001C2A0F">
      <w:pPr>
        <w:widowControl/>
        <w:autoSpaceDE/>
        <w:autoSpaceDN/>
        <w:jc w:val="both"/>
        <w:rPr>
          <w:rFonts w:ascii="Times New Roman" w:hAnsi="Times New Roman" w:cs="Times New Roman"/>
          <w:sz w:val="24"/>
          <w:szCs w:val="24"/>
        </w:rPr>
      </w:pPr>
    </w:p>
    <w:p w14:paraId="064D8340"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Poskytovateľ, ktorému vznikne nárok na priznanie bonifikácie podľa tohto bodu, je povinný na vyžiadanie poisťovne zdokladovať pracovno-právny vzťah zdravotných sestier alebo zdravotníckeho pracovníka s poskytovateľom vo výške viac ako 1,0 sesterského miesta alebo vo výške viac ako 1,0 miesta zdravotníckeho pracovníka alebo iných pracovníkov, podieľajúcich sa na poskytovaní zdravotnej starostlivosti. Zároveň je povinný preukázať, že priestorová dispozícia ambulancie umožňuje efektívne poskytovať zdravotnú starostlivosť viacerým zdravotným sestrám alebo zdravotníckym pracovníkom (t .j. ďalšia zdravotná sestra resp. zdravotnícky pracovník, môže pracovať v samostatnej miestnosti).</w:t>
      </w:r>
    </w:p>
    <w:p w14:paraId="66B0E372" w14:textId="77777777" w:rsidR="00530F78" w:rsidRPr="002B3E98" w:rsidRDefault="00530F78" w:rsidP="001C2A0F">
      <w:pPr>
        <w:widowControl/>
        <w:autoSpaceDE/>
        <w:autoSpaceDN/>
        <w:jc w:val="both"/>
        <w:rPr>
          <w:rFonts w:ascii="Times New Roman" w:hAnsi="Times New Roman" w:cs="Times New Roman"/>
          <w:sz w:val="24"/>
          <w:szCs w:val="24"/>
        </w:rPr>
      </w:pPr>
    </w:p>
    <w:p w14:paraId="2B128B45"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V prípadoch hodných osobitného zreteľa, kedy počas hodnoteného obdobia dôjde k výraznej zmene počtu </w:t>
      </w:r>
      <w:proofErr w:type="spellStart"/>
      <w:r w:rsidRPr="002B3E98">
        <w:rPr>
          <w:rFonts w:ascii="Times New Roman" w:hAnsi="Times New Roman" w:cs="Times New Roman"/>
          <w:sz w:val="24"/>
          <w:szCs w:val="24"/>
        </w:rPr>
        <w:t>kapitovaných</w:t>
      </w:r>
      <w:proofErr w:type="spellEnd"/>
      <w:r w:rsidRPr="002B3E98">
        <w:rPr>
          <w:rFonts w:ascii="Times New Roman" w:hAnsi="Times New Roman" w:cs="Times New Roman"/>
          <w:sz w:val="24"/>
          <w:szCs w:val="24"/>
        </w:rPr>
        <w:t xml:space="preserve"> osôb s vplyvom na vyhodnotenie bonifikácie sa zmluvné strany dohodli, že pristúpia k individuálnemu prehodnoteniu nároku na vznik a výšku bonifikácie. Prípadom hodným osobitného zreteľa sa na účely tohto bodu rozumie minimálna zmena v počte 100 </w:t>
      </w:r>
      <w:proofErr w:type="spellStart"/>
      <w:r w:rsidRPr="002B3E98">
        <w:rPr>
          <w:rFonts w:ascii="Times New Roman" w:hAnsi="Times New Roman" w:cs="Times New Roman"/>
          <w:sz w:val="24"/>
          <w:szCs w:val="24"/>
        </w:rPr>
        <w:t>kapitovaných</w:t>
      </w:r>
      <w:proofErr w:type="spellEnd"/>
      <w:r w:rsidRPr="002B3E98">
        <w:rPr>
          <w:rFonts w:ascii="Times New Roman" w:hAnsi="Times New Roman" w:cs="Times New Roman"/>
          <w:sz w:val="24"/>
          <w:szCs w:val="24"/>
        </w:rPr>
        <w:t xml:space="preserve"> osôb. Zaradenie do nového bonifikačného pásma bude realizované s účinnosťou od mesiaca, ktorý bezprostredne nasleduje po mesiaci, v ktorom došlo k preukázaniu danej skutočnosti.</w:t>
      </w:r>
    </w:p>
    <w:p w14:paraId="01759D67" w14:textId="77777777" w:rsidR="00530F78" w:rsidRPr="002B3E98" w:rsidRDefault="00530F78" w:rsidP="001C2A0F">
      <w:pPr>
        <w:widowControl/>
        <w:autoSpaceDE/>
        <w:autoSpaceDN/>
        <w:jc w:val="both"/>
        <w:rPr>
          <w:rFonts w:ascii="Times New Roman" w:hAnsi="Times New Roman" w:cs="Times New Roman"/>
          <w:b/>
          <w:sz w:val="24"/>
          <w:szCs w:val="24"/>
        </w:rPr>
      </w:pPr>
    </w:p>
    <w:p w14:paraId="182428E6" w14:textId="77777777" w:rsidR="00530F78" w:rsidRPr="002B3E98" w:rsidRDefault="00530F78" w:rsidP="001C2A0F">
      <w:pPr>
        <w:pStyle w:val="Odsekzoznamu"/>
        <w:widowControl/>
        <w:numPr>
          <w:ilvl w:val="0"/>
          <w:numId w:val="250"/>
        </w:numPr>
        <w:autoSpaceDE/>
        <w:autoSpaceDN/>
        <w:ind w:left="851" w:hanging="567"/>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3E41C70A" w14:textId="77777777" w:rsidR="00530F78" w:rsidRPr="002B3E98" w:rsidRDefault="00530F78" w:rsidP="001C2A0F">
      <w:pPr>
        <w:widowControl/>
        <w:autoSpaceDE/>
        <w:autoSpaceDN/>
        <w:jc w:val="both"/>
        <w:rPr>
          <w:rFonts w:ascii="Times New Roman" w:hAnsi="Times New Roman" w:cs="Times New Roman"/>
          <w:b/>
          <w:sz w:val="24"/>
          <w:szCs w:val="24"/>
        </w:rPr>
      </w:pPr>
    </w:p>
    <w:p w14:paraId="7C7D948C" w14:textId="628DA2B8" w:rsidR="00565E05"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Hodnotiace parametre ovplyvňujú výslednú cenu individuálnej zložky úhrady poskytovateľa uvedenej v bode 3.1. tohto článku. Výsledné percento plnenia hodnotiacich parametrov je súčtom váh jednotlivých splnených parametrov. Kritérium pre splnenie parametra v jednotlivých typoch zdravotnej starostlivosti je uvedené v tabuľke „</w:t>
      </w:r>
      <w:r w:rsidRPr="002B3E98">
        <w:rPr>
          <w:rFonts w:ascii="Times New Roman" w:hAnsi="Times New Roman" w:cs="Times New Roman"/>
          <w:i/>
          <w:iCs/>
          <w:sz w:val="24"/>
          <w:szCs w:val="24"/>
        </w:rPr>
        <w:t>Hodnotiace parametre</w:t>
      </w:r>
      <w:r w:rsidRPr="002B3E98">
        <w:rPr>
          <w:rFonts w:ascii="Times New Roman" w:hAnsi="Times New Roman" w:cs="Times New Roman"/>
          <w:sz w:val="24"/>
          <w:szCs w:val="24"/>
        </w:rPr>
        <w:t>“ v článku II tejto prílohy. Pri splnení kritéria je parametru priradená uvedená váha v percentách, pri nesplnení kritéria je váha príslušného parametra 0%. Zoznam a váhy parametrov ako aj doplňujúce informácie pre jednotlivé typy zdravotnej starostlivosti sú uvedené v článku II tejto prílohy.</w:t>
      </w:r>
    </w:p>
    <w:p w14:paraId="78B8B325" w14:textId="0D4BFCF2" w:rsidR="00530F78"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60BD8F0C" w14:textId="77777777" w:rsidR="00530F78" w:rsidRPr="002B3E98" w:rsidRDefault="00530F78" w:rsidP="001C2A0F">
      <w:pPr>
        <w:widowControl/>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t>Hodnotiace parametre vyhodnocuje poisťovňa dva krát počas kalendárneho roka nasledovným spôsobom:</w:t>
      </w:r>
    </w:p>
    <w:p w14:paraId="63259BE5" w14:textId="77777777" w:rsidR="00530F78" w:rsidRPr="002B3E98" w:rsidRDefault="00530F78" w:rsidP="001C2A0F">
      <w:pPr>
        <w:widowControl/>
        <w:autoSpaceDE/>
        <w:autoSpaceDN/>
        <w:jc w:val="both"/>
        <w:rPr>
          <w:rFonts w:ascii="Times New Roman" w:hAnsi="Times New Roman" w:cs="Times New Roman"/>
          <w:sz w:val="24"/>
          <w:szCs w:val="24"/>
        </w:rPr>
      </w:pPr>
    </w:p>
    <w:tbl>
      <w:tblPr>
        <w:tblW w:w="9241" w:type="dxa"/>
        <w:tblCellMar>
          <w:left w:w="70" w:type="dxa"/>
          <w:right w:w="70" w:type="dxa"/>
        </w:tblCellMar>
        <w:tblLook w:val="04A0" w:firstRow="1" w:lastRow="0" w:firstColumn="1" w:lastColumn="0" w:noHBand="0" w:noVBand="1"/>
      </w:tblPr>
      <w:tblGrid>
        <w:gridCol w:w="1843"/>
        <w:gridCol w:w="1740"/>
        <w:gridCol w:w="6"/>
        <w:gridCol w:w="1474"/>
        <w:gridCol w:w="1760"/>
        <w:gridCol w:w="6"/>
        <w:gridCol w:w="2406"/>
        <w:gridCol w:w="6"/>
      </w:tblGrid>
      <w:tr w:rsidR="00530F78" w:rsidRPr="002B3E98" w14:paraId="716273C9" w14:textId="77777777" w:rsidTr="00C826E9">
        <w:trPr>
          <w:gridAfter w:val="1"/>
          <w:wAfter w:w="6" w:type="dxa"/>
          <w:trHeight w:val="300"/>
        </w:trPr>
        <w:tc>
          <w:tcPr>
            <w:tcW w:w="1843" w:type="dxa"/>
            <w:tcBorders>
              <w:top w:val="nil"/>
              <w:left w:val="nil"/>
              <w:bottom w:val="single" w:sz="4" w:space="0" w:color="auto"/>
              <w:right w:val="nil"/>
            </w:tcBorders>
            <w:noWrap/>
            <w:vAlign w:val="center"/>
            <w:hideMark/>
          </w:tcPr>
          <w:p w14:paraId="34DA868B" w14:textId="77777777" w:rsidR="00530F78" w:rsidRPr="002B3E98" w:rsidRDefault="00530F78"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I. vyhodnotenie</w:t>
            </w:r>
          </w:p>
        </w:tc>
        <w:tc>
          <w:tcPr>
            <w:tcW w:w="1740" w:type="dxa"/>
            <w:tcBorders>
              <w:top w:val="nil"/>
              <w:left w:val="nil"/>
              <w:bottom w:val="single" w:sz="4" w:space="0" w:color="auto"/>
              <w:right w:val="nil"/>
            </w:tcBorders>
            <w:noWrap/>
            <w:vAlign w:val="center"/>
            <w:hideMark/>
          </w:tcPr>
          <w:p w14:paraId="3E6860FB" w14:textId="77777777" w:rsidR="00530F78" w:rsidRPr="002B3E98" w:rsidRDefault="00530F78"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480" w:type="dxa"/>
            <w:gridSpan w:val="2"/>
            <w:tcBorders>
              <w:top w:val="nil"/>
              <w:left w:val="nil"/>
              <w:bottom w:val="single" w:sz="4" w:space="0" w:color="auto"/>
              <w:right w:val="nil"/>
            </w:tcBorders>
            <w:noWrap/>
            <w:vAlign w:val="center"/>
            <w:hideMark/>
          </w:tcPr>
          <w:p w14:paraId="455D58E5" w14:textId="77777777" w:rsidR="00530F78" w:rsidRPr="002B3E98" w:rsidRDefault="00530F78"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760" w:type="dxa"/>
            <w:tcBorders>
              <w:top w:val="nil"/>
              <w:left w:val="nil"/>
              <w:bottom w:val="single" w:sz="4" w:space="0" w:color="auto"/>
              <w:right w:val="nil"/>
            </w:tcBorders>
            <w:noWrap/>
            <w:vAlign w:val="center"/>
            <w:hideMark/>
          </w:tcPr>
          <w:p w14:paraId="29282F9F" w14:textId="77777777" w:rsidR="00530F78" w:rsidRPr="002B3E98" w:rsidRDefault="00530F78"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2412" w:type="dxa"/>
            <w:gridSpan w:val="2"/>
            <w:tcBorders>
              <w:top w:val="nil"/>
              <w:left w:val="nil"/>
              <w:bottom w:val="single" w:sz="4" w:space="0" w:color="auto"/>
              <w:right w:val="nil"/>
            </w:tcBorders>
            <w:noWrap/>
            <w:vAlign w:val="center"/>
            <w:hideMark/>
          </w:tcPr>
          <w:p w14:paraId="05B7A5DB" w14:textId="77777777" w:rsidR="00530F78" w:rsidRPr="002B3E98" w:rsidRDefault="00530F78"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r>
      <w:tr w:rsidR="00530F78" w:rsidRPr="002B3E98" w14:paraId="25FB0DFA" w14:textId="77777777" w:rsidTr="00C826E9">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6900CCD2"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5EBE7638"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4BCA2BB1"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530F78" w:rsidRPr="002B3E98" w14:paraId="4063D158" w14:textId="77777777" w:rsidTr="00C826E9">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2B540025"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50965A7D"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331A5F74"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15CCAA27"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67A858CE"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530F78" w:rsidRPr="002B3E98" w14:paraId="3A541C7C" w14:textId="77777777" w:rsidTr="00C826E9">
        <w:trPr>
          <w:gridAfter w:val="1"/>
          <w:wAfter w:w="6" w:type="dxa"/>
          <w:trHeight w:val="300"/>
        </w:trPr>
        <w:tc>
          <w:tcPr>
            <w:tcW w:w="1843" w:type="dxa"/>
            <w:tcBorders>
              <w:top w:val="single" w:sz="4" w:space="0" w:color="auto"/>
              <w:left w:val="nil"/>
              <w:bottom w:val="nil"/>
              <w:right w:val="nil"/>
            </w:tcBorders>
            <w:noWrap/>
            <w:vAlign w:val="center"/>
            <w:hideMark/>
          </w:tcPr>
          <w:p w14:paraId="5062F622"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740" w:type="dxa"/>
            <w:tcBorders>
              <w:top w:val="single" w:sz="4" w:space="0" w:color="auto"/>
              <w:left w:val="nil"/>
              <w:bottom w:val="nil"/>
              <w:right w:val="nil"/>
            </w:tcBorders>
            <w:noWrap/>
            <w:vAlign w:val="center"/>
            <w:hideMark/>
          </w:tcPr>
          <w:p w14:paraId="7F895608"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480" w:type="dxa"/>
            <w:gridSpan w:val="2"/>
            <w:tcBorders>
              <w:top w:val="single" w:sz="4" w:space="0" w:color="auto"/>
              <w:left w:val="nil"/>
              <w:bottom w:val="nil"/>
              <w:right w:val="nil"/>
            </w:tcBorders>
            <w:noWrap/>
            <w:vAlign w:val="center"/>
            <w:hideMark/>
          </w:tcPr>
          <w:p w14:paraId="52B66F62"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760" w:type="dxa"/>
            <w:tcBorders>
              <w:top w:val="single" w:sz="4" w:space="0" w:color="auto"/>
              <w:left w:val="nil"/>
              <w:bottom w:val="nil"/>
              <w:right w:val="nil"/>
            </w:tcBorders>
            <w:noWrap/>
            <w:vAlign w:val="center"/>
            <w:hideMark/>
          </w:tcPr>
          <w:p w14:paraId="3BDBF3D2"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2412" w:type="dxa"/>
            <w:gridSpan w:val="2"/>
            <w:tcBorders>
              <w:top w:val="single" w:sz="4" w:space="0" w:color="auto"/>
              <w:left w:val="nil"/>
              <w:bottom w:val="nil"/>
              <w:right w:val="nil"/>
            </w:tcBorders>
            <w:noWrap/>
            <w:vAlign w:val="center"/>
            <w:hideMark/>
          </w:tcPr>
          <w:p w14:paraId="00258461" w14:textId="77777777" w:rsidR="00530F78" w:rsidRPr="002B3E98" w:rsidRDefault="00530F78" w:rsidP="001C2A0F">
            <w:pPr>
              <w:widowControl/>
              <w:autoSpaceDE/>
              <w:autoSpaceDN/>
              <w:jc w:val="center"/>
              <w:rPr>
                <w:rFonts w:ascii="Times New Roman" w:hAnsi="Times New Roman" w:cs="Times New Roman"/>
                <w:sz w:val="20"/>
                <w:szCs w:val="20"/>
              </w:rPr>
            </w:pPr>
          </w:p>
        </w:tc>
      </w:tr>
      <w:tr w:rsidR="00530F78" w:rsidRPr="002B3E98" w14:paraId="11726E57" w14:textId="77777777" w:rsidTr="00C826E9">
        <w:trPr>
          <w:gridAfter w:val="1"/>
          <w:wAfter w:w="6" w:type="dxa"/>
          <w:trHeight w:val="300"/>
        </w:trPr>
        <w:tc>
          <w:tcPr>
            <w:tcW w:w="1843" w:type="dxa"/>
            <w:tcBorders>
              <w:top w:val="nil"/>
              <w:left w:val="nil"/>
              <w:bottom w:val="single" w:sz="4" w:space="0" w:color="auto"/>
              <w:right w:val="nil"/>
            </w:tcBorders>
            <w:noWrap/>
            <w:vAlign w:val="center"/>
            <w:hideMark/>
          </w:tcPr>
          <w:p w14:paraId="47D59112" w14:textId="77777777" w:rsidR="00530F78" w:rsidRPr="002B3E98" w:rsidRDefault="00530F78"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II. vyhodnotenie</w:t>
            </w:r>
          </w:p>
        </w:tc>
        <w:tc>
          <w:tcPr>
            <w:tcW w:w="1740" w:type="dxa"/>
            <w:tcBorders>
              <w:top w:val="nil"/>
              <w:left w:val="nil"/>
              <w:bottom w:val="single" w:sz="4" w:space="0" w:color="auto"/>
              <w:right w:val="nil"/>
            </w:tcBorders>
            <w:noWrap/>
            <w:vAlign w:val="center"/>
            <w:hideMark/>
          </w:tcPr>
          <w:p w14:paraId="672B4776"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480" w:type="dxa"/>
            <w:gridSpan w:val="2"/>
            <w:tcBorders>
              <w:top w:val="nil"/>
              <w:left w:val="nil"/>
              <w:bottom w:val="single" w:sz="4" w:space="0" w:color="auto"/>
              <w:right w:val="nil"/>
            </w:tcBorders>
            <w:noWrap/>
            <w:vAlign w:val="center"/>
            <w:hideMark/>
          </w:tcPr>
          <w:p w14:paraId="0261779A"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760" w:type="dxa"/>
            <w:tcBorders>
              <w:top w:val="nil"/>
              <w:left w:val="nil"/>
              <w:bottom w:val="single" w:sz="4" w:space="0" w:color="auto"/>
              <w:right w:val="nil"/>
            </w:tcBorders>
            <w:noWrap/>
            <w:vAlign w:val="center"/>
            <w:hideMark/>
          </w:tcPr>
          <w:p w14:paraId="7035FA7A"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2412" w:type="dxa"/>
            <w:gridSpan w:val="2"/>
            <w:tcBorders>
              <w:top w:val="nil"/>
              <w:left w:val="nil"/>
              <w:bottom w:val="single" w:sz="4" w:space="0" w:color="auto"/>
              <w:right w:val="nil"/>
            </w:tcBorders>
            <w:noWrap/>
            <w:vAlign w:val="center"/>
            <w:hideMark/>
          </w:tcPr>
          <w:p w14:paraId="61D7089E" w14:textId="77777777" w:rsidR="00530F78" w:rsidRPr="002B3E98" w:rsidRDefault="00530F78" w:rsidP="001C2A0F">
            <w:pPr>
              <w:widowControl/>
              <w:autoSpaceDE/>
              <w:autoSpaceDN/>
              <w:jc w:val="center"/>
              <w:rPr>
                <w:rFonts w:ascii="Times New Roman" w:hAnsi="Times New Roman" w:cs="Times New Roman"/>
                <w:sz w:val="20"/>
                <w:szCs w:val="20"/>
              </w:rPr>
            </w:pPr>
          </w:p>
        </w:tc>
      </w:tr>
      <w:tr w:rsidR="00530F78" w:rsidRPr="002B3E98" w14:paraId="581B71F1" w14:textId="77777777" w:rsidTr="00C826E9">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6DFFCA62"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0903F616"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78044D6E"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530F78" w:rsidRPr="002B3E98" w14:paraId="2E529C78" w14:textId="77777777" w:rsidTr="00C826E9">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2FEF037E"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7F65C38C"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7E0BDCB3"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281EAF32"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3C33E7DB"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32496E41" w14:textId="77777777" w:rsidR="00530F78" w:rsidRPr="002B3E98" w:rsidRDefault="00530F78" w:rsidP="001C2A0F">
      <w:pPr>
        <w:widowControl/>
        <w:autoSpaceDE/>
        <w:autoSpaceDN/>
        <w:jc w:val="both"/>
        <w:rPr>
          <w:rFonts w:ascii="Times New Roman" w:hAnsi="Times New Roman" w:cs="Times New Roman"/>
          <w:sz w:val="24"/>
          <w:szCs w:val="24"/>
        </w:rPr>
      </w:pPr>
    </w:p>
    <w:p w14:paraId="4617721A"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Ak nie je hodnotené obdobie inak špecifikované v doplňujúcich informáciách k parametrom, vyhodnocuje sa predchádzajúci kalendárny polrok. </w:t>
      </w:r>
    </w:p>
    <w:p w14:paraId="0C813C05" w14:textId="77777777" w:rsidR="00530F78" w:rsidRPr="002B3E98" w:rsidRDefault="00530F78" w:rsidP="001C2A0F">
      <w:pPr>
        <w:widowControl/>
        <w:autoSpaceDE/>
        <w:autoSpaceDN/>
        <w:jc w:val="both"/>
        <w:rPr>
          <w:rFonts w:ascii="Times New Roman" w:hAnsi="Times New Roman" w:cs="Times New Roman"/>
          <w:sz w:val="24"/>
          <w:szCs w:val="24"/>
        </w:rPr>
      </w:pPr>
    </w:p>
    <w:p w14:paraId="54E846DC" w14:textId="7654DBA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Každú zmenu Výsledného plnenia hodnotiacich parametrov oznámi poisťovňa poskytovateľovi a to buď písomne formou listu, alebo elektronicky v</w:t>
      </w:r>
      <w:r w:rsidR="00360AC6" w:rsidRPr="002B3E98">
        <w:rPr>
          <w:rFonts w:ascii="Times New Roman" w:hAnsi="Times New Roman" w:cs="Times New Roman"/>
          <w:sz w:val="24"/>
          <w:szCs w:val="24"/>
        </w:rPr>
        <w:t> elektronickej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w:t>
      </w:r>
    </w:p>
    <w:p w14:paraId="6DF344DB" w14:textId="77777777" w:rsidR="00530F78" w:rsidRPr="002B3E98" w:rsidRDefault="00530F78" w:rsidP="001C2A0F">
      <w:pPr>
        <w:widowControl/>
        <w:autoSpaceDE/>
        <w:autoSpaceDN/>
        <w:jc w:val="both"/>
        <w:rPr>
          <w:rFonts w:ascii="Times New Roman" w:hAnsi="Times New Roman" w:cs="Times New Roman"/>
          <w:sz w:val="24"/>
          <w:szCs w:val="24"/>
        </w:rPr>
      </w:pPr>
    </w:p>
    <w:p w14:paraId="28A564B8"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vyhodnocuje poisťovňa u poskytovateľa za každý typ zdravotnej starostlivosti samostatne. </w:t>
      </w:r>
    </w:p>
    <w:p w14:paraId="6C15B4B1" w14:textId="77777777" w:rsidR="00530F78" w:rsidRPr="002B3E98" w:rsidRDefault="00530F78" w:rsidP="001C2A0F">
      <w:pPr>
        <w:widowControl/>
        <w:autoSpaceDE/>
        <w:autoSpaceDN/>
        <w:jc w:val="both"/>
        <w:rPr>
          <w:rFonts w:ascii="Times New Roman" w:hAnsi="Times New Roman" w:cs="Times New Roman"/>
          <w:sz w:val="24"/>
          <w:szCs w:val="24"/>
        </w:rPr>
      </w:pPr>
    </w:p>
    <w:p w14:paraId="17C1DFF1"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hodnotiacich parametrov zverejní poisťovňa na svojom webovom sídle. </w:t>
      </w:r>
    </w:p>
    <w:p w14:paraId="03B8DAED" w14:textId="77777777" w:rsidR="00530F78" w:rsidRPr="002B3E98" w:rsidRDefault="00530F78" w:rsidP="001C2A0F">
      <w:pPr>
        <w:widowControl/>
        <w:autoSpaceDE/>
        <w:autoSpaceDN/>
        <w:jc w:val="both"/>
        <w:rPr>
          <w:rFonts w:ascii="Times New Roman" w:hAnsi="Times New Roman" w:cs="Times New Roman"/>
          <w:sz w:val="24"/>
          <w:szCs w:val="24"/>
        </w:rPr>
      </w:pPr>
    </w:p>
    <w:p w14:paraId="65B35651"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Pri parametroch kategórie „Poistenec“ sú poskytovatelia zaradení do referenčných skupín  (odbornosť a typ poskytovateľa), v ktorých sa na základe vykázanej zdravotnej starostlivosti v hodnotenom období vypočíta stredná hodnota a štandardná odchýlka, ktorá slúži na určenie horného resp. dolného pásma pre účely vyhodnotenia plnenia príslušného parametra. </w:t>
      </w:r>
    </w:p>
    <w:p w14:paraId="2C033F50" w14:textId="77777777" w:rsidR="00530F78" w:rsidRPr="002B3E98" w:rsidRDefault="00530F78" w:rsidP="001C2A0F">
      <w:pPr>
        <w:widowControl/>
        <w:autoSpaceDE/>
        <w:autoSpaceDN/>
        <w:jc w:val="both"/>
        <w:rPr>
          <w:rFonts w:ascii="Times New Roman" w:hAnsi="Times New Roman" w:cs="Times New Roman"/>
          <w:sz w:val="24"/>
          <w:szCs w:val="24"/>
        </w:rPr>
      </w:pPr>
    </w:p>
    <w:p w14:paraId="13A0AA65" w14:textId="77B90C95"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Splnenie parametra Dostupnosť poskytovateľ dokladuje poisťovni vyplnením formulára „Čistý ordinačný čas a zoznam lekárov na ambulancii“, ktorý je zverejnený na webovej stránke poisťovne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„formulár“). Formulár musí byť v súlade s ordinačnými hodinami, ktoré schválil príslušný samosprávny kraj. Dokladovaním sa rozumie zaslanie formulára príslušnej pobočke poisťovni elektronickou formou. Splnenie parametra Dostupnosť poisťovňa vyhodnotí na základe podkladov doručených poskytovateľom podľa predchádzajúcej vety a to k prvému dňu kalendárneho polroka, v ktorom realizuje vyhodnotenie hodnotiacich parametrov. </w:t>
      </w:r>
    </w:p>
    <w:p w14:paraId="535B0EC7" w14:textId="6752C281" w:rsidR="002F24AF" w:rsidRPr="002B3E98" w:rsidRDefault="00360AC6"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1C9DE21" w14:textId="4E91F9B4" w:rsidR="002F24AF" w:rsidRPr="002B3E98" w:rsidRDefault="002F24AF"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II</w:t>
      </w:r>
    </w:p>
    <w:p w14:paraId="5295D874" w14:textId="3E563355" w:rsidR="002F24AF" w:rsidRPr="002B3E98" w:rsidRDefault="002F24AF" w:rsidP="001C2A0F">
      <w:pPr>
        <w:widowControl/>
        <w:autoSpaceDE/>
        <w:autoSpaceDN/>
        <w:jc w:val="center"/>
        <w:rPr>
          <w:rFonts w:ascii="Times New Roman" w:hAnsi="Times New Roman" w:cs="Times New Roman"/>
          <w:b/>
          <w:i/>
          <w:sz w:val="24"/>
          <w:szCs w:val="24"/>
        </w:rPr>
      </w:pPr>
      <w:r w:rsidRPr="002B3E98">
        <w:rPr>
          <w:rFonts w:ascii="Times New Roman" w:hAnsi="Times New Roman" w:cs="Times New Roman"/>
          <w:b/>
          <w:sz w:val="24"/>
          <w:szCs w:val="24"/>
        </w:rPr>
        <w:t xml:space="preserve">Zložky úhrady za poskytnutú zdravotnú starostlivosť </w:t>
      </w:r>
      <w:r w:rsidRPr="002B3E98">
        <w:rPr>
          <w:rFonts w:ascii="Times New Roman" w:hAnsi="Times New Roman" w:cs="Times New Roman"/>
          <w:b/>
          <w:iCs/>
          <w:sz w:val="24"/>
          <w:szCs w:val="24"/>
        </w:rPr>
        <w:t>(ceny)</w:t>
      </w:r>
    </w:p>
    <w:tbl>
      <w:tblPr>
        <w:tblStyle w:val="Mriekatabuky"/>
        <w:tblW w:w="0" w:type="auto"/>
        <w:tblInd w:w="-5" w:type="dxa"/>
        <w:tblLook w:val="04A0" w:firstRow="1" w:lastRow="0" w:firstColumn="1" w:lastColumn="0" w:noHBand="0" w:noVBand="1"/>
      </w:tblPr>
      <w:tblGrid>
        <w:gridCol w:w="8789"/>
      </w:tblGrid>
      <w:tr w:rsidR="00530F78" w:rsidRPr="002B3E98" w14:paraId="3AC1EC05" w14:textId="77777777" w:rsidTr="009C4855">
        <w:tc>
          <w:tcPr>
            <w:tcW w:w="8789" w:type="dxa"/>
          </w:tcPr>
          <w:p w14:paraId="6BE13BD9" w14:textId="5A5AB710" w:rsidR="00530F78" w:rsidRPr="002B3E98" w:rsidRDefault="00530F78" w:rsidP="001C2A0F">
            <w:pPr>
              <w:widowControl/>
              <w:numPr>
                <w:ilvl w:val="0"/>
                <w:numId w:val="113"/>
              </w:numPr>
              <w:autoSpaceDE/>
              <w:autoSpaceDN/>
              <w:spacing w:before="0"/>
              <w:ind w:left="567" w:hanging="567"/>
              <w:rPr>
                <w:rFonts w:ascii="Times New Roman" w:hAnsi="Times New Roman" w:cs="Times New Roman"/>
                <w:b/>
                <w:sz w:val="24"/>
                <w:szCs w:val="24"/>
              </w:rPr>
            </w:pPr>
            <w:r w:rsidRPr="002B3E98">
              <w:rPr>
                <w:rFonts w:ascii="Times New Roman" w:hAnsi="Times New Roman" w:cs="Times New Roman"/>
                <w:b/>
                <w:sz w:val="24"/>
                <w:szCs w:val="24"/>
              </w:rPr>
              <w:t>Všeobecn</w:t>
            </w:r>
            <w:r w:rsidR="00DA005C" w:rsidRPr="002B3E98">
              <w:rPr>
                <w:rFonts w:ascii="Times New Roman" w:hAnsi="Times New Roman" w:cs="Times New Roman"/>
                <w:b/>
                <w:sz w:val="24"/>
                <w:szCs w:val="24"/>
              </w:rPr>
              <w:t xml:space="preserve">á ambulantná starostlivosť </w:t>
            </w:r>
            <w:r w:rsidRPr="002B3E98">
              <w:rPr>
                <w:rFonts w:ascii="Times New Roman" w:hAnsi="Times New Roman" w:cs="Times New Roman"/>
                <w:b/>
                <w:sz w:val="24"/>
                <w:szCs w:val="24"/>
              </w:rPr>
              <w:t xml:space="preserve">  pre deti a dorast (typ ZS 102)</w:t>
            </w:r>
          </w:p>
        </w:tc>
      </w:tr>
    </w:tbl>
    <w:p w14:paraId="038F9D1A" w14:textId="77777777" w:rsidR="002F24AF" w:rsidRPr="002B3E98" w:rsidRDefault="002F24AF" w:rsidP="001C2A0F">
      <w:pPr>
        <w:widowControl/>
        <w:autoSpaceDE/>
        <w:autoSpaceDN/>
        <w:ind w:left="567"/>
        <w:jc w:val="both"/>
        <w:rPr>
          <w:rFonts w:ascii="Times New Roman" w:hAnsi="Times New Roman" w:cs="Times New Roman"/>
          <w:b/>
          <w:sz w:val="24"/>
          <w:szCs w:val="24"/>
        </w:rPr>
      </w:pPr>
    </w:p>
    <w:p w14:paraId="30B96472" w14:textId="70B0623F"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proofErr w:type="spellStart"/>
      <w:r w:rsidRPr="002B3E98">
        <w:rPr>
          <w:rFonts w:ascii="Times New Roman" w:hAnsi="Times New Roman" w:cs="Times New Roman"/>
          <w:b/>
          <w:sz w:val="24"/>
          <w:szCs w:val="24"/>
        </w:rPr>
        <w:t>Kapitácia</w:t>
      </w:r>
      <w:proofErr w:type="spellEnd"/>
    </w:p>
    <w:p w14:paraId="2ADFF648" w14:textId="77777777" w:rsidR="00DD562D" w:rsidRPr="002B3E98" w:rsidRDefault="00DD562D" w:rsidP="001C2A0F">
      <w:pPr>
        <w:widowControl/>
        <w:autoSpaceDE/>
        <w:autoSpaceDN/>
        <w:ind w:left="720"/>
        <w:jc w:val="both"/>
        <w:rPr>
          <w:rFonts w:ascii="Times New Roman" w:hAnsi="Times New Roman" w:cs="Times New Roman"/>
          <w:b/>
          <w:sz w:val="24"/>
          <w:szCs w:val="24"/>
        </w:rPr>
      </w:pPr>
    </w:p>
    <w:tbl>
      <w:tblPr>
        <w:tblStyle w:val="Mriekatabuky"/>
        <w:tblW w:w="8504" w:type="dxa"/>
        <w:jc w:val="center"/>
        <w:tblLook w:val="04A0" w:firstRow="1" w:lastRow="0" w:firstColumn="1" w:lastColumn="0" w:noHBand="0" w:noVBand="1"/>
      </w:tblPr>
      <w:tblGrid>
        <w:gridCol w:w="6803"/>
        <w:gridCol w:w="1701"/>
      </w:tblGrid>
      <w:tr w:rsidR="00DD562D" w:rsidRPr="002B3E98" w14:paraId="17C241EE" w14:textId="77777777" w:rsidTr="00DD562D">
        <w:trPr>
          <w:trHeight w:val="340"/>
          <w:jc w:val="center"/>
        </w:trPr>
        <w:tc>
          <w:tcPr>
            <w:tcW w:w="8504" w:type="dxa"/>
            <w:gridSpan w:val="2"/>
            <w:shd w:val="clear" w:color="auto" w:fill="D9D9D9" w:themeFill="background1" w:themeFillShade="D9"/>
            <w:vAlign w:val="center"/>
          </w:tcPr>
          <w:p w14:paraId="3212D6AC" w14:textId="34E0DFC9" w:rsidR="00DD562D" w:rsidRPr="002B3E98" w:rsidRDefault="00DD562D"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 xml:space="preserve">Cena </w:t>
            </w:r>
            <w:proofErr w:type="spellStart"/>
            <w:r w:rsidRPr="002B3E98">
              <w:rPr>
                <w:rFonts w:ascii="Times New Roman" w:hAnsi="Times New Roman" w:cs="Times New Roman"/>
                <w:b/>
                <w:sz w:val="20"/>
                <w:szCs w:val="20"/>
              </w:rPr>
              <w:t>kapitácie</w:t>
            </w:r>
            <w:proofErr w:type="spellEnd"/>
          </w:p>
        </w:tc>
      </w:tr>
      <w:tr w:rsidR="002F24AF" w:rsidRPr="002B3E98" w14:paraId="5F3B5C48" w14:textId="77777777" w:rsidTr="00DD562D">
        <w:trPr>
          <w:trHeight w:val="340"/>
          <w:jc w:val="center"/>
        </w:trPr>
        <w:tc>
          <w:tcPr>
            <w:tcW w:w="6803" w:type="dxa"/>
            <w:shd w:val="clear" w:color="auto" w:fill="D9D9D9" w:themeFill="background1" w:themeFillShade="D9"/>
            <w:vAlign w:val="center"/>
          </w:tcPr>
          <w:p w14:paraId="623DFD3D" w14:textId="77777777" w:rsidR="002F24AF" w:rsidRPr="002B3E98" w:rsidRDefault="002F24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1701" w:type="dxa"/>
            <w:shd w:val="clear" w:color="auto" w:fill="D9D9D9" w:themeFill="background1" w:themeFillShade="D9"/>
            <w:vAlign w:val="center"/>
          </w:tcPr>
          <w:p w14:paraId="7F28E738" w14:textId="77777777" w:rsidR="002F24AF" w:rsidRPr="002B3E98" w:rsidRDefault="002F24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Cena v €</w:t>
            </w:r>
          </w:p>
        </w:tc>
      </w:tr>
      <w:tr w:rsidR="002F24AF" w:rsidRPr="002B3E98" w14:paraId="47D2D5B3" w14:textId="77777777" w:rsidTr="00154497">
        <w:trPr>
          <w:trHeight w:val="340"/>
          <w:jc w:val="center"/>
        </w:trPr>
        <w:tc>
          <w:tcPr>
            <w:tcW w:w="6803" w:type="dxa"/>
            <w:vAlign w:val="center"/>
          </w:tcPr>
          <w:p w14:paraId="035029A0"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 xml:space="preserve">do 1 roku </w:t>
            </w:r>
          </w:p>
        </w:tc>
        <w:tc>
          <w:tcPr>
            <w:tcW w:w="1701" w:type="dxa"/>
            <w:vAlign w:val="center"/>
          </w:tcPr>
          <w:p w14:paraId="35598F15" w14:textId="5838CC44"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4F9A6684" w14:textId="77777777" w:rsidTr="00154497">
        <w:trPr>
          <w:trHeight w:val="340"/>
          <w:jc w:val="center"/>
        </w:trPr>
        <w:tc>
          <w:tcPr>
            <w:tcW w:w="6803" w:type="dxa"/>
            <w:vAlign w:val="center"/>
          </w:tcPr>
          <w:p w14:paraId="7E5CFFED"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 xml:space="preserve">od 1 do 2 rokov vrátane </w:t>
            </w:r>
          </w:p>
        </w:tc>
        <w:tc>
          <w:tcPr>
            <w:tcW w:w="1701" w:type="dxa"/>
            <w:vAlign w:val="center"/>
          </w:tcPr>
          <w:p w14:paraId="50D32760" w14:textId="16011EE7"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60483701" w14:textId="77777777" w:rsidTr="00154497">
        <w:trPr>
          <w:trHeight w:val="340"/>
          <w:jc w:val="center"/>
        </w:trPr>
        <w:tc>
          <w:tcPr>
            <w:tcW w:w="6803" w:type="dxa"/>
            <w:vAlign w:val="center"/>
          </w:tcPr>
          <w:p w14:paraId="715BAB38"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 xml:space="preserve">od 3 do 5 rokov vrátane </w:t>
            </w:r>
          </w:p>
        </w:tc>
        <w:tc>
          <w:tcPr>
            <w:tcW w:w="1701" w:type="dxa"/>
            <w:vAlign w:val="center"/>
          </w:tcPr>
          <w:p w14:paraId="64C4784E" w14:textId="440B415C"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6E3F26D8" w14:textId="77777777" w:rsidTr="00154497">
        <w:trPr>
          <w:trHeight w:val="340"/>
          <w:jc w:val="center"/>
        </w:trPr>
        <w:tc>
          <w:tcPr>
            <w:tcW w:w="6803" w:type="dxa"/>
            <w:vAlign w:val="center"/>
          </w:tcPr>
          <w:p w14:paraId="4D730611"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 xml:space="preserve">od 6 do 9 rokov vrátane </w:t>
            </w:r>
          </w:p>
        </w:tc>
        <w:tc>
          <w:tcPr>
            <w:tcW w:w="1701" w:type="dxa"/>
            <w:vAlign w:val="center"/>
          </w:tcPr>
          <w:p w14:paraId="50BC98CF" w14:textId="7ED73E29"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748F7972" w14:textId="77777777" w:rsidTr="00154497">
        <w:trPr>
          <w:trHeight w:val="340"/>
          <w:jc w:val="center"/>
        </w:trPr>
        <w:tc>
          <w:tcPr>
            <w:tcW w:w="6803" w:type="dxa"/>
            <w:vAlign w:val="center"/>
          </w:tcPr>
          <w:p w14:paraId="07C23105"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od 10 do 14 rokov vrátane</w:t>
            </w:r>
          </w:p>
        </w:tc>
        <w:tc>
          <w:tcPr>
            <w:tcW w:w="1701" w:type="dxa"/>
            <w:vAlign w:val="center"/>
          </w:tcPr>
          <w:p w14:paraId="3FDF4CBB" w14:textId="22789FA3"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1BA4800E" w14:textId="77777777" w:rsidTr="00154497">
        <w:trPr>
          <w:trHeight w:val="340"/>
          <w:jc w:val="center"/>
        </w:trPr>
        <w:tc>
          <w:tcPr>
            <w:tcW w:w="6803" w:type="dxa"/>
            <w:vAlign w:val="center"/>
          </w:tcPr>
          <w:p w14:paraId="3F33109C" w14:textId="77777777" w:rsidR="002F24AF" w:rsidRPr="002B3E98" w:rsidRDefault="002F24AF" w:rsidP="001C2A0F">
            <w:pPr>
              <w:widowControl/>
              <w:autoSpaceDE/>
              <w:autoSpaceDN/>
              <w:spacing w:before="0"/>
              <w:jc w:val="left"/>
              <w:rPr>
                <w:rFonts w:ascii="Times New Roman" w:hAnsi="Times New Roman" w:cs="Times New Roman"/>
                <w:sz w:val="20"/>
                <w:szCs w:val="20"/>
              </w:rPr>
            </w:pPr>
            <w:r w:rsidRPr="002B3E98">
              <w:rPr>
                <w:rFonts w:ascii="Times New Roman" w:hAnsi="Times New Roman" w:cs="Times New Roman"/>
                <w:sz w:val="20"/>
                <w:szCs w:val="20"/>
              </w:rPr>
              <w:t>od 15 do 17 rokov vrátane</w:t>
            </w:r>
          </w:p>
        </w:tc>
        <w:tc>
          <w:tcPr>
            <w:tcW w:w="1701" w:type="dxa"/>
            <w:vAlign w:val="center"/>
          </w:tcPr>
          <w:p w14:paraId="251116CD" w14:textId="0890E3B2"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57629129" w14:textId="77777777" w:rsidTr="00154497">
        <w:trPr>
          <w:trHeight w:val="340"/>
          <w:jc w:val="center"/>
        </w:trPr>
        <w:tc>
          <w:tcPr>
            <w:tcW w:w="6803" w:type="dxa"/>
            <w:vAlign w:val="center"/>
          </w:tcPr>
          <w:p w14:paraId="10D15ACD" w14:textId="77777777" w:rsidR="002F24AF" w:rsidRPr="002B3E98" w:rsidRDefault="002F24AF" w:rsidP="001C2A0F">
            <w:pPr>
              <w:widowControl/>
              <w:autoSpaceDE/>
              <w:autoSpaceDN/>
              <w:spacing w:before="0"/>
              <w:jc w:val="left"/>
              <w:rPr>
                <w:rFonts w:ascii="Times New Roman" w:hAnsi="Times New Roman" w:cs="Times New Roman"/>
                <w:sz w:val="20"/>
                <w:szCs w:val="20"/>
              </w:rPr>
            </w:pPr>
            <w:r w:rsidRPr="002B3E98">
              <w:rPr>
                <w:rFonts w:ascii="Times New Roman" w:hAnsi="Times New Roman" w:cs="Times New Roman"/>
                <w:sz w:val="20"/>
                <w:szCs w:val="20"/>
              </w:rPr>
              <w:t>od 18  do 18 rokov vrátane</w:t>
            </w:r>
          </w:p>
        </w:tc>
        <w:tc>
          <w:tcPr>
            <w:tcW w:w="1701" w:type="dxa"/>
            <w:vAlign w:val="center"/>
          </w:tcPr>
          <w:p w14:paraId="4A952969" w14:textId="397BCEF9"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791F3E9D" w14:textId="77777777" w:rsidTr="00154497">
        <w:trPr>
          <w:trHeight w:val="340"/>
          <w:jc w:val="center"/>
        </w:trPr>
        <w:tc>
          <w:tcPr>
            <w:tcW w:w="6803" w:type="dxa"/>
            <w:vAlign w:val="center"/>
          </w:tcPr>
          <w:p w14:paraId="7B67C0EF"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b/>
                <w:bCs/>
                <w:sz w:val="20"/>
                <w:szCs w:val="20"/>
              </w:rPr>
              <w:t>dorastový lekár</w:t>
            </w:r>
          </w:p>
        </w:tc>
        <w:tc>
          <w:tcPr>
            <w:tcW w:w="1701" w:type="dxa"/>
          </w:tcPr>
          <w:p w14:paraId="5661985E" w14:textId="77777777"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409448C7" w14:textId="77777777" w:rsidTr="00154497">
        <w:trPr>
          <w:trHeight w:val="340"/>
          <w:jc w:val="center"/>
        </w:trPr>
        <w:tc>
          <w:tcPr>
            <w:tcW w:w="6803" w:type="dxa"/>
            <w:vAlign w:val="center"/>
          </w:tcPr>
          <w:p w14:paraId="3EB1FF87" w14:textId="77777777" w:rsidR="002F24AF" w:rsidRPr="002B3E98" w:rsidRDefault="002F24AF" w:rsidP="001C2A0F">
            <w:pPr>
              <w:widowControl/>
              <w:autoSpaceDE/>
              <w:autoSpaceDN/>
              <w:spacing w:before="0"/>
              <w:jc w:val="left"/>
              <w:rPr>
                <w:rFonts w:ascii="Times New Roman" w:hAnsi="Times New Roman" w:cs="Times New Roman"/>
                <w:sz w:val="20"/>
                <w:szCs w:val="20"/>
              </w:rPr>
            </w:pPr>
            <w:r w:rsidRPr="002B3E98">
              <w:rPr>
                <w:rFonts w:ascii="Times New Roman" w:hAnsi="Times New Roman" w:cs="Times New Roman"/>
                <w:sz w:val="20"/>
                <w:szCs w:val="20"/>
              </w:rPr>
              <w:t xml:space="preserve">od 19 do 19 rokov vrátane </w:t>
            </w:r>
          </w:p>
        </w:tc>
        <w:tc>
          <w:tcPr>
            <w:tcW w:w="1701" w:type="dxa"/>
            <w:vAlign w:val="center"/>
          </w:tcPr>
          <w:p w14:paraId="4DA4A680" w14:textId="5DBFFFD8"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65472E99" w14:textId="77777777" w:rsidTr="00154497">
        <w:trPr>
          <w:trHeight w:val="340"/>
          <w:jc w:val="center"/>
        </w:trPr>
        <w:tc>
          <w:tcPr>
            <w:tcW w:w="6803" w:type="dxa"/>
            <w:vAlign w:val="center"/>
          </w:tcPr>
          <w:p w14:paraId="13B8D0B0" w14:textId="77777777" w:rsidR="002F24AF" w:rsidRPr="002B3E98" w:rsidRDefault="002F24AF" w:rsidP="001C2A0F">
            <w:pPr>
              <w:widowControl/>
              <w:autoSpaceDE/>
              <w:autoSpaceDN/>
              <w:spacing w:before="0"/>
              <w:jc w:val="left"/>
              <w:rPr>
                <w:rFonts w:ascii="Times New Roman" w:hAnsi="Times New Roman" w:cs="Times New Roman"/>
                <w:sz w:val="20"/>
                <w:szCs w:val="20"/>
              </w:rPr>
            </w:pPr>
            <w:r w:rsidRPr="002B3E98">
              <w:rPr>
                <w:rFonts w:ascii="Times New Roman" w:hAnsi="Times New Roman" w:cs="Times New Roman"/>
                <w:sz w:val="20"/>
                <w:szCs w:val="20"/>
              </w:rPr>
              <w:t>od 20 do 25 rokov vrátane</w:t>
            </w:r>
          </w:p>
        </w:tc>
        <w:tc>
          <w:tcPr>
            <w:tcW w:w="1701" w:type="dxa"/>
            <w:vAlign w:val="center"/>
          </w:tcPr>
          <w:p w14:paraId="342AB3F9" w14:textId="29C6F60F" w:rsidR="002F24AF" w:rsidRPr="002B3E98" w:rsidRDefault="002F24AF" w:rsidP="001C2A0F">
            <w:pPr>
              <w:widowControl/>
              <w:autoSpaceDE/>
              <w:autoSpaceDN/>
              <w:spacing w:before="0"/>
              <w:rPr>
                <w:rFonts w:ascii="Times New Roman" w:hAnsi="Times New Roman" w:cs="Times New Roman"/>
                <w:sz w:val="20"/>
                <w:szCs w:val="20"/>
              </w:rPr>
            </w:pPr>
          </w:p>
        </w:tc>
      </w:tr>
    </w:tbl>
    <w:p w14:paraId="76D386EF" w14:textId="77777777" w:rsidR="002F24AF" w:rsidRPr="002B3E98" w:rsidRDefault="002F24AF" w:rsidP="001C2A0F">
      <w:pPr>
        <w:widowControl/>
        <w:autoSpaceDE/>
        <w:autoSpaceDN/>
        <w:jc w:val="both"/>
        <w:rPr>
          <w:rFonts w:ascii="Times New Roman" w:hAnsi="Times New Roman" w:cs="Times New Roman"/>
          <w:b/>
          <w:sz w:val="24"/>
          <w:szCs w:val="24"/>
        </w:rPr>
      </w:pPr>
    </w:p>
    <w:p w14:paraId="2BEC797C" w14:textId="77777777"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bodu</w:t>
      </w:r>
    </w:p>
    <w:p w14:paraId="169A25DB" w14:textId="77777777" w:rsidR="00764F4A" w:rsidRPr="002B3E98" w:rsidRDefault="00764F4A" w:rsidP="001C2A0F">
      <w:pPr>
        <w:widowControl/>
        <w:autoSpaceDE/>
        <w:autoSpaceDN/>
        <w:jc w:val="both"/>
        <w:rPr>
          <w:rFonts w:ascii="Times New Roman" w:hAnsi="Times New Roman" w:cs="Times New Roman"/>
          <w:b/>
          <w:sz w:val="24"/>
          <w:szCs w:val="24"/>
        </w:rPr>
      </w:pPr>
    </w:p>
    <w:p w14:paraId="4F7353B0"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9FD4ADD" w14:textId="77777777" w:rsidR="002F24AF" w:rsidRPr="002B3E98" w:rsidRDefault="002F24AF" w:rsidP="001C2A0F">
      <w:pPr>
        <w:widowControl/>
        <w:autoSpaceDE/>
        <w:autoSpaceDN/>
        <w:jc w:val="both"/>
        <w:rPr>
          <w:rFonts w:ascii="Times New Roman" w:hAnsi="Times New Roman" w:cs="Times New Roman"/>
          <w:b/>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520"/>
        <w:gridCol w:w="851"/>
        <w:gridCol w:w="992"/>
      </w:tblGrid>
      <w:tr w:rsidR="002F24AF" w:rsidRPr="002B3E98" w14:paraId="7605699F" w14:textId="77777777" w:rsidTr="00A74685">
        <w:trPr>
          <w:trHeight w:val="382"/>
        </w:trPr>
        <w:tc>
          <w:tcPr>
            <w:tcW w:w="9214" w:type="dxa"/>
            <w:gridSpan w:val="4"/>
            <w:shd w:val="clear" w:color="auto" w:fill="D9D9D9" w:themeFill="background1" w:themeFillShade="D9"/>
            <w:vAlign w:val="center"/>
          </w:tcPr>
          <w:p w14:paraId="752DB85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Cena bodu</w:t>
            </w:r>
          </w:p>
        </w:tc>
      </w:tr>
      <w:tr w:rsidR="002F24AF" w:rsidRPr="002B3E98" w14:paraId="658BB706" w14:textId="77777777" w:rsidTr="00A74685">
        <w:tc>
          <w:tcPr>
            <w:tcW w:w="851" w:type="dxa"/>
            <w:shd w:val="clear" w:color="auto" w:fill="D9D9D9" w:themeFill="background1" w:themeFillShade="D9"/>
            <w:vAlign w:val="center"/>
          </w:tcPr>
          <w:p w14:paraId="48B1E362"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6520" w:type="dxa"/>
            <w:shd w:val="clear" w:color="auto" w:fill="D9D9D9" w:themeFill="background1" w:themeFillShade="D9"/>
            <w:vAlign w:val="center"/>
          </w:tcPr>
          <w:p w14:paraId="6B6D12B9"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851" w:type="dxa"/>
            <w:shd w:val="clear" w:color="auto" w:fill="D9D9D9" w:themeFill="background1" w:themeFillShade="D9"/>
            <w:vAlign w:val="center"/>
          </w:tcPr>
          <w:p w14:paraId="5274212B"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992" w:type="dxa"/>
            <w:shd w:val="clear" w:color="auto" w:fill="D9D9D9" w:themeFill="background1" w:themeFillShade="D9"/>
            <w:vAlign w:val="center"/>
          </w:tcPr>
          <w:p w14:paraId="4C294011"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2F24AF" w:rsidRPr="002B3E98" w14:paraId="7AF4EA77" w14:textId="77777777" w:rsidTr="00A74685">
        <w:tc>
          <w:tcPr>
            <w:tcW w:w="851" w:type="dxa"/>
            <w:vAlign w:val="center"/>
          </w:tcPr>
          <w:p w14:paraId="3BF93BC5"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6520" w:type="dxa"/>
            <w:vAlign w:val="center"/>
          </w:tcPr>
          <w:p w14:paraId="6376BF31"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Preventívne výkony č. </w:t>
            </w:r>
            <w:r w:rsidRPr="002B3E98">
              <w:rPr>
                <w:rFonts w:ascii="Times New Roman" w:hAnsi="Times New Roman" w:cs="Times New Roman"/>
                <w:sz w:val="20"/>
                <w:szCs w:val="20"/>
              </w:rPr>
              <w:t>143, 143a, 144, 145, 145a, 146, 146a, 146b, 146c, 148, 148a, 148b, 148c, 149, 149a, 149b, 149c, 149d, 159b</w:t>
            </w:r>
          </w:p>
        </w:tc>
        <w:tc>
          <w:tcPr>
            <w:tcW w:w="851" w:type="dxa"/>
            <w:vAlign w:val="center"/>
          </w:tcPr>
          <w:p w14:paraId="5D91B7B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3A416CBA" w14:textId="04822969"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025A5D7F" w14:textId="77777777" w:rsidTr="00A74685">
        <w:tc>
          <w:tcPr>
            <w:tcW w:w="851" w:type="dxa"/>
            <w:vAlign w:val="center"/>
          </w:tcPr>
          <w:p w14:paraId="20D3E1B3"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6520" w:type="dxa"/>
            <w:vAlign w:val="center"/>
          </w:tcPr>
          <w:p w14:paraId="7B865D46"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telefonicky alebo SMS.</w:t>
            </w:r>
          </w:p>
          <w:p w14:paraId="6CB5510B" w14:textId="77777777" w:rsidR="002F24AF" w:rsidRPr="002B3E98" w:rsidRDefault="002F24AF" w:rsidP="001C2A0F">
            <w:pPr>
              <w:widowControl/>
              <w:autoSpaceDE/>
              <w:autoSpaceDN/>
              <w:jc w:val="both"/>
              <w:rPr>
                <w:rFonts w:ascii="Times New Roman" w:hAnsi="Times New Roman" w:cs="Times New Roman"/>
                <w:b/>
                <w:sz w:val="20"/>
                <w:szCs w:val="20"/>
              </w:rPr>
            </w:pPr>
          </w:p>
          <w:p w14:paraId="02F314B3"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poistencom prostredníctvom elektronickej pošty, SMS alebo telefonicky obsahuje:</w:t>
            </w:r>
          </w:p>
          <w:p w14:paraId="426DDAB0"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jednému alebo viacerým orgánovým systémom alebo k psychickej poruche</w:t>
            </w:r>
            <w:r w:rsidRPr="002B3E98" w:rsidDel="009C4283">
              <w:rPr>
                <w:rFonts w:ascii="Times New Roman" w:hAnsi="Times New Roman" w:cs="Times New Roman"/>
                <w:sz w:val="20"/>
                <w:szCs w:val="20"/>
              </w:rPr>
              <w:t xml:space="preserve"> </w:t>
            </w:r>
            <w:r w:rsidRPr="002B3E98">
              <w:rPr>
                <w:rFonts w:ascii="Times New Roman" w:hAnsi="Times New Roman" w:cs="Times New Roman"/>
                <w:sz w:val="20"/>
                <w:szCs w:val="20"/>
              </w:rPr>
              <w:t xml:space="preserve">popis subjektívnych ťažkostí, </w:t>
            </w:r>
          </w:p>
          <w:p w14:paraId="0B6B6C9B"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3332388C"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28B01C37"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potreby záznam o odporučení neodkladnej návštevy iného poskytovateľa zdravotnej starostlivosti,</w:t>
            </w:r>
          </w:p>
          <w:p w14:paraId="07373D28"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poistencovi alebo zákonnému zástupcovi v súvislosti so zdravotným stavom s diagnostickým alebo liečebným postupom vrátane nefarmakologickej a farmakologickej terapie. </w:t>
            </w:r>
          </w:p>
          <w:p w14:paraId="6D31CC78" w14:textId="77777777" w:rsidR="002F24AF" w:rsidRPr="002B3E98" w:rsidRDefault="002F24AF" w:rsidP="001C2A0F">
            <w:pPr>
              <w:widowControl/>
              <w:autoSpaceDE/>
              <w:autoSpaceDN/>
              <w:jc w:val="both"/>
              <w:rPr>
                <w:rFonts w:ascii="Times New Roman" w:hAnsi="Times New Roman" w:cs="Times New Roman"/>
                <w:b/>
                <w:sz w:val="20"/>
                <w:szCs w:val="20"/>
              </w:rPr>
            </w:pPr>
          </w:p>
          <w:p w14:paraId="2A7E067D"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3FCBBCA8" w14:textId="77777777" w:rsidR="002F24AF" w:rsidRPr="002B3E98" w:rsidRDefault="002F24AF" w:rsidP="001C2A0F">
            <w:pPr>
              <w:widowControl/>
              <w:autoSpaceDE/>
              <w:autoSpaceDN/>
              <w:jc w:val="both"/>
              <w:rPr>
                <w:rFonts w:ascii="Times New Roman" w:hAnsi="Times New Roman" w:cs="Times New Roman"/>
                <w:b/>
                <w:sz w:val="20"/>
                <w:szCs w:val="20"/>
              </w:rPr>
            </w:pPr>
          </w:p>
          <w:p w14:paraId="06114B4E"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poistenca, </w:t>
            </w:r>
          </w:p>
          <w:p w14:paraId="6082B3BE"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o realizácií, dátum ďalšej konzultácie alebo kontroly, prípadne záznam o odporučení neodkladnej návštevy iného poskytovateľa zdravotnej starostlivosti,</w:t>
            </w:r>
          </w:p>
          <w:p w14:paraId="11367A03"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71F36D79"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22BBB77D"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poistenca,</w:t>
            </w:r>
          </w:p>
          <w:p w14:paraId="167B0C0E" w14:textId="77777777" w:rsidR="002F24AF" w:rsidRPr="002B3E98" w:rsidRDefault="002F24AF" w:rsidP="001C2A0F">
            <w:pPr>
              <w:widowControl/>
              <w:autoSpaceDE/>
              <w:autoSpaceDN/>
              <w:jc w:val="both"/>
              <w:rPr>
                <w:rFonts w:ascii="Times New Roman" w:hAnsi="Times New Roman" w:cs="Times New Roman"/>
                <w:b/>
                <w:sz w:val="20"/>
                <w:szCs w:val="20"/>
              </w:rPr>
            </w:pPr>
          </w:p>
          <w:p w14:paraId="098A402B"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Povolená frekvencia akceptovania zdravotného výkonu:</w:t>
            </w:r>
          </w:p>
          <w:p w14:paraId="17CC6540"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1-krát za deň a maximálne 4-krát za kalendárny mesiac na jedného poistenca</w:t>
            </w:r>
          </w:p>
        </w:tc>
        <w:tc>
          <w:tcPr>
            <w:tcW w:w="851" w:type="dxa"/>
            <w:vAlign w:val="center"/>
          </w:tcPr>
          <w:p w14:paraId="1755017F"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160</w:t>
            </w:r>
          </w:p>
        </w:tc>
        <w:tc>
          <w:tcPr>
            <w:tcW w:w="992" w:type="dxa"/>
            <w:shd w:val="clear" w:color="auto" w:fill="FFFFFF" w:themeFill="background1"/>
            <w:vAlign w:val="center"/>
          </w:tcPr>
          <w:p w14:paraId="33273649" w14:textId="107B5AFE"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10325F74" w14:textId="77777777" w:rsidTr="00A74685">
        <w:tc>
          <w:tcPr>
            <w:tcW w:w="851" w:type="dxa"/>
            <w:vAlign w:val="center"/>
          </w:tcPr>
          <w:p w14:paraId="5FC195D8"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6520" w:type="dxa"/>
            <w:vAlign w:val="center"/>
          </w:tcPr>
          <w:p w14:paraId="209E6EF7"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Rozbor a plánovanie cielených terapeutických postupov na ovplyvnenie chronických ochorení.</w:t>
            </w:r>
          </w:p>
          <w:p w14:paraId="7913CEFF" w14:textId="77777777" w:rsidR="002F24AF" w:rsidRPr="002B3E98" w:rsidRDefault="002F24AF" w:rsidP="001C2A0F">
            <w:pPr>
              <w:widowControl/>
              <w:numPr>
                <w:ilvl w:val="0"/>
                <w:numId w:val="99"/>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zmysle § 12 zákona č. 576/2004 Z. z..</w:t>
            </w:r>
          </w:p>
          <w:p w14:paraId="07F9019B" w14:textId="77777777" w:rsidR="002F24AF" w:rsidRPr="002B3E98" w:rsidRDefault="002F24AF" w:rsidP="001C2A0F">
            <w:pPr>
              <w:widowControl/>
              <w:numPr>
                <w:ilvl w:val="0"/>
                <w:numId w:val="99"/>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vykazuje výkon č. 10 pri prevzatí poistenca s chronickým ochorením a po podpísaní dohody o poskytovaní zdravotnej starostlivosti v kombinácii s výkonom č. 60.</w:t>
            </w:r>
          </w:p>
          <w:p w14:paraId="76BF3940" w14:textId="77777777" w:rsidR="002F24AF" w:rsidRPr="002B3E98" w:rsidRDefault="002F24AF" w:rsidP="001C2A0F">
            <w:pPr>
              <w:widowControl/>
              <w:numPr>
                <w:ilvl w:val="0"/>
                <w:numId w:val="99"/>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Úprava alebo zmena terapeutického postupu musí byť zaznamenaná v zdravotnej dokumentácii vrátane zmeny dávkovania zdôvodnenia úpravy medikamentóznej liečby. </w:t>
            </w:r>
          </w:p>
          <w:p w14:paraId="210430F5" w14:textId="77777777" w:rsidR="002F24AF" w:rsidRPr="002B3E98" w:rsidRDefault="002F24AF" w:rsidP="001C2A0F">
            <w:pPr>
              <w:widowControl/>
              <w:numPr>
                <w:ilvl w:val="0"/>
                <w:numId w:val="99"/>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Akákoľvek úprava terapeutického postupu musí byť v súlade s platnou legislatívou a účelnou farmakoterapiou.</w:t>
            </w:r>
          </w:p>
        </w:tc>
        <w:tc>
          <w:tcPr>
            <w:tcW w:w="851" w:type="dxa"/>
            <w:vAlign w:val="center"/>
          </w:tcPr>
          <w:p w14:paraId="38D6DF47"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180</w:t>
            </w:r>
          </w:p>
        </w:tc>
        <w:tc>
          <w:tcPr>
            <w:tcW w:w="992" w:type="dxa"/>
            <w:shd w:val="clear" w:color="auto" w:fill="FFFFFF" w:themeFill="background1"/>
            <w:vAlign w:val="center"/>
          </w:tcPr>
          <w:p w14:paraId="26406A15" w14:textId="675E7E70"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79924FB1" w14:textId="77777777" w:rsidTr="00A74685">
        <w:tc>
          <w:tcPr>
            <w:tcW w:w="851" w:type="dxa"/>
            <w:vAlign w:val="center"/>
          </w:tcPr>
          <w:p w14:paraId="7784A4FA"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11a</w:t>
            </w:r>
          </w:p>
        </w:tc>
        <w:tc>
          <w:tcPr>
            <w:tcW w:w="6520" w:type="dxa"/>
            <w:vAlign w:val="center"/>
          </w:tcPr>
          <w:p w14:paraId="36BA01BB"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Konzultácia prostredníctvom rozšírenej elektronickej komunikácie v online prostredí (webová aplikácia, </w:t>
            </w:r>
            <w:proofErr w:type="spellStart"/>
            <w:r w:rsidRPr="002B3E98">
              <w:rPr>
                <w:rFonts w:ascii="Times New Roman" w:hAnsi="Times New Roman" w:cs="Times New Roman"/>
                <w:b/>
                <w:sz w:val="20"/>
                <w:szCs w:val="20"/>
              </w:rPr>
              <w:t>videohovor</w:t>
            </w:r>
            <w:proofErr w:type="spellEnd"/>
            <w:r w:rsidRPr="002B3E98">
              <w:rPr>
                <w:rFonts w:ascii="Times New Roman" w:hAnsi="Times New Roman" w:cs="Times New Roman"/>
                <w:b/>
                <w:sz w:val="20"/>
                <w:szCs w:val="20"/>
              </w:rPr>
              <w:t xml:space="preserve">). </w:t>
            </w:r>
          </w:p>
          <w:p w14:paraId="18E146F7" w14:textId="77777777" w:rsidR="002F24AF" w:rsidRPr="002B3E98" w:rsidRDefault="002F24AF" w:rsidP="001C2A0F">
            <w:pPr>
              <w:widowControl/>
              <w:autoSpaceDE/>
              <w:autoSpaceDN/>
              <w:jc w:val="both"/>
              <w:rPr>
                <w:rFonts w:ascii="Times New Roman" w:hAnsi="Times New Roman" w:cs="Times New Roman"/>
                <w:b/>
                <w:sz w:val="20"/>
                <w:szCs w:val="20"/>
                <w:u w:val="single"/>
              </w:rPr>
            </w:pPr>
          </w:p>
          <w:p w14:paraId="156C3804"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Charakteristika zdravotného výkonu: </w:t>
            </w:r>
          </w:p>
          <w:p w14:paraId="73ADB376" w14:textId="77777777" w:rsidR="002F24AF" w:rsidRPr="002B3E98" w:rsidRDefault="002F24AF" w:rsidP="001C2A0F">
            <w:pPr>
              <w:widowControl/>
              <w:autoSpaceDE/>
              <w:autoSpaceDN/>
              <w:jc w:val="both"/>
              <w:rPr>
                <w:rFonts w:ascii="Times New Roman" w:hAnsi="Times New Roman" w:cs="Times New Roman"/>
                <w:sz w:val="20"/>
                <w:szCs w:val="20"/>
              </w:rPr>
            </w:pPr>
          </w:p>
          <w:p w14:paraId="69CAB70B"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Konzultácia s poistencom prostredníctvom elektronickej komunikácie (webová aplikácia, </w:t>
            </w:r>
            <w:proofErr w:type="spellStart"/>
            <w:r w:rsidRPr="002B3E98">
              <w:rPr>
                <w:rFonts w:ascii="Times New Roman" w:hAnsi="Times New Roman" w:cs="Times New Roman"/>
                <w:sz w:val="20"/>
                <w:szCs w:val="20"/>
              </w:rPr>
              <w:t>videohovor</w:t>
            </w:r>
            <w:proofErr w:type="spellEnd"/>
            <w:r w:rsidRPr="002B3E98">
              <w:rPr>
                <w:rFonts w:ascii="Times New Roman" w:hAnsi="Times New Roman" w:cs="Times New Roman"/>
                <w:sz w:val="20"/>
                <w:szCs w:val="20"/>
              </w:rPr>
              <w:t>) v online prostredí, ktoré je zabezpečené, prípadne umožňuje aj zdieľanie zdravotnej dokumentácie.</w:t>
            </w:r>
          </w:p>
          <w:p w14:paraId="20DD0088" w14:textId="77777777" w:rsidR="002F24AF" w:rsidRPr="002B3E98" w:rsidRDefault="002F24AF" w:rsidP="001C2A0F">
            <w:pPr>
              <w:widowControl/>
              <w:autoSpaceDE/>
              <w:autoSpaceDN/>
              <w:jc w:val="both"/>
              <w:rPr>
                <w:rFonts w:ascii="Times New Roman" w:hAnsi="Times New Roman" w:cs="Times New Roman"/>
                <w:b/>
                <w:sz w:val="20"/>
                <w:szCs w:val="20"/>
              </w:rPr>
            </w:pPr>
          </w:p>
          <w:p w14:paraId="596A2B96"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pacientom obsahuje:</w:t>
            </w:r>
          </w:p>
          <w:p w14:paraId="5916EC96"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cielenú anamnézu a popis subjektívnych ťažkostí, </w:t>
            </w:r>
          </w:p>
          <w:p w14:paraId="5F7F2130"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zhodnotenie výsledkov </w:t>
            </w:r>
          </w:p>
          <w:p w14:paraId="2B292174"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a vypísania žiadaniek </w:t>
            </w:r>
          </w:p>
          <w:p w14:paraId="63F53202"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pacientovi alebo zákonnému zástupcovi v súvislosti so zdravotným stavom s diagnostickým a  liečebným postupom </w:t>
            </w:r>
          </w:p>
          <w:p w14:paraId="508C72E2"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poučenie poistenca </w:t>
            </w:r>
          </w:p>
          <w:p w14:paraId="3720211E"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určenie dátumu ďalšej konzultácie alebo kontroly, prípadne záznam o odporučení návštevy iného lekára.</w:t>
            </w:r>
          </w:p>
          <w:p w14:paraId="66A34DA5" w14:textId="77777777" w:rsidR="002F24AF" w:rsidRPr="002B3E98" w:rsidRDefault="002F24AF" w:rsidP="001C2A0F">
            <w:pPr>
              <w:widowControl/>
              <w:autoSpaceDE/>
              <w:autoSpaceDN/>
              <w:jc w:val="both"/>
              <w:rPr>
                <w:rFonts w:ascii="Times New Roman" w:hAnsi="Times New Roman" w:cs="Times New Roman"/>
                <w:sz w:val="20"/>
                <w:szCs w:val="20"/>
              </w:rPr>
            </w:pPr>
          </w:p>
          <w:p w14:paraId="21E6934D"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25ADBB14"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vykazuje ako zdravotná starostlivosť bez fyzikálneho vyšetrenia  pacienta a zaznamená sa v zdravotnej dokumentácií</w:t>
            </w:r>
          </w:p>
          <w:p w14:paraId="14EEBA65"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25717D26"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o realizácií, dátum ďalšej konzultácie alebo kontroly, prípadne záznam o odporučení návštevy iného lekára, a to len v prípade komunikácie e-mailom alebo chatovým rozhraním, ktoré si uchováva údaje o komunikácií,</w:t>
            </w:r>
          </w:p>
          <w:p w14:paraId="0DDAE716"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21DFE706"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pacienta,</w:t>
            </w:r>
          </w:p>
          <w:p w14:paraId="25AE9537" w14:textId="77777777" w:rsidR="002F24AF" w:rsidRPr="002B3E98" w:rsidRDefault="002F24AF" w:rsidP="001C2A0F">
            <w:pPr>
              <w:widowControl/>
              <w:numPr>
                <w:ilvl w:val="0"/>
                <w:numId w:val="107"/>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výkon sa vykazuje najviac 1x za deň na jedného poistenca</w:t>
            </w:r>
          </w:p>
        </w:tc>
        <w:tc>
          <w:tcPr>
            <w:tcW w:w="851" w:type="dxa"/>
            <w:vAlign w:val="center"/>
          </w:tcPr>
          <w:p w14:paraId="359F361F"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210</w:t>
            </w:r>
          </w:p>
        </w:tc>
        <w:tc>
          <w:tcPr>
            <w:tcW w:w="992" w:type="dxa"/>
            <w:shd w:val="clear" w:color="auto" w:fill="FFFFFF" w:themeFill="background1"/>
            <w:vAlign w:val="center"/>
          </w:tcPr>
          <w:p w14:paraId="37EC269E" w14:textId="2F25896C"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4D9ABD4A" w14:textId="77777777" w:rsidTr="00A74685">
        <w:tc>
          <w:tcPr>
            <w:tcW w:w="851" w:type="dxa"/>
            <w:vAlign w:val="center"/>
          </w:tcPr>
          <w:p w14:paraId="7D082066"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w:t>
            </w:r>
          </w:p>
        </w:tc>
        <w:tc>
          <w:tcPr>
            <w:tcW w:w="6520" w:type="dxa"/>
            <w:vAlign w:val="center"/>
          </w:tcPr>
          <w:p w14:paraId="3BCFE6DC"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Návšteva u </w:t>
            </w:r>
            <w:proofErr w:type="spellStart"/>
            <w:r w:rsidRPr="002B3E98">
              <w:rPr>
                <w:rFonts w:ascii="Times New Roman" w:hAnsi="Times New Roman" w:cs="Times New Roman"/>
                <w:b/>
                <w:sz w:val="20"/>
                <w:szCs w:val="20"/>
              </w:rPr>
              <w:t>kapitovaných</w:t>
            </w:r>
            <w:proofErr w:type="spellEnd"/>
            <w:r w:rsidRPr="002B3E98">
              <w:rPr>
                <w:rFonts w:ascii="Times New Roman" w:hAnsi="Times New Roman" w:cs="Times New Roman"/>
                <w:b/>
                <w:sz w:val="20"/>
                <w:szCs w:val="20"/>
              </w:rPr>
              <w:t xml:space="preserve"> poistencov v pracovnom čase.</w:t>
            </w:r>
          </w:p>
        </w:tc>
        <w:tc>
          <w:tcPr>
            <w:tcW w:w="851" w:type="dxa"/>
            <w:shd w:val="clear" w:color="auto" w:fill="FFFFFF" w:themeFill="background1"/>
            <w:vAlign w:val="center"/>
          </w:tcPr>
          <w:p w14:paraId="31D85ED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285</w:t>
            </w:r>
          </w:p>
        </w:tc>
        <w:tc>
          <w:tcPr>
            <w:tcW w:w="992" w:type="dxa"/>
            <w:vAlign w:val="center"/>
          </w:tcPr>
          <w:p w14:paraId="54BC0F10" w14:textId="4E15BBF1"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4E011A53" w14:textId="77777777" w:rsidTr="00A74685">
        <w:tc>
          <w:tcPr>
            <w:tcW w:w="851" w:type="dxa"/>
            <w:vAlign w:val="center"/>
          </w:tcPr>
          <w:p w14:paraId="445CAFFA"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26</w:t>
            </w:r>
          </w:p>
        </w:tc>
        <w:tc>
          <w:tcPr>
            <w:tcW w:w="6520" w:type="dxa"/>
            <w:vAlign w:val="center"/>
          </w:tcPr>
          <w:p w14:paraId="32D7D978"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Návšteva u </w:t>
            </w:r>
            <w:proofErr w:type="spellStart"/>
            <w:r w:rsidRPr="002B3E98">
              <w:rPr>
                <w:rFonts w:ascii="Times New Roman" w:hAnsi="Times New Roman" w:cs="Times New Roman"/>
                <w:b/>
                <w:sz w:val="20"/>
                <w:szCs w:val="20"/>
              </w:rPr>
              <w:t>kapitovaných</w:t>
            </w:r>
            <w:proofErr w:type="spellEnd"/>
            <w:r w:rsidRPr="002B3E98">
              <w:rPr>
                <w:rFonts w:ascii="Times New Roman" w:hAnsi="Times New Roman" w:cs="Times New Roman"/>
                <w:b/>
                <w:sz w:val="20"/>
                <w:szCs w:val="20"/>
              </w:rPr>
              <w:t xml:space="preserve"> poistencov mimo pracovného času.</w:t>
            </w:r>
          </w:p>
        </w:tc>
        <w:tc>
          <w:tcPr>
            <w:tcW w:w="851" w:type="dxa"/>
            <w:shd w:val="clear" w:color="auto" w:fill="FFFFFF" w:themeFill="background1"/>
            <w:vAlign w:val="center"/>
          </w:tcPr>
          <w:p w14:paraId="1DBEADA8"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500</w:t>
            </w:r>
          </w:p>
        </w:tc>
        <w:tc>
          <w:tcPr>
            <w:tcW w:w="992" w:type="dxa"/>
            <w:vAlign w:val="center"/>
          </w:tcPr>
          <w:p w14:paraId="3718D070" w14:textId="32D7DFDF"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098E5C63" w14:textId="77777777" w:rsidTr="00A74685">
        <w:tc>
          <w:tcPr>
            <w:tcW w:w="851" w:type="dxa"/>
            <w:vAlign w:val="center"/>
          </w:tcPr>
          <w:p w14:paraId="1B5BC07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60</w:t>
            </w:r>
          </w:p>
        </w:tc>
        <w:tc>
          <w:tcPr>
            <w:tcW w:w="6520" w:type="dxa"/>
            <w:vAlign w:val="center"/>
          </w:tcPr>
          <w:p w14:paraId="29F44930"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Komplexné vyšetrenie poistenca pri  prevzatí  dieťaťa alebo dorastenca  do  zdravotnej starostlivosti ako prvotné komplexné vyšetrenie s vystavením zdravotného záznamu.</w:t>
            </w:r>
          </w:p>
          <w:p w14:paraId="1BA87EBF"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2A1323BB"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poskytne poistencovi komplexné vyšetrenie (kompletná anamnéza, vyšetrenie všetkých orgánových systémov, založenie zdravotnej dokumentácie a stanovenie diagnostického záveru a diagnostického a liečebného plánu)  v termíne do 60 dní od podpísania dohody o poskytovaní zdravotnej starostlivosti.</w:t>
            </w:r>
          </w:p>
          <w:p w14:paraId="3B4E7535"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Vykázaný výkon č. 60 musí byť súčasťou zdravotnej dokumentácie poistenca.</w:t>
            </w:r>
          </w:p>
          <w:p w14:paraId="4BF3358A"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Kontrola povinného očkovania poistenca. </w:t>
            </w:r>
          </w:p>
          <w:p w14:paraId="4C59CD51"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Kontrola poslednej preventívnej prehliadky poistenca.</w:t>
            </w:r>
          </w:p>
          <w:p w14:paraId="2C2682A1"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Informovaný súhlas pacienta s poskytnutím zdravotnej starostlivosti v súvislosti s výkonom č. 60.</w:t>
            </w:r>
          </w:p>
        </w:tc>
        <w:tc>
          <w:tcPr>
            <w:tcW w:w="851" w:type="dxa"/>
            <w:vAlign w:val="center"/>
          </w:tcPr>
          <w:p w14:paraId="5C6E2B09"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620</w:t>
            </w:r>
          </w:p>
        </w:tc>
        <w:tc>
          <w:tcPr>
            <w:tcW w:w="992" w:type="dxa"/>
            <w:shd w:val="clear" w:color="auto" w:fill="FFFFFF" w:themeFill="background1"/>
            <w:vAlign w:val="center"/>
          </w:tcPr>
          <w:p w14:paraId="0975DC3A" w14:textId="1EB44741"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051AFC27" w14:textId="77777777" w:rsidTr="00A74685">
        <w:tc>
          <w:tcPr>
            <w:tcW w:w="851" w:type="dxa"/>
            <w:vAlign w:val="center"/>
          </w:tcPr>
          <w:p w14:paraId="357B0819"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67</w:t>
            </w:r>
          </w:p>
        </w:tc>
        <w:tc>
          <w:tcPr>
            <w:tcW w:w="6520" w:type="dxa"/>
            <w:vAlign w:val="center"/>
          </w:tcPr>
          <w:p w14:paraId="4BF28185"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Príplatok pri sťaženom výkone do dovŕšenia piateho roku života pri výkonoch: delegovaný odber, odber krvi alebo výkon očkovania.</w:t>
            </w:r>
          </w:p>
          <w:p w14:paraId="315FAE5F"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bude akceptovaný aj v prípade poistenca vo veku do 18 rokov s poruchou autistického spektra, DMO a ADHD. </w:t>
            </w:r>
          </w:p>
          <w:p w14:paraId="3EB1514C" w14:textId="77777777" w:rsidR="002F24AF" w:rsidRPr="002B3E98" w:rsidRDefault="002F24AF" w:rsidP="001C2A0F">
            <w:pPr>
              <w:widowControl/>
              <w:autoSpaceDE/>
              <w:autoSpaceDN/>
              <w:jc w:val="both"/>
              <w:rPr>
                <w:rFonts w:ascii="Times New Roman" w:hAnsi="Times New Roman" w:cs="Times New Roman"/>
                <w:sz w:val="20"/>
                <w:szCs w:val="20"/>
              </w:rPr>
            </w:pPr>
          </w:p>
          <w:p w14:paraId="3388A1D5"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bude akceptovaný aj k výkonom 252a, 252b, 252c.</w:t>
            </w:r>
          </w:p>
          <w:p w14:paraId="1BB53E53"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851" w:type="dxa"/>
            <w:vAlign w:val="center"/>
          </w:tcPr>
          <w:p w14:paraId="1324B6BE"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992" w:type="dxa"/>
            <w:shd w:val="clear" w:color="auto" w:fill="FFFFFF" w:themeFill="background1"/>
            <w:vAlign w:val="center"/>
          </w:tcPr>
          <w:p w14:paraId="02836088" w14:textId="051E48E8"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59F30340" w14:textId="77777777" w:rsidTr="00A74685">
        <w:tc>
          <w:tcPr>
            <w:tcW w:w="851" w:type="dxa"/>
            <w:vAlign w:val="center"/>
          </w:tcPr>
          <w:p w14:paraId="7748273A"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6520" w:type="dxa"/>
            <w:vAlign w:val="center"/>
          </w:tcPr>
          <w:p w14:paraId="2615E2B6" w14:textId="77777777"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sz w:val="20"/>
                <w:szCs w:val="20"/>
              </w:rPr>
              <w:t xml:space="preserve">Opätovné lekárske vystavenie receptov alebo poukazov </w:t>
            </w:r>
            <w:r w:rsidRPr="002B3E98">
              <w:rPr>
                <w:rFonts w:ascii="Times New Roman" w:hAnsi="Times New Roman" w:cs="Times New Roman"/>
                <w:b/>
                <w:bCs/>
                <w:sz w:val="20"/>
                <w:szCs w:val="20"/>
              </w:rPr>
              <w:t>na základe požiadavky poistenca prostredníctvom elektronickej pošty, SMS alebo telefónu.</w:t>
            </w:r>
          </w:p>
          <w:p w14:paraId="30A7140B" w14:textId="77777777" w:rsidR="002F24AF" w:rsidRPr="002B3E98" w:rsidRDefault="002F24AF" w:rsidP="001C2A0F">
            <w:pPr>
              <w:widowControl/>
              <w:autoSpaceDE/>
              <w:autoSpaceDN/>
              <w:jc w:val="both"/>
              <w:rPr>
                <w:rFonts w:ascii="Times New Roman" w:hAnsi="Times New Roman" w:cs="Times New Roman"/>
                <w:b/>
                <w:sz w:val="20"/>
                <w:szCs w:val="20"/>
                <w:u w:val="single"/>
              </w:rPr>
            </w:pPr>
          </w:p>
          <w:p w14:paraId="14B8BF1E"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Charakteristika zdravotného výkonu: </w:t>
            </w:r>
          </w:p>
          <w:p w14:paraId="0E88A291" w14:textId="77777777" w:rsidR="002F24AF" w:rsidRPr="002B3E98" w:rsidRDefault="002F24AF" w:rsidP="001C2A0F">
            <w:pPr>
              <w:widowControl/>
              <w:autoSpaceDE/>
              <w:autoSpaceDN/>
              <w:jc w:val="both"/>
              <w:rPr>
                <w:rFonts w:ascii="Times New Roman" w:hAnsi="Times New Roman" w:cs="Times New Roman"/>
                <w:sz w:val="20"/>
                <w:szCs w:val="20"/>
              </w:rPr>
            </w:pPr>
          </w:p>
          <w:p w14:paraId="2AD13EC9"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Vystavenie receptov alebo poukazov elektronickou formou na lieky/zdravotnícke pomôcky/dietetické potraviny, ktoré poistenec užíva minimálne jeden mesiac, a nebola realizovaná zmena dávkovania lieku alebo liekovej formy lieku</w:t>
            </w:r>
          </w:p>
          <w:p w14:paraId="38628202" w14:textId="77777777" w:rsidR="002F24AF" w:rsidRPr="002B3E98" w:rsidRDefault="002F24AF" w:rsidP="001C2A0F">
            <w:pPr>
              <w:widowControl/>
              <w:autoSpaceDE/>
              <w:autoSpaceDN/>
              <w:jc w:val="both"/>
              <w:rPr>
                <w:rFonts w:ascii="Times New Roman" w:hAnsi="Times New Roman" w:cs="Times New Roman"/>
                <w:sz w:val="20"/>
                <w:szCs w:val="20"/>
              </w:rPr>
            </w:pPr>
          </w:p>
          <w:p w14:paraId="36224A2A"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5C83F304" w14:textId="77777777" w:rsidR="002F24AF" w:rsidRPr="002B3E98" w:rsidRDefault="002F24AF" w:rsidP="001C2A0F">
            <w:pPr>
              <w:widowControl/>
              <w:autoSpaceDE/>
              <w:autoSpaceDN/>
              <w:jc w:val="both"/>
              <w:rPr>
                <w:rFonts w:ascii="Times New Roman" w:hAnsi="Times New Roman" w:cs="Times New Roman"/>
                <w:b/>
                <w:sz w:val="20"/>
                <w:szCs w:val="20"/>
              </w:rPr>
            </w:pPr>
          </w:p>
          <w:p w14:paraId="4D0EBE6A"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poistenca,</w:t>
            </w:r>
          </w:p>
          <w:p w14:paraId="49ABB9CE"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o realizácií,</w:t>
            </w:r>
          </w:p>
          <w:p w14:paraId="5C03F0BF"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1E37B238"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údaj, kedy bol recept/lekársky poukaz vypísaný,</w:t>
            </w:r>
          </w:p>
          <w:p w14:paraId="59BCD839"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údaj o predpise lieku/zdravotníckej pomôcky/dietetickej potraviny poistencovi prostredníctvom </w:t>
            </w:r>
          </w:p>
          <w:p w14:paraId="3CBFE04B"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        elektronických služieb, </w:t>
            </w:r>
          </w:p>
          <w:p w14:paraId="280C7211"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vzťahuje na jedného poistenca bez ohľadu na počet liekov/zdravotníckych pomôcok/dietetických potravín, ktoré boli poistencovi predpísané formou receptu/lekárskeho poukazu alebo formou jednorazového elektronického predpisu (t. j. za týchto podmienok sa výkon vykazuje najviac v počte 1x za deň na jedného poistenca), </w:t>
            </w:r>
          </w:p>
          <w:p w14:paraId="0080C155"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ak ide o elektronický predpis liekov/zdravotníckych pomôcok/dietetických potravín typu opakovaný recept (</w:t>
            </w:r>
            <w:proofErr w:type="spellStart"/>
            <w:r w:rsidRPr="002B3E98">
              <w:rPr>
                <w:rFonts w:ascii="Times New Roman" w:hAnsi="Times New Roman" w:cs="Times New Roman"/>
                <w:sz w:val="20"/>
                <w:szCs w:val="20"/>
              </w:rPr>
              <w:t>preskripčný</w:t>
            </w:r>
            <w:proofErr w:type="spellEnd"/>
            <w:r w:rsidRPr="002B3E98">
              <w:rPr>
                <w:rFonts w:ascii="Times New Roman" w:hAnsi="Times New Roman" w:cs="Times New Roman"/>
                <w:sz w:val="20"/>
                <w:szCs w:val="20"/>
              </w:rPr>
              <w:t xml:space="preserve"> záznam s poznámkou „REPETATUR“) vykazuje sa samostatne za každý vystavený recept alebo poukaz,</w:t>
            </w:r>
          </w:p>
          <w:p w14:paraId="66859479"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2D9DC172" w14:textId="77777777" w:rsidR="002F24AF" w:rsidRPr="002B3E98" w:rsidRDefault="002F24AF" w:rsidP="001C2A0F">
            <w:pPr>
              <w:widowControl/>
              <w:autoSpaceDE/>
              <w:autoSpaceDN/>
              <w:jc w:val="both"/>
              <w:rPr>
                <w:rFonts w:ascii="Times New Roman" w:hAnsi="Times New Roman" w:cs="Times New Roman"/>
                <w:sz w:val="20"/>
                <w:szCs w:val="20"/>
              </w:rPr>
            </w:pPr>
          </w:p>
          <w:p w14:paraId="18130F67"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Povolená frekvencia akceptovania zdravotného výkonu:</w:t>
            </w:r>
          </w:p>
          <w:p w14:paraId="2E42A5DB"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1-krát za deň, maximálne 4-krát za kalendárny mesiac na jedného poistenca.</w:t>
            </w:r>
          </w:p>
          <w:p w14:paraId="4DE18851"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851" w:type="dxa"/>
            <w:vAlign w:val="center"/>
          </w:tcPr>
          <w:p w14:paraId="60376962"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40</w:t>
            </w:r>
          </w:p>
        </w:tc>
        <w:tc>
          <w:tcPr>
            <w:tcW w:w="992" w:type="dxa"/>
            <w:shd w:val="clear" w:color="auto" w:fill="FFFFFF" w:themeFill="background1"/>
            <w:vAlign w:val="center"/>
          </w:tcPr>
          <w:p w14:paraId="48D2CC43" w14:textId="75DF99E9"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3270152D" w14:textId="77777777" w:rsidTr="00A74685">
        <w:tc>
          <w:tcPr>
            <w:tcW w:w="851" w:type="dxa"/>
            <w:vAlign w:val="center"/>
          </w:tcPr>
          <w:p w14:paraId="5AD0911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142</w:t>
            </w:r>
          </w:p>
        </w:tc>
        <w:tc>
          <w:tcPr>
            <w:tcW w:w="6520" w:type="dxa"/>
            <w:vAlign w:val="center"/>
          </w:tcPr>
          <w:p w14:paraId="0E5A9C83"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1. preventívna prehliadka u VLDD.</w:t>
            </w:r>
          </w:p>
          <w:p w14:paraId="453304D0"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1. preventívna prehliadka, bazálne vyšetrenie  novorodenca. </w:t>
            </w:r>
          </w:p>
          <w:p w14:paraId="514C7461"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Výkon vykonáva lekár s príslušnou špecializáciou   po prepustení  novorodenca  z  ústavnej starostlivosti.</w:t>
            </w:r>
          </w:p>
        </w:tc>
        <w:tc>
          <w:tcPr>
            <w:tcW w:w="851" w:type="dxa"/>
            <w:vAlign w:val="center"/>
          </w:tcPr>
          <w:p w14:paraId="7D199EC0"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350</w:t>
            </w:r>
          </w:p>
        </w:tc>
        <w:tc>
          <w:tcPr>
            <w:tcW w:w="992" w:type="dxa"/>
            <w:vAlign w:val="center"/>
          </w:tcPr>
          <w:p w14:paraId="5AEC3312" w14:textId="1E20713D"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0FDAC06E" w14:textId="77777777" w:rsidTr="00A74685">
        <w:tc>
          <w:tcPr>
            <w:tcW w:w="851" w:type="dxa"/>
            <w:vAlign w:val="center"/>
          </w:tcPr>
          <w:p w14:paraId="10E93EC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160</w:t>
            </w:r>
          </w:p>
        </w:tc>
        <w:tc>
          <w:tcPr>
            <w:tcW w:w="6520" w:type="dxa"/>
            <w:vAlign w:val="center"/>
          </w:tcPr>
          <w:p w14:paraId="5F1B4E69"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Základná preventívna prehliadka u VLDD.</w:t>
            </w:r>
          </w:p>
          <w:p w14:paraId="359BE95D"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Základná  (radová) preventívna  prehliadka (vstupná, periodická, výstupná).Výkon   obsahuje   komplexné   vyšetrenie   v  rámci základnej preventívnej prehliadky vrátane prehliadky v rámci  prevencie kardiovaskulárnych  chorôb. Obsah vyšetrenia  je  zhodný  s  výkonom  č. 60. Výkon  môže vykazovať lekár so špecializáciou všeobecné lekárstvo.</w:t>
            </w:r>
          </w:p>
        </w:tc>
        <w:tc>
          <w:tcPr>
            <w:tcW w:w="851" w:type="dxa"/>
            <w:vAlign w:val="center"/>
          </w:tcPr>
          <w:p w14:paraId="395458B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390</w:t>
            </w:r>
          </w:p>
        </w:tc>
        <w:tc>
          <w:tcPr>
            <w:tcW w:w="992" w:type="dxa"/>
            <w:vAlign w:val="center"/>
          </w:tcPr>
          <w:p w14:paraId="73DD678F" w14:textId="5DA4F2B9"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37D45DE2" w14:textId="77777777" w:rsidTr="00A74685">
        <w:trPr>
          <w:trHeight w:val="424"/>
        </w:trPr>
        <w:tc>
          <w:tcPr>
            <w:tcW w:w="851" w:type="dxa"/>
            <w:vAlign w:val="center"/>
          </w:tcPr>
          <w:p w14:paraId="5614E99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252a</w:t>
            </w:r>
          </w:p>
        </w:tc>
        <w:tc>
          <w:tcPr>
            <w:tcW w:w="6520" w:type="dxa"/>
            <w:vMerge w:val="restart"/>
            <w:vAlign w:val="center"/>
          </w:tcPr>
          <w:p w14:paraId="7B523772"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Očkovanie.</w:t>
            </w:r>
          </w:p>
          <w:p w14:paraId="1C25F858"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Vykázaná očkovacia látka je zaradená v kategorizačnom zozname, výkon sa vykazuje v nutnej kombinácii s príslušnou dg podľa MKCH 10.  </w:t>
            </w:r>
          </w:p>
          <w:p w14:paraId="77B4F90B"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nepovinného očkovania bude výkon akceptovaný, ak je vykázaná očkovacia látka zaradená v kategorizačnom zozname v rozsahu IO a IP. Výkon 252b je akceptovaný u </w:t>
            </w:r>
            <w:proofErr w:type="spellStart"/>
            <w:r w:rsidRPr="002B3E98">
              <w:rPr>
                <w:rFonts w:ascii="Times New Roman" w:hAnsi="Times New Roman" w:cs="Times New Roman"/>
                <w:sz w:val="20"/>
                <w:szCs w:val="20"/>
              </w:rPr>
              <w:t>kapitovaných</w:t>
            </w:r>
            <w:proofErr w:type="spellEnd"/>
            <w:r w:rsidRPr="002B3E98">
              <w:rPr>
                <w:rFonts w:ascii="Times New Roman" w:hAnsi="Times New Roman" w:cs="Times New Roman"/>
                <w:sz w:val="20"/>
                <w:szCs w:val="20"/>
              </w:rPr>
              <w:t xml:space="preserve"> poistencov.</w:t>
            </w:r>
          </w:p>
          <w:p w14:paraId="74C31A39" w14:textId="77777777" w:rsidR="002F24AF" w:rsidRPr="002B3E98" w:rsidRDefault="002F24AF" w:rsidP="001C2A0F">
            <w:pPr>
              <w:widowControl/>
              <w:autoSpaceDE/>
              <w:autoSpaceDN/>
              <w:jc w:val="both"/>
              <w:rPr>
                <w:rFonts w:ascii="Times New Roman" w:hAnsi="Times New Roman" w:cs="Times New Roman"/>
                <w:sz w:val="20"/>
                <w:szCs w:val="20"/>
              </w:rPr>
            </w:pPr>
          </w:p>
          <w:p w14:paraId="7BD1E707" w14:textId="77777777" w:rsidR="002F24AF" w:rsidRPr="002B3E98" w:rsidRDefault="002F24AF" w:rsidP="001C2A0F">
            <w:pPr>
              <w:widowControl/>
              <w:autoSpaceDE/>
              <w:autoSpaceDN/>
              <w:jc w:val="both"/>
              <w:rPr>
                <w:rFonts w:ascii="Times New Roman" w:hAnsi="Times New Roman" w:cs="Times New Roman"/>
                <w:b/>
                <w:sz w:val="20"/>
                <w:szCs w:val="20"/>
                <w:u w:val="single"/>
              </w:rPr>
            </w:pPr>
            <w:r w:rsidRPr="002B3E98">
              <w:rPr>
                <w:rFonts w:ascii="Times New Roman" w:hAnsi="Times New Roman" w:cs="Times New Roman"/>
                <w:b/>
                <w:sz w:val="20"/>
                <w:szCs w:val="20"/>
                <w:u w:val="single"/>
              </w:rPr>
              <w:t>Nad rámec štandardných indikačných obmedzení sa uhrádza:</w:t>
            </w:r>
          </w:p>
          <w:p w14:paraId="3E98EE28"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
                <w:sz w:val="20"/>
                <w:szCs w:val="20"/>
                <w:u w:val="single"/>
              </w:rPr>
              <w:t>Hepatitída  A, B.</w:t>
            </w:r>
            <w:r w:rsidRPr="002B3E98">
              <w:rPr>
                <w:rFonts w:ascii="Times New Roman" w:hAnsi="Times New Roman" w:cs="Times New Roman"/>
                <w:bCs/>
                <w:sz w:val="20"/>
                <w:szCs w:val="20"/>
              </w:rPr>
              <w:t xml:space="preserve"> Použitie vakcín:</w:t>
            </w:r>
          </w:p>
          <w:p w14:paraId="0BF53CB1"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 HAVRIX Junior, HAVRIX, VAQTA 25U, VAQTA 30U, AVAXIM, </w:t>
            </w:r>
            <w:proofErr w:type="spellStart"/>
            <w:r w:rsidRPr="002B3E98">
              <w:rPr>
                <w:rFonts w:ascii="Times New Roman" w:hAnsi="Times New Roman" w:cs="Times New Roman"/>
                <w:bCs/>
                <w:sz w:val="20"/>
                <w:szCs w:val="20"/>
              </w:rPr>
              <w:t>Twinrix</w:t>
            </w:r>
            <w:proofErr w:type="spellEnd"/>
            <w:r w:rsidRPr="002B3E98">
              <w:rPr>
                <w:rFonts w:ascii="Times New Roman" w:hAnsi="Times New Roman" w:cs="Times New Roman"/>
                <w:bCs/>
                <w:sz w:val="20"/>
                <w:szCs w:val="20"/>
              </w:rPr>
              <w:t xml:space="preserve"> </w:t>
            </w:r>
            <w:proofErr w:type="spellStart"/>
            <w:r w:rsidRPr="002B3E98">
              <w:rPr>
                <w:rFonts w:ascii="Times New Roman" w:hAnsi="Times New Roman" w:cs="Times New Roman"/>
                <w:bCs/>
                <w:sz w:val="20"/>
                <w:szCs w:val="20"/>
              </w:rPr>
              <w:t>Adult</w:t>
            </w:r>
            <w:proofErr w:type="spellEnd"/>
            <w:r w:rsidRPr="002B3E98">
              <w:rPr>
                <w:rFonts w:ascii="Times New Roman" w:hAnsi="Times New Roman" w:cs="Times New Roman"/>
                <w:bCs/>
                <w:sz w:val="20"/>
                <w:szCs w:val="20"/>
              </w:rPr>
              <w:t>, ENGERIX-B 20ug, ENGERIX-B 10ug</w:t>
            </w:r>
          </w:p>
          <w:p w14:paraId="5A2602B4"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S vykázaním Dg. Z24.6</w:t>
            </w:r>
          </w:p>
          <w:p w14:paraId="7F429A43" w14:textId="77777777" w:rsidR="002F24AF" w:rsidRPr="002B3E98" w:rsidRDefault="002F24AF" w:rsidP="001C2A0F">
            <w:pPr>
              <w:widowControl/>
              <w:autoSpaceDE/>
              <w:autoSpaceDN/>
              <w:jc w:val="both"/>
              <w:rPr>
                <w:rFonts w:ascii="Times New Roman" w:hAnsi="Times New Roman" w:cs="Times New Roman"/>
                <w:bCs/>
                <w:sz w:val="20"/>
                <w:szCs w:val="20"/>
              </w:rPr>
            </w:pPr>
          </w:p>
          <w:p w14:paraId="39250B9A"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
                <w:sz w:val="20"/>
                <w:szCs w:val="20"/>
                <w:u w:val="single"/>
              </w:rPr>
              <w:t>Hepatitída A – kontakt a vystavenie sa vírusovej hepatitíde</w:t>
            </w:r>
            <w:r w:rsidRPr="002B3E98">
              <w:rPr>
                <w:rFonts w:ascii="Times New Roman" w:hAnsi="Times New Roman" w:cs="Times New Roman"/>
                <w:bCs/>
                <w:sz w:val="20"/>
                <w:szCs w:val="20"/>
              </w:rPr>
              <w:t>. Použitie vakcín:</w:t>
            </w:r>
          </w:p>
          <w:p w14:paraId="5D3AF82C"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HAVRIX Junior, HAVRIX, VAQTA 25U, VAQTA 30U, AVAXIM, </w:t>
            </w:r>
            <w:proofErr w:type="spellStart"/>
            <w:r w:rsidRPr="002B3E98">
              <w:rPr>
                <w:rFonts w:ascii="Times New Roman" w:hAnsi="Times New Roman" w:cs="Times New Roman"/>
                <w:bCs/>
                <w:sz w:val="20"/>
                <w:szCs w:val="20"/>
              </w:rPr>
              <w:t>Twinrix</w:t>
            </w:r>
            <w:proofErr w:type="spellEnd"/>
            <w:r w:rsidRPr="002B3E98">
              <w:rPr>
                <w:rFonts w:ascii="Times New Roman" w:hAnsi="Times New Roman" w:cs="Times New Roman"/>
                <w:bCs/>
                <w:sz w:val="20"/>
                <w:szCs w:val="20"/>
              </w:rPr>
              <w:t xml:space="preserve"> </w:t>
            </w:r>
            <w:proofErr w:type="spellStart"/>
            <w:r w:rsidRPr="002B3E98">
              <w:rPr>
                <w:rFonts w:ascii="Times New Roman" w:hAnsi="Times New Roman" w:cs="Times New Roman"/>
                <w:bCs/>
                <w:sz w:val="20"/>
                <w:szCs w:val="20"/>
              </w:rPr>
              <w:t>Adult</w:t>
            </w:r>
            <w:proofErr w:type="spellEnd"/>
            <w:r w:rsidRPr="002B3E98">
              <w:rPr>
                <w:rFonts w:ascii="Times New Roman" w:hAnsi="Times New Roman" w:cs="Times New Roman"/>
                <w:bCs/>
                <w:sz w:val="20"/>
                <w:szCs w:val="20"/>
              </w:rPr>
              <w:t>, ENGERIX-B 20ug, ENGERIX-B 10ug</w:t>
            </w:r>
          </w:p>
          <w:p w14:paraId="3A4F9909"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Cs/>
                <w:sz w:val="20"/>
                <w:szCs w:val="20"/>
              </w:rPr>
              <w:t>S vykázaním Dg. Z20.5</w:t>
            </w:r>
          </w:p>
        </w:tc>
        <w:tc>
          <w:tcPr>
            <w:tcW w:w="851" w:type="dxa"/>
            <w:vMerge w:val="restart"/>
            <w:vAlign w:val="center"/>
          </w:tcPr>
          <w:p w14:paraId="1AAEBB13"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70</w:t>
            </w:r>
          </w:p>
        </w:tc>
        <w:tc>
          <w:tcPr>
            <w:tcW w:w="992" w:type="dxa"/>
            <w:vMerge w:val="restart"/>
            <w:shd w:val="clear" w:color="auto" w:fill="FFFFFF" w:themeFill="background1"/>
            <w:vAlign w:val="center"/>
          </w:tcPr>
          <w:p w14:paraId="3C4B8259" w14:textId="1C007A93"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7F5FB314" w14:textId="77777777" w:rsidTr="00A74685">
        <w:trPr>
          <w:trHeight w:val="424"/>
        </w:trPr>
        <w:tc>
          <w:tcPr>
            <w:tcW w:w="851" w:type="dxa"/>
            <w:vAlign w:val="center"/>
          </w:tcPr>
          <w:p w14:paraId="692280D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252b</w:t>
            </w:r>
          </w:p>
        </w:tc>
        <w:tc>
          <w:tcPr>
            <w:tcW w:w="6520" w:type="dxa"/>
            <w:vMerge/>
            <w:vAlign w:val="center"/>
          </w:tcPr>
          <w:p w14:paraId="6BB68F59"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851" w:type="dxa"/>
            <w:vMerge/>
            <w:vAlign w:val="center"/>
          </w:tcPr>
          <w:p w14:paraId="55A64D34" w14:textId="77777777" w:rsidR="002F24AF" w:rsidRPr="002B3E98" w:rsidRDefault="002F24AF" w:rsidP="001C2A0F">
            <w:pPr>
              <w:widowControl/>
              <w:autoSpaceDE/>
              <w:autoSpaceDN/>
              <w:jc w:val="center"/>
              <w:rPr>
                <w:rFonts w:ascii="Times New Roman" w:hAnsi="Times New Roman" w:cs="Times New Roman"/>
                <w:bCs/>
                <w:iCs/>
                <w:sz w:val="20"/>
                <w:szCs w:val="20"/>
              </w:rPr>
            </w:pPr>
          </w:p>
        </w:tc>
        <w:tc>
          <w:tcPr>
            <w:tcW w:w="992" w:type="dxa"/>
            <w:vMerge/>
            <w:shd w:val="clear" w:color="auto" w:fill="FFFFFF" w:themeFill="background1"/>
            <w:vAlign w:val="center"/>
          </w:tcPr>
          <w:p w14:paraId="67ECB81A" w14:textId="77777777"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4811E614" w14:textId="77777777" w:rsidTr="00A74685">
        <w:trPr>
          <w:trHeight w:val="424"/>
        </w:trPr>
        <w:tc>
          <w:tcPr>
            <w:tcW w:w="851" w:type="dxa"/>
            <w:vAlign w:val="center"/>
          </w:tcPr>
          <w:p w14:paraId="15660D3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252c</w:t>
            </w:r>
          </w:p>
        </w:tc>
        <w:tc>
          <w:tcPr>
            <w:tcW w:w="6520" w:type="dxa"/>
            <w:vMerge/>
            <w:vAlign w:val="center"/>
          </w:tcPr>
          <w:p w14:paraId="0715AFB4"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851" w:type="dxa"/>
            <w:vMerge/>
            <w:vAlign w:val="center"/>
          </w:tcPr>
          <w:p w14:paraId="6602531F" w14:textId="77777777" w:rsidR="002F24AF" w:rsidRPr="002B3E98" w:rsidRDefault="002F24AF" w:rsidP="001C2A0F">
            <w:pPr>
              <w:widowControl/>
              <w:autoSpaceDE/>
              <w:autoSpaceDN/>
              <w:jc w:val="center"/>
              <w:rPr>
                <w:rFonts w:ascii="Times New Roman" w:hAnsi="Times New Roman" w:cs="Times New Roman"/>
                <w:bCs/>
                <w:iCs/>
                <w:sz w:val="20"/>
                <w:szCs w:val="20"/>
              </w:rPr>
            </w:pPr>
          </w:p>
        </w:tc>
        <w:tc>
          <w:tcPr>
            <w:tcW w:w="992" w:type="dxa"/>
            <w:vMerge/>
            <w:shd w:val="clear" w:color="auto" w:fill="FFFFFF" w:themeFill="background1"/>
            <w:vAlign w:val="center"/>
          </w:tcPr>
          <w:p w14:paraId="023BB816" w14:textId="77777777"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7CFD474E" w14:textId="77777777" w:rsidTr="00A74685">
        <w:tc>
          <w:tcPr>
            <w:tcW w:w="851" w:type="dxa"/>
            <w:vAlign w:val="center"/>
          </w:tcPr>
          <w:p w14:paraId="71B46F0C"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950</w:t>
            </w:r>
          </w:p>
        </w:tc>
        <w:tc>
          <w:tcPr>
            <w:tcW w:w="6520" w:type="dxa"/>
            <w:vAlign w:val="center"/>
          </w:tcPr>
          <w:p w14:paraId="321511C7"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psychomotorického vývinu dieťaťa vo vzťahu k hrubej a jemnej motorike, k reči a k sociálnym vzťahom podľa štandardnej stupnice vrátane dokumentácie.</w:t>
            </w:r>
          </w:p>
          <w:p w14:paraId="6D57C0DA"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Kombinácia pri výkonoch pod kódmi: 143, 143a, 144, 145, 145a, 146, 146a, 146b, 146c.</w:t>
            </w:r>
          </w:p>
        </w:tc>
        <w:tc>
          <w:tcPr>
            <w:tcW w:w="851" w:type="dxa"/>
            <w:shd w:val="clear" w:color="auto" w:fill="FFFFFF" w:themeFill="background1"/>
            <w:vAlign w:val="center"/>
          </w:tcPr>
          <w:p w14:paraId="5A8E68EC"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390</w:t>
            </w:r>
          </w:p>
        </w:tc>
        <w:tc>
          <w:tcPr>
            <w:tcW w:w="992" w:type="dxa"/>
            <w:vAlign w:val="center"/>
          </w:tcPr>
          <w:p w14:paraId="245C1E25" w14:textId="596B2B4C"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3576F19C" w14:textId="77777777" w:rsidTr="00A74685">
        <w:tc>
          <w:tcPr>
            <w:tcW w:w="851" w:type="dxa"/>
            <w:vAlign w:val="center"/>
          </w:tcPr>
          <w:p w14:paraId="1BA581A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951</w:t>
            </w:r>
          </w:p>
        </w:tc>
        <w:tc>
          <w:tcPr>
            <w:tcW w:w="6520" w:type="dxa"/>
            <w:vAlign w:val="center"/>
          </w:tcPr>
          <w:p w14:paraId="376CE447"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Kontrolné vyšetrenie funkčného vývinu so skúškami zodpovedajúcimi veku (vnímavosť, sedenie, lezenie, chôdza) u dojčaťa podľa štandardizovanej metódy spolu s dokumentáciou.</w:t>
            </w:r>
          </w:p>
          <w:p w14:paraId="677E3921"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môže výkon vykázať jedenkrát u dojčaťa  do dovŕšenia prvého roka života.  </w:t>
            </w:r>
          </w:p>
        </w:tc>
        <w:tc>
          <w:tcPr>
            <w:tcW w:w="851" w:type="dxa"/>
            <w:shd w:val="clear" w:color="auto" w:fill="FFFFFF" w:themeFill="background1"/>
            <w:vAlign w:val="center"/>
          </w:tcPr>
          <w:p w14:paraId="70628FC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250</w:t>
            </w:r>
          </w:p>
        </w:tc>
        <w:tc>
          <w:tcPr>
            <w:tcW w:w="992" w:type="dxa"/>
            <w:vAlign w:val="center"/>
          </w:tcPr>
          <w:p w14:paraId="1033FCD3" w14:textId="7F68F0E6"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2D21B1A1" w14:textId="77777777" w:rsidTr="00A74685">
        <w:tc>
          <w:tcPr>
            <w:tcW w:w="851" w:type="dxa"/>
            <w:vAlign w:val="center"/>
          </w:tcPr>
          <w:p w14:paraId="2F1FC809"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952</w:t>
            </w:r>
          </w:p>
        </w:tc>
        <w:tc>
          <w:tcPr>
            <w:tcW w:w="6520" w:type="dxa"/>
            <w:vAlign w:val="center"/>
          </w:tcPr>
          <w:p w14:paraId="7149DD5B"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Kontrolné vyšetrenie funkčného vývinu so skúškami zodpovedajúcimi veku (reč, pochopenie reči alebo sociálny vek) u batoliat podľa štandardizovanej metódy spolu s dokumentáciou.</w:t>
            </w:r>
          </w:p>
          <w:p w14:paraId="39BDCEF7"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Tento výkon môže poskytovateľ vykazovať 1x u batoľaťa v období od 1 do dovŕšenia 3 rokov dieťaťa.</w:t>
            </w:r>
          </w:p>
        </w:tc>
        <w:tc>
          <w:tcPr>
            <w:tcW w:w="851" w:type="dxa"/>
            <w:shd w:val="clear" w:color="auto" w:fill="FFFFFF" w:themeFill="background1"/>
            <w:vAlign w:val="center"/>
          </w:tcPr>
          <w:p w14:paraId="41B9AA9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60</w:t>
            </w:r>
          </w:p>
        </w:tc>
        <w:tc>
          <w:tcPr>
            <w:tcW w:w="992" w:type="dxa"/>
            <w:vAlign w:val="center"/>
          </w:tcPr>
          <w:p w14:paraId="0AD1C93C" w14:textId="77EEB624"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0BA374C8" w14:textId="77777777" w:rsidTr="00A74685">
        <w:tc>
          <w:tcPr>
            <w:tcW w:w="851" w:type="dxa"/>
            <w:vAlign w:val="center"/>
          </w:tcPr>
          <w:p w14:paraId="00A83520"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953</w:t>
            </w:r>
          </w:p>
        </w:tc>
        <w:tc>
          <w:tcPr>
            <w:tcW w:w="6520" w:type="dxa"/>
            <w:vAlign w:val="center"/>
          </w:tcPr>
          <w:p w14:paraId="500AB29D"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funkčného vývinu so skúškami zodpovedajúcimi veku (reč, pochopenie reči alebo sociálny vek) u dieťaťa predškolského veku podľa štandardizovanej metódy spolu s dokumentáciou.</w:t>
            </w:r>
          </w:p>
          <w:p w14:paraId="45730E66"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Kombinácia pri výkonoch pod kódmi 148 a 148a.</w:t>
            </w:r>
          </w:p>
        </w:tc>
        <w:tc>
          <w:tcPr>
            <w:tcW w:w="851" w:type="dxa"/>
            <w:shd w:val="clear" w:color="auto" w:fill="FFFFFF" w:themeFill="background1"/>
            <w:vAlign w:val="center"/>
          </w:tcPr>
          <w:p w14:paraId="69FC2A6E"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110</w:t>
            </w:r>
          </w:p>
        </w:tc>
        <w:tc>
          <w:tcPr>
            <w:tcW w:w="992" w:type="dxa"/>
            <w:vAlign w:val="center"/>
          </w:tcPr>
          <w:p w14:paraId="09F4B3D4" w14:textId="1BCE7665"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69DE2508" w14:textId="77777777" w:rsidTr="00A74685">
        <w:tc>
          <w:tcPr>
            <w:tcW w:w="851" w:type="dxa"/>
            <w:vAlign w:val="center"/>
          </w:tcPr>
          <w:p w14:paraId="18C3C8F1"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6520" w:type="dxa"/>
            <w:vAlign w:val="center"/>
          </w:tcPr>
          <w:p w14:paraId="2A008671"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Výkony z I. časti Zoznamu výkonov pre poistencov EÚ, bezdomovcov, cudzincov a poistencov podľa  § 9 ods. 3 zákona č. 580/2004 Z. z.</w:t>
            </w:r>
          </w:p>
        </w:tc>
        <w:tc>
          <w:tcPr>
            <w:tcW w:w="851" w:type="dxa"/>
            <w:shd w:val="clear" w:color="auto" w:fill="FFFFFF" w:themeFill="background1"/>
            <w:vAlign w:val="center"/>
          </w:tcPr>
          <w:p w14:paraId="71325C10"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3402C8CD" w14:textId="5AA0C925"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33D877A4" w14:textId="77777777" w:rsidTr="00A74685">
        <w:tc>
          <w:tcPr>
            <w:tcW w:w="851" w:type="dxa"/>
            <w:vAlign w:val="center"/>
          </w:tcPr>
          <w:p w14:paraId="0A3F857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6520" w:type="dxa"/>
            <w:vAlign w:val="center"/>
          </w:tcPr>
          <w:p w14:paraId="41EFECBD"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Výkony z II. časti Zoznamu výkonov (výkony SVLZ) pre poistencov EÚ, bezdomovcov, cudzincov a poistencov podľa  § 9 ods. 3 zákona č. 580/2004 Z. z. a </w:t>
            </w:r>
            <w:proofErr w:type="spellStart"/>
            <w:r w:rsidRPr="002B3E98">
              <w:rPr>
                <w:rFonts w:ascii="Times New Roman" w:hAnsi="Times New Roman" w:cs="Times New Roman"/>
                <w:b/>
                <w:sz w:val="20"/>
                <w:szCs w:val="20"/>
              </w:rPr>
              <w:t>nekapitovaných</w:t>
            </w:r>
            <w:proofErr w:type="spellEnd"/>
            <w:r w:rsidRPr="002B3E98">
              <w:rPr>
                <w:rFonts w:ascii="Times New Roman" w:hAnsi="Times New Roman" w:cs="Times New Roman"/>
                <w:b/>
                <w:sz w:val="20"/>
                <w:szCs w:val="20"/>
              </w:rPr>
              <w:t xml:space="preserve"> poistencov</w:t>
            </w:r>
          </w:p>
        </w:tc>
        <w:tc>
          <w:tcPr>
            <w:tcW w:w="851" w:type="dxa"/>
            <w:shd w:val="clear" w:color="auto" w:fill="FFFFFF" w:themeFill="background1"/>
            <w:vAlign w:val="center"/>
          </w:tcPr>
          <w:p w14:paraId="2C59E59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0FC92D38" w14:textId="65518314"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0CAC680F" w14:textId="77777777" w:rsidTr="00A74685">
        <w:tc>
          <w:tcPr>
            <w:tcW w:w="851" w:type="dxa"/>
            <w:vAlign w:val="center"/>
          </w:tcPr>
          <w:p w14:paraId="12728E32"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6520" w:type="dxa"/>
            <w:vAlign w:val="center"/>
          </w:tcPr>
          <w:p w14:paraId="4FC5CFCE"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 xml:space="preserve">Neodkladná zdravotná starostlivosť poskytnutá poistencom poisťovne, s ktorými poskytovateľ nemá uzatvorenú dohodu o poskytovaní zdravotnej starostlivosti                                                                                           </w:t>
            </w:r>
          </w:p>
        </w:tc>
        <w:tc>
          <w:tcPr>
            <w:tcW w:w="851" w:type="dxa"/>
            <w:shd w:val="clear" w:color="auto" w:fill="FFFFFF" w:themeFill="background1"/>
            <w:vAlign w:val="center"/>
          </w:tcPr>
          <w:p w14:paraId="72C2022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17D976B9" w14:textId="031E9306"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7BA1886A" w14:textId="77777777" w:rsidTr="00A74685">
        <w:tc>
          <w:tcPr>
            <w:tcW w:w="9214" w:type="dxa"/>
            <w:gridSpan w:val="4"/>
            <w:shd w:val="clear" w:color="auto" w:fill="FFFFFF" w:themeFill="background1"/>
            <w:vAlign w:val="center"/>
          </w:tcPr>
          <w:p w14:paraId="4D20BA8D"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i/>
                <w:sz w:val="20"/>
                <w:szCs w:val="20"/>
              </w:rPr>
              <w:t xml:space="preserve">Poisťovňa uhradí zdravotné výkony s kódom: </w:t>
            </w:r>
            <w:r w:rsidRPr="002B3E98">
              <w:rPr>
                <w:rFonts w:ascii="Times New Roman" w:hAnsi="Times New Roman" w:cs="Times New Roman"/>
                <w:b/>
                <w:i/>
                <w:sz w:val="20"/>
                <w:szCs w:val="20"/>
              </w:rPr>
              <w:t xml:space="preserve">11a, 1b, 70 </w:t>
            </w:r>
            <w:r w:rsidRPr="002B3E98">
              <w:rPr>
                <w:rFonts w:ascii="Times New Roman" w:hAnsi="Times New Roman" w:cs="Times New Roman"/>
                <w:i/>
                <w:sz w:val="20"/>
                <w:szCs w:val="20"/>
              </w:rPr>
              <w:t xml:space="preserve">len za predpokladu, že relevantnú medicínsku radu alebo konzultáciu je možné poskytnúť poistencovi alebo jeho zákonnému zástupcovi telefonickou formou alebo formou </w:t>
            </w:r>
            <w:proofErr w:type="spellStart"/>
            <w:r w:rsidRPr="002B3E98">
              <w:rPr>
                <w:rFonts w:ascii="Times New Roman" w:hAnsi="Times New Roman" w:cs="Times New Roman"/>
                <w:i/>
                <w:sz w:val="20"/>
                <w:szCs w:val="20"/>
              </w:rPr>
              <w:t>videohovoru</w:t>
            </w:r>
            <w:proofErr w:type="spellEnd"/>
            <w:r w:rsidRPr="002B3E98">
              <w:rPr>
                <w:rFonts w:ascii="Times New Roman" w:hAnsi="Times New Roman" w:cs="Times New Roman"/>
                <w:i/>
                <w:sz w:val="20"/>
                <w:szCs w:val="20"/>
              </w:rPr>
              <w:t xml:space="preserve"> alebo inou elektronickou formou s ohľadom na zdravotný stav poistenca pri zachovaní správnosti poskytovania zdravotnej starostlivosti podľa § 4 ods. 3 zákona č. 576/2004 Z. z. a to pri súčasnom zohľadnení špecifík dištančného spôsobu poskytovania zdravotnej starostlivosti. Telefonický rozhovor alebo </w:t>
            </w:r>
            <w:proofErr w:type="spellStart"/>
            <w:r w:rsidRPr="002B3E98">
              <w:rPr>
                <w:rFonts w:ascii="Times New Roman" w:hAnsi="Times New Roman" w:cs="Times New Roman"/>
                <w:i/>
                <w:sz w:val="20"/>
                <w:szCs w:val="20"/>
              </w:rPr>
              <w:t>videohovor</w:t>
            </w:r>
            <w:proofErr w:type="spellEnd"/>
            <w:r w:rsidRPr="002B3E98">
              <w:rPr>
                <w:rFonts w:ascii="Times New Roman" w:hAnsi="Times New Roman" w:cs="Times New Roman"/>
                <w:i/>
                <w:sz w:val="20"/>
                <w:szCs w:val="20"/>
              </w:rPr>
              <w:t xml:space="preserve"> alebo iná elektronická komunikácia  medzi poistencom a zdravotníckym pracovníkom s diagnostikou alebo terapiou poistenca.</w:t>
            </w:r>
            <w:r w:rsidRPr="002B3E98" w:rsidDel="0064740C">
              <w:rPr>
                <w:rFonts w:ascii="Times New Roman" w:hAnsi="Times New Roman" w:cs="Times New Roman"/>
                <w:i/>
                <w:sz w:val="20"/>
                <w:szCs w:val="20"/>
              </w:rPr>
              <w:t xml:space="preserve"> </w:t>
            </w:r>
            <w:r w:rsidRPr="002B3E98">
              <w:rPr>
                <w:rFonts w:ascii="Times New Roman" w:hAnsi="Times New Roman" w:cs="Times New Roman"/>
                <w:i/>
                <w:sz w:val="20"/>
                <w:szCs w:val="20"/>
              </w:rPr>
              <w:t xml:space="preserve">Zdravotné výkony musia byť zaznamenané v zdravotnej dokumentácií a </w:t>
            </w:r>
            <w:proofErr w:type="spellStart"/>
            <w:r w:rsidRPr="002B3E98">
              <w:rPr>
                <w:rFonts w:ascii="Times New Roman" w:hAnsi="Times New Roman" w:cs="Times New Roman"/>
                <w:i/>
                <w:sz w:val="20"/>
                <w:szCs w:val="20"/>
              </w:rPr>
              <w:t>eZdravie</w:t>
            </w:r>
            <w:proofErr w:type="spellEnd"/>
            <w:r w:rsidRPr="002B3E98">
              <w:rPr>
                <w:rFonts w:ascii="Times New Roman" w:hAnsi="Times New Roman" w:cs="Times New Roman"/>
                <w:i/>
                <w:sz w:val="20"/>
                <w:szCs w:val="20"/>
              </w:rPr>
              <w:t xml:space="preserve"> a nie je ich možné vzájomne kombinovať a ani kombinovať s inými výkonmi.</w:t>
            </w:r>
          </w:p>
        </w:tc>
      </w:tr>
    </w:tbl>
    <w:p w14:paraId="7EFB3880" w14:textId="77777777" w:rsidR="002F24AF" w:rsidRPr="002B3E98" w:rsidRDefault="002F24AF" w:rsidP="001C2A0F">
      <w:pPr>
        <w:widowControl/>
        <w:autoSpaceDE/>
        <w:autoSpaceDN/>
        <w:jc w:val="both"/>
        <w:rPr>
          <w:rFonts w:ascii="Times New Roman" w:hAnsi="Times New Roman" w:cs="Times New Roman"/>
          <w:b/>
          <w:sz w:val="24"/>
          <w:szCs w:val="24"/>
        </w:rPr>
      </w:pPr>
    </w:p>
    <w:p w14:paraId="06B37938" w14:textId="77777777"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za výkon</w:t>
      </w:r>
    </w:p>
    <w:p w14:paraId="2E3E106B" w14:textId="77777777" w:rsidR="002F24AF" w:rsidRPr="002B3E98" w:rsidRDefault="002F24AF" w:rsidP="001C2A0F">
      <w:pPr>
        <w:widowControl/>
        <w:autoSpaceDE/>
        <w:autoSpaceDN/>
        <w:jc w:val="both"/>
        <w:rPr>
          <w:rFonts w:ascii="Times New Roman" w:hAnsi="Times New Roman" w:cs="Times New Roman"/>
          <w:b/>
          <w:sz w:val="24"/>
          <w:szCs w:val="24"/>
        </w:rPr>
      </w:pPr>
    </w:p>
    <w:p w14:paraId="681145C1"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5D7FD92C" w14:textId="77777777" w:rsidR="006D2351" w:rsidRPr="002B3E98" w:rsidRDefault="006D2351" w:rsidP="001C2A0F">
      <w:pPr>
        <w:widowControl/>
        <w:autoSpaceDE/>
        <w:autoSpaceDN/>
        <w:jc w:val="both"/>
        <w:rPr>
          <w:rFonts w:ascii="Times New Roman" w:hAnsi="Times New Roman" w:cs="Times New Roman"/>
          <w:b/>
          <w:sz w:val="24"/>
          <w:szCs w:val="24"/>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229"/>
        <w:gridCol w:w="1134"/>
      </w:tblGrid>
      <w:tr w:rsidR="002F24AF" w:rsidRPr="002B3E98" w14:paraId="4BE58282" w14:textId="77777777" w:rsidTr="002F24AF">
        <w:trPr>
          <w:trHeight w:val="455"/>
          <w:jc w:val="center"/>
        </w:trPr>
        <w:tc>
          <w:tcPr>
            <w:tcW w:w="9214" w:type="dxa"/>
            <w:gridSpan w:val="3"/>
            <w:shd w:val="clear" w:color="auto" w:fill="D9D9D9" w:themeFill="background1" w:themeFillShade="D9"/>
            <w:vAlign w:val="center"/>
          </w:tcPr>
          <w:p w14:paraId="1E089FC1"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2F24AF" w:rsidRPr="002B3E98" w14:paraId="2F4AF02B" w14:textId="77777777" w:rsidTr="002F24AF">
        <w:trPr>
          <w:trHeight w:val="455"/>
          <w:jc w:val="center"/>
        </w:trPr>
        <w:tc>
          <w:tcPr>
            <w:tcW w:w="851" w:type="dxa"/>
            <w:shd w:val="clear" w:color="auto" w:fill="D9D9D9" w:themeFill="background1" w:themeFillShade="D9"/>
            <w:vAlign w:val="center"/>
          </w:tcPr>
          <w:p w14:paraId="3ECC956F"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7229" w:type="dxa"/>
            <w:shd w:val="clear" w:color="auto" w:fill="D9D9D9" w:themeFill="background1" w:themeFillShade="D9"/>
            <w:vAlign w:val="center"/>
          </w:tcPr>
          <w:p w14:paraId="498DA5DB"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134" w:type="dxa"/>
            <w:shd w:val="clear" w:color="auto" w:fill="D9D9D9" w:themeFill="background1" w:themeFillShade="D9"/>
            <w:vAlign w:val="center"/>
          </w:tcPr>
          <w:p w14:paraId="5A2096ED"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2F24AF" w:rsidRPr="002B3E98" w14:paraId="677BA954" w14:textId="77777777" w:rsidTr="002F24AF">
        <w:trPr>
          <w:trHeight w:val="455"/>
          <w:jc w:val="center"/>
        </w:trPr>
        <w:tc>
          <w:tcPr>
            <w:tcW w:w="851" w:type="dxa"/>
            <w:vAlign w:val="center"/>
          </w:tcPr>
          <w:p w14:paraId="68EC74F0"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60b</w:t>
            </w:r>
          </w:p>
        </w:tc>
        <w:tc>
          <w:tcPr>
            <w:tcW w:w="7229" w:type="dxa"/>
          </w:tcPr>
          <w:p w14:paraId="524F1ACA" w14:textId="77777777"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Komplexné predoperačné vyšetrenie vrátane odberu biologického materiálu,  zhodnotenia laboratórnych a prístrojových vyšetrení.  </w:t>
            </w:r>
          </w:p>
          <w:p w14:paraId="4E929343" w14:textId="15FB6103"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Cs/>
                <w:sz w:val="20"/>
                <w:szCs w:val="20"/>
              </w:rPr>
              <w:t>Výkon možno vykazovať iba raz v rámci jednej operácie, alebo aj opakovane v prípade zrušenia operácie alebo z dôvodu uplynutia platnosti predoperačného vyšetrenia podľa klasifikácie ASA a súčasne pri dodržaní aktuálne platnej legislatívy, schválenej MZ SR. Výkon sa vykazuje samostatne  s diagnózou, pre ktorú je poistenec plánovaný na operáciu.</w:t>
            </w:r>
          </w:p>
          <w:p w14:paraId="682862EE"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V prípade odoslania poistenca k špecialistovi, najmä kód odbornosti 001 (vnútorné lekárstvo), za účelom vykonania predoperačného vyšetrenia alebo EKG, zdravotná poisťovňa poskytnutú  zdravotnú starostlivosť v súvislosti s predoperačným vyšetrením uhrádza iba cenou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xml:space="preserve">. </w:t>
            </w:r>
          </w:p>
        </w:tc>
        <w:tc>
          <w:tcPr>
            <w:tcW w:w="1134" w:type="dxa"/>
            <w:vAlign w:val="center"/>
          </w:tcPr>
          <w:p w14:paraId="70682C62" w14:textId="23F2366E" w:rsidR="002F24AF" w:rsidRPr="002B3E98" w:rsidRDefault="002F24AF" w:rsidP="001C2A0F">
            <w:pPr>
              <w:widowControl/>
              <w:autoSpaceDE/>
              <w:autoSpaceDN/>
              <w:jc w:val="both"/>
              <w:rPr>
                <w:rFonts w:ascii="Times New Roman" w:hAnsi="Times New Roman" w:cs="Times New Roman"/>
                <w:b/>
                <w:sz w:val="20"/>
                <w:szCs w:val="20"/>
              </w:rPr>
            </w:pPr>
          </w:p>
        </w:tc>
      </w:tr>
      <w:tr w:rsidR="002F24AF" w:rsidRPr="002B3E98" w14:paraId="68FBB46C" w14:textId="77777777" w:rsidTr="002F24AF">
        <w:trPr>
          <w:trHeight w:val="455"/>
          <w:jc w:val="center"/>
        </w:trPr>
        <w:tc>
          <w:tcPr>
            <w:tcW w:w="851" w:type="dxa"/>
            <w:shd w:val="clear" w:color="auto" w:fill="FFFFFF" w:themeFill="background1"/>
            <w:vAlign w:val="center"/>
          </w:tcPr>
          <w:p w14:paraId="0E1BF3EE" w14:textId="77777777" w:rsidR="002F24AF" w:rsidRPr="002B3E98" w:rsidRDefault="002F24AF" w:rsidP="001C2A0F">
            <w:pPr>
              <w:widowControl/>
              <w:autoSpaceDE/>
              <w:autoSpaceDN/>
              <w:jc w:val="center"/>
              <w:rPr>
                <w:rFonts w:ascii="Times New Roman" w:hAnsi="Times New Roman" w:cs="Times New Roman"/>
                <w:bCs/>
                <w:sz w:val="20"/>
                <w:szCs w:val="20"/>
              </w:rPr>
            </w:pPr>
            <w:r w:rsidRPr="002B3E98">
              <w:rPr>
                <w:rFonts w:ascii="Times New Roman" w:hAnsi="Times New Roman" w:cs="Times New Roman"/>
                <w:bCs/>
                <w:sz w:val="20"/>
                <w:szCs w:val="20"/>
              </w:rPr>
              <w:t>62a</w:t>
            </w:r>
          </w:p>
        </w:tc>
        <w:tc>
          <w:tcPr>
            <w:tcW w:w="7229" w:type="dxa"/>
            <w:shd w:val="clear" w:color="auto" w:fill="FFFFFF" w:themeFill="background1"/>
            <w:vAlign w:val="center"/>
          </w:tcPr>
          <w:p w14:paraId="6169A0F7" w14:textId="77777777"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Cielené vyšetrenie pacienta s respiračným syndrómom pri pandémii COVID-19.</w:t>
            </w:r>
          </w:p>
          <w:p w14:paraId="2C5103B7"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Ide o cielené vyšetrenie dvoch alebo viacerých orgánových systémov (cielená anamnéza, resp. anamnéza od poslednej kontroly), opis subjektívnych ťažkostí, objektívny nález, vypísanie správy, záver, vypracovanie plánu do nasledujúcej kontroly. Poučenie o diéte a životospráve a predvolanie na vyšetrenie je súčasťou výkonu.</w:t>
            </w:r>
          </w:p>
          <w:p w14:paraId="3B08511B" w14:textId="77777777" w:rsidR="002F24AF" w:rsidRPr="002B3E98" w:rsidRDefault="002F24AF" w:rsidP="001C2A0F">
            <w:pPr>
              <w:widowControl/>
              <w:autoSpaceDE/>
              <w:autoSpaceDN/>
              <w:jc w:val="both"/>
              <w:rPr>
                <w:rFonts w:ascii="Times New Roman" w:hAnsi="Times New Roman" w:cs="Times New Roman"/>
                <w:sz w:val="20"/>
                <w:szCs w:val="20"/>
              </w:rPr>
            </w:pPr>
          </w:p>
          <w:p w14:paraId="491C598A"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Výkon poisťovňa akceptuje za nasledovných podmienok: </w:t>
            </w:r>
          </w:p>
          <w:p w14:paraId="5FA3F014"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Pacient má COVID pozitívny výsledok nie starší ako 14 dní.</w:t>
            </w:r>
          </w:p>
          <w:p w14:paraId="2F3E0D27"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U detí do 10 rokov pri pozitívnej epidemiologickej anamnéze v rodine zaznamenanej v zdravotnej dokumentácií a klinických príznakoch dieťaťa, aj bez COVID-19 pozitívneho výsledku dieťaťa.</w:t>
            </w:r>
          </w:p>
          <w:p w14:paraId="7A8B5B7E"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Pacient má príznaky, ktoré sú charakteristické pre COVID ochorenie. </w:t>
            </w:r>
          </w:p>
          <w:p w14:paraId="4F41F82B"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sa nevykazuje v kombináciu s iným výkonom. </w:t>
            </w:r>
          </w:p>
          <w:p w14:paraId="30DA6C27"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Maximálne 1 krát za týždeň na jedno rodné číslo.</w:t>
            </w:r>
          </w:p>
          <w:p w14:paraId="4673E88A"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bCs/>
                <w:sz w:val="20"/>
                <w:szCs w:val="20"/>
                <w:u w:val="single"/>
              </w:rPr>
              <w:t>Výkon môžu vykazovať nasledovné odbornosti</w:t>
            </w:r>
            <w:r w:rsidRPr="002B3E98">
              <w:rPr>
                <w:rFonts w:ascii="Times New Roman" w:hAnsi="Times New Roman" w:cs="Times New Roman"/>
                <w:bCs/>
                <w:sz w:val="20"/>
                <w:szCs w:val="20"/>
              </w:rPr>
              <w:t xml:space="preserve">: všeobecný lekár, pediater, internista, </w:t>
            </w:r>
            <w:proofErr w:type="spellStart"/>
            <w:r w:rsidRPr="002B3E98">
              <w:rPr>
                <w:rFonts w:ascii="Times New Roman" w:hAnsi="Times New Roman" w:cs="Times New Roman"/>
                <w:bCs/>
                <w:sz w:val="20"/>
                <w:szCs w:val="20"/>
              </w:rPr>
              <w:t>pneumoftizeológ</w:t>
            </w:r>
            <w:proofErr w:type="spellEnd"/>
            <w:r w:rsidRPr="002B3E98">
              <w:rPr>
                <w:rFonts w:ascii="Times New Roman" w:hAnsi="Times New Roman" w:cs="Times New Roman"/>
                <w:bCs/>
                <w:sz w:val="20"/>
                <w:szCs w:val="20"/>
              </w:rPr>
              <w:t xml:space="preserve">, pediatrický </w:t>
            </w:r>
            <w:proofErr w:type="spellStart"/>
            <w:r w:rsidRPr="002B3E98">
              <w:rPr>
                <w:rFonts w:ascii="Times New Roman" w:hAnsi="Times New Roman" w:cs="Times New Roman"/>
                <w:bCs/>
                <w:sz w:val="20"/>
                <w:szCs w:val="20"/>
              </w:rPr>
              <w:t>pneumoftizeológ</w:t>
            </w:r>
            <w:proofErr w:type="spellEnd"/>
            <w:r w:rsidRPr="002B3E98">
              <w:rPr>
                <w:rFonts w:ascii="Times New Roman" w:hAnsi="Times New Roman" w:cs="Times New Roman"/>
                <w:bCs/>
                <w:sz w:val="20"/>
                <w:szCs w:val="20"/>
              </w:rPr>
              <w:t xml:space="preserve">, </w:t>
            </w:r>
            <w:proofErr w:type="spellStart"/>
            <w:r w:rsidRPr="002B3E98">
              <w:rPr>
                <w:rFonts w:ascii="Times New Roman" w:hAnsi="Times New Roman" w:cs="Times New Roman"/>
                <w:bCs/>
                <w:sz w:val="20"/>
                <w:szCs w:val="20"/>
              </w:rPr>
              <w:t>infektológ</w:t>
            </w:r>
            <w:proofErr w:type="spellEnd"/>
            <w:r w:rsidRPr="002B3E98">
              <w:rPr>
                <w:rFonts w:ascii="Times New Roman" w:hAnsi="Times New Roman" w:cs="Times New Roman"/>
                <w:bCs/>
                <w:sz w:val="20"/>
                <w:szCs w:val="20"/>
              </w:rPr>
              <w:t xml:space="preserve">, otorinolaryngológ, </w:t>
            </w:r>
            <w:proofErr w:type="spellStart"/>
            <w:r w:rsidRPr="002B3E98">
              <w:rPr>
                <w:rFonts w:ascii="Times New Roman" w:hAnsi="Times New Roman" w:cs="Times New Roman"/>
                <w:bCs/>
                <w:sz w:val="20"/>
                <w:szCs w:val="20"/>
              </w:rPr>
              <w:t>imunoalergológ</w:t>
            </w:r>
            <w:proofErr w:type="spellEnd"/>
          </w:p>
        </w:tc>
        <w:tc>
          <w:tcPr>
            <w:tcW w:w="1134" w:type="dxa"/>
            <w:shd w:val="clear" w:color="auto" w:fill="FFFFFF" w:themeFill="background1"/>
            <w:vAlign w:val="center"/>
          </w:tcPr>
          <w:p w14:paraId="67ACBDD6" w14:textId="1E1ED4B5"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17F99C72" w14:textId="77777777" w:rsidTr="002F24AF">
        <w:trPr>
          <w:trHeight w:val="455"/>
          <w:jc w:val="center"/>
        </w:trPr>
        <w:tc>
          <w:tcPr>
            <w:tcW w:w="851" w:type="dxa"/>
            <w:vAlign w:val="center"/>
          </w:tcPr>
          <w:p w14:paraId="1B4592D7"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250D</w:t>
            </w:r>
          </w:p>
        </w:tc>
        <w:tc>
          <w:tcPr>
            <w:tcW w:w="7229" w:type="dxa"/>
            <w:vAlign w:val="center"/>
          </w:tcPr>
          <w:p w14:paraId="571F0265" w14:textId="77777777"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Delegovaný odber krvi (odobratie krvi </w:t>
            </w:r>
            <w:proofErr w:type="spellStart"/>
            <w:r w:rsidRPr="002B3E98">
              <w:rPr>
                <w:rFonts w:ascii="Times New Roman" w:hAnsi="Times New Roman" w:cs="Times New Roman"/>
                <w:b/>
                <w:bCs/>
                <w:sz w:val="20"/>
                <w:szCs w:val="20"/>
              </w:rPr>
              <w:t>venepunkciou</w:t>
            </w:r>
            <w:proofErr w:type="spellEnd"/>
            <w:r w:rsidRPr="002B3E98">
              <w:rPr>
                <w:rFonts w:ascii="Times New Roman" w:hAnsi="Times New Roman" w:cs="Times New Roman"/>
                <w:b/>
                <w:bCs/>
                <w:sz w:val="20"/>
                <w:szCs w:val="20"/>
              </w:rPr>
              <w:t>) pri návšteve pacienta v ambulancii VLDD.</w:t>
            </w:r>
          </w:p>
          <w:p w14:paraId="5BABB0AF"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Dodržať postup, ktorý ustanovuje Odborné usmernenie Ministerstva zdravotníctva Slovenskej republiky o postupe objednávania, vykonávania a kontroly laboratórnych a zobrazovacích vyšetrení zo dňa 10.06.2014 číslo 02032/2014-SZ v platnom znení, </w:t>
            </w:r>
          </w:p>
          <w:p w14:paraId="64A61B2A" w14:textId="77777777" w:rsidR="002F24AF" w:rsidRPr="002B3E98" w:rsidRDefault="002F24AF"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bCs/>
                <w:sz w:val="20"/>
                <w:szCs w:val="20"/>
              </w:rPr>
              <w:t xml:space="preserve">Dodržať podmienky zdravotnej indikácie v zmysle účelného, efektívneho a hospodárneho nakladania s prostriedkami verejných zdrojov. </w:t>
            </w:r>
          </w:p>
        </w:tc>
        <w:tc>
          <w:tcPr>
            <w:tcW w:w="1134" w:type="dxa"/>
            <w:vAlign w:val="center"/>
          </w:tcPr>
          <w:p w14:paraId="536D022F" w14:textId="1FD2E6D1" w:rsidR="002F24AF" w:rsidRPr="002B3E98" w:rsidRDefault="002F24AF" w:rsidP="001C2A0F">
            <w:pPr>
              <w:widowControl/>
              <w:autoSpaceDE/>
              <w:autoSpaceDN/>
              <w:jc w:val="both"/>
              <w:rPr>
                <w:rFonts w:ascii="Times New Roman" w:hAnsi="Times New Roman" w:cs="Times New Roman"/>
                <w:b/>
                <w:sz w:val="20"/>
                <w:szCs w:val="20"/>
              </w:rPr>
            </w:pPr>
          </w:p>
        </w:tc>
      </w:tr>
      <w:tr w:rsidR="002F24AF" w:rsidRPr="002B3E98" w14:paraId="117D8657" w14:textId="77777777" w:rsidTr="002F24AF">
        <w:trPr>
          <w:trHeight w:val="455"/>
          <w:jc w:val="center"/>
        </w:trPr>
        <w:tc>
          <w:tcPr>
            <w:tcW w:w="851" w:type="dxa"/>
            <w:vAlign w:val="center"/>
          </w:tcPr>
          <w:p w14:paraId="5DF36CF2"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4571a</w:t>
            </w:r>
          </w:p>
        </w:tc>
        <w:tc>
          <w:tcPr>
            <w:tcW w:w="7229" w:type="dxa"/>
          </w:tcPr>
          <w:p w14:paraId="5EA76E35"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C – reaktívny proteín, pre </w:t>
            </w:r>
            <w:proofErr w:type="spellStart"/>
            <w:r w:rsidRPr="002B3E98">
              <w:rPr>
                <w:rFonts w:ascii="Times New Roman" w:hAnsi="Times New Roman" w:cs="Times New Roman"/>
                <w:b/>
                <w:sz w:val="20"/>
                <w:szCs w:val="20"/>
              </w:rPr>
              <w:t>kapitovaných</w:t>
            </w:r>
            <w:proofErr w:type="spellEnd"/>
            <w:r w:rsidRPr="002B3E98">
              <w:rPr>
                <w:rFonts w:ascii="Times New Roman" w:hAnsi="Times New Roman" w:cs="Times New Roman"/>
                <w:b/>
                <w:sz w:val="20"/>
                <w:szCs w:val="20"/>
              </w:rPr>
              <w:t xml:space="preserve"> poistencov s frekvenciou vykázania jedenkrát za deň na jedno rodné číslo.  </w:t>
            </w:r>
          </w:p>
          <w:p w14:paraId="583BCF7A"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môže byť vykázaný lekárom s odbornosťou 007 a 008.  Cena zahŕňa náklady na odobratie biologického materiálu a vyhodnotenie výsledku CRP vyšetrenia,</w:t>
            </w:r>
          </w:p>
          <w:p w14:paraId="09936E90"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sz w:val="20"/>
                <w:szCs w:val="20"/>
              </w:rPr>
            </w:pPr>
            <w:r w:rsidRPr="002B3E98">
              <w:rPr>
                <w:rFonts w:ascii="Times New Roman" w:hAnsi="Times New Roman" w:cs="Times New Roman"/>
                <w:sz w:val="20"/>
                <w:szCs w:val="20"/>
              </w:rPr>
              <w:t>platný doklad o zakúpení, resp. prenájme prístrojového vybavenia,</w:t>
            </w:r>
          </w:p>
          <w:p w14:paraId="78054BB9"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prehlásenie o zhode k prístroju,</w:t>
            </w:r>
          </w:p>
          <w:p w14:paraId="7E36E7FF" w14:textId="77777777" w:rsidR="002F24AF" w:rsidRPr="002B3E98" w:rsidRDefault="002F24AF" w:rsidP="001C2A0F">
            <w:pPr>
              <w:widowControl/>
              <w:numPr>
                <w:ilvl w:val="0"/>
                <w:numId w:val="114"/>
              </w:numPr>
              <w:autoSpaceDE/>
              <w:autoSpaceDN/>
              <w:ind w:left="360"/>
              <w:jc w:val="both"/>
              <w:rPr>
                <w:rFonts w:ascii="Times New Roman" w:hAnsi="Times New Roman" w:cs="Times New Roman"/>
                <w:b/>
                <w:sz w:val="20"/>
                <w:szCs w:val="20"/>
              </w:rPr>
            </w:pPr>
            <w:r w:rsidRPr="002B3E98">
              <w:rPr>
                <w:rFonts w:ascii="Times New Roman" w:hAnsi="Times New Roman" w:cs="Times New Roman"/>
                <w:sz w:val="20"/>
                <w:szCs w:val="20"/>
              </w:rPr>
              <w:t>zaznamenanie odčítania výsledku a vyhodnotenia výsledku v zdravotnej dokumentácii pacienta.</w:t>
            </w:r>
          </w:p>
        </w:tc>
        <w:tc>
          <w:tcPr>
            <w:tcW w:w="1134" w:type="dxa"/>
            <w:vAlign w:val="center"/>
          </w:tcPr>
          <w:p w14:paraId="1B6F2224" w14:textId="78EDA934"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6752C0E3" w14:textId="77777777" w:rsidTr="002F24AF">
        <w:trPr>
          <w:trHeight w:val="455"/>
          <w:jc w:val="center"/>
        </w:trPr>
        <w:tc>
          <w:tcPr>
            <w:tcW w:w="851" w:type="dxa"/>
            <w:vAlign w:val="center"/>
          </w:tcPr>
          <w:p w14:paraId="1797611E"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sz w:val="20"/>
                <w:szCs w:val="20"/>
              </w:rPr>
              <w:t>H0002</w:t>
            </w:r>
          </w:p>
        </w:tc>
        <w:tc>
          <w:tcPr>
            <w:tcW w:w="7229" w:type="dxa"/>
            <w:vAlign w:val="center"/>
          </w:tcPr>
          <w:p w14:paraId="25758781"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Intenzifikovaná zdravotná starostlivosť pre rizikových poistencov s obezitou.</w:t>
            </w:r>
          </w:p>
          <w:p w14:paraId="28DC1DE8"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Všeobecný lekár pre deti a dorast poskytuje zdravotnú starostlivosť deťom s  obezitou v súlade s aktuálnym odborným usmernením MZ SR o diagnostike a liečbe obezity u detí. Intenzifikovaná zdravotná starostlivosť poskytovaná deťom s obezitou, uhrádzaná nad rámec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xml:space="preserve">, zahŕňa zdravotnú starostlivosť poskytovanú deťom s obezitou bez komplikácií. Úvodný protokol a protokoly z následných kontrolných vyšetrení sú súčasťou zdravotnej dokumentácie poistenca (Protokoly sú uverejnené na webovej stránke poisťovne v časti tlačivá). Všeobecný lekár pre deti a dorast vykáže výkony intenzifikovanej starostlivosti poskytnuté poistencom s obezitou ako výkon H0002  s diagnózou E66.09. Poisťovňa akceptuje a osobitne nad rámec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xml:space="preserve"> uhrádza výkony intenzifikovanej starostlivosti vo frekvencii raz za  3 mesiace  (maximálne 4x za rok). </w:t>
            </w:r>
          </w:p>
          <w:p w14:paraId="1F74100B"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V cene výkonu je zahrnuté aj vyhodnotenie laboratórnych výsledkov, odporučenie ďalšej liečby a stanovenie ďalšieho postupu. Pri potrebnej vyššej frekvencii kontrolných vyšetrení sú tieto vyšetrenia uhrádzané v rámci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V prípade odoslania dieťaťa k špecialistovi, najmä kód odbornosti 048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detská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alebo 050  (diabetológia, poruchy látkovej premeny a výživy) s diagnózou E66.09, je ďalšia poskytnutá  zdravotná starostlivosť v súvislosti s diagnózou E66.09 uhrádzaná iba cenou </w:t>
            </w:r>
            <w:proofErr w:type="spellStart"/>
            <w:r w:rsidRPr="002B3E98">
              <w:rPr>
                <w:rFonts w:ascii="Times New Roman" w:hAnsi="Times New Roman" w:cs="Times New Roman"/>
                <w:sz w:val="20"/>
                <w:szCs w:val="20"/>
              </w:rPr>
              <w:t>kapitácie</w:t>
            </w:r>
            <w:proofErr w:type="spellEnd"/>
            <w:r w:rsidRPr="002B3E98">
              <w:rPr>
                <w:rFonts w:ascii="Times New Roman" w:hAnsi="Times New Roman" w:cs="Times New Roman"/>
                <w:sz w:val="20"/>
                <w:szCs w:val="20"/>
              </w:rPr>
              <w:t>. Kontrolné laboratórne vyšetrenia indikuje VLDD v prípade patologických výsledkov úvodných vyšetrení, v závislosti od celkového zdravotného stavu poistenca.</w:t>
            </w:r>
          </w:p>
        </w:tc>
        <w:tc>
          <w:tcPr>
            <w:tcW w:w="1134" w:type="dxa"/>
            <w:vAlign w:val="center"/>
          </w:tcPr>
          <w:p w14:paraId="429849C4" w14:textId="50812275" w:rsidR="002F24AF" w:rsidRPr="002B3E98" w:rsidRDefault="002F24AF" w:rsidP="001C2A0F">
            <w:pPr>
              <w:widowControl/>
              <w:autoSpaceDE/>
              <w:autoSpaceDN/>
              <w:jc w:val="both"/>
              <w:rPr>
                <w:rFonts w:ascii="Times New Roman" w:hAnsi="Times New Roman" w:cs="Times New Roman"/>
                <w:b/>
                <w:sz w:val="20"/>
                <w:szCs w:val="20"/>
              </w:rPr>
            </w:pPr>
          </w:p>
        </w:tc>
      </w:tr>
    </w:tbl>
    <w:p w14:paraId="6CBEB8C0" w14:textId="77777777" w:rsidR="002F24AF" w:rsidRPr="002B3E98" w:rsidRDefault="002F24AF" w:rsidP="001C2A0F">
      <w:pPr>
        <w:widowControl/>
        <w:autoSpaceDE/>
        <w:autoSpaceDN/>
        <w:jc w:val="both"/>
        <w:rPr>
          <w:rFonts w:ascii="Times New Roman" w:hAnsi="Times New Roman" w:cs="Times New Roman"/>
          <w:b/>
          <w:sz w:val="24"/>
          <w:szCs w:val="24"/>
        </w:rPr>
      </w:pPr>
    </w:p>
    <w:p w14:paraId="6BC29A5A" w14:textId="77777777"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 xml:space="preserve">Individuálna zložka úhrady – Individuálna dodatková </w:t>
      </w:r>
      <w:proofErr w:type="spellStart"/>
      <w:r w:rsidRPr="002B3E98">
        <w:rPr>
          <w:rFonts w:ascii="Times New Roman" w:hAnsi="Times New Roman" w:cs="Times New Roman"/>
          <w:b/>
          <w:sz w:val="24"/>
          <w:szCs w:val="24"/>
        </w:rPr>
        <w:t>kapitácia</w:t>
      </w:r>
      <w:proofErr w:type="spellEnd"/>
    </w:p>
    <w:p w14:paraId="23A87199" w14:textId="77777777" w:rsidR="002F24AF" w:rsidRPr="002B3E98" w:rsidRDefault="002F24AF" w:rsidP="001C2A0F">
      <w:pPr>
        <w:widowControl/>
        <w:autoSpaceDE/>
        <w:autoSpaceDN/>
        <w:jc w:val="both"/>
        <w:rPr>
          <w:rFonts w:ascii="Times New Roman" w:hAnsi="Times New Roman" w:cs="Times New Roman"/>
          <w:b/>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3402"/>
        <w:gridCol w:w="2835"/>
      </w:tblGrid>
      <w:tr w:rsidR="002F24AF" w:rsidRPr="002B3E98" w14:paraId="6C773164" w14:textId="77777777" w:rsidTr="00DD562D">
        <w:trPr>
          <w:trHeight w:val="340"/>
        </w:trPr>
        <w:tc>
          <w:tcPr>
            <w:tcW w:w="9214" w:type="dxa"/>
            <w:gridSpan w:val="3"/>
            <w:shd w:val="clear" w:color="auto" w:fill="D9D9D9" w:themeFill="background1" w:themeFillShade="D9"/>
            <w:vAlign w:val="center"/>
          </w:tcPr>
          <w:p w14:paraId="101ABAA6"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pre výpočet ceny IDK</w:t>
            </w:r>
          </w:p>
        </w:tc>
      </w:tr>
      <w:tr w:rsidR="002F24AF" w:rsidRPr="002B3E98" w14:paraId="6C766F10" w14:textId="77777777" w:rsidTr="00DD562D">
        <w:trPr>
          <w:trHeight w:val="340"/>
        </w:trPr>
        <w:tc>
          <w:tcPr>
            <w:tcW w:w="2977" w:type="dxa"/>
            <w:shd w:val="clear" w:color="auto" w:fill="D9D9D9" w:themeFill="background1" w:themeFillShade="D9"/>
            <w:vAlign w:val="center"/>
            <w:hideMark/>
          </w:tcPr>
          <w:p w14:paraId="33AEC749"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Špecializácia</w:t>
            </w:r>
          </w:p>
        </w:tc>
        <w:tc>
          <w:tcPr>
            <w:tcW w:w="3402" w:type="dxa"/>
            <w:shd w:val="clear" w:color="auto" w:fill="D9D9D9" w:themeFill="background1" w:themeFillShade="D9"/>
            <w:vAlign w:val="center"/>
          </w:tcPr>
          <w:p w14:paraId="531FFC08"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2835" w:type="dxa"/>
            <w:shd w:val="clear" w:color="auto" w:fill="D9D9D9" w:themeFill="background1" w:themeFillShade="D9"/>
            <w:vAlign w:val="center"/>
            <w:hideMark/>
          </w:tcPr>
          <w:p w14:paraId="0D14A7CF"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v €</w:t>
            </w:r>
          </w:p>
        </w:tc>
      </w:tr>
      <w:tr w:rsidR="002F24AF" w:rsidRPr="002B3E98" w14:paraId="1F42FDCF" w14:textId="77777777" w:rsidTr="00DD562D">
        <w:trPr>
          <w:trHeight w:val="340"/>
        </w:trPr>
        <w:tc>
          <w:tcPr>
            <w:tcW w:w="2977" w:type="dxa"/>
            <w:vAlign w:val="center"/>
          </w:tcPr>
          <w:p w14:paraId="168FA1D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Všeobecný lekár pre deti a dorast</w:t>
            </w:r>
          </w:p>
        </w:tc>
        <w:tc>
          <w:tcPr>
            <w:tcW w:w="3402" w:type="dxa"/>
            <w:vAlign w:val="center"/>
          </w:tcPr>
          <w:p w14:paraId="1F41683D" w14:textId="4ECCD396"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všetky</w:t>
            </w:r>
          </w:p>
        </w:tc>
        <w:tc>
          <w:tcPr>
            <w:tcW w:w="2835" w:type="dxa"/>
            <w:shd w:val="clear" w:color="auto" w:fill="FFFFFF" w:themeFill="background1"/>
            <w:vAlign w:val="center"/>
          </w:tcPr>
          <w:p w14:paraId="2B48B48B" w14:textId="04B006D0" w:rsidR="002F24AF" w:rsidRPr="002B3E98" w:rsidRDefault="002F24AF" w:rsidP="001C2A0F">
            <w:pPr>
              <w:widowControl/>
              <w:autoSpaceDE/>
              <w:autoSpaceDN/>
              <w:jc w:val="center"/>
              <w:rPr>
                <w:rFonts w:ascii="Times New Roman" w:hAnsi="Times New Roman" w:cs="Times New Roman"/>
                <w:bCs/>
                <w:sz w:val="20"/>
                <w:szCs w:val="20"/>
              </w:rPr>
            </w:pPr>
          </w:p>
        </w:tc>
      </w:tr>
    </w:tbl>
    <w:p w14:paraId="680FA259" w14:textId="77777777" w:rsidR="002F24AF" w:rsidRPr="002B3E98" w:rsidRDefault="002F24AF" w:rsidP="001C2A0F">
      <w:pPr>
        <w:widowControl/>
        <w:autoSpaceDE/>
        <w:autoSpaceDN/>
        <w:jc w:val="both"/>
        <w:rPr>
          <w:rFonts w:ascii="Times New Roman" w:hAnsi="Times New Roman" w:cs="Times New Roman"/>
          <w:b/>
          <w:sz w:val="24"/>
          <w:szCs w:val="24"/>
        </w:rPr>
      </w:pPr>
    </w:p>
    <w:p w14:paraId="3AD41A5B" w14:textId="77777777"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7603EFB8" w14:textId="77777777" w:rsidR="002F24AF" w:rsidRPr="002B3E98" w:rsidRDefault="002F24AF" w:rsidP="001C2A0F">
      <w:pPr>
        <w:widowControl/>
        <w:autoSpaceDE/>
        <w:autoSpaceDN/>
        <w:jc w:val="both"/>
        <w:rPr>
          <w:rFonts w:ascii="Times New Roman" w:hAnsi="Times New Roman" w:cs="Times New Roman"/>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08"/>
        <w:gridCol w:w="1403"/>
        <w:gridCol w:w="3840"/>
        <w:gridCol w:w="1134"/>
        <w:gridCol w:w="1277"/>
      </w:tblGrid>
      <w:tr w:rsidR="002F24AF" w:rsidRPr="002B3E98" w14:paraId="1A5355C7" w14:textId="77777777" w:rsidTr="00A74685">
        <w:trPr>
          <w:trHeight w:val="428"/>
        </w:trPr>
        <w:tc>
          <w:tcPr>
            <w:tcW w:w="1408" w:type="dxa"/>
            <w:shd w:val="clear" w:color="auto" w:fill="D9D9D9" w:themeFill="background1" w:themeFillShade="D9"/>
            <w:vAlign w:val="center"/>
            <w:hideMark/>
          </w:tcPr>
          <w:p w14:paraId="10105DCF"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Zameranie</w:t>
            </w:r>
          </w:p>
        </w:tc>
        <w:tc>
          <w:tcPr>
            <w:tcW w:w="1417" w:type="dxa"/>
            <w:shd w:val="clear" w:color="auto" w:fill="D9D9D9" w:themeFill="background1" w:themeFillShade="D9"/>
            <w:vAlign w:val="center"/>
            <w:hideMark/>
          </w:tcPr>
          <w:p w14:paraId="5EEB7A55"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Parameter</w:t>
            </w:r>
          </w:p>
        </w:tc>
        <w:tc>
          <w:tcPr>
            <w:tcW w:w="3973" w:type="dxa"/>
            <w:shd w:val="clear" w:color="auto" w:fill="D9D9D9" w:themeFill="background1" w:themeFillShade="D9"/>
            <w:vAlign w:val="center"/>
            <w:hideMark/>
          </w:tcPr>
          <w:p w14:paraId="0AC0E832"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Kritérium splnenia</w:t>
            </w:r>
          </w:p>
        </w:tc>
        <w:tc>
          <w:tcPr>
            <w:tcW w:w="1134" w:type="dxa"/>
            <w:shd w:val="clear" w:color="auto" w:fill="D9D9D9" w:themeFill="background1" w:themeFillShade="D9"/>
            <w:vAlign w:val="center"/>
            <w:hideMark/>
          </w:tcPr>
          <w:p w14:paraId="25988D6C"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Váha</w:t>
            </w:r>
          </w:p>
        </w:tc>
        <w:tc>
          <w:tcPr>
            <w:tcW w:w="1130" w:type="dxa"/>
            <w:shd w:val="clear" w:color="auto" w:fill="D9D9D9" w:themeFill="background1" w:themeFillShade="D9"/>
            <w:vAlign w:val="center"/>
          </w:tcPr>
          <w:p w14:paraId="6876381B"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Plnenie</w:t>
            </w:r>
          </w:p>
        </w:tc>
      </w:tr>
      <w:tr w:rsidR="002F24AF" w:rsidRPr="002B3E98" w14:paraId="7F629F30" w14:textId="77777777" w:rsidTr="00A74685">
        <w:trPr>
          <w:trHeight w:val="908"/>
        </w:trPr>
        <w:tc>
          <w:tcPr>
            <w:tcW w:w="1408" w:type="dxa"/>
            <w:vMerge w:val="restart"/>
            <w:noWrap/>
            <w:vAlign w:val="center"/>
            <w:hideMark/>
          </w:tcPr>
          <w:p w14:paraId="0A0E7156"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Poistenec</w:t>
            </w:r>
          </w:p>
        </w:tc>
        <w:tc>
          <w:tcPr>
            <w:tcW w:w="1417" w:type="dxa"/>
            <w:vMerge w:val="restart"/>
            <w:vAlign w:val="center"/>
            <w:hideMark/>
          </w:tcPr>
          <w:p w14:paraId="671EB300" w14:textId="77777777" w:rsidR="002F24AF" w:rsidRPr="002B3E98" w:rsidRDefault="002F24AF" w:rsidP="001C2A0F">
            <w:pPr>
              <w:widowControl/>
              <w:autoSpaceDE/>
              <w:autoSpaceDN/>
              <w:jc w:val="center"/>
              <w:rPr>
                <w:rFonts w:ascii="Times New Roman" w:hAnsi="Times New Roman" w:cs="Times New Roman"/>
                <w:sz w:val="20"/>
                <w:szCs w:val="20"/>
              </w:rPr>
            </w:pPr>
            <w:proofErr w:type="spellStart"/>
            <w:r w:rsidRPr="002B3E98">
              <w:rPr>
                <w:rFonts w:ascii="Times New Roman" w:hAnsi="Times New Roman" w:cs="Times New Roman"/>
                <w:sz w:val="20"/>
                <w:szCs w:val="20"/>
              </w:rPr>
              <w:t>Gatekeeping</w:t>
            </w:r>
            <w:proofErr w:type="spellEnd"/>
          </w:p>
        </w:tc>
        <w:tc>
          <w:tcPr>
            <w:tcW w:w="3973" w:type="dxa"/>
            <w:vAlign w:val="center"/>
            <w:hideMark/>
          </w:tcPr>
          <w:p w14:paraId="1FC60123"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Percento ošetrených </w:t>
            </w:r>
            <w:proofErr w:type="spellStart"/>
            <w:r w:rsidRPr="002B3E98">
              <w:rPr>
                <w:rFonts w:ascii="Times New Roman" w:hAnsi="Times New Roman" w:cs="Times New Roman"/>
                <w:sz w:val="20"/>
                <w:szCs w:val="20"/>
              </w:rPr>
              <w:t>kapitovaných</w:t>
            </w:r>
            <w:proofErr w:type="spellEnd"/>
            <w:r w:rsidRPr="002B3E98">
              <w:rPr>
                <w:rFonts w:ascii="Times New Roman" w:hAnsi="Times New Roman" w:cs="Times New Roman"/>
                <w:sz w:val="20"/>
                <w:szCs w:val="20"/>
              </w:rPr>
              <w:t xml:space="preserve"> poistencov odoslaných do ambulancie špecializovanej ambulantnej starostlivosti neprekročí 25 %. </w:t>
            </w:r>
          </w:p>
        </w:tc>
        <w:tc>
          <w:tcPr>
            <w:tcW w:w="1134" w:type="dxa"/>
            <w:vAlign w:val="center"/>
            <w:hideMark/>
          </w:tcPr>
          <w:p w14:paraId="0A26520B"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w:t>
            </w:r>
          </w:p>
        </w:tc>
        <w:tc>
          <w:tcPr>
            <w:tcW w:w="1130" w:type="dxa"/>
            <w:vMerge w:val="restart"/>
            <w:vAlign w:val="center"/>
          </w:tcPr>
          <w:p w14:paraId="7B26178E"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06CE20D6" w14:textId="77777777" w:rsidTr="00A74685">
        <w:trPr>
          <w:trHeight w:val="822"/>
        </w:trPr>
        <w:tc>
          <w:tcPr>
            <w:tcW w:w="1408" w:type="dxa"/>
            <w:vMerge/>
            <w:noWrap/>
            <w:vAlign w:val="center"/>
          </w:tcPr>
          <w:p w14:paraId="0581F757"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Merge/>
            <w:vAlign w:val="center"/>
          </w:tcPr>
          <w:p w14:paraId="65FA84AB" w14:textId="77777777" w:rsidR="002F24AF" w:rsidRPr="002B3E98" w:rsidRDefault="002F24AF" w:rsidP="001C2A0F">
            <w:pPr>
              <w:widowControl/>
              <w:autoSpaceDE/>
              <w:autoSpaceDN/>
              <w:jc w:val="center"/>
              <w:rPr>
                <w:rFonts w:ascii="Times New Roman" w:hAnsi="Times New Roman" w:cs="Times New Roman"/>
                <w:bCs/>
                <w:sz w:val="20"/>
                <w:szCs w:val="20"/>
              </w:rPr>
            </w:pPr>
          </w:p>
        </w:tc>
        <w:tc>
          <w:tcPr>
            <w:tcW w:w="3973" w:type="dxa"/>
            <w:vAlign w:val="center"/>
          </w:tcPr>
          <w:p w14:paraId="56C07993"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Percento ošetrených </w:t>
            </w:r>
            <w:proofErr w:type="spellStart"/>
            <w:r w:rsidRPr="002B3E98">
              <w:rPr>
                <w:rFonts w:ascii="Times New Roman" w:hAnsi="Times New Roman" w:cs="Times New Roman"/>
                <w:sz w:val="20"/>
                <w:szCs w:val="20"/>
              </w:rPr>
              <w:t>kapitovaných</w:t>
            </w:r>
            <w:proofErr w:type="spellEnd"/>
            <w:r w:rsidRPr="002B3E98">
              <w:rPr>
                <w:rFonts w:ascii="Times New Roman" w:hAnsi="Times New Roman" w:cs="Times New Roman"/>
                <w:sz w:val="20"/>
                <w:szCs w:val="20"/>
              </w:rPr>
              <w:t xml:space="preserve"> poistencov odoslaných do ambulancie špecializovanej ambulantnej starostlivosti je viac ako 25% a maximálne 30%.</w:t>
            </w:r>
          </w:p>
        </w:tc>
        <w:tc>
          <w:tcPr>
            <w:tcW w:w="1134" w:type="dxa"/>
            <w:vAlign w:val="center"/>
          </w:tcPr>
          <w:p w14:paraId="3104D3F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20%</w:t>
            </w:r>
          </w:p>
        </w:tc>
        <w:tc>
          <w:tcPr>
            <w:tcW w:w="1130" w:type="dxa"/>
            <w:vMerge/>
            <w:vAlign w:val="center"/>
          </w:tcPr>
          <w:p w14:paraId="21459E14" w14:textId="77777777" w:rsidR="002F24AF" w:rsidRPr="002B3E98" w:rsidRDefault="002F24AF" w:rsidP="001C2A0F">
            <w:pPr>
              <w:widowControl/>
              <w:autoSpaceDE/>
              <w:autoSpaceDN/>
              <w:jc w:val="center"/>
              <w:rPr>
                <w:rFonts w:ascii="Times New Roman" w:hAnsi="Times New Roman" w:cs="Times New Roman"/>
                <w:sz w:val="20"/>
                <w:szCs w:val="20"/>
              </w:rPr>
            </w:pPr>
          </w:p>
        </w:tc>
      </w:tr>
      <w:tr w:rsidR="002F24AF" w:rsidRPr="002B3E98" w14:paraId="7984E37A" w14:textId="77777777" w:rsidTr="00A74685">
        <w:trPr>
          <w:trHeight w:val="878"/>
        </w:trPr>
        <w:tc>
          <w:tcPr>
            <w:tcW w:w="1408" w:type="dxa"/>
            <w:vMerge/>
            <w:noWrap/>
            <w:vAlign w:val="center"/>
          </w:tcPr>
          <w:p w14:paraId="2CCE74BB"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Merge/>
            <w:vAlign w:val="center"/>
          </w:tcPr>
          <w:p w14:paraId="0760EC40" w14:textId="77777777" w:rsidR="002F24AF" w:rsidRPr="002B3E98" w:rsidRDefault="002F24AF" w:rsidP="001C2A0F">
            <w:pPr>
              <w:widowControl/>
              <w:autoSpaceDE/>
              <w:autoSpaceDN/>
              <w:jc w:val="center"/>
              <w:rPr>
                <w:rFonts w:ascii="Times New Roman" w:hAnsi="Times New Roman" w:cs="Times New Roman"/>
                <w:bCs/>
                <w:sz w:val="20"/>
                <w:szCs w:val="20"/>
              </w:rPr>
            </w:pPr>
          </w:p>
        </w:tc>
        <w:tc>
          <w:tcPr>
            <w:tcW w:w="3973" w:type="dxa"/>
            <w:vAlign w:val="center"/>
          </w:tcPr>
          <w:p w14:paraId="2C53FD36"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Percento ošetrených </w:t>
            </w:r>
            <w:proofErr w:type="spellStart"/>
            <w:r w:rsidRPr="002B3E98">
              <w:rPr>
                <w:rFonts w:ascii="Times New Roman" w:hAnsi="Times New Roman" w:cs="Times New Roman"/>
                <w:sz w:val="20"/>
                <w:szCs w:val="20"/>
              </w:rPr>
              <w:t>kapitovaných</w:t>
            </w:r>
            <w:proofErr w:type="spellEnd"/>
            <w:r w:rsidRPr="002B3E98">
              <w:rPr>
                <w:rFonts w:ascii="Times New Roman" w:hAnsi="Times New Roman" w:cs="Times New Roman"/>
                <w:sz w:val="20"/>
                <w:szCs w:val="20"/>
              </w:rPr>
              <w:t xml:space="preserve"> poistencov odoslaných do ambulancie špecializovanej ambulantnej starostlivosti je viac ako 30% a maximálne 35%.</w:t>
            </w:r>
          </w:p>
        </w:tc>
        <w:tc>
          <w:tcPr>
            <w:tcW w:w="1134" w:type="dxa"/>
            <w:vAlign w:val="center"/>
          </w:tcPr>
          <w:p w14:paraId="2D25CFAB"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vMerge/>
            <w:vAlign w:val="center"/>
          </w:tcPr>
          <w:p w14:paraId="1E9C9ECD" w14:textId="77777777" w:rsidR="002F24AF" w:rsidRPr="002B3E98" w:rsidRDefault="002F24AF" w:rsidP="001C2A0F">
            <w:pPr>
              <w:widowControl/>
              <w:autoSpaceDE/>
              <w:autoSpaceDN/>
              <w:jc w:val="center"/>
              <w:rPr>
                <w:rFonts w:ascii="Times New Roman" w:hAnsi="Times New Roman" w:cs="Times New Roman"/>
                <w:sz w:val="20"/>
                <w:szCs w:val="20"/>
              </w:rPr>
            </w:pPr>
          </w:p>
        </w:tc>
      </w:tr>
      <w:tr w:rsidR="002F24AF" w:rsidRPr="002B3E98" w14:paraId="1E2D3716" w14:textId="77777777" w:rsidTr="00A74685">
        <w:trPr>
          <w:trHeight w:val="806"/>
        </w:trPr>
        <w:tc>
          <w:tcPr>
            <w:tcW w:w="1408" w:type="dxa"/>
            <w:vMerge/>
            <w:noWrap/>
            <w:vAlign w:val="center"/>
          </w:tcPr>
          <w:p w14:paraId="7A17CAAF"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Align w:val="center"/>
          </w:tcPr>
          <w:p w14:paraId="7DC79614" w14:textId="77777777" w:rsidR="002F24AF" w:rsidRPr="002B3E98" w:rsidRDefault="002F24AF" w:rsidP="001C2A0F">
            <w:pPr>
              <w:widowControl/>
              <w:autoSpaceDE/>
              <w:autoSpaceDN/>
              <w:jc w:val="center"/>
              <w:rPr>
                <w:rFonts w:ascii="Times New Roman" w:hAnsi="Times New Roman" w:cs="Times New Roman"/>
                <w:bCs/>
                <w:sz w:val="20"/>
                <w:szCs w:val="20"/>
              </w:rPr>
            </w:pPr>
            <w:r w:rsidRPr="002B3E98">
              <w:rPr>
                <w:rFonts w:ascii="Times New Roman" w:hAnsi="Times New Roman" w:cs="Times New Roman"/>
                <w:sz w:val="20"/>
                <w:szCs w:val="20"/>
              </w:rPr>
              <w:t xml:space="preserve">Racionálna </w:t>
            </w:r>
            <w:proofErr w:type="spellStart"/>
            <w:r w:rsidRPr="002B3E98">
              <w:rPr>
                <w:rFonts w:ascii="Times New Roman" w:hAnsi="Times New Roman" w:cs="Times New Roman"/>
                <w:sz w:val="20"/>
                <w:szCs w:val="20"/>
              </w:rPr>
              <w:t>preskripcia</w:t>
            </w:r>
            <w:proofErr w:type="spellEnd"/>
            <w:r w:rsidRPr="002B3E98">
              <w:rPr>
                <w:rFonts w:ascii="Times New Roman" w:hAnsi="Times New Roman" w:cs="Times New Roman"/>
                <w:sz w:val="20"/>
                <w:szCs w:val="20"/>
              </w:rPr>
              <w:t xml:space="preserve"> ATB pri vybraných diagnózach</w:t>
            </w:r>
          </w:p>
        </w:tc>
        <w:tc>
          <w:tcPr>
            <w:tcW w:w="3973" w:type="dxa"/>
            <w:vAlign w:val="center"/>
          </w:tcPr>
          <w:p w14:paraId="6CD57CDE"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Počet antibiotík predpísaných poistencom v ambulancii na ošetreného poistenca je rovný alebo pod hranicou pásma definovaným výpočtom v príslušnej referenčnej skupine ambulancií. </w:t>
            </w:r>
          </w:p>
        </w:tc>
        <w:tc>
          <w:tcPr>
            <w:tcW w:w="1134" w:type="dxa"/>
            <w:vAlign w:val="center"/>
          </w:tcPr>
          <w:p w14:paraId="55243760"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Align w:val="center"/>
          </w:tcPr>
          <w:p w14:paraId="696D38E9"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7DD87113" w14:textId="77777777" w:rsidTr="00A74685">
        <w:trPr>
          <w:trHeight w:val="383"/>
        </w:trPr>
        <w:tc>
          <w:tcPr>
            <w:tcW w:w="1408" w:type="dxa"/>
            <w:vMerge/>
            <w:vAlign w:val="center"/>
            <w:hideMark/>
          </w:tcPr>
          <w:p w14:paraId="47A704CF"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Merge w:val="restart"/>
            <w:vAlign w:val="center"/>
            <w:hideMark/>
          </w:tcPr>
          <w:p w14:paraId="6D704D6B" w14:textId="60997E61"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Prevencia</w:t>
            </w:r>
          </w:p>
        </w:tc>
        <w:tc>
          <w:tcPr>
            <w:tcW w:w="3973" w:type="dxa"/>
            <w:vAlign w:val="center"/>
            <w:hideMark/>
          </w:tcPr>
          <w:p w14:paraId="0856E202"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priemeru v príslušnej odbornosti v hodnotenom období.</w:t>
            </w:r>
          </w:p>
        </w:tc>
        <w:tc>
          <w:tcPr>
            <w:tcW w:w="1134" w:type="dxa"/>
            <w:vAlign w:val="center"/>
          </w:tcPr>
          <w:p w14:paraId="08291C01"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vAlign w:val="center"/>
          </w:tcPr>
          <w:p w14:paraId="2C240B76"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7215FA8D" w14:textId="77777777" w:rsidTr="00A74685">
        <w:trPr>
          <w:trHeight w:val="382"/>
        </w:trPr>
        <w:tc>
          <w:tcPr>
            <w:tcW w:w="1408" w:type="dxa"/>
            <w:vMerge/>
            <w:vAlign w:val="center"/>
          </w:tcPr>
          <w:p w14:paraId="7376E37B"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Merge/>
            <w:vAlign w:val="center"/>
          </w:tcPr>
          <w:p w14:paraId="3301D002" w14:textId="77777777" w:rsidR="002F24AF" w:rsidRPr="002B3E98" w:rsidRDefault="002F24AF" w:rsidP="001C2A0F">
            <w:pPr>
              <w:widowControl/>
              <w:autoSpaceDE/>
              <w:autoSpaceDN/>
              <w:jc w:val="center"/>
              <w:rPr>
                <w:rFonts w:ascii="Times New Roman" w:hAnsi="Times New Roman" w:cs="Times New Roman"/>
                <w:bCs/>
                <w:sz w:val="20"/>
                <w:szCs w:val="20"/>
              </w:rPr>
            </w:pPr>
          </w:p>
        </w:tc>
        <w:tc>
          <w:tcPr>
            <w:tcW w:w="3973" w:type="dxa"/>
            <w:vAlign w:val="center"/>
          </w:tcPr>
          <w:p w14:paraId="6795ACF9"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75% z priemeru v príslušnej odbornosti v hodnotenom období.</w:t>
            </w:r>
          </w:p>
        </w:tc>
        <w:tc>
          <w:tcPr>
            <w:tcW w:w="1134" w:type="dxa"/>
            <w:vAlign w:val="center"/>
          </w:tcPr>
          <w:p w14:paraId="7419BAE6"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w:t>
            </w:r>
          </w:p>
        </w:tc>
        <w:tc>
          <w:tcPr>
            <w:tcW w:w="1130" w:type="dxa"/>
            <w:vMerge/>
            <w:vAlign w:val="center"/>
          </w:tcPr>
          <w:p w14:paraId="1A23FFB8" w14:textId="77777777" w:rsidR="002F24AF" w:rsidRPr="002B3E98" w:rsidRDefault="002F24AF" w:rsidP="001C2A0F">
            <w:pPr>
              <w:widowControl/>
              <w:autoSpaceDE/>
              <w:autoSpaceDN/>
              <w:jc w:val="center"/>
              <w:rPr>
                <w:rFonts w:ascii="Times New Roman" w:hAnsi="Times New Roman" w:cs="Times New Roman"/>
                <w:sz w:val="20"/>
                <w:szCs w:val="20"/>
              </w:rPr>
            </w:pPr>
          </w:p>
        </w:tc>
      </w:tr>
      <w:tr w:rsidR="002F24AF" w:rsidRPr="002B3E98" w14:paraId="41C814C7" w14:textId="77777777" w:rsidTr="00A74685">
        <w:trPr>
          <w:trHeight w:val="415"/>
        </w:trPr>
        <w:tc>
          <w:tcPr>
            <w:tcW w:w="1408" w:type="dxa"/>
            <w:vMerge w:val="restart"/>
            <w:noWrap/>
            <w:vAlign w:val="center"/>
            <w:hideMark/>
          </w:tcPr>
          <w:p w14:paraId="5039E2B7"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Elektronizácia</w:t>
            </w:r>
          </w:p>
        </w:tc>
        <w:tc>
          <w:tcPr>
            <w:tcW w:w="1417" w:type="dxa"/>
            <w:vAlign w:val="center"/>
            <w:hideMark/>
          </w:tcPr>
          <w:p w14:paraId="57BB6B1C" w14:textId="77777777" w:rsidR="002F24AF" w:rsidRPr="002B3E98" w:rsidRDefault="002F24AF" w:rsidP="001C2A0F">
            <w:pPr>
              <w:widowControl/>
              <w:autoSpaceDE/>
              <w:autoSpaceDN/>
              <w:jc w:val="center"/>
              <w:rPr>
                <w:rFonts w:ascii="Times New Roman" w:hAnsi="Times New Roman" w:cs="Times New Roman"/>
                <w:sz w:val="20"/>
                <w:szCs w:val="20"/>
              </w:rPr>
            </w:pPr>
            <w:proofErr w:type="spellStart"/>
            <w:r w:rsidRPr="002B3E98">
              <w:rPr>
                <w:rFonts w:ascii="Times New Roman" w:hAnsi="Times New Roman" w:cs="Times New Roman"/>
                <w:bCs/>
                <w:sz w:val="20"/>
                <w:szCs w:val="20"/>
              </w:rPr>
              <w:t>eNávrhy</w:t>
            </w:r>
            <w:proofErr w:type="spellEnd"/>
          </w:p>
        </w:tc>
        <w:tc>
          <w:tcPr>
            <w:tcW w:w="3973" w:type="dxa"/>
            <w:vAlign w:val="center"/>
            <w:hideMark/>
          </w:tcPr>
          <w:p w14:paraId="4C08E8D6" w14:textId="418523FC"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vystavuje žiadosť o schválenie vybraných liekov, zdravotníckych pomôcok alebo kúpeľnej liečby formou </w:t>
            </w:r>
            <w:proofErr w:type="spellStart"/>
            <w:r w:rsidRPr="002B3E98">
              <w:rPr>
                <w:rFonts w:ascii="Times New Roman" w:hAnsi="Times New Roman" w:cs="Times New Roman"/>
                <w:sz w:val="20"/>
                <w:szCs w:val="20"/>
              </w:rPr>
              <w:t>eNávrhu</w:t>
            </w:r>
            <w:proofErr w:type="spellEnd"/>
            <w:r w:rsidR="00F425D5" w:rsidRPr="002B3E98">
              <w:rPr>
                <w:rFonts w:ascii="Times New Roman" w:hAnsi="Times New Roman" w:cs="Times New Roman"/>
                <w:sz w:val="20"/>
                <w:szCs w:val="20"/>
              </w:rPr>
              <w:t xml:space="preserve"> (t. j. elektronické podanie žiadosti alebo oznámenia).</w:t>
            </w:r>
          </w:p>
        </w:tc>
        <w:tc>
          <w:tcPr>
            <w:tcW w:w="1134" w:type="dxa"/>
            <w:noWrap/>
            <w:vAlign w:val="center"/>
            <w:hideMark/>
          </w:tcPr>
          <w:p w14:paraId="0CD9478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vAlign w:val="center"/>
          </w:tcPr>
          <w:p w14:paraId="06994A6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107DB35B" w14:textId="77777777" w:rsidTr="00A74685">
        <w:trPr>
          <w:trHeight w:val="635"/>
        </w:trPr>
        <w:tc>
          <w:tcPr>
            <w:tcW w:w="1408" w:type="dxa"/>
            <w:vMerge/>
            <w:vAlign w:val="center"/>
            <w:hideMark/>
          </w:tcPr>
          <w:p w14:paraId="33D1FB72"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Align w:val="center"/>
            <w:hideMark/>
          </w:tcPr>
          <w:p w14:paraId="19A8267F" w14:textId="77777777" w:rsidR="002F24AF" w:rsidRPr="002B3E98" w:rsidRDefault="002F24AF" w:rsidP="001C2A0F">
            <w:pPr>
              <w:widowControl/>
              <w:autoSpaceDE/>
              <w:autoSpaceDN/>
              <w:jc w:val="center"/>
              <w:rPr>
                <w:rFonts w:ascii="Times New Roman" w:hAnsi="Times New Roman" w:cs="Times New Roman"/>
                <w:sz w:val="20"/>
                <w:szCs w:val="20"/>
              </w:rPr>
            </w:pPr>
            <w:proofErr w:type="spellStart"/>
            <w:r w:rsidRPr="002B3E98">
              <w:rPr>
                <w:rFonts w:ascii="Times New Roman" w:hAnsi="Times New Roman" w:cs="Times New Roman"/>
                <w:bCs/>
                <w:sz w:val="20"/>
                <w:szCs w:val="20"/>
              </w:rPr>
              <w:t>eZdravie</w:t>
            </w:r>
            <w:proofErr w:type="spellEnd"/>
          </w:p>
        </w:tc>
        <w:tc>
          <w:tcPr>
            <w:tcW w:w="3973" w:type="dxa"/>
            <w:vAlign w:val="center"/>
            <w:hideMark/>
          </w:tcPr>
          <w:p w14:paraId="62D9A70F" w14:textId="7C793F8D"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pri poskytovaní zdravotnej starostlivosti vedie zdravotnú dokumentáciu v súlade s ustanovením § 19 a </w:t>
            </w:r>
            <w:proofErr w:type="spellStart"/>
            <w:r w:rsidRPr="002B3E98">
              <w:rPr>
                <w:rFonts w:ascii="Times New Roman" w:hAnsi="Times New Roman" w:cs="Times New Roman"/>
                <w:sz w:val="20"/>
                <w:szCs w:val="20"/>
              </w:rPr>
              <w:t>nasl</w:t>
            </w:r>
            <w:proofErr w:type="spellEnd"/>
            <w:r w:rsidRPr="002B3E98">
              <w:rPr>
                <w:rFonts w:ascii="Times New Roman" w:hAnsi="Times New Roman" w:cs="Times New Roman"/>
                <w:sz w:val="20"/>
                <w:szCs w:val="20"/>
              </w:rPr>
              <w:t xml:space="preserve">.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576/2004 Z. z. a súčasne zasiela údaje zo zdravotnej dokumentácie elektronickou formou do elektronickej zdravotnej knižky (EZK) v rozsahu § 5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153/2013 Z. z. </w:t>
            </w:r>
          </w:p>
        </w:tc>
        <w:tc>
          <w:tcPr>
            <w:tcW w:w="1134" w:type="dxa"/>
            <w:vAlign w:val="center"/>
            <w:hideMark/>
          </w:tcPr>
          <w:p w14:paraId="52EACAE2"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Align w:val="center"/>
          </w:tcPr>
          <w:p w14:paraId="1476112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3CF7A52C" w14:textId="77777777" w:rsidTr="00A74685">
        <w:trPr>
          <w:trHeight w:val="282"/>
        </w:trPr>
        <w:tc>
          <w:tcPr>
            <w:tcW w:w="1408" w:type="dxa"/>
            <w:vMerge w:val="restart"/>
            <w:vAlign w:val="center"/>
            <w:hideMark/>
          </w:tcPr>
          <w:p w14:paraId="415672E4"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Dostupnosť</w:t>
            </w:r>
          </w:p>
        </w:tc>
        <w:tc>
          <w:tcPr>
            <w:tcW w:w="1417" w:type="dxa"/>
            <w:vMerge w:val="restart"/>
            <w:vAlign w:val="center"/>
            <w:hideMark/>
          </w:tcPr>
          <w:p w14:paraId="2C825D96"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Ordinačný čas</w:t>
            </w:r>
          </w:p>
        </w:tc>
        <w:tc>
          <w:tcPr>
            <w:tcW w:w="3973" w:type="dxa"/>
            <w:vAlign w:val="center"/>
            <w:hideMark/>
          </w:tcPr>
          <w:p w14:paraId="204D0548"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týždenného čistého ordinačného času na aspoň 30 hodín pre každú ambulanciu.</w:t>
            </w:r>
          </w:p>
        </w:tc>
        <w:tc>
          <w:tcPr>
            <w:tcW w:w="1134" w:type="dxa"/>
            <w:vMerge w:val="restart"/>
            <w:vAlign w:val="center"/>
            <w:hideMark/>
          </w:tcPr>
          <w:p w14:paraId="45D06110"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vAlign w:val="center"/>
          </w:tcPr>
          <w:p w14:paraId="66288EB5"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75FBBAB8" w14:textId="77777777" w:rsidTr="00A74685">
        <w:trPr>
          <w:trHeight w:val="282"/>
        </w:trPr>
        <w:tc>
          <w:tcPr>
            <w:tcW w:w="1408" w:type="dxa"/>
            <w:vMerge/>
            <w:vAlign w:val="center"/>
          </w:tcPr>
          <w:p w14:paraId="038866A6"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1417" w:type="dxa"/>
            <w:vMerge/>
            <w:vAlign w:val="center"/>
          </w:tcPr>
          <w:p w14:paraId="22D6A3BB" w14:textId="77777777" w:rsidR="002F24AF" w:rsidRPr="002B3E98" w:rsidRDefault="002F24AF" w:rsidP="001C2A0F">
            <w:pPr>
              <w:widowControl/>
              <w:autoSpaceDE/>
              <w:autoSpaceDN/>
              <w:jc w:val="both"/>
              <w:rPr>
                <w:rFonts w:ascii="Times New Roman" w:hAnsi="Times New Roman" w:cs="Times New Roman"/>
                <w:bCs/>
                <w:sz w:val="20"/>
                <w:szCs w:val="20"/>
              </w:rPr>
            </w:pPr>
          </w:p>
        </w:tc>
        <w:tc>
          <w:tcPr>
            <w:tcW w:w="3973" w:type="dxa"/>
            <w:vAlign w:val="center"/>
          </w:tcPr>
          <w:p w14:paraId="1F5403F8"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ordinačných hodín do 16:00 hod. aspoň jeden deň v týždni pre každú ambulanciu.</w:t>
            </w:r>
          </w:p>
        </w:tc>
        <w:tc>
          <w:tcPr>
            <w:tcW w:w="1134" w:type="dxa"/>
            <w:vMerge/>
            <w:vAlign w:val="center"/>
          </w:tcPr>
          <w:p w14:paraId="7528FC0F" w14:textId="77777777" w:rsidR="002F24AF" w:rsidRPr="002B3E98" w:rsidRDefault="002F24AF" w:rsidP="001C2A0F">
            <w:pPr>
              <w:widowControl/>
              <w:autoSpaceDE/>
              <w:autoSpaceDN/>
              <w:jc w:val="both"/>
              <w:rPr>
                <w:rFonts w:ascii="Times New Roman" w:hAnsi="Times New Roman" w:cs="Times New Roman"/>
                <w:sz w:val="20"/>
                <w:szCs w:val="20"/>
              </w:rPr>
            </w:pPr>
          </w:p>
        </w:tc>
        <w:tc>
          <w:tcPr>
            <w:tcW w:w="1130" w:type="dxa"/>
            <w:vMerge/>
          </w:tcPr>
          <w:p w14:paraId="405AC9C7" w14:textId="77777777" w:rsidR="002F24AF" w:rsidRPr="002B3E98" w:rsidRDefault="002F24AF" w:rsidP="001C2A0F">
            <w:pPr>
              <w:widowControl/>
              <w:autoSpaceDE/>
              <w:autoSpaceDN/>
              <w:jc w:val="both"/>
              <w:rPr>
                <w:rFonts w:ascii="Times New Roman" w:hAnsi="Times New Roman" w:cs="Times New Roman"/>
                <w:sz w:val="20"/>
                <w:szCs w:val="20"/>
              </w:rPr>
            </w:pPr>
          </w:p>
        </w:tc>
      </w:tr>
    </w:tbl>
    <w:p w14:paraId="55372678" w14:textId="77777777" w:rsidR="002F24AF" w:rsidRPr="002B3E98" w:rsidRDefault="002F24AF" w:rsidP="001C2A0F">
      <w:pPr>
        <w:widowControl/>
        <w:autoSpaceDE/>
        <w:autoSpaceDN/>
        <w:jc w:val="both"/>
        <w:rPr>
          <w:rFonts w:ascii="Times New Roman" w:hAnsi="Times New Roman" w:cs="Times New Roman"/>
          <w:b/>
          <w:sz w:val="24"/>
          <w:szCs w:val="24"/>
        </w:rPr>
      </w:pPr>
    </w:p>
    <w:p w14:paraId="3FCBACB9" w14:textId="77777777" w:rsidR="002F24AF" w:rsidRPr="002B3E98" w:rsidRDefault="002F24AF" w:rsidP="001C2A0F">
      <w:pPr>
        <w:widowControl/>
        <w:numPr>
          <w:ilvl w:val="0"/>
          <w:numId w:val="112"/>
        </w:numPr>
        <w:autoSpaceDE/>
        <w:autoSpaceDN/>
        <w:ind w:left="851" w:hanging="567"/>
        <w:jc w:val="both"/>
        <w:rPr>
          <w:rFonts w:ascii="Times New Roman" w:hAnsi="Times New Roman" w:cs="Times New Roman"/>
          <w:b/>
          <w:sz w:val="24"/>
          <w:szCs w:val="24"/>
        </w:rPr>
      </w:pPr>
      <w:r w:rsidRPr="002B3E98">
        <w:rPr>
          <w:rFonts w:ascii="Times New Roman" w:hAnsi="Times New Roman" w:cs="Times New Roman"/>
          <w:b/>
          <w:sz w:val="24"/>
          <w:szCs w:val="24"/>
        </w:rPr>
        <w:t>Doplňujúce informácie k Hodnotiacim parametrom</w:t>
      </w:r>
    </w:p>
    <w:p w14:paraId="03AE1AF7" w14:textId="77777777" w:rsidR="002F24AF" w:rsidRPr="002B3E98" w:rsidRDefault="002F24AF" w:rsidP="001C2A0F">
      <w:pPr>
        <w:widowControl/>
        <w:autoSpaceDE/>
        <w:autoSpaceDN/>
        <w:jc w:val="both"/>
        <w:rPr>
          <w:rFonts w:ascii="Times New Roman" w:hAnsi="Times New Roman" w:cs="Times New Roman"/>
          <w:b/>
          <w:sz w:val="24"/>
          <w:szCs w:val="24"/>
        </w:rPr>
      </w:pPr>
    </w:p>
    <w:p w14:paraId="494D1C78" w14:textId="77777777" w:rsidR="002F24AF" w:rsidRPr="002B3E98" w:rsidRDefault="002F24AF"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bCs/>
          <w:sz w:val="24"/>
          <w:szCs w:val="24"/>
        </w:rPr>
        <w:t>Prevencia</w:t>
      </w:r>
    </w:p>
    <w:p w14:paraId="2E49FDEA" w14:textId="77777777" w:rsidR="002F24AF" w:rsidRPr="002B3E98" w:rsidRDefault="002F24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Parameter vyjadruje, akým percentom sa na celkovom počte </w:t>
      </w:r>
      <w:proofErr w:type="spellStart"/>
      <w:r w:rsidRPr="002B3E98">
        <w:rPr>
          <w:rFonts w:ascii="Times New Roman" w:hAnsi="Times New Roman" w:cs="Times New Roman"/>
          <w:sz w:val="24"/>
          <w:szCs w:val="24"/>
        </w:rPr>
        <w:t>kapitovaných</w:t>
      </w:r>
      <w:proofErr w:type="spellEnd"/>
      <w:r w:rsidRPr="002B3E98">
        <w:rPr>
          <w:rFonts w:ascii="Times New Roman" w:hAnsi="Times New Roman" w:cs="Times New Roman"/>
          <w:sz w:val="24"/>
          <w:szCs w:val="24"/>
        </w:rPr>
        <w:t xml:space="preserve"> poistencov podieľali tí poistenci, ktorým bola v hodnotenom období poisťovňou uhradená preventívna prehliadka (výkony 148, 148a, 148b, 148c, 149, 149a, 149b, 149d, 160). Za </w:t>
      </w:r>
      <w:proofErr w:type="spellStart"/>
      <w:r w:rsidRPr="002B3E98">
        <w:rPr>
          <w:rFonts w:ascii="Times New Roman" w:hAnsi="Times New Roman" w:cs="Times New Roman"/>
          <w:sz w:val="24"/>
          <w:szCs w:val="24"/>
        </w:rPr>
        <w:t>kapitovaného</w:t>
      </w:r>
      <w:proofErr w:type="spellEnd"/>
      <w:r w:rsidRPr="002B3E98">
        <w:rPr>
          <w:rFonts w:ascii="Times New Roman" w:hAnsi="Times New Roman" w:cs="Times New Roman"/>
          <w:sz w:val="24"/>
          <w:szCs w:val="24"/>
        </w:rPr>
        <w:t xml:space="preserve"> poistenca sa pre potrebu vyhodnotenia parametra považuje ten poistenec, ktorý v hodnotenom období dosiahol vek minimálne troch rokov a za ktorého bola poskytovateľovi v hodnotenom období uhradená </w:t>
      </w:r>
      <w:proofErr w:type="spellStart"/>
      <w:r w:rsidRPr="002B3E98">
        <w:rPr>
          <w:rFonts w:ascii="Times New Roman" w:hAnsi="Times New Roman" w:cs="Times New Roman"/>
          <w:sz w:val="24"/>
          <w:szCs w:val="24"/>
        </w:rPr>
        <w:t>kapitácia</w:t>
      </w:r>
      <w:proofErr w:type="spellEnd"/>
      <w:r w:rsidRPr="002B3E98">
        <w:rPr>
          <w:rFonts w:ascii="Times New Roman" w:hAnsi="Times New Roman" w:cs="Times New Roman"/>
          <w:sz w:val="24"/>
          <w:szCs w:val="24"/>
        </w:rPr>
        <w:t xml:space="preserve">. </w:t>
      </w:r>
    </w:p>
    <w:p w14:paraId="679EB713" w14:textId="77777777" w:rsidR="002F24AF" w:rsidRPr="002B3E98" w:rsidRDefault="002F24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 xml:space="preserve">Hodnotené obdobie: </w:t>
      </w:r>
      <w:r w:rsidRPr="002B3E98">
        <w:rPr>
          <w:rFonts w:ascii="Times New Roman" w:hAnsi="Times New Roman" w:cs="Times New Roman"/>
          <w:sz w:val="24"/>
          <w:szCs w:val="24"/>
        </w:rPr>
        <w:t>12 po sebe nasledujúcich kalendárnych mesiacov.</w:t>
      </w:r>
    </w:p>
    <w:p w14:paraId="57A4A5B0" w14:textId="4A3D480B"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br w:type="page"/>
      </w:r>
    </w:p>
    <w:p w14:paraId="65DAC578" w14:textId="2E4CB478" w:rsidR="000420F2" w:rsidRPr="002B3E98" w:rsidRDefault="000420F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3F5357">
        <w:rPr>
          <w:rFonts w:ascii="Times New Roman" w:eastAsia="Times New Roman" w:hAnsi="Times New Roman" w:cs="Times New Roman"/>
          <w:b/>
          <w:bCs/>
          <w:sz w:val="24"/>
          <w:szCs w:val="24"/>
          <w:lang w:eastAsia="sk-SK"/>
        </w:rPr>
        <w:t>3</w:t>
      </w:r>
    </w:p>
    <w:p w14:paraId="14D66F6D" w14:textId="77777777" w:rsidR="000420F2" w:rsidRPr="002B3E98" w:rsidRDefault="000420F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17D727B" w14:textId="77777777" w:rsidR="000420F2" w:rsidRPr="002B3E98" w:rsidRDefault="000420F2" w:rsidP="001C2A0F">
      <w:pPr>
        <w:shd w:val="clear" w:color="auto" w:fill="FFFFFF"/>
        <w:tabs>
          <w:tab w:val="left" w:pos="730"/>
          <w:tab w:val="left" w:pos="5387"/>
        </w:tabs>
        <w:rPr>
          <w:rFonts w:ascii="Times New Roman" w:hAnsi="Times New Roman" w:cs="Times New Roman"/>
          <w:sz w:val="24"/>
          <w:szCs w:val="24"/>
        </w:rPr>
      </w:pPr>
    </w:p>
    <w:p w14:paraId="449D8FE8" w14:textId="77777777" w:rsidR="000420F2" w:rsidRPr="002B3E98" w:rsidRDefault="000420F2"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6BA68C19" w14:textId="77777777" w:rsidR="000420F2" w:rsidRPr="002B3E98" w:rsidRDefault="000420F2" w:rsidP="001C2A0F">
      <w:pPr>
        <w:widowControl/>
        <w:autoSpaceDE/>
        <w:autoSpaceDN/>
        <w:jc w:val="center"/>
        <w:rPr>
          <w:rFonts w:ascii="Times New Roman" w:hAnsi="Times New Roman" w:cs="Times New Roman"/>
          <w:b/>
          <w:bCs/>
          <w:sz w:val="24"/>
          <w:szCs w:val="24"/>
        </w:rPr>
      </w:pPr>
    </w:p>
    <w:p w14:paraId="6F59980F" w14:textId="77777777" w:rsidR="000420F2" w:rsidRPr="002B3E98" w:rsidRDefault="000420F2"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5B2B76C0" w14:textId="77777777" w:rsidR="000420F2" w:rsidRPr="002B3E98" w:rsidRDefault="000420F2" w:rsidP="001C2A0F">
      <w:pPr>
        <w:widowControl/>
        <w:autoSpaceDE/>
        <w:autoSpaceDN/>
        <w:jc w:val="both"/>
        <w:rPr>
          <w:rFonts w:ascii="Times New Roman" w:hAnsi="Times New Roman" w:cs="Times New Roman"/>
          <w:b/>
          <w:bCs/>
          <w:sz w:val="24"/>
          <w:szCs w:val="24"/>
        </w:rPr>
      </w:pPr>
    </w:p>
    <w:p w14:paraId="2D7794F8" w14:textId="77777777" w:rsidR="000420F2" w:rsidRPr="002B3E98" w:rsidRDefault="000420F2"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5F9AB32D" w14:textId="24B10D6B" w:rsidR="000420F2" w:rsidRPr="002B3E98" w:rsidRDefault="000420F2"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154497"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6CA038DE" w14:textId="77777777" w:rsidR="000420F2" w:rsidRPr="002B3E98" w:rsidRDefault="000420F2" w:rsidP="001C2A0F">
      <w:pPr>
        <w:widowControl/>
        <w:autoSpaceDE/>
        <w:autoSpaceDN/>
        <w:jc w:val="center"/>
        <w:rPr>
          <w:rFonts w:ascii="Times New Roman" w:hAnsi="Times New Roman" w:cs="Times New Roman"/>
          <w:b/>
          <w:bCs/>
          <w:i/>
          <w:sz w:val="24"/>
          <w:szCs w:val="24"/>
        </w:rPr>
      </w:pPr>
    </w:p>
    <w:p w14:paraId="1625415B" w14:textId="77777777" w:rsidR="007B56AE" w:rsidRPr="002B3E98" w:rsidRDefault="007B56AE" w:rsidP="001C2A0F">
      <w:pPr>
        <w:pStyle w:val="Odsekzoznamu"/>
        <w:widowControl/>
        <w:numPr>
          <w:ilvl w:val="0"/>
          <w:numId w:val="252"/>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2E48F110" w14:textId="77777777" w:rsidR="007B56AE" w:rsidRPr="002B3E98" w:rsidRDefault="007B56AE" w:rsidP="001C2A0F">
      <w:pPr>
        <w:widowControl/>
        <w:autoSpaceDE/>
        <w:autoSpaceDN/>
        <w:jc w:val="both"/>
        <w:rPr>
          <w:rFonts w:ascii="Times New Roman" w:hAnsi="Times New Roman" w:cs="Times New Roman"/>
          <w:bCs/>
          <w:sz w:val="24"/>
          <w:szCs w:val="24"/>
        </w:rPr>
      </w:pPr>
    </w:p>
    <w:p w14:paraId="58BB30DD" w14:textId="77777777" w:rsidR="00EE5B6B" w:rsidRPr="002B3E98" w:rsidRDefault="00EE5B6B" w:rsidP="001C2A0F">
      <w:pPr>
        <w:pStyle w:val="Odsekzoznamu"/>
        <w:widowControl/>
        <w:numPr>
          <w:ilvl w:val="0"/>
          <w:numId w:val="302"/>
        </w:numPr>
        <w:autoSpaceDE/>
        <w:autoSpaceDN/>
        <w:ind w:hanging="436"/>
        <w:rPr>
          <w:rFonts w:ascii="Times New Roman" w:hAnsi="Times New Roman" w:cs="Times New Roman"/>
          <w:bCs/>
          <w:sz w:val="24"/>
          <w:szCs w:val="24"/>
        </w:rPr>
      </w:pPr>
      <w:proofErr w:type="spellStart"/>
      <w:r w:rsidRPr="002B3E98">
        <w:rPr>
          <w:rFonts w:ascii="Times New Roman" w:hAnsi="Times New Roman" w:cs="Times New Roman"/>
          <w:bCs/>
          <w:sz w:val="24"/>
          <w:szCs w:val="24"/>
        </w:rPr>
        <w:t>kapitácia</w:t>
      </w:r>
      <w:proofErr w:type="spellEnd"/>
      <w:r w:rsidRPr="002B3E98">
        <w:rPr>
          <w:rFonts w:ascii="Times New Roman" w:hAnsi="Times New Roman" w:cs="Times New Roman"/>
          <w:bCs/>
          <w:sz w:val="24"/>
          <w:szCs w:val="24"/>
        </w:rPr>
        <w:t xml:space="preserve">, </w:t>
      </w:r>
    </w:p>
    <w:p w14:paraId="204E7550" w14:textId="77777777" w:rsidR="00EE5B6B" w:rsidRPr="002B3E98" w:rsidRDefault="00EE5B6B" w:rsidP="001C2A0F">
      <w:pPr>
        <w:pStyle w:val="Odsekzoznamu"/>
        <w:widowControl/>
        <w:numPr>
          <w:ilvl w:val="0"/>
          <w:numId w:val="302"/>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7CF74E88" w14:textId="77777777" w:rsidR="00EE5B6B" w:rsidRPr="002B3E98" w:rsidRDefault="00EE5B6B" w:rsidP="001C2A0F">
      <w:pPr>
        <w:pStyle w:val="Odsekzoznamu"/>
        <w:widowControl/>
        <w:numPr>
          <w:ilvl w:val="0"/>
          <w:numId w:val="302"/>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368CBAC2" w14:textId="77777777" w:rsidR="00EE5B6B" w:rsidRPr="002B3E98" w:rsidRDefault="00EE5B6B" w:rsidP="001C2A0F">
      <w:pPr>
        <w:pStyle w:val="Odsekzoznamu"/>
        <w:widowControl/>
        <w:numPr>
          <w:ilvl w:val="0"/>
          <w:numId w:val="302"/>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4FE567FC" w14:textId="77777777" w:rsidR="00EE5B6B" w:rsidRPr="002B3E98" w:rsidRDefault="00EE5B6B" w:rsidP="001C2A0F">
      <w:pPr>
        <w:pStyle w:val="Odsekzoznamu"/>
        <w:widowControl/>
        <w:autoSpaceDE/>
        <w:autoSpaceDN/>
        <w:ind w:left="567" w:hanging="567"/>
        <w:rPr>
          <w:rFonts w:ascii="Times New Roman" w:hAnsi="Times New Roman" w:cs="Times New Roman"/>
          <w:bCs/>
          <w:sz w:val="24"/>
          <w:szCs w:val="24"/>
        </w:rPr>
      </w:pPr>
    </w:p>
    <w:p w14:paraId="2ED321A3" w14:textId="4E123FC2" w:rsidR="00EE5B6B" w:rsidRPr="002B3E98" w:rsidRDefault="00EE5B6B" w:rsidP="001C2A0F">
      <w:pPr>
        <w:pStyle w:val="Odsekzoznamu"/>
        <w:widowControl/>
        <w:numPr>
          <w:ilvl w:val="0"/>
          <w:numId w:val="252"/>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až c) bodu 1. tohto článku upravuje § </w:t>
      </w:r>
      <w:r w:rsidR="00641644">
        <w:rPr>
          <w:rFonts w:ascii="Times New Roman" w:hAnsi="Times New Roman" w:cs="Times New Roman"/>
          <w:bCs/>
          <w:sz w:val="24"/>
          <w:szCs w:val="24"/>
        </w:rPr>
        <w:t>3</w:t>
      </w:r>
      <w:r w:rsidRPr="002B3E98">
        <w:rPr>
          <w:rFonts w:ascii="Times New Roman" w:hAnsi="Times New Roman" w:cs="Times New Roman"/>
          <w:bCs/>
          <w:sz w:val="24"/>
          <w:szCs w:val="24"/>
        </w:rPr>
        <w:t xml:space="preserve"> (</w:t>
      </w:r>
      <w:proofErr w:type="spellStart"/>
      <w:r w:rsidRPr="002B3E98">
        <w:rPr>
          <w:rFonts w:ascii="Times New Roman" w:hAnsi="Times New Roman" w:cs="Times New Roman"/>
          <w:bCs/>
          <w:sz w:val="24"/>
          <w:szCs w:val="24"/>
        </w:rPr>
        <w:t>Kapitácia</w:t>
      </w:r>
      <w:proofErr w:type="spellEnd"/>
      <w:r w:rsidRPr="002B3E98">
        <w:rPr>
          <w:rFonts w:ascii="Times New Roman" w:hAnsi="Times New Roman" w:cs="Times New Roman"/>
          <w:bCs/>
          <w:sz w:val="24"/>
          <w:szCs w:val="24"/>
        </w:rPr>
        <w:t xml:space="preserve">) a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 Podmienky a výška individuálnych zložiek úhrady podľa písm. d) bodu 1 tohto článku, ako aj hodnotiace parametre, sú podrobnejšie upravené v bode 3. tohto článku.</w:t>
      </w:r>
    </w:p>
    <w:p w14:paraId="0E1DD7D6" w14:textId="77777777" w:rsidR="007B56AE" w:rsidRPr="002B3E98" w:rsidRDefault="007B56AE" w:rsidP="001C2A0F">
      <w:pPr>
        <w:widowControl/>
        <w:autoSpaceDE/>
        <w:autoSpaceDN/>
        <w:jc w:val="both"/>
        <w:rPr>
          <w:rFonts w:ascii="Times New Roman" w:hAnsi="Times New Roman" w:cs="Times New Roman"/>
          <w:sz w:val="24"/>
          <w:szCs w:val="24"/>
        </w:rPr>
      </w:pPr>
    </w:p>
    <w:p w14:paraId="29EDF08E" w14:textId="74C5FF7E" w:rsidR="007B56AE" w:rsidRPr="002B3E98" w:rsidRDefault="007B56AE" w:rsidP="001C2A0F">
      <w:pPr>
        <w:pStyle w:val="Odsekzoznamu"/>
        <w:widowControl/>
        <w:numPr>
          <w:ilvl w:val="0"/>
          <w:numId w:val="252"/>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dodatková </w:t>
      </w:r>
      <w:proofErr w:type="spellStart"/>
      <w:r w:rsidRPr="002B3E98">
        <w:rPr>
          <w:rFonts w:ascii="Times New Roman" w:hAnsi="Times New Roman" w:cs="Times New Roman"/>
          <w:sz w:val="24"/>
          <w:szCs w:val="24"/>
        </w:rPr>
        <w:t>kapitácia</w:t>
      </w:r>
      <w:proofErr w:type="spellEnd"/>
      <w:r w:rsidRPr="002B3E98">
        <w:rPr>
          <w:rFonts w:ascii="Times New Roman" w:hAnsi="Times New Roman" w:cs="Times New Roman"/>
          <w:sz w:val="24"/>
          <w:szCs w:val="24"/>
        </w:rPr>
        <w:t xml:space="preserve"> a predstavuje jednu zo zložiek úhrady za poskytnutú zdravotnú starostlivosť. Poisťovňa individuálnu zložku úhrady poskytovateľovi uhrádza vo výške, ktorá je závislá od plnenia hodnotiacich parametrov. </w:t>
      </w:r>
    </w:p>
    <w:p w14:paraId="7AC9733D" w14:textId="77777777" w:rsidR="000420F2" w:rsidRPr="002B3E98" w:rsidRDefault="000420F2" w:rsidP="001C2A0F">
      <w:pPr>
        <w:widowControl/>
        <w:autoSpaceDE/>
        <w:autoSpaceDN/>
        <w:jc w:val="both"/>
        <w:rPr>
          <w:rFonts w:ascii="Times New Roman" w:hAnsi="Times New Roman" w:cs="Times New Roman"/>
          <w:b/>
          <w:sz w:val="24"/>
          <w:szCs w:val="24"/>
        </w:rPr>
      </w:pPr>
    </w:p>
    <w:p w14:paraId="1D56DEED" w14:textId="6E9601DB" w:rsidR="000420F2" w:rsidRPr="002B3E98" w:rsidRDefault="000420F2" w:rsidP="001C2A0F">
      <w:pPr>
        <w:pStyle w:val="Odsekzoznamu"/>
        <w:widowControl/>
        <w:numPr>
          <w:ilvl w:val="0"/>
          <w:numId w:val="255"/>
        </w:numPr>
        <w:autoSpaceDE/>
        <w:autoSpaceDN/>
        <w:ind w:left="851"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dodatkovou </w:t>
      </w:r>
      <w:proofErr w:type="spellStart"/>
      <w:r w:rsidRPr="002B3E98">
        <w:rPr>
          <w:rFonts w:ascii="Times New Roman" w:hAnsi="Times New Roman" w:cs="Times New Roman"/>
          <w:sz w:val="24"/>
          <w:szCs w:val="24"/>
        </w:rPr>
        <w:t>kapitáciou</w:t>
      </w:r>
      <w:proofErr w:type="spellEnd"/>
      <w:r w:rsidRPr="002B3E98">
        <w:rPr>
          <w:rFonts w:ascii="Times New Roman" w:hAnsi="Times New Roman" w:cs="Times New Roman"/>
          <w:sz w:val="24"/>
          <w:szCs w:val="24"/>
        </w:rPr>
        <w:t xml:space="preserve"> (ďalej aj ako „IDK“) sa rozumie paušálna mesačná úhrada za každého </w:t>
      </w:r>
      <w:proofErr w:type="spellStart"/>
      <w:r w:rsidRPr="002B3E98">
        <w:rPr>
          <w:rFonts w:ascii="Times New Roman" w:hAnsi="Times New Roman" w:cs="Times New Roman"/>
          <w:sz w:val="24"/>
          <w:szCs w:val="24"/>
        </w:rPr>
        <w:t>kapitovaného</w:t>
      </w:r>
      <w:proofErr w:type="spellEnd"/>
      <w:r w:rsidRPr="002B3E98">
        <w:rPr>
          <w:rFonts w:ascii="Times New Roman" w:hAnsi="Times New Roman" w:cs="Times New Roman"/>
          <w:sz w:val="24"/>
          <w:szCs w:val="24"/>
        </w:rPr>
        <w:t xml:space="preserve"> poistenca, ktorá sa hradí spolu s </w:t>
      </w:r>
      <w:proofErr w:type="spellStart"/>
      <w:r w:rsidRPr="002B3E98">
        <w:rPr>
          <w:rFonts w:ascii="Times New Roman" w:hAnsi="Times New Roman" w:cs="Times New Roman"/>
          <w:sz w:val="24"/>
          <w:szCs w:val="24"/>
        </w:rPr>
        <w:t>Kapitáciou</w:t>
      </w:r>
      <w:proofErr w:type="spellEnd"/>
      <w:r w:rsidRPr="002B3E98">
        <w:rPr>
          <w:rFonts w:ascii="Times New Roman" w:hAnsi="Times New Roman" w:cs="Times New Roman"/>
          <w:sz w:val="24"/>
          <w:szCs w:val="24"/>
        </w:rPr>
        <w:t xml:space="preserve"> vo výške Výslednej ceny IDK. Výsledná cena IDK sa vypočíta ako násobok Základu pre výpočet IDK a výsledného percenta plnenia </w:t>
      </w:r>
      <w:r w:rsidR="0077677B"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v príslušnom type zdravotnej starostlivosti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typ ZS</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p>
    <w:p w14:paraId="28B2F600" w14:textId="77777777" w:rsidR="000420F2" w:rsidRPr="002B3E98" w:rsidRDefault="000420F2" w:rsidP="001C2A0F">
      <w:pPr>
        <w:widowControl/>
        <w:autoSpaceDE/>
        <w:autoSpaceDN/>
        <w:jc w:val="both"/>
        <w:rPr>
          <w:rFonts w:ascii="Times New Roman" w:hAnsi="Times New Roman" w:cs="Times New Roman"/>
          <w:bCs/>
          <w:sz w:val="24"/>
          <w:szCs w:val="24"/>
        </w:rPr>
      </w:pPr>
    </w:p>
    <w:p w14:paraId="749437E9" w14:textId="77777777" w:rsidR="000420F2" w:rsidRPr="002B3E98" w:rsidRDefault="000420F2" w:rsidP="001C2A0F">
      <w:pPr>
        <w:pStyle w:val="Odsekzoznamu"/>
        <w:widowControl/>
        <w:numPr>
          <w:ilvl w:val="0"/>
          <w:numId w:val="255"/>
        </w:numPr>
        <w:autoSpaceDE/>
        <w:autoSpaceDN/>
        <w:ind w:left="851" w:hanging="567"/>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7531E4A5" w14:textId="77777777" w:rsidR="000420F2" w:rsidRPr="002B3E98" w:rsidRDefault="000420F2"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 xml:space="preserve"> </w:t>
      </w:r>
    </w:p>
    <w:p w14:paraId="00874EED" w14:textId="7CBC092F" w:rsidR="00565E05"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Hodnotiace parametre ovplyvňujú výslednú cenu individuálnej zložky úhrady poskytovateľa uvedenej v bode 3.1. tohto článku. Výsledné percento plnenia hodnotiacich parametrov je súčtom váh jednotlivých splnených parametrov. Kritérium pre splnenie parametra v jednotlivých typoch zdravotnej starostlivosti je uvedené v tabuľke „</w:t>
      </w:r>
      <w:r w:rsidRPr="002B3E98">
        <w:rPr>
          <w:rFonts w:ascii="Times New Roman" w:hAnsi="Times New Roman" w:cs="Times New Roman"/>
          <w:i/>
          <w:iCs/>
          <w:sz w:val="24"/>
          <w:szCs w:val="24"/>
        </w:rPr>
        <w:t>Hodnotiace parametre</w:t>
      </w:r>
      <w:r w:rsidRPr="002B3E98">
        <w:rPr>
          <w:rFonts w:ascii="Times New Roman" w:hAnsi="Times New Roman" w:cs="Times New Roman"/>
          <w:sz w:val="24"/>
          <w:szCs w:val="24"/>
        </w:rPr>
        <w:t>“ v článku II tejto prílohy. Pri splnení kritéria je parametru priradená uvedená váha v percentách, pri nesplnení kritéria je váha príslušného parametra 0%. Zoznam a váhy parametrov ako aj doplňujúce informácie pre jednotlivé typy zdravotnej starostlivosti sú uvedené v článku II tejto prílohy.</w:t>
      </w:r>
    </w:p>
    <w:p w14:paraId="06367AF4" w14:textId="46BB7C30" w:rsidR="000420F2"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4A9328D0" w14:textId="77777777" w:rsidR="0077677B" w:rsidRPr="002B3E98" w:rsidRDefault="0077677B" w:rsidP="001C2A0F">
      <w:pPr>
        <w:widowControl/>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t>Hodnotiace parametre vyhodnocuje poisťovňa dva krát počas kalendárneho roka nasledovným spôsobom:</w:t>
      </w:r>
    </w:p>
    <w:p w14:paraId="4CAC162C" w14:textId="77777777" w:rsidR="00360AC6" w:rsidRPr="002B3E98" w:rsidRDefault="00360AC6" w:rsidP="001C2A0F">
      <w:pPr>
        <w:widowControl/>
        <w:autoSpaceDE/>
        <w:autoSpaceDN/>
        <w:jc w:val="both"/>
        <w:rPr>
          <w:rFonts w:ascii="Times New Roman" w:hAnsi="Times New Roman" w:cs="Times New Roman"/>
          <w:sz w:val="24"/>
          <w:szCs w:val="24"/>
        </w:rPr>
      </w:pPr>
    </w:p>
    <w:tbl>
      <w:tblPr>
        <w:tblW w:w="9241" w:type="dxa"/>
        <w:tblCellMar>
          <w:left w:w="70" w:type="dxa"/>
          <w:right w:w="70" w:type="dxa"/>
        </w:tblCellMar>
        <w:tblLook w:val="04A0" w:firstRow="1" w:lastRow="0" w:firstColumn="1" w:lastColumn="0" w:noHBand="0" w:noVBand="1"/>
      </w:tblPr>
      <w:tblGrid>
        <w:gridCol w:w="1843"/>
        <w:gridCol w:w="1740"/>
        <w:gridCol w:w="6"/>
        <w:gridCol w:w="1474"/>
        <w:gridCol w:w="1760"/>
        <w:gridCol w:w="6"/>
        <w:gridCol w:w="2406"/>
        <w:gridCol w:w="6"/>
      </w:tblGrid>
      <w:tr w:rsidR="000420F2" w:rsidRPr="002B3E98" w14:paraId="61085C3C" w14:textId="77777777" w:rsidTr="003C7C94">
        <w:trPr>
          <w:gridAfter w:val="1"/>
          <w:wAfter w:w="6" w:type="dxa"/>
          <w:trHeight w:val="300"/>
        </w:trPr>
        <w:tc>
          <w:tcPr>
            <w:tcW w:w="1843" w:type="dxa"/>
            <w:tcBorders>
              <w:top w:val="nil"/>
              <w:left w:val="nil"/>
              <w:bottom w:val="single" w:sz="4" w:space="0" w:color="auto"/>
              <w:right w:val="nil"/>
            </w:tcBorders>
            <w:noWrap/>
            <w:vAlign w:val="center"/>
            <w:hideMark/>
          </w:tcPr>
          <w:p w14:paraId="3F3661A0" w14:textId="77777777" w:rsidR="000420F2" w:rsidRPr="002B3E98" w:rsidRDefault="000420F2"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I. vyhodnotenie</w:t>
            </w:r>
          </w:p>
        </w:tc>
        <w:tc>
          <w:tcPr>
            <w:tcW w:w="1740" w:type="dxa"/>
            <w:tcBorders>
              <w:top w:val="nil"/>
              <w:left w:val="nil"/>
              <w:bottom w:val="single" w:sz="4" w:space="0" w:color="auto"/>
              <w:right w:val="nil"/>
            </w:tcBorders>
            <w:noWrap/>
            <w:vAlign w:val="center"/>
            <w:hideMark/>
          </w:tcPr>
          <w:p w14:paraId="244C0906" w14:textId="77777777" w:rsidR="000420F2" w:rsidRPr="002B3E98" w:rsidRDefault="000420F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480" w:type="dxa"/>
            <w:gridSpan w:val="2"/>
            <w:tcBorders>
              <w:top w:val="nil"/>
              <w:left w:val="nil"/>
              <w:bottom w:val="single" w:sz="4" w:space="0" w:color="auto"/>
              <w:right w:val="nil"/>
            </w:tcBorders>
            <w:noWrap/>
            <w:vAlign w:val="center"/>
            <w:hideMark/>
          </w:tcPr>
          <w:p w14:paraId="1402F31D" w14:textId="77777777" w:rsidR="000420F2" w:rsidRPr="002B3E98" w:rsidRDefault="000420F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760" w:type="dxa"/>
            <w:tcBorders>
              <w:top w:val="nil"/>
              <w:left w:val="nil"/>
              <w:bottom w:val="single" w:sz="4" w:space="0" w:color="auto"/>
              <w:right w:val="nil"/>
            </w:tcBorders>
            <w:noWrap/>
            <w:vAlign w:val="center"/>
            <w:hideMark/>
          </w:tcPr>
          <w:p w14:paraId="50356165" w14:textId="77777777" w:rsidR="000420F2" w:rsidRPr="002B3E98" w:rsidRDefault="000420F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2412" w:type="dxa"/>
            <w:gridSpan w:val="2"/>
            <w:tcBorders>
              <w:top w:val="nil"/>
              <w:left w:val="nil"/>
              <w:bottom w:val="single" w:sz="4" w:space="0" w:color="auto"/>
              <w:right w:val="nil"/>
            </w:tcBorders>
            <w:noWrap/>
            <w:vAlign w:val="center"/>
            <w:hideMark/>
          </w:tcPr>
          <w:p w14:paraId="2AE652EF" w14:textId="77777777" w:rsidR="000420F2" w:rsidRPr="002B3E98" w:rsidRDefault="000420F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r>
      <w:tr w:rsidR="000420F2" w:rsidRPr="002B3E98" w14:paraId="2899B132" w14:textId="77777777" w:rsidTr="003C7C94">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18C75998"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32C4CFFF"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436C30D2"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0420F2" w:rsidRPr="002B3E98" w14:paraId="0F652A90" w14:textId="77777777" w:rsidTr="003C7C94">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2B2F9AE4"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5C55DA7E"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64AC006B"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3598F13F"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476BD8B3"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0420F2" w:rsidRPr="002B3E98" w14:paraId="7429ED88" w14:textId="77777777" w:rsidTr="003C7C94">
        <w:trPr>
          <w:gridAfter w:val="1"/>
          <w:wAfter w:w="6" w:type="dxa"/>
          <w:trHeight w:val="300"/>
        </w:trPr>
        <w:tc>
          <w:tcPr>
            <w:tcW w:w="1843" w:type="dxa"/>
            <w:tcBorders>
              <w:top w:val="single" w:sz="4" w:space="0" w:color="auto"/>
              <w:left w:val="nil"/>
              <w:bottom w:val="nil"/>
              <w:right w:val="nil"/>
            </w:tcBorders>
            <w:noWrap/>
            <w:vAlign w:val="center"/>
            <w:hideMark/>
          </w:tcPr>
          <w:p w14:paraId="371EA07E" w14:textId="3CE28E19" w:rsidR="000420F2" w:rsidRPr="002B3E98" w:rsidRDefault="000420F2" w:rsidP="001C2A0F">
            <w:pPr>
              <w:widowControl/>
              <w:autoSpaceDE/>
              <w:autoSpaceDN/>
              <w:jc w:val="center"/>
              <w:rPr>
                <w:rFonts w:ascii="Times New Roman" w:hAnsi="Times New Roman" w:cs="Times New Roman"/>
                <w:sz w:val="20"/>
                <w:szCs w:val="20"/>
              </w:rPr>
            </w:pPr>
          </w:p>
        </w:tc>
        <w:tc>
          <w:tcPr>
            <w:tcW w:w="1740" w:type="dxa"/>
            <w:tcBorders>
              <w:top w:val="single" w:sz="4" w:space="0" w:color="auto"/>
              <w:left w:val="nil"/>
              <w:bottom w:val="nil"/>
              <w:right w:val="nil"/>
            </w:tcBorders>
            <w:noWrap/>
            <w:vAlign w:val="center"/>
            <w:hideMark/>
          </w:tcPr>
          <w:p w14:paraId="2CFFD4DF" w14:textId="5A723391" w:rsidR="000420F2" w:rsidRPr="002B3E98" w:rsidRDefault="000420F2" w:rsidP="001C2A0F">
            <w:pPr>
              <w:widowControl/>
              <w:autoSpaceDE/>
              <w:autoSpaceDN/>
              <w:jc w:val="center"/>
              <w:rPr>
                <w:rFonts w:ascii="Times New Roman" w:hAnsi="Times New Roman" w:cs="Times New Roman"/>
                <w:sz w:val="20"/>
                <w:szCs w:val="20"/>
              </w:rPr>
            </w:pPr>
          </w:p>
        </w:tc>
        <w:tc>
          <w:tcPr>
            <w:tcW w:w="1480" w:type="dxa"/>
            <w:gridSpan w:val="2"/>
            <w:tcBorders>
              <w:top w:val="single" w:sz="4" w:space="0" w:color="auto"/>
              <w:left w:val="nil"/>
              <w:bottom w:val="nil"/>
              <w:right w:val="nil"/>
            </w:tcBorders>
            <w:noWrap/>
            <w:vAlign w:val="center"/>
            <w:hideMark/>
          </w:tcPr>
          <w:p w14:paraId="6D963358" w14:textId="6A311D63" w:rsidR="000420F2" w:rsidRPr="002B3E98" w:rsidRDefault="000420F2" w:rsidP="001C2A0F">
            <w:pPr>
              <w:widowControl/>
              <w:autoSpaceDE/>
              <w:autoSpaceDN/>
              <w:jc w:val="center"/>
              <w:rPr>
                <w:rFonts w:ascii="Times New Roman" w:hAnsi="Times New Roman" w:cs="Times New Roman"/>
                <w:sz w:val="20"/>
                <w:szCs w:val="20"/>
              </w:rPr>
            </w:pPr>
          </w:p>
        </w:tc>
        <w:tc>
          <w:tcPr>
            <w:tcW w:w="1760" w:type="dxa"/>
            <w:tcBorders>
              <w:top w:val="single" w:sz="4" w:space="0" w:color="auto"/>
              <w:left w:val="nil"/>
              <w:bottom w:val="nil"/>
              <w:right w:val="nil"/>
            </w:tcBorders>
            <w:noWrap/>
            <w:vAlign w:val="center"/>
            <w:hideMark/>
          </w:tcPr>
          <w:p w14:paraId="363CA9FC" w14:textId="79414563" w:rsidR="000420F2" w:rsidRPr="002B3E98" w:rsidRDefault="000420F2" w:rsidP="001C2A0F">
            <w:pPr>
              <w:widowControl/>
              <w:autoSpaceDE/>
              <w:autoSpaceDN/>
              <w:jc w:val="center"/>
              <w:rPr>
                <w:rFonts w:ascii="Times New Roman" w:hAnsi="Times New Roman" w:cs="Times New Roman"/>
                <w:sz w:val="20"/>
                <w:szCs w:val="20"/>
              </w:rPr>
            </w:pPr>
          </w:p>
        </w:tc>
        <w:tc>
          <w:tcPr>
            <w:tcW w:w="2412" w:type="dxa"/>
            <w:gridSpan w:val="2"/>
            <w:tcBorders>
              <w:top w:val="single" w:sz="4" w:space="0" w:color="auto"/>
              <w:left w:val="nil"/>
              <w:bottom w:val="nil"/>
              <w:right w:val="nil"/>
            </w:tcBorders>
            <w:noWrap/>
            <w:vAlign w:val="center"/>
            <w:hideMark/>
          </w:tcPr>
          <w:p w14:paraId="5051FB7E" w14:textId="580FF2C8" w:rsidR="000420F2" w:rsidRPr="002B3E98" w:rsidRDefault="000420F2" w:rsidP="001C2A0F">
            <w:pPr>
              <w:widowControl/>
              <w:autoSpaceDE/>
              <w:autoSpaceDN/>
              <w:jc w:val="center"/>
              <w:rPr>
                <w:rFonts w:ascii="Times New Roman" w:hAnsi="Times New Roman" w:cs="Times New Roman"/>
                <w:sz w:val="20"/>
                <w:szCs w:val="20"/>
              </w:rPr>
            </w:pPr>
          </w:p>
        </w:tc>
      </w:tr>
      <w:tr w:rsidR="000420F2" w:rsidRPr="002B3E98" w14:paraId="58E59EF8" w14:textId="77777777" w:rsidTr="003C7C94">
        <w:trPr>
          <w:gridAfter w:val="1"/>
          <w:wAfter w:w="6" w:type="dxa"/>
          <w:trHeight w:val="300"/>
        </w:trPr>
        <w:tc>
          <w:tcPr>
            <w:tcW w:w="1843" w:type="dxa"/>
            <w:tcBorders>
              <w:top w:val="nil"/>
              <w:left w:val="nil"/>
              <w:bottom w:val="single" w:sz="4" w:space="0" w:color="auto"/>
              <w:right w:val="nil"/>
            </w:tcBorders>
            <w:noWrap/>
            <w:vAlign w:val="center"/>
            <w:hideMark/>
          </w:tcPr>
          <w:p w14:paraId="078A75AB" w14:textId="77777777" w:rsidR="000420F2" w:rsidRPr="002B3E98" w:rsidRDefault="000420F2"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II. vyhodnotenie</w:t>
            </w:r>
          </w:p>
        </w:tc>
        <w:tc>
          <w:tcPr>
            <w:tcW w:w="1740" w:type="dxa"/>
            <w:tcBorders>
              <w:top w:val="nil"/>
              <w:left w:val="nil"/>
              <w:bottom w:val="single" w:sz="4" w:space="0" w:color="auto"/>
              <w:right w:val="nil"/>
            </w:tcBorders>
            <w:noWrap/>
            <w:vAlign w:val="center"/>
            <w:hideMark/>
          </w:tcPr>
          <w:p w14:paraId="65D0CCF4" w14:textId="76E1BA65" w:rsidR="000420F2" w:rsidRPr="002B3E98" w:rsidRDefault="000420F2" w:rsidP="001C2A0F">
            <w:pPr>
              <w:widowControl/>
              <w:autoSpaceDE/>
              <w:autoSpaceDN/>
              <w:jc w:val="center"/>
              <w:rPr>
                <w:rFonts w:ascii="Times New Roman" w:hAnsi="Times New Roman" w:cs="Times New Roman"/>
                <w:sz w:val="20"/>
                <w:szCs w:val="20"/>
              </w:rPr>
            </w:pPr>
          </w:p>
        </w:tc>
        <w:tc>
          <w:tcPr>
            <w:tcW w:w="1480" w:type="dxa"/>
            <w:gridSpan w:val="2"/>
            <w:tcBorders>
              <w:top w:val="nil"/>
              <w:left w:val="nil"/>
              <w:bottom w:val="single" w:sz="4" w:space="0" w:color="auto"/>
              <w:right w:val="nil"/>
            </w:tcBorders>
            <w:noWrap/>
            <w:vAlign w:val="center"/>
            <w:hideMark/>
          </w:tcPr>
          <w:p w14:paraId="16539073" w14:textId="4CB8A96E" w:rsidR="000420F2" w:rsidRPr="002B3E98" w:rsidRDefault="000420F2" w:rsidP="001C2A0F">
            <w:pPr>
              <w:widowControl/>
              <w:autoSpaceDE/>
              <w:autoSpaceDN/>
              <w:jc w:val="center"/>
              <w:rPr>
                <w:rFonts w:ascii="Times New Roman" w:hAnsi="Times New Roman" w:cs="Times New Roman"/>
                <w:sz w:val="20"/>
                <w:szCs w:val="20"/>
              </w:rPr>
            </w:pPr>
          </w:p>
        </w:tc>
        <w:tc>
          <w:tcPr>
            <w:tcW w:w="1760" w:type="dxa"/>
            <w:tcBorders>
              <w:top w:val="nil"/>
              <w:left w:val="nil"/>
              <w:bottom w:val="single" w:sz="4" w:space="0" w:color="auto"/>
              <w:right w:val="nil"/>
            </w:tcBorders>
            <w:noWrap/>
            <w:vAlign w:val="center"/>
            <w:hideMark/>
          </w:tcPr>
          <w:p w14:paraId="1ED93D28" w14:textId="6348BACC" w:rsidR="000420F2" w:rsidRPr="002B3E98" w:rsidRDefault="000420F2" w:rsidP="001C2A0F">
            <w:pPr>
              <w:widowControl/>
              <w:autoSpaceDE/>
              <w:autoSpaceDN/>
              <w:jc w:val="center"/>
              <w:rPr>
                <w:rFonts w:ascii="Times New Roman" w:hAnsi="Times New Roman" w:cs="Times New Roman"/>
                <w:sz w:val="20"/>
                <w:szCs w:val="20"/>
              </w:rPr>
            </w:pPr>
          </w:p>
        </w:tc>
        <w:tc>
          <w:tcPr>
            <w:tcW w:w="2412" w:type="dxa"/>
            <w:gridSpan w:val="2"/>
            <w:tcBorders>
              <w:top w:val="nil"/>
              <w:left w:val="nil"/>
              <w:bottom w:val="single" w:sz="4" w:space="0" w:color="auto"/>
              <w:right w:val="nil"/>
            </w:tcBorders>
            <w:noWrap/>
            <w:vAlign w:val="center"/>
            <w:hideMark/>
          </w:tcPr>
          <w:p w14:paraId="0F0BF5E9" w14:textId="78331C24" w:rsidR="000420F2" w:rsidRPr="002B3E98" w:rsidRDefault="000420F2" w:rsidP="001C2A0F">
            <w:pPr>
              <w:widowControl/>
              <w:autoSpaceDE/>
              <w:autoSpaceDN/>
              <w:jc w:val="center"/>
              <w:rPr>
                <w:rFonts w:ascii="Times New Roman" w:hAnsi="Times New Roman" w:cs="Times New Roman"/>
                <w:sz w:val="20"/>
                <w:szCs w:val="20"/>
              </w:rPr>
            </w:pPr>
          </w:p>
        </w:tc>
      </w:tr>
      <w:tr w:rsidR="000420F2" w:rsidRPr="002B3E98" w14:paraId="64F1E123" w14:textId="77777777" w:rsidTr="003C7C94">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7C107A30"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1F2C8B6F"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0AEDEEE1"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0420F2" w:rsidRPr="002B3E98" w14:paraId="68F2B634" w14:textId="77777777" w:rsidTr="003C7C94">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2E56ECC8"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57C6922A"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77E24978"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3F29763B"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34A9962B"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2897AEB9" w14:textId="77777777" w:rsidR="000420F2" w:rsidRPr="002B3E98" w:rsidRDefault="000420F2" w:rsidP="001C2A0F">
      <w:pPr>
        <w:widowControl/>
        <w:autoSpaceDE/>
        <w:autoSpaceDN/>
        <w:jc w:val="both"/>
        <w:rPr>
          <w:rFonts w:ascii="Times New Roman" w:hAnsi="Times New Roman" w:cs="Times New Roman"/>
          <w:sz w:val="24"/>
          <w:szCs w:val="24"/>
        </w:rPr>
      </w:pPr>
    </w:p>
    <w:p w14:paraId="437F222A" w14:textId="77777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Ak nie je hodnotené obdobie inak špecifikované v doplňujúcich informáciách k parametrom, vyhodnocuje sa predchádzajúci kalendárny polrok. </w:t>
      </w:r>
    </w:p>
    <w:p w14:paraId="7F4E8503" w14:textId="77777777" w:rsidR="0077677B" w:rsidRPr="002B3E98" w:rsidRDefault="0077677B" w:rsidP="001C2A0F">
      <w:pPr>
        <w:widowControl/>
        <w:autoSpaceDE/>
        <w:autoSpaceDN/>
        <w:jc w:val="both"/>
        <w:rPr>
          <w:rFonts w:ascii="Times New Roman" w:hAnsi="Times New Roman" w:cs="Times New Roman"/>
          <w:sz w:val="24"/>
          <w:szCs w:val="24"/>
        </w:rPr>
      </w:pPr>
    </w:p>
    <w:p w14:paraId="0251C98B" w14:textId="0BE74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Každú zmenu Výsledného plnenia hodnotiacich parametrov oznámi poisťovňa poskytovateľovi a to buď písomne formou listu, alebo elektronicky v </w:t>
      </w:r>
      <w:r w:rsidR="00360AC6" w:rsidRPr="002B3E98">
        <w:rPr>
          <w:rFonts w:ascii="Times New Roman" w:hAnsi="Times New Roman" w:cs="Times New Roman"/>
          <w:sz w:val="24"/>
          <w:szCs w:val="24"/>
        </w:rPr>
        <w:t>elektronickej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w:t>
      </w:r>
    </w:p>
    <w:p w14:paraId="16AD79F1" w14:textId="77777777" w:rsidR="0077677B" w:rsidRPr="002B3E98" w:rsidRDefault="0077677B" w:rsidP="001C2A0F">
      <w:pPr>
        <w:widowControl/>
        <w:autoSpaceDE/>
        <w:autoSpaceDN/>
        <w:jc w:val="both"/>
        <w:rPr>
          <w:rFonts w:ascii="Times New Roman" w:hAnsi="Times New Roman" w:cs="Times New Roman"/>
          <w:sz w:val="24"/>
          <w:szCs w:val="24"/>
        </w:rPr>
      </w:pPr>
    </w:p>
    <w:p w14:paraId="182BDEFC" w14:textId="77777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vyhodnocuje poisťovňa u poskytovateľa za každý typ zdravotnej starostlivosti samostatne. </w:t>
      </w:r>
    </w:p>
    <w:p w14:paraId="66161826" w14:textId="77777777" w:rsidR="0077677B" w:rsidRPr="002B3E98" w:rsidRDefault="0077677B" w:rsidP="001C2A0F">
      <w:pPr>
        <w:widowControl/>
        <w:autoSpaceDE/>
        <w:autoSpaceDN/>
        <w:jc w:val="both"/>
        <w:rPr>
          <w:rFonts w:ascii="Times New Roman" w:hAnsi="Times New Roman" w:cs="Times New Roman"/>
          <w:sz w:val="24"/>
          <w:szCs w:val="24"/>
        </w:rPr>
      </w:pPr>
    </w:p>
    <w:p w14:paraId="78A96941" w14:textId="77777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hodnotiacich parametrov zverejní poisťovňa na svojom webovom sídle. </w:t>
      </w:r>
    </w:p>
    <w:p w14:paraId="1637E1B2" w14:textId="77777777" w:rsidR="0077677B" w:rsidRPr="002B3E98" w:rsidRDefault="0077677B" w:rsidP="001C2A0F">
      <w:pPr>
        <w:widowControl/>
        <w:autoSpaceDE/>
        <w:autoSpaceDN/>
        <w:jc w:val="both"/>
        <w:rPr>
          <w:rFonts w:ascii="Times New Roman" w:hAnsi="Times New Roman" w:cs="Times New Roman"/>
          <w:sz w:val="24"/>
          <w:szCs w:val="24"/>
        </w:rPr>
      </w:pPr>
    </w:p>
    <w:p w14:paraId="78DA1F89" w14:textId="77777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Pri parametroch kategórie „Poistenec“ sú poskytovatelia zaradení do referenčných skupín  (odbornosť a typ poskytovateľa), v ktorých sa na základe vykázanej zdravotnej starostlivosti v hodnotenom období vypočíta stredná hodnota a štandardná odchýlka, ktorá slúži na určenie horného resp. dolného pásma pre účely vyhodnotenia plnenia príslušného parametra. </w:t>
      </w:r>
    </w:p>
    <w:p w14:paraId="62F8BB9C" w14:textId="77777777" w:rsidR="0077677B" w:rsidRPr="002B3E98" w:rsidRDefault="0077677B" w:rsidP="001C2A0F">
      <w:pPr>
        <w:widowControl/>
        <w:autoSpaceDE/>
        <w:autoSpaceDN/>
        <w:jc w:val="both"/>
        <w:rPr>
          <w:rFonts w:ascii="Times New Roman" w:hAnsi="Times New Roman" w:cs="Times New Roman"/>
          <w:sz w:val="24"/>
          <w:szCs w:val="24"/>
        </w:rPr>
      </w:pPr>
    </w:p>
    <w:p w14:paraId="7B423ECA" w14:textId="02CB9373"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Splnenie parametra Dostupnosť poskytovateľ dokladuje poisťovni vyplnením formulára „Čistý ordinačný čas a zoznam lekárov na ambulancii“, ktorý je zverejnený na webovej stránke poisťovne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„formulár“). Formulár musí byť v súlade s ordinačnými hodinami, ktoré schválil príslušný samosprávny kraj. Dokladovaním sa rozumie zaslanie formulára príslušnej pobočke poisťovni elektronickou formou. Splnenie parametra Dostupnosť poisťovňa vyhodnotí na základe podkladov doručených poskytovateľom podľa predchádzajúcej vety a to k prvému dňu kalendárneho polroka, v ktorom realizuje vyhodnotenie hodnotiacich parametrov. </w:t>
      </w:r>
    </w:p>
    <w:p w14:paraId="0E5459B9" w14:textId="5502C414" w:rsidR="006551CC" w:rsidRPr="002B3E98" w:rsidRDefault="00360AC6"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73E60FF5" w14:textId="77777777" w:rsidR="006551CC" w:rsidRPr="002B3E98" w:rsidRDefault="006551CC"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II</w:t>
      </w:r>
    </w:p>
    <w:p w14:paraId="5BFF172C" w14:textId="77777777" w:rsidR="006551CC" w:rsidRPr="002B3E98" w:rsidRDefault="006551CC" w:rsidP="001C2A0F">
      <w:pPr>
        <w:widowControl/>
        <w:autoSpaceDE/>
        <w:autoSpaceDN/>
        <w:jc w:val="center"/>
        <w:rPr>
          <w:rFonts w:ascii="Times New Roman" w:hAnsi="Times New Roman" w:cs="Times New Roman"/>
          <w:b/>
          <w:i/>
          <w:sz w:val="24"/>
          <w:szCs w:val="24"/>
        </w:rPr>
      </w:pPr>
      <w:r w:rsidRPr="002B3E98">
        <w:rPr>
          <w:rFonts w:ascii="Times New Roman" w:hAnsi="Times New Roman" w:cs="Times New Roman"/>
          <w:b/>
          <w:sz w:val="24"/>
          <w:szCs w:val="24"/>
        </w:rPr>
        <w:t xml:space="preserve">Zložky úhrady za poskytnutú zdravotnú starostlivosť </w:t>
      </w:r>
      <w:r w:rsidRPr="002B3E98">
        <w:rPr>
          <w:rFonts w:ascii="Times New Roman" w:hAnsi="Times New Roman" w:cs="Times New Roman"/>
          <w:b/>
          <w:iCs/>
          <w:sz w:val="24"/>
          <w:szCs w:val="24"/>
        </w:rPr>
        <w:t>(ceny)</w:t>
      </w:r>
    </w:p>
    <w:tbl>
      <w:tblPr>
        <w:tblStyle w:val="Mriekatabuky"/>
        <w:tblW w:w="9072" w:type="dxa"/>
        <w:tblInd w:w="-5" w:type="dxa"/>
        <w:tblLook w:val="04A0" w:firstRow="1" w:lastRow="0" w:firstColumn="1" w:lastColumn="0" w:noHBand="0" w:noVBand="1"/>
      </w:tblPr>
      <w:tblGrid>
        <w:gridCol w:w="9072"/>
      </w:tblGrid>
      <w:tr w:rsidR="00EA4BFE" w:rsidRPr="002B3E98" w14:paraId="06CC553C" w14:textId="77777777" w:rsidTr="009C4855">
        <w:trPr>
          <w:trHeight w:val="340"/>
        </w:trPr>
        <w:tc>
          <w:tcPr>
            <w:tcW w:w="9072" w:type="dxa"/>
          </w:tcPr>
          <w:p w14:paraId="66989656" w14:textId="48F9BD80" w:rsidR="00EA4BFE" w:rsidRPr="002B3E98" w:rsidRDefault="00DA005C" w:rsidP="001C2A0F">
            <w:pPr>
              <w:widowControl/>
              <w:numPr>
                <w:ilvl w:val="0"/>
                <w:numId w:val="131"/>
              </w:numPr>
              <w:autoSpaceDE/>
              <w:autoSpaceDN/>
              <w:spacing w:before="0"/>
              <w:ind w:left="567" w:hanging="567"/>
              <w:rPr>
                <w:rFonts w:ascii="Times New Roman" w:hAnsi="Times New Roman" w:cs="Times New Roman"/>
                <w:b/>
                <w:sz w:val="24"/>
                <w:szCs w:val="24"/>
              </w:rPr>
            </w:pPr>
            <w:r w:rsidRPr="002B3E98">
              <w:rPr>
                <w:rFonts w:ascii="Times New Roman" w:hAnsi="Times New Roman" w:cs="Times New Roman"/>
                <w:b/>
                <w:sz w:val="24"/>
                <w:szCs w:val="24"/>
              </w:rPr>
              <w:t>Primárna špecializovaná g</w:t>
            </w:r>
            <w:r w:rsidR="00EA4BFE" w:rsidRPr="002B3E98">
              <w:rPr>
                <w:rFonts w:ascii="Times New Roman" w:hAnsi="Times New Roman" w:cs="Times New Roman"/>
                <w:b/>
                <w:sz w:val="24"/>
                <w:szCs w:val="24"/>
              </w:rPr>
              <w:t>ynekol</w:t>
            </w:r>
            <w:r w:rsidRPr="002B3E98">
              <w:rPr>
                <w:rFonts w:ascii="Times New Roman" w:hAnsi="Times New Roman" w:cs="Times New Roman"/>
                <w:b/>
                <w:sz w:val="24"/>
                <w:szCs w:val="24"/>
              </w:rPr>
              <w:t xml:space="preserve">ogická </w:t>
            </w:r>
            <w:r w:rsidR="00EA4BFE" w:rsidRPr="002B3E98">
              <w:rPr>
                <w:rFonts w:ascii="Times New Roman" w:hAnsi="Times New Roman" w:cs="Times New Roman"/>
                <w:b/>
                <w:sz w:val="24"/>
                <w:szCs w:val="24"/>
              </w:rPr>
              <w:t xml:space="preserve"> </w:t>
            </w:r>
            <w:r w:rsidRPr="002B3E98">
              <w:rPr>
                <w:rFonts w:ascii="Times New Roman" w:hAnsi="Times New Roman" w:cs="Times New Roman"/>
                <w:b/>
                <w:sz w:val="24"/>
                <w:szCs w:val="24"/>
              </w:rPr>
              <w:t> ambulantná starostlivosť</w:t>
            </w:r>
            <w:r w:rsidR="00EA4BFE" w:rsidRPr="002B3E98">
              <w:rPr>
                <w:rFonts w:ascii="Times New Roman" w:hAnsi="Times New Roman" w:cs="Times New Roman"/>
                <w:b/>
                <w:sz w:val="24"/>
                <w:szCs w:val="24"/>
              </w:rPr>
              <w:t xml:space="preserve"> (typ ZS 103)</w:t>
            </w:r>
          </w:p>
        </w:tc>
      </w:tr>
    </w:tbl>
    <w:p w14:paraId="1006A122" w14:textId="77777777" w:rsidR="006551CC" w:rsidRPr="002B3E98" w:rsidRDefault="006551CC" w:rsidP="001C2A0F">
      <w:pPr>
        <w:widowControl/>
        <w:autoSpaceDE/>
        <w:autoSpaceDN/>
        <w:jc w:val="both"/>
        <w:rPr>
          <w:rFonts w:ascii="Times New Roman" w:hAnsi="Times New Roman" w:cs="Times New Roman"/>
          <w:sz w:val="24"/>
          <w:szCs w:val="24"/>
        </w:rPr>
      </w:pPr>
    </w:p>
    <w:p w14:paraId="69604D05" w14:textId="77777777" w:rsidR="006551CC" w:rsidRPr="002B3E98" w:rsidRDefault="006551CC" w:rsidP="001C2A0F">
      <w:pPr>
        <w:widowControl/>
        <w:numPr>
          <w:ilvl w:val="0"/>
          <w:numId w:val="134"/>
        </w:numPr>
        <w:autoSpaceDE/>
        <w:autoSpaceDN/>
        <w:ind w:hanging="436"/>
        <w:jc w:val="both"/>
        <w:rPr>
          <w:rFonts w:ascii="Times New Roman" w:hAnsi="Times New Roman" w:cs="Times New Roman"/>
          <w:b/>
          <w:sz w:val="24"/>
          <w:szCs w:val="24"/>
        </w:rPr>
      </w:pPr>
      <w:proofErr w:type="spellStart"/>
      <w:r w:rsidRPr="002B3E98">
        <w:rPr>
          <w:rFonts w:ascii="Times New Roman" w:hAnsi="Times New Roman" w:cs="Times New Roman"/>
          <w:b/>
          <w:sz w:val="24"/>
          <w:szCs w:val="24"/>
        </w:rPr>
        <w:t>Kapitácia</w:t>
      </w:r>
      <w:proofErr w:type="spellEnd"/>
    </w:p>
    <w:p w14:paraId="2E77B772" w14:textId="77777777" w:rsidR="006551CC" w:rsidRPr="002B3E98" w:rsidRDefault="006551CC" w:rsidP="001C2A0F">
      <w:pPr>
        <w:widowControl/>
        <w:autoSpaceDE/>
        <w:autoSpaceDN/>
        <w:jc w:val="both"/>
        <w:rPr>
          <w:rFonts w:ascii="Times New Roman" w:hAnsi="Times New Roman" w:cs="Times New Roman"/>
          <w:sz w:val="24"/>
          <w:szCs w:val="24"/>
        </w:rPr>
      </w:pPr>
    </w:p>
    <w:tbl>
      <w:tblPr>
        <w:tblStyle w:val="Mriekatabuky"/>
        <w:tblW w:w="9214" w:type="dxa"/>
        <w:jc w:val="center"/>
        <w:tblLook w:val="04A0" w:firstRow="1" w:lastRow="0" w:firstColumn="1" w:lastColumn="0" w:noHBand="0" w:noVBand="1"/>
      </w:tblPr>
      <w:tblGrid>
        <w:gridCol w:w="7938"/>
        <w:gridCol w:w="1276"/>
      </w:tblGrid>
      <w:tr w:rsidR="006551CC" w:rsidRPr="002B3E98" w14:paraId="4D61D318" w14:textId="77777777" w:rsidTr="00360AC6">
        <w:trPr>
          <w:trHeight w:val="340"/>
          <w:jc w:val="center"/>
        </w:trPr>
        <w:tc>
          <w:tcPr>
            <w:tcW w:w="9214" w:type="dxa"/>
            <w:gridSpan w:val="2"/>
            <w:shd w:val="clear" w:color="auto" w:fill="D9D9D9" w:themeFill="background1" w:themeFillShade="D9"/>
            <w:vAlign w:val="center"/>
          </w:tcPr>
          <w:p w14:paraId="41C56934" w14:textId="77777777" w:rsidR="006551CC" w:rsidRPr="002B3E98" w:rsidRDefault="006551CC"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 xml:space="preserve">Cena </w:t>
            </w:r>
            <w:proofErr w:type="spellStart"/>
            <w:r w:rsidRPr="002B3E98">
              <w:rPr>
                <w:rFonts w:ascii="Times New Roman" w:hAnsi="Times New Roman" w:cs="Times New Roman"/>
                <w:b/>
                <w:sz w:val="20"/>
                <w:szCs w:val="20"/>
              </w:rPr>
              <w:t>kapitácie</w:t>
            </w:r>
            <w:proofErr w:type="spellEnd"/>
          </w:p>
        </w:tc>
      </w:tr>
      <w:tr w:rsidR="006551CC" w:rsidRPr="002B3E98" w14:paraId="64146D99" w14:textId="77777777" w:rsidTr="00360AC6">
        <w:trPr>
          <w:trHeight w:val="340"/>
          <w:jc w:val="center"/>
        </w:trPr>
        <w:tc>
          <w:tcPr>
            <w:tcW w:w="7938" w:type="dxa"/>
            <w:shd w:val="clear" w:color="auto" w:fill="D9D9D9" w:themeFill="background1" w:themeFillShade="D9"/>
            <w:vAlign w:val="center"/>
          </w:tcPr>
          <w:p w14:paraId="3CEC2C71" w14:textId="77777777" w:rsidR="006551CC" w:rsidRPr="002B3E98" w:rsidRDefault="006551CC"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1276" w:type="dxa"/>
            <w:shd w:val="clear" w:color="auto" w:fill="D9D9D9" w:themeFill="background1" w:themeFillShade="D9"/>
            <w:vAlign w:val="center"/>
          </w:tcPr>
          <w:p w14:paraId="4B71B408" w14:textId="77777777" w:rsidR="006551CC" w:rsidRPr="002B3E98" w:rsidRDefault="006551CC"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Cena v €</w:t>
            </w:r>
          </w:p>
        </w:tc>
      </w:tr>
      <w:tr w:rsidR="006551CC" w:rsidRPr="002B3E98" w14:paraId="19907EE4" w14:textId="77777777" w:rsidTr="00360AC6">
        <w:trPr>
          <w:trHeight w:val="340"/>
          <w:jc w:val="center"/>
        </w:trPr>
        <w:tc>
          <w:tcPr>
            <w:tcW w:w="7938" w:type="dxa"/>
            <w:vAlign w:val="center"/>
          </w:tcPr>
          <w:p w14:paraId="7EBD667D" w14:textId="77777777" w:rsidR="006551CC" w:rsidRPr="002B3E98" w:rsidRDefault="006551CC"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bCs/>
                <w:sz w:val="20"/>
                <w:szCs w:val="20"/>
              </w:rPr>
              <w:t>všetky vekové skupiny po dovŕšení 15. roka života</w:t>
            </w:r>
          </w:p>
        </w:tc>
        <w:tc>
          <w:tcPr>
            <w:tcW w:w="1276" w:type="dxa"/>
            <w:vAlign w:val="center"/>
          </w:tcPr>
          <w:p w14:paraId="4311B66E" w14:textId="77777777" w:rsidR="006551CC" w:rsidRPr="002B3E98" w:rsidRDefault="006551CC" w:rsidP="001C2A0F">
            <w:pPr>
              <w:widowControl/>
              <w:autoSpaceDE/>
              <w:autoSpaceDN/>
              <w:spacing w:before="0"/>
              <w:jc w:val="center"/>
              <w:rPr>
                <w:rFonts w:ascii="Times New Roman" w:hAnsi="Times New Roman" w:cs="Times New Roman"/>
                <w:bCs/>
                <w:sz w:val="20"/>
                <w:szCs w:val="20"/>
              </w:rPr>
            </w:pPr>
          </w:p>
        </w:tc>
      </w:tr>
    </w:tbl>
    <w:p w14:paraId="5760BE01" w14:textId="77777777" w:rsidR="006551CC" w:rsidRPr="002B3E98" w:rsidRDefault="006551CC" w:rsidP="001C2A0F">
      <w:pPr>
        <w:widowControl/>
        <w:autoSpaceDE/>
        <w:autoSpaceDN/>
        <w:jc w:val="both"/>
        <w:rPr>
          <w:rFonts w:ascii="Times New Roman" w:hAnsi="Times New Roman" w:cs="Times New Roman"/>
          <w:b/>
          <w:sz w:val="24"/>
          <w:szCs w:val="24"/>
        </w:rPr>
      </w:pPr>
    </w:p>
    <w:p w14:paraId="356609A6" w14:textId="77777777" w:rsidR="006551CC" w:rsidRPr="002B3E98" w:rsidRDefault="006551CC" w:rsidP="001C2A0F">
      <w:pPr>
        <w:widowControl/>
        <w:numPr>
          <w:ilvl w:val="0"/>
          <w:numId w:val="134"/>
        </w:numPr>
        <w:tabs>
          <w:tab w:val="num" w:pos="284"/>
          <w:tab w:val="num" w:pos="360"/>
        </w:tabs>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bodu</w:t>
      </w:r>
    </w:p>
    <w:p w14:paraId="268D049E" w14:textId="77777777" w:rsidR="006551CC" w:rsidRPr="002B3E98" w:rsidRDefault="006551CC" w:rsidP="001C2A0F">
      <w:pPr>
        <w:widowControl/>
        <w:autoSpaceDE/>
        <w:autoSpaceDN/>
        <w:jc w:val="both"/>
        <w:rPr>
          <w:rFonts w:ascii="Times New Roman" w:hAnsi="Times New Roman" w:cs="Times New Roman"/>
          <w:sz w:val="24"/>
          <w:szCs w:val="24"/>
        </w:rPr>
      </w:pPr>
    </w:p>
    <w:p w14:paraId="1BE3D5F2"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48E912B9" w14:textId="77777777" w:rsidR="006D2351" w:rsidRPr="002B3E98" w:rsidRDefault="006D2351" w:rsidP="001C2A0F">
      <w:pPr>
        <w:widowControl/>
        <w:autoSpaceDE/>
        <w:autoSpaceDN/>
        <w:jc w:val="both"/>
        <w:rPr>
          <w:rFonts w:ascii="Times New Roman" w:hAnsi="Times New Roman" w:cs="Times New Roman"/>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5527"/>
        <w:gridCol w:w="1276"/>
        <w:gridCol w:w="1276"/>
      </w:tblGrid>
      <w:tr w:rsidR="006551CC" w:rsidRPr="002B3E98" w14:paraId="3A9663F2" w14:textId="77777777" w:rsidTr="005956A6">
        <w:trPr>
          <w:trHeight w:val="344"/>
        </w:trPr>
        <w:tc>
          <w:tcPr>
            <w:tcW w:w="9214" w:type="dxa"/>
            <w:gridSpan w:val="4"/>
            <w:shd w:val="clear" w:color="auto" w:fill="D9D9D9" w:themeFill="background1" w:themeFillShade="D9"/>
            <w:vAlign w:val="center"/>
          </w:tcPr>
          <w:p w14:paraId="0AF6D6AD"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Cena bodu</w:t>
            </w:r>
          </w:p>
        </w:tc>
      </w:tr>
      <w:tr w:rsidR="006551CC" w:rsidRPr="002B3E98" w14:paraId="6D35D5D3" w14:textId="77777777" w:rsidTr="005956A6">
        <w:tc>
          <w:tcPr>
            <w:tcW w:w="1135" w:type="dxa"/>
            <w:shd w:val="clear" w:color="auto" w:fill="D9D9D9" w:themeFill="background1" w:themeFillShade="D9"/>
            <w:vAlign w:val="center"/>
          </w:tcPr>
          <w:p w14:paraId="3684FE20"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527" w:type="dxa"/>
            <w:shd w:val="clear" w:color="auto" w:fill="D9D9D9" w:themeFill="background1" w:themeFillShade="D9"/>
            <w:vAlign w:val="center"/>
          </w:tcPr>
          <w:p w14:paraId="2715E8D8"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276" w:type="dxa"/>
            <w:shd w:val="clear" w:color="auto" w:fill="D9D9D9" w:themeFill="background1" w:themeFillShade="D9"/>
            <w:vAlign w:val="center"/>
          </w:tcPr>
          <w:p w14:paraId="0E926A6F"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1276" w:type="dxa"/>
            <w:shd w:val="clear" w:color="auto" w:fill="D9D9D9" w:themeFill="background1" w:themeFillShade="D9"/>
            <w:vAlign w:val="center"/>
          </w:tcPr>
          <w:p w14:paraId="2209CE23"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6551CC" w:rsidRPr="002B3E98" w14:paraId="14AC2C5A" w14:textId="77777777" w:rsidTr="005956A6">
        <w:tc>
          <w:tcPr>
            <w:tcW w:w="1135" w:type="dxa"/>
            <w:vAlign w:val="center"/>
          </w:tcPr>
          <w:p w14:paraId="4558F9E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5527" w:type="dxa"/>
            <w:vAlign w:val="center"/>
          </w:tcPr>
          <w:p w14:paraId="01793074"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telefonicky alebo SMS.</w:t>
            </w:r>
          </w:p>
          <w:p w14:paraId="21447176" w14:textId="77777777" w:rsidR="006551CC" w:rsidRPr="002B3E98" w:rsidRDefault="006551CC" w:rsidP="001C2A0F">
            <w:pPr>
              <w:widowControl/>
              <w:autoSpaceDE/>
              <w:autoSpaceDN/>
              <w:jc w:val="both"/>
              <w:rPr>
                <w:rFonts w:ascii="Times New Roman" w:hAnsi="Times New Roman" w:cs="Times New Roman"/>
                <w:b/>
                <w:sz w:val="20"/>
                <w:szCs w:val="20"/>
              </w:rPr>
            </w:pPr>
          </w:p>
          <w:p w14:paraId="59C192DC"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Konzultácia s poistencom prostredníctvom elektronickej pošty, SMS alebo telefonicky obsahuje:</w:t>
            </w:r>
          </w:p>
          <w:p w14:paraId="722BE2D7"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w:t>
            </w:r>
            <w:proofErr w:type="spellStart"/>
            <w:r w:rsidRPr="002B3E98">
              <w:rPr>
                <w:rFonts w:ascii="Times New Roman" w:hAnsi="Times New Roman" w:cs="Times New Roman"/>
                <w:sz w:val="20"/>
                <w:szCs w:val="20"/>
              </w:rPr>
              <w:t>k</w:t>
            </w:r>
            <w:proofErr w:type="spellEnd"/>
            <w:r w:rsidRPr="002B3E98">
              <w:rPr>
                <w:rFonts w:ascii="Times New Roman" w:hAnsi="Times New Roman" w:cs="Times New Roman"/>
                <w:sz w:val="20"/>
                <w:szCs w:val="20"/>
              </w:rPr>
              <w:t> jednému alebo viacerým orgánovým systémom alebo k psychickej poruche</w:t>
            </w:r>
            <w:r w:rsidRPr="002B3E98" w:rsidDel="009C4283">
              <w:rPr>
                <w:rFonts w:ascii="Times New Roman" w:hAnsi="Times New Roman" w:cs="Times New Roman"/>
                <w:sz w:val="20"/>
                <w:szCs w:val="20"/>
              </w:rPr>
              <w:t xml:space="preserve"> </w:t>
            </w:r>
            <w:r w:rsidRPr="002B3E98">
              <w:rPr>
                <w:rFonts w:ascii="Times New Roman" w:hAnsi="Times New Roman" w:cs="Times New Roman"/>
                <w:sz w:val="20"/>
                <w:szCs w:val="20"/>
              </w:rPr>
              <w:t xml:space="preserve">popis subjektívnych ťažkostí, </w:t>
            </w:r>
          </w:p>
          <w:p w14:paraId="18AA3D41"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55FCB6D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5B00045D"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potreby záznam o odporučení neodkladnej návštevy iného poskytovateľa zdravotnej starostlivosti,</w:t>
            </w:r>
          </w:p>
          <w:p w14:paraId="2AB459F3"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poistencovi alebo zákonnému zástupcovi v súvislosti so zdravotným stavom s diagnostickým alebo liečebným postupom vrátane nefarmakologickej a farmakologickej terapie. </w:t>
            </w:r>
          </w:p>
          <w:p w14:paraId="63EB83E9" w14:textId="77777777" w:rsidR="006551CC" w:rsidRPr="002B3E98" w:rsidRDefault="006551CC" w:rsidP="001C2A0F">
            <w:pPr>
              <w:widowControl/>
              <w:autoSpaceDE/>
              <w:autoSpaceDN/>
              <w:jc w:val="both"/>
              <w:rPr>
                <w:rFonts w:ascii="Times New Roman" w:hAnsi="Times New Roman" w:cs="Times New Roman"/>
                <w:sz w:val="20"/>
                <w:szCs w:val="20"/>
              </w:rPr>
            </w:pPr>
          </w:p>
          <w:p w14:paraId="5D306A2B"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2565DC5F"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poistenca, </w:t>
            </w:r>
          </w:p>
          <w:p w14:paraId="4FC3FFCD"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je overiteľný časový údaj o realizácií, dátum ďalšej konzultácie alebo kontroly, prípadne záznam o odporučení neodkladnej návštevy iného poskytovateľa zdravotnej starostlivosti,</w:t>
            </w:r>
          </w:p>
          <w:p w14:paraId="2D394CC4"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0A42C742"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3EE2F077"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poistenca,</w:t>
            </w:r>
          </w:p>
          <w:p w14:paraId="232FD5A1" w14:textId="77777777" w:rsidR="006551CC" w:rsidRPr="002B3E98" w:rsidRDefault="006551CC" w:rsidP="001C2A0F">
            <w:pPr>
              <w:widowControl/>
              <w:autoSpaceDE/>
              <w:autoSpaceDN/>
              <w:jc w:val="both"/>
              <w:rPr>
                <w:rFonts w:ascii="Times New Roman" w:hAnsi="Times New Roman" w:cs="Times New Roman"/>
                <w:b/>
                <w:sz w:val="20"/>
                <w:szCs w:val="20"/>
              </w:rPr>
            </w:pPr>
          </w:p>
          <w:p w14:paraId="7D235781"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Povolená frekvencia akceptovania zdravotného výkonu:</w:t>
            </w:r>
          </w:p>
          <w:p w14:paraId="4FE0DDC8"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1-krát za deň a maximálne 4-krát za kalendárny mesiac na jedného poistenca.</w:t>
            </w:r>
          </w:p>
        </w:tc>
        <w:tc>
          <w:tcPr>
            <w:tcW w:w="1276" w:type="dxa"/>
            <w:vAlign w:val="center"/>
          </w:tcPr>
          <w:p w14:paraId="00A92D7B"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160</w:t>
            </w:r>
          </w:p>
        </w:tc>
        <w:tc>
          <w:tcPr>
            <w:tcW w:w="1276" w:type="dxa"/>
            <w:vAlign w:val="center"/>
          </w:tcPr>
          <w:p w14:paraId="754289C4"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06A3E085" w14:textId="77777777" w:rsidTr="005956A6">
        <w:tc>
          <w:tcPr>
            <w:tcW w:w="1135" w:type="dxa"/>
            <w:vAlign w:val="center"/>
          </w:tcPr>
          <w:p w14:paraId="2C2E395C"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11a</w:t>
            </w:r>
          </w:p>
        </w:tc>
        <w:tc>
          <w:tcPr>
            <w:tcW w:w="5527" w:type="dxa"/>
            <w:vAlign w:val="center"/>
          </w:tcPr>
          <w:p w14:paraId="045B4EE6"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Konzultácia prostredníctvom rozšírenej elektronickej komunikácie v online prostredí (webová aplikácia, </w:t>
            </w:r>
            <w:proofErr w:type="spellStart"/>
            <w:r w:rsidRPr="002B3E98">
              <w:rPr>
                <w:rFonts w:ascii="Times New Roman" w:hAnsi="Times New Roman" w:cs="Times New Roman"/>
                <w:b/>
                <w:sz w:val="20"/>
                <w:szCs w:val="20"/>
              </w:rPr>
              <w:t>videohovor</w:t>
            </w:r>
            <w:proofErr w:type="spellEnd"/>
            <w:r w:rsidRPr="002B3E98">
              <w:rPr>
                <w:rFonts w:ascii="Times New Roman" w:hAnsi="Times New Roman" w:cs="Times New Roman"/>
                <w:b/>
                <w:sz w:val="20"/>
                <w:szCs w:val="20"/>
              </w:rPr>
              <w:t xml:space="preserve">). </w:t>
            </w:r>
          </w:p>
          <w:p w14:paraId="3DEE842E" w14:textId="77777777" w:rsidR="006551CC" w:rsidRPr="002B3E98" w:rsidRDefault="006551CC" w:rsidP="001C2A0F">
            <w:pPr>
              <w:widowControl/>
              <w:autoSpaceDE/>
              <w:autoSpaceDN/>
              <w:jc w:val="both"/>
              <w:rPr>
                <w:rFonts w:ascii="Times New Roman" w:hAnsi="Times New Roman" w:cs="Times New Roman"/>
                <w:b/>
                <w:sz w:val="20"/>
                <w:szCs w:val="20"/>
              </w:rPr>
            </w:pPr>
          </w:p>
          <w:p w14:paraId="02519C27"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 xml:space="preserve">Charakteristika zdravotného výkonu: </w:t>
            </w:r>
          </w:p>
          <w:p w14:paraId="0FE02391"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Konzultácia s poistencom prostredníctvom preukázateľnej elektronickej komunikácie (webová aplikácia, </w:t>
            </w:r>
            <w:proofErr w:type="spellStart"/>
            <w:r w:rsidRPr="002B3E98">
              <w:rPr>
                <w:rFonts w:ascii="Times New Roman" w:hAnsi="Times New Roman" w:cs="Times New Roman"/>
                <w:sz w:val="20"/>
                <w:szCs w:val="20"/>
              </w:rPr>
              <w:t>videohovor</w:t>
            </w:r>
            <w:proofErr w:type="spellEnd"/>
            <w:r w:rsidRPr="002B3E98">
              <w:rPr>
                <w:rFonts w:ascii="Times New Roman" w:hAnsi="Times New Roman" w:cs="Times New Roman"/>
                <w:sz w:val="20"/>
                <w:szCs w:val="20"/>
              </w:rPr>
              <w:t>) v online prostredí, ktoré je zabezpečené, prípadne umožňuje aj zdieľanie zdravotnej dokumentácie, realizáciu fotografií pacienta/vyšetrovaného orgánu na pridanie do zdravotnej dokumentácie.</w:t>
            </w:r>
          </w:p>
          <w:p w14:paraId="24C12947" w14:textId="77777777" w:rsidR="006551CC" w:rsidRPr="002B3E98" w:rsidRDefault="006551CC" w:rsidP="001C2A0F">
            <w:pPr>
              <w:widowControl/>
              <w:autoSpaceDE/>
              <w:autoSpaceDN/>
              <w:jc w:val="both"/>
              <w:rPr>
                <w:rFonts w:ascii="Times New Roman" w:hAnsi="Times New Roman" w:cs="Times New Roman"/>
                <w:sz w:val="20"/>
                <w:szCs w:val="20"/>
              </w:rPr>
            </w:pPr>
          </w:p>
          <w:p w14:paraId="21594ABB" w14:textId="77777777" w:rsidR="006551CC" w:rsidRPr="002B3E98" w:rsidRDefault="006551CC"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poistencom obsahuje:</w:t>
            </w:r>
          </w:p>
          <w:p w14:paraId="7994BBC6"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dvom alebo viacerým orgánovým systémom alebo k psychickej poruche,</w:t>
            </w:r>
          </w:p>
          <w:p w14:paraId="59F4A4F2"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zhodnotenie výsledkov, ak ich má poskytovateľ k dispozícií,</w:t>
            </w:r>
          </w:p>
          <w:p w14:paraId="1968C83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vypísanie receptov, prípadne vypísanie žiadaniek na ďalšie vyšetrenie,</w:t>
            </w:r>
          </w:p>
          <w:p w14:paraId="63D663F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poučenie poistenca,</w:t>
            </w:r>
          </w:p>
          <w:p w14:paraId="32C6B19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0B987934"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určenie dátumu ďalšej konzultácie alebo kontroly, prípadne záznam o odporučení neodkladnej návštevy iného poskytovateľa zdravotnej starostlivosti.</w:t>
            </w:r>
          </w:p>
          <w:p w14:paraId="736E76F6" w14:textId="77777777" w:rsidR="006551CC" w:rsidRPr="002B3E98" w:rsidRDefault="006551CC" w:rsidP="001C2A0F">
            <w:pPr>
              <w:widowControl/>
              <w:autoSpaceDE/>
              <w:autoSpaceDN/>
              <w:jc w:val="both"/>
              <w:rPr>
                <w:rFonts w:ascii="Times New Roman" w:hAnsi="Times New Roman" w:cs="Times New Roman"/>
                <w:sz w:val="20"/>
                <w:szCs w:val="20"/>
              </w:rPr>
            </w:pPr>
          </w:p>
          <w:p w14:paraId="6FD6A89C" w14:textId="77777777" w:rsidR="006551CC" w:rsidRPr="002B3E98" w:rsidRDefault="006551CC"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190F6295"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komplexná starostlivosť bez fyzikálneho vyšetrenia, </w:t>
            </w:r>
          </w:p>
          <w:p w14:paraId="7E45B5FB"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o realizácií,</w:t>
            </w:r>
          </w:p>
          <w:p w14:paraId="536365CE"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274560F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diagnostický záver, ak je potrebné, dátum ďalšej konzultácie alebo kontroly, </w:t>
            </w:r>
          </w:p>
          <w:p w14:paraId="2BA67286"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prípadne záznam o odporučení neodkladnej návštevy iného poskytovateľa zdravotnej starostlivosti,</w:t>
            </w:r>
          </w:p>
          <w:p w14:paraId="2B844364"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0C1A1C76"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 je po konzultácii potrebná aj kontrola v ambulancii, vykazujú sa len výkony, ktoré sa vykonali ambulantne, a výkon  sa nevykazuje,</w:t>
            </w:r>
          </w:p>
          <w:p w14:paraId="60C29922" w14:textId="77777777" w:rsidR="006551CC" w:rsidRPr="002B3E98" w:rsidRDefault="006551CC" w:rsidP="001C2A0F">
            <w:pPr>
              <w:widowControl/>
              <w:numPr>
                <w:ilvl w:val="0"/>
                <w:numId w:val="107"/>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výkon sa vykazuje samostatne, najviac 1x za deň na jedného poistenca.</w:t>
            </w:r>
          </w:p>
        </w:tc>
        <w:tc>
          <w:tcPr>
            <w:tcW w:w="1276" w:type="dxa"/>
            <w:vAlign w:val="center"/>
          </w:tcPr>
          <w:p w14:paraId="24798505"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210</w:t>
            </w:r>
          </w:p>
        </w:tc>
        <w:tc>
          <w:tcPr>
            <w:tcW w:w="1276" w:type="dxa"/>
            <w:vAlign w:val="center"/>
          </w:tcPr>
          <w:p w14:paraId="64F0D839"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11B23D5F" w14:textId="77777777" w:rsidTr="005956A6">
        <w:tc>
          <w:tcPr>
            <w:tcW w:w="1135" w:type="dxa"/>
            <w:vAlign w:val="center"/>
          </w:tcPr>
          <w:p w14:paraId="57E911A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60</w:t>
            </w:r>
          </w:p>
        </w:tc>
        <w:tc>
          <w:tcPr>
            <w:tcW w:w="5527" w:type="dxa"/>
            <w:vAlign w:val="center"/>
          </w:tcPr>
          <w:p w14:paraId="2357FF01"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Komplexné vyšetrenie poistenca pri  prevzatí  dospelej   osoby  do  zdravotnej starostlivosti ako prvotné komplexné vyšetrenie s vystavením zdravotného záznamu.</w:t>
            </w:r>
          </w:p>
          <w:p w14:paraId="01DE8516" w14:textId="77777777" w:rsidR="006551CC" w:rsidRPr="002B3E98" w:rsidRDefault="006551CC" w:rsidP="001C2A0F">
            <w:pPr>
              <w:widowControl/>
              <w:autoSpaceDE/>
              <w:autoSpaceDN/>
              <w:jc w:val="both"/>
              <w:rPr>
                <w:rFonts w:ascii="Times New Roman" w:hAnsi="Times New Roman" w:cs="Times New Roman"/>
                <w:b/>
                <w:sz w:val="20"/>
                <w:szCs w:val="20"/>
              </w:rPr>
            </w:pPr>
          </w:p>
          <w:p w14:paraId="50A4478D"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4959CCA8"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poskytne poistencovi komplexné vyšetrenie (kompletná anamnéza, vyšetrenie všetkých orgánových systémov, založenie zdravotnej dokumentácie a stanovenie diagnostického záveru a diagnostického a liečebného plánu)  v termíne do 30 dní od podpísania dohody o poskytovaní zdravotnej starostlivosti.</w:t>
            </w:r>
          </w:p>
          <w:p w14:paraId="150D311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Vykázaný výkon č. 60 musí byť súčasťou zdravotnej dokumentácie poistenca.</w:t>
            </w:r>
          </w:p>
          <w:p w14:paraId="3621BE1D"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Kontrola povinného očkovania poistenca. </w:t>
            </w:r>
          </w:p>
          <w:p w14:paraId="47872831"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Kontrola poslednej preventívnej prehliadky poistenca.</w:t>
            </w:r>
          </w:p>
          <w:p w14:paraId="271DA87C" w14:textId="77777777" w:rsidR="006551CC" w:rsidRPr="002B3E98" w:rsidRDefault="006551CC" w:rsidP="001C2A0F">
            <w:pPr>
              <w:widowControl/>
              <w:numPr>
                <w:ilvl w:val="0"/>
                <w:numId w:val="107"/>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Informovaný súhlas pacienta s poskytnutím zdravotnej starostlivosti v súvislosti výkonom č. 60.</w:t>
            </w:r>
          </w:p>
        </w:tc>
        <w:tc>
          <w:tcPr>
            <w:tcW w:w="1276" w:type="dxa"/>
            <w:vAlign w:val="center"/>
          </w:tcPr>
          <w:p w14:paraId="37D557DE"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420</w:t>
            </w:r>
          </w:p>
        </w:tc>
        <w:tc>
          <w:tcPr>
            <w:tcW w:w="1276" w:type="dxa"/>
            <w:vAlign w:val="center"/>
          </w:tcPr>
          <w:p w14:paraId="0E98A9AE"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6A83F5C6" w14:textId="77777777" w:rsidTr="005956A6">
        <w:tc>
          <w:tcPr>
            <w:tcW w:w="1135" w:type="dxa"/>
            <w:vAlign w:val="center"/>
          </w:tcPr>
          <w:p w14:paraId="7DE93216"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5527" w:type="dxa"/>
            <w:vAlign w:val="center"/>
          </w:tcPr>
          <w:p w14:paraId="76336841" w14:textId="77777777" w:rsidR="006551CC" w:rsidRPr="002B3E98" w:rsidRDefault="006551CC"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sz w:val="20"/>
                <w:szCs w:val="20"/>
              </w:rPr>
              <w:t xml:space="preserve">Opätovné lekárske vystavenie receptov alebo poukazov </w:t>
            </w:r>
            <w:r w:rsidRPr="002B3E98">
              <w:rPr>
                <w:rFonts w:ascii="Times New Roman" w:hAnsi="Times New Roman" w:cs="Times New Roman"/>
                <w:b/>
                <w:bCs/>
                <w:sz w:val="20"/>
                <w:szCs w:val="20"/>
              </w:rPr>
              <w:t>na základe požiadavky poistenca prostredníctvom elektronickej pošty, SMS alebo telefónu.</w:t>
            </w:r>
          </w:p>
          <w:p w14:paraId="2D3385F8" w14:textId="77777777" w:rsidR="006551CC" w:rsidRPr="002B3E98" w:rsidRDefault="006551CC" w:rsidP="001C2A0F">
            <w:pPr>
              <w:widowControl/>
              <w:autoSpaceDE/>
              <w:autoSpaceDN/>
              <w:jc w:val="both"/>
              <w:rPr>
                <w:rFonts w:ascii="Times New Roman" w:hAnsi="Times New Roman" w:cs="Times New Roman"/>
                <w:b/>
                <w:sz w:val="20"/>
                <w:szCs w:val="20"/>
              </w:rPr>
            </w:pPr>
          </w:p>
          <w:p w14:paraId="2CA7346A"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Charakteristika zdravotného výkonu:</w:t>
            </w:r>
          </w:p>
          <w:p w14:paraId="25929EA0"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Vystavenie receptov alebo poukazov elektronickou formou na lieky/zdravotnícke pomôcky/dietetické potraviny, ktoré poistenec užíva minimálne jeden mesiac, a nebola realizovaná zmena dávkovania lieku lebo liekovej formy lieku</w:t>
            </w:r>
          </w:p>
          <w:p w14:paraId="04DC2AFB" w14:textId="77777777" w:rsidR="006551CC" w:rsidRPr="002B3E98" w:rsidRDefault="006551CC" w:rsidP="001C2A0F">
            <w:pPr>
              <w:widowControl/>
              <w:autoSpaceDE/>
              <w:autoSpaceDN/>
              <w:jc w:val="both"/>
              <w:rPr>
                <w:rFonts w:ascii="Times New Roman" w:hAnsi="Times New Roman" w:cs="Times New Roman"/>
                <w:sz w:val="20"/>
                <w:szCs w:val="20"/>
              </w:rPr>
            </w:pPr>
          </w:p>
          <w:p w14:paraId="0D69A445"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28CFB0AD"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poistenca,</w:t>
            </w:r>
          </w:p>
          <w:p w14:paraId="42B9ACDF"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o realizácií,</w:t>
            </w:r>
          </w:p>
          <w:p w14:paraId="6829C08D"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24CCBD63"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údaj, kedy bol recept/lekársky poukaz vypísaný,</w:t>
            </w:r>
          </w:p>
          <w:p w14:paraId="5D8A4279"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údaj o predpise lieku/zdravotníckej pomôcky/dietetickej potraviny poistencovi prostredníctvom </w:t>
            </w:r>
          </w:p>
          <w:p w14:paraId="1C250F0D"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        elektronických služieb, </w:t>
            </w:r>
          </w:p>
          <w:p w14:paraId="54BF1933"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vzťahuje na jedného poistenca bez ohľadu na počet liekov/zdravotníckych pomôcok/dietetických potravín, ktoré boli poistencovi predpísané formou receptu/lekárskeho poukazu alebo formou jednorazového elektronického predpisu (t. j. za týchto podmienok sa výkon vykazuje najviac v počte 1x za deň na jedného poistenca), </w:t>
            </w:r>
          </w:p>
          <w:p w14:paraId="42368B33"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ak ide o elektronický predpis liekov/zdravotníckych pomôcok/dietetických potravín typu opakovaný recept (</w:t>
            </w:r>
            <w:proofErr w:type="spellStart"/>
            <w:r w:rsidRPr="002B3E98">
              <w:rPr>
                <w:rFonts w:ascii="Times New Roman" w:hAnsi="Times New Roman" w:cs="Times New Roman"/>
                <w:sz w:val="20"/>
                <w:szCs w:val="20"/>
              </w:rPr>
              <w:t>preskripčný</w:t>
            </w:r>
            <w:proofErr w:type="spellEnd"/>
            <w:r w:rsidRPr="002B3E98">
              <w:rPr>
                <w:rFonts w:ascii="Times New Roman" w:hAnsi="Times New Roman" w:cs="Times New Roman"/>
                <w:sz w:val="20"/>
                <w:szCs w:val="20"/>
              </w:rPr>
              <w:t xml:space="preserve"> záznam s poznámkou „REPETATUR“) vykazuje sa samostatne za každý vystavený recept alebo poukaz,</w:t>
            </w:r>
          </w:p>
          <w:p w14:paraId="4186FCEB"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72A19198" w14:textId="77777777" w:rsidR="006551CC" w:rsidRPr="002B3E98" w:rsidRDefault="006551CC" w:rsidP="001C2A0F">
            <w:pPr>
              <w:widowControl/>
              <w:autoSpaceDE/>
              <w:autoSpaceDN/>
              <w:jc w:val="both"/>
              <w:rPr>
                <w:rFonts w:ascii="Times New Roman" w:hAnsi="Times New Roman" w:cs="Times New Roman"/>
                <w:sz w:val="20"/>
                <w:szCs w:val="20"/>
              </w:rPr>
            </w:pPr>
          </w:p>
          <w:p w14:paraId="3B5B6656"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Povolená frekvencia akceptovania zdravotného výkonu:</w:t>
            </w:r>
          </w:p>
          <w:p w14:paraId="3C71BD4C"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1-krát za deň, maximálne 4-krát za kalendárny mesiac na jedného poistenca.</w:t>
            </w:r>
          </w:p>
        </w:tc>
        <w:tc>
          <w:tcPr>
            <w:tcW w:w="1276" w:type="dxa"/>
            <w:vAlign w:val="center"/>
          </w:tcPr>
          <w:p w14:paraId="7277CE18"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40</w:t>
            </w:r>
          </w:p>
        </w:tc>
        <w:tc>
          <w:tcPr>
            <w:tcW w:w="1276" w:type="dxa"/>
            <w:vAlign w:val="center"/>
          </w:tcPr>
          <w:p w14:paraId="792A657A"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6684241B" w14:textId="77777777" w:rsidTr="005956A6">
        <w:tc>
          <w:tcPr>
            <w:tcW w:w="1135" w:type="dxa"/>
            <w:vAlign w:val="center"/>
          </w:tcPr>
          <w:p w14:paraId="6378A1E4"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102</w:t>
            </w:r>
          </w:p>
        </w:tc>
        <w:tc>
          <w:tcPr>
            <w:tcW w:w="5527" w:type="dxa"/>
            <w:vAlign w:val="center"/>
          </w:tcPr>
          <w:p w14:paraId="25E7966D"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Preventívny výkon.</w:t>
            </w:r>
          </w:p>
        </w:tc>
        <w:tc>
          <w:tcPr>
            <w:tcW w:w="1276" w:type="dxa"/>
            <w:vAlign w:val="center"/>
          </w:tcPr>
          <w:p w14:paraId="40828AF8"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iCs/>
                <w:sz w:val="20"/>
                <w:szCs w:val="20"/>
              </w:rPr>
              <w:t>320</w:t>
            </w:r>
          </w:p>
        </w:tc>
        <w:tc>
          <w:tcPr>
            <w:tcW w:w="1276" w:type="dxa"/>
            <w:vAlign w:val="center"/>
          </w:tcPr>
          <w:p w14:paraId="6B1A2ED9" w14:textId="77777777" w:rsidR="006551CC" w:rsidRPr="002B3E98" w:rsidRDefault="006551CC" w:rsidP="001C2A0F">
            <w:pPr>
              <w:widowControl/>
              <w:autoSpaceDE/>
              <w:autoSpaceDN/>
              <w:jc w:val="center"/>
              <w:rPr>
                <w:rFonts w:ascii="Times New Roman" w:hAnsi="Times New Roman" w:cs="Times New Roman"/>
                <w:b/>
                <w:sz w:val="20"/>
                <w:szCs w:val="20"/>
              </w:rPr>
            </w:pPr>
          </w:p>
        </w:tc>
      </w:tr>
      <w:tr w:rsidR="006551CC" w:rsidRPr="002B3E98" w14:paraId="48D8D9D4" w14:textId="77777777" w:rsidTr="005956A6">
        <w:tc>
          <w:tcPr>
            <w:tcW w:w="1135" w:type="dxa"/>
            <w:vAlign w:val="center"/>
          </w:tcPr>
          <w:p w14:paraId="766A0196"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103</w:t>
            </w:r>
          </w:p>
        </w:tc>
        <w:tc>
          <w:tcPr>
            <w:tcW w:w="5527" w:type="dxa"/>
            <w:vAlign w:val="center"/>
          </w:tcPr>
          <w:p w14:paraId="365AF69F" w14:textId="2732C8CC" w:rsidR="006551CC" w:rsidRPr="002B3E98" w:rsidRDefault="006551CC" w:rsidP="001C2A0F">
            <w:pPr>
              <w:widowControl/>
              <w:autoSpaceDE/>
              <w:autoSpaceDN/>
              <w:jc w:val="both"/>
              <w:rPr>
                <w:rFonts w:ascii="Times New Roman" w:hAnsi="Times New Roman" w:cs="Times New Roman"/>
                <w:i/>
                <w:sz w:val="20"/>
                <w:szCs w:val="20"/>
              </w:rPr>
            </w:pPr>
            <w:r w:rsidRPr="002B3E98">
              <w:rPr>
                <w:rFonts w:ascii="Times New Roman" w:hAnsi="Times New Roman" w:cs="Times New Roman"/>
                <w:b/>
                <w:sz w:val="20"/>
                <w:szCs w:val="20"/>
              </w:rPr>
              <w:t>Vyšetrenie a rady počas gravidity s vyhodnotením výsledkov laboratórnych vyšetrení so zreteľom  na riziká gravidity</w:t>
            </w:r>
            <w:r w:rsidRPr="002B3E98">
              <w:rPr>
                <w:rFonts w:ascii="Times New Roman" w:hAnsi="Times New Roman" w:cs="Times New Roman"/>
                <w:i/>
                <w:sz w:val="20"/>
                <w:szCs w:val="20"/>
              </w:rPr>
              <w:t xml:space="preserve">. </w:t>
            </w:r>
          </w:p>
          <w:p w14:paraId="5AB40156"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Vykazuje sa spravidla jedenkrát za 28 dní a po 36. týždni gravidity jedenkrát za 7 dní ak poistenka je naďalej vo výlučnej  starostlivosti vykazujúceho lekára, s diagnózou Z34.0, Z34.8, Z34.9, Z35.0 až Z35.4, Z35.7 až Z35.9</w:t>
            </w:r>
          </w:p>
        </w:tc>
        <w:tc>
          <w:tcPr>
            <w:tcW w:w="1276" w:type="dxa"/>
            <w:vAlign w:val="center"/>
          </w:tcPr>
          <w:p w14:paraId="46A41656"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iCs/>
                <w:sz w:val="20"/>
                <w:szCs w:val="20"/>
              </w:rPr>
              <w:t>200</w:t>
            </w:r>
          </w:p>
        </w:tc>
        <w:tc>
          <w:tcPr>
            <w:tcW w:w="1276" w:type="dxa"/>
            <w:vAlign w:val="center"/>
          </w:tcPr>
          <w:p w14:paraId="1FF9AFC5" w14:textId="77777777" w:rsidR="006551CC" w:rsidRPr="002B3E98" w:rsidRDefault="006551CC" w:rsidP="001C2A0F">
            <w:pPr>
              <w:widowControl/>
              <w:autoSpaceDE/>
              <w:autoSpaceDN/>
              <w:jc w:val="center"/>
              <w:rPr>
                <w:rFonts w:ascii="Times New Roman" w:hAnsi="Times New Roman" w:cs="Times New Roman"/>
                <w:b/>
                <w:sz w:val="20"/>
                <w:szCs w:val="20"/>
              </w:rPr>
            </w:pPr>
          </w:p>
        </w:tc>
      </w:tr>
      <w:tr w:rsidR="006551CC" w:rsidRPr="002B3E98" w14:paraId="07E305FA" w14:textId="77777777" w:rsidTr="005956A6">
        <w:tc>
          <w:tcPr>
            <w:tcW w:w="1135" w:type="dxa"/>
            <w:vAlign w:val="center"/>
          </w:tcPr>
          <w:p w14:paraId="42297BD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105</w:t>
            </w:r>
          </w:p>
        </w:tc>
        <w:tc>
          <w:tcPr>
            <w:tcW w:w="5527" w:type="dxa"/>
            <w:vAlign w:val="center"/>
          </w:tcPr>
          <w:p w14:paraId="4C81FC64"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Preventívny výkon.</w:t>
            </w:r>
          </w:p>
        </w:tc>
        <w:tc>
          <w:tcPr>
            <w:tcW w:w="1276" w:type="dxa"/>
            <w:vAlign w:val="center"/>
          </w:tcPr>
          <w:p w14:paraId="31BC752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250</w:t>
            </w:r>
          </w:p>
        </w:tc>
        <w:tc>
          <w:tcPr>
            <w:tcW w:w="1276" w:type="dxa"/>
            <w:vAlign w:val="center"/>
          </w:tcPr>
          <w:p w14:paraId="25E61C93"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1E4B79EB" w14:textId="77777777" w:rsidTr="005956A6">
        <w:tc>
          <w:tcPr>
            <w:tcW w:w="1135" w:type="dxa"/>
            <w:vAlign w:val="center"/>
          </w:tcPr>
          <w:p w14:paraId="2B6901BE"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108</w:t>
            </w:r>
          </w:p>
        </w:tc>
        <w:tc>
          <w:tcPr>
            <w:tcW w:w="5527" w:type="dxa"/>
            <w:vAlign w:val="center"/>
          </w:tcPr>
          <w:p w14:paraId="72248A24" w14:textId="683B3138"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Ultrazvukové    sledovanie    tehotenstva    vrátane biometrie   a  posúdenie   vývoja  orgánov   vrátane obrazovej dokumentácie, za každé vyšetrenie.</w:t>
            </w:r>
          </w:p>
          <w:p w14:paraId="7ED47598" w14:textId="0E1F7794"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w:t>
            </w:r>
            <w:r w:rsidR="00360AC6" w:rsidRPr="002B3E98">
              <w:rPr>
                <w:rFonts w:ascii="Times New Roman" w:hAnsi="Times New Roman" w:cs="Times New Roman"/>
                <w:sz w:val="20"/>
                <w:szCs w:val="20"/>
              </w:rPr>
              <w:t>o</w:t>
            </w:r>
            <w:r w:rsidRPr="002B3E98">
              <w:rPr>
                <w:rFonts w:ascii="Times New Roman" w:hAnsi="Times New Roman" w:cs="Times New Roman"/>
                <w:sz w:val="20"/>
                <w:szCs w:val="20"/>
              </w:rPr>
              <w:t xml:space="preserve"> súčasť preventívnej prehliadky v tehotenstve možno vykázať maximálne 4 krát  (výkon sa nemôže vykazovať spolu s výkonom č. 5808) s diagnózou Z34.0, Z34.8, Z34.9, Z35*</w:t>
            </w:r>
          </w:p>
        </w:tc>
        <w:tc>
          <w:tcPr>
            <w:tcW w:w="1276" w:type="dxa"/>
            <w:vAlign w:val="center"/>
          </w:tcPr>
          <w:p w14:paraId="37B0456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350</w:t>
            </w:r>
          </w:p>
        </w:tc>
        <w:tc>
          <w:tcPr>
            <w:tcW w:w="1276" w:type="dxa"/>
            <w:vAlign w:val="center"/>
          </w:tcPr>
          <w:p w14:paraId="00642E29"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4E8CF23A" w14:textId="77777777" w:rsidTr="005956A6">
        <w:tc>
          <w:tcPr>
            <w:tcW w:w="1135" w:type="dxa"/>
            <w:vAlign w:val="center"/>
          </w:tcPr>
          <w:p w14:paraId="5090E77E"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118</w:t>
            </w:r>
          </w:p>
        </w:tc>
        <w:tc>
          <w:tcPr>
            <w:tcW w:w="5527" w:type="dxa"/>
            <w:vAlign w:val="center"/>
          </w:tcPr>
          <w:p w14:paraId="3EF49B45" w14:textId="41DC23FC"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Externé </w:t>
            </w:r>
            <w:proofErr w:type="spellStart"/>
            <w:r w:rsidRPr="002B3E98">
              <w:rPr>
                <w:rFonts w:ascii="Times New Roman" w:hAnsi="Times New Roman" w:cs="Times New Roman"/>
                <w:b/>
                <w:sz w:val="20"/>
                <w:szCs w:val="20"/>
              </w:rPr>
              <w:t>kardiotokografické</w:t>
            </w:r>
            <w:proofErr w:type="spellEnd"/>
            <w:r w:rsidRPr="002B3E98">
              <w:rPr>
                <w:rFonts w:ascii="Times New Roman" w:hAnsi="Times New Roman" w:cs="Times New Roman"/>
                <w:b/>
                <w:sz w:val="20"/>
                <w:szCs w:val="20"/>
              </w:rPr>
              <w:t xml:space="preserve"> vyšetrenie (CTG).</w:t>
            </w:r>
          </w:p>
          <w:p w14:paraId="48F58287" w14:textId="77777777" w:rsidR="006551CC" w:rsidRPr="002B3E98" w:rsidRDefault="006551CC"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vykazuje sa po 36. týždni tehotenstva  s frekvenciou 1 x za týždeň, maximálne 4 x za tehotenstvo</w:t>
            </w:r>
          </w:p>
        </w:tc>
        <w:tc>
          <w:tcPr>
            <w:tcW w:w="1276" w:type="dxa"/>
            <w:vAlign w:val="center"/>
          </w:tcPr>
          <w:p w14:paraId="0D9D546E"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230</w:t>
            </w:r>
          </w:p>
        </w:tc>
        <w:tc>
          <w:tcPr>
            <w:tcW w:w="1276" w:type="dxa"/>
            <w:vAlign w:val="center"/>
          </w:tcPr>
          <w:p w14:paraId="67BCBC34"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58B76054" w14:textId="77777777" w:rsidTr="005956A6">
        <w:tc>
          <w:tcPr>
            <w:tcW w:w="1135" w:type="dxa"/>
            <w:vAlign w:val="center"/>
          </w:tcPr>
          <w:p w14:paraId="10358506"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157</w:t>
            </w:r>
          </w:p>
        </w:tc>
        <w:tc>
          <w:tcPr>
            <w:tcW w:w="5527" w:type="dxa"/>
            <w:vAlign w:val="center"/>
          </w:tcPr>
          <w:p w14:paraId="703CE482"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Preventívny výkon.</w:t>
            </w:r>
          </w:p>
        </w:tc>
        <w:tc>
          <w:tcPr>
            <w:tcW w:w="1276" w:type="dxa"/>
            <w:vAlign w:val="center"/>
          </w:tcPr>
          <w:p w14:paraId="6B174B4E"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220</w:t>
            </w:r>
          </w:p>
        </w:tc>
        <w:tc>
          <w:tcPr>
            <w:tcW w:w="1276" w:type="dxa"/>
            <w:vAlign w:val="center"/>
          </w:tcPr>
          <w:p w14:paraId="77B0E7BE"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697C2CC8" w14:textId="77777777" w:rsidTr="005956A6">
        <w:trPr>
          <w:trHeight w:val="522"/>
        </w:trPr>
        <w:tc>
          <w:tcPr>
            <w:tcW w:w="1135" w:type="dxa"/>
            <w:vAlign w:val="center"/>
          </w:tcPr>
          <w:p w14:paraId="0DF75D8C"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252b</w:t>
            </w:r>
          </w:p>
        </w:tc>
        <w:tc>
          <w:tcPr>
            <w:tcW w:w="5527" w:type="dxa"/>
            <w:vMerge w:val="restart"/>
            <w:vAlign w:val="center"/>
          </w:tcPr>
          <w:p w14:paraId="65CC6DF8"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Očkovanie.</w:t>
            </w:r>
          </w:p>
          <w:p w14:paraId="6EA3A014" w14:textId="77777777" w:rsidR="006551CC" w:rsidRPr="002B3E98" w:rsidRDefault="006551CC"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Očkovacia látka je úplne alebo čiastočne hradená z verejného zdravotného poistenia, vrátane očkovania proti chrípke pri tehotnej poistenke.</w:t>
            </w:r>
          </w:p>
        </w:tc>
        <w:tc>
          <w:tcPr>
            <w:tcW w:w="1276" w:type="dxa"/>
            <w:vMerge w:val="restart"/>
            <w:vAlign w:val="center"/>
          </w:tcPr>
          <w:p w14:paraId="16410911"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70</w:t>
            </w:r>
          </w:p>
        </w:tc>
        <w:tc>
          <w:tcPr>
            <w:tcW w:w="1276" w:type="dxa"/>
            <w:vMerge w:val="restart"/>
            <w:vAlign w:val="center"/>
          </w:tcPr>
          <w:p w14:paraId="580596EF"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0EAED23F" w14:textId="77777777" w:rsidTr="005956A6">
        <w:trPr>
          <w:trHeight w:val="522"/>
        </w:trPr>
        <w:tc>
          <w:tcPr>
            <w:tcW w:w="1135" w:type="dxa"/>
            <w:vAlign w:val="center"/>
          </w:tcPr>
          <w:p w14:paraId="5BCEEC51"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252c</w:t>
            </w:r>
          </w:p>
        </w:tc>
        <w:tc>
          <w:tcPr>
            <w:tcW w:w="5527" w:type="dxa"/>
            <w:vMerge/>
            <w:vAlign w:val="center"/>
          </w:tcPr>
          <w:p w14:paraId="2C4CBC57" w14:textId="77777777" w:rsidR="006551CC" w:rsidRPr="002B3E98" w:rsidRDefault="006551CC" w:rsidP="001C2A0F">
            <w:pPr>
              <w:widowControl/>
              <w:autoSpaceDE/>
              <w:autoSpaceDN/>
              <w:jc w:val="both"/>
              <w:rPr>
                <w:rFonts w:ascii="Times New Roman" w:hAnsi="Times New Roman" w:cs="Times New Roman"/>
                <w:b/>
                <w:sz w:val="20"/>
                <w:szCs w:val="20"/>
              </w:rPr>
            </w:pPr>
          </w:p>
        </w:tc>
        <w:tc>
          <w:tcPr>
            <w:tcW w:w="1276" w:type="dxa"/>
            <w:vMerge/>
            <w:vAlign w:val="center"/>
          </w:tcPr>
          <w:p w14:paraId="16E21213" w14:textId="77777777" w:rsidR="006551CC" w:rsidRPr="002B3E98" w:rsidRDefault="006551CC" w:rsidP="001C2A0F">
            <w:pPr>
              <w:widowControl/>
              <w:autoSpaceDE/>
              <w:autoSpaceDN/>
              <w:jc w:val="center"/>
              <w:rPr>
                <w:rFonts w:ascii="Times New Roman" w:hAnsi="Times New Roman" w:cs="Times New Roman"/>
                <w:bCs/>
                <w:iCs/>
                <w:sz w:val="20"/>
                <w:szCs w:val="20"/>
              </w:rPr>
            </w:pPr>
          </w:p>
        </w:tc>
        <w:tc>
          <w:tcPr>
            <w:tcW w:w="1276" w:type="dxa"/>
            <w:vMerge/>
            <w:vAlign w:val="center"/>
          </w:tcPr>
          <w:p w14:paraId="79DC2CC7"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18C258D0" w14:textId="77777777" w:rsidTr="005956A6">
        <w:tc>
          <w:tcPr>
            <w:tcW w:w="1135" w:type="dxa"/>
            <w:vAlign w:val="center"/>
          </w:tcPr>
          <w:p w14:paraId="63C4696A"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297</w:t>
            </w:r>
          </w:p>
        </w:tc>
        <w:tc>
          <w:tcPr>
            <w:tcW w:w="5527" w:type="dxa"/>
            <w:vAlign w:val="center"/>
          </w:tcPr>
          <w:p w14:paraId="010CFFFF"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Odobratie, príprava a odoslanie </w:t>
            </w:r>
            <w:proofErr w:type="spellStart"/>
            <w:r w:rsidRPr="002B3E98">
              <w:rPr>
                <w:rFonts w:ascii="Times New Roman" w:hAnsi="Times New Roman" w:cs="Times New Roman"/>
                <w:b/>
                <w:sz w:val="20"/>
                <w:szCs w:val="20"/>
              </w:rPr>
              <w:t>sterového</w:t>
            </w:r>
            <w:proofErr w:type="spellEnd"/>
            <w:r w:rsidRPr="002B3E98">
              <w:rPr>
                <w:rFonts w:ascii="Times New Roman" w:hAnsi="Times New Roman" w:cs="Times New Roman"/>
                <w:b/>
                <w:sz w:val="20"/>
                <w:szCs w:val="20"/>
              </w:rPr>
              <w:t xml:space="preserve"> materiálu na cytologické vyšetrenie, prípadne aj fixácia vrátane nákladov.</w:t>
            </w:r>
            <w:r w:rsidRPr="002B3E98">
              <w:rPr>
                <w:rFonts w:ascii="Times New Roman" w:hAnsi="Times New Roman" w:cs="Times New Roman"/>
                <w:sz w:val="20"/>
                <w:szCs w:val="20"/>
              </w:rPr>
              <w:t xml:space="preserve"> </w:t>
            </w:r>
          </w:p>
        </w:tc>
        <w:tc>
          <w:tcPr>
            <w:tcW w:w="1276" w:type="dxa"/>
            <w:vAlign w:val="center"/>
          </w:tcPr>
          <w:p w14:paraId="6AC5901B"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50</w:t>
            </w:r>
          </w:p>
        </w:tc>
        <w:tc>
          <w:tcPr>
            <w:tcW w:w="1276" w:type="dxa"/>
            <w:vAlign w:val="center"/>
          </w:tcPr>
          <w:p w14:paraId="38365E09"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31B9CB91" w14:textId="77777777" w:rsidTr="005956A6">
        <w:tc>
          <w:tcPr>
            <w:tcW w:w="1135" w:type="dxa"/>
            <w:vAlign w:val="center"/>
          </w:tcPr>
          <w:p w14:paraId="72D5D95C"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1070</w:t>
            </w:r>
          </w:p>
        </w:tc>
        <w:tc>
          <w:tcPr>
            <w:tcW w:w="5527" w:type="dxa"/>
            <w:vAlign w:val="center"/>
          </w:tcPr>
          <w:p w14:paraId="1100884C" w14:textId="77777777" w:rsidR="006551CC" w:rsidRPr="002B3E98" w:rsidRDefault="006551CC" w:rsidP="001C2A0F">
            <w:pPr>
              <w:widowControl/>
              <w:autoSpaceDE/>
              <w:autoSpaceDN/>
              <w:jc w:val="both"/>
              <w:rPr>
                <w:rFonts w:ascii="Times New Roman" w:hAnsi="Times New Roman" w:cs="Times New Roman"/>
                <w:b/>
                <w:sz w:val="20"/>
                <w:szCs w:val="20"/>
              </w:rPr>
            </w:pPr>
            <w:proofErr w:type="spellStart"/>
            <w:r w:rsidRPr="002B3E98">
              <w:rPr>
                <w:rFonts w:ascii="Times New Roman" w:hAnsi="Times New Roman" w:cs="Times New Roman"/>
                <w:b/>
                <w:sz w:val="20"/>
                <w:szCs w:val="20"/>
              </w:rPr>
              <w:t>Kolposkopia</w:t>
            </w:r>
            <w:proofErr w:type="spellEnd"/>
            <w:r w:rsidRPr="002B3E98">
              <w:rPr>
                <w:rFonts w:ascii="Times New Roman" w:hAnsi="Times New Roman" w:cs="Times New Roman"/>
                <w:b/>
                <w:sz w:val="20"/>
                <w:szCs w:val="20"/>
              </w:rPr>
              <w:t>.</w:t>
            </w:r>
          </w:p>
          <w:p w14:paraId="5C799869"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Vykazovanie iba v kombinácií s výkonom č. 157.</w:t>
            </w:r>
          </w:p>
        </w:tc>
        <w:tc>
          <w:tcPr>
            <w:tcW w:w="1276" w:type="dxa"/>
            <w:vAlign w:val="center"/>
          </w:tcPr>
          <w:p w14:paraId="3FD8D4F4"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150</w:t>
            </w:r>
          </w:p>
        </w:tc>
        <w:tc>
          <w:tcPr>
            <w:tcW w:w="1276" w:type="dxa"/>
            <w:vAlign w:val="center"/>
          </w:tcPr>
          <w:p w14:paraId="7C6E6230"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0E58F0EC" w14:textId="77777777" w:rsidTr="005956A6">
        <w:tc>
          <w:tcPr>
            <w:tcW w:w="1135" w:type="dxa"/>
            <w:vAlign w:val="center"/>
          </w:tcPr>
          <w:p w14:paraId="3FC34488"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5303</w:t>
            </w:r>
          </w:p>
        </w:tc>
        <w:tc>
          <w:tcPr>
            <w:tcW w:w="5527" w:type="dxa"/>
            <w:vAlign w:val="center"/>
          </w:tcPr>
          <w:p w14:paraId="4128DA7E"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močového traktu a orgánov malej panvy u ženy.</w:t>
            </w:r>
          </w:p>
          <w:p w14:paraId="5752D961"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Ako súčasť preventívnej prehliadky.</w:t>
            </w:r>
          </w:p>
        </w:tc>
        <w:tc>
          <w:tcPr>
            <w:tcW w:w="1276" w:type="dxa"/>
            <w:vAlign w:val="center"/>
          </w:tcPr>
          <w:p w14:paraId="206A54A1"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1000</w:t>
            </w:r>
          </w:p>
        </w:tc>
        <w:tc>
          <w:tcPr>
            <w:tcW w:w="1276" w:type="dxa"/>
            <w:vAlign w:val="center"/>
          </w:tcPr>
          <w:p w14:paraId="2A3D57AA"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1D5EE9FA" w14:textId="77777777" w:rsidTr="005956A6">
        <w:tc>
          <w:tcPr>
            <w:tcW w:w="1135" w:type="dxa"/>
            <w:vAlign w:val="center"/>
          </w:tcPr>
          <w:p w14:paraId="051F514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5305</w:t>
            </w:r>
          </w:p>
        </w:tc>
        <w:tc>
          <w:tcPr>
            <w:tcW w:w="5527" w:type="dxa"/>
            <w:vAlign w:val="center"/>
          </w:tcPr>
          <w:p w14:paraId="1D7CAA9E"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Ultrazvukové vyšetrenie </w:t>
            </w:r>
            <w:proofErr w:type="spellStart"/>
            <w:r w:rsidRPr="002B3E98">
              <w:rPr>
                <w:rFonts w:ascii="Times New Roman" w:hAnsi="Times New Roman" w:cs="Times New Roman"/>
                <w:b/>
                <w:sz w:val="20"/>
                <w:szCs w:val="20"/>
              </w:rPr>
              <w:t>intravaginálnou</w:t>
            </w:r>
            <w:proofErr w:type="spellEnd"/>
            <w:r w:rsidRPr="002B3E98">
              <w:rPr>
                <w:rFonts w:ascii="Times New Roman" w:hAnsi="Times New Roman" w:cs="Times New Roman"/>
                <w:b/>
                <w:sz w:val="20"/>
                <w:szCs w:val="20"/>
              </w:rPr>
              <w:t xml:space="preserve">  sondou. </w:t>
            </w:r>
          </w:p>
          <w:p w14:paraId="52AA22E0" w14:textId="77777777" w:rsidR="006551CC" w:rsidRPr="002B3E98" w:rsidRDefault="006551CC"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Ako súčasť preventívnej prehliadky.</w:t>
            </w:r>
          </w:p>
        </w:tc>
        <w:tc>
          <w:tcPr>
            <w:tcW w:w="1276" w:type="dxa"/>
            <w:vAlign w:val="center"/>
          </w:tcPr>
          <w:p w14:paraId="6408BD0C"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1200</w:t>
            </w:r>
          </w:p>
        </w:tc>
        <w:tc>
          <w:tcPr>
            <w:tcW w:w="1276" w:type="dxa"/>
            <w:vAlign w:val="center"/>
          </w:tcPr>
          <w:p w14:paraId="3E494EC0"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18891896" w14:textId="77777777" w:rsidTr="005956A6">
        <w:tc>
          <w:tcPr>
            <w:tcW w:w="1135" w:type="dxa"/>
            <w:vAlign w:val="center"/>
          </w:tcPr>
          <w:p w14:paraId="5D42E792"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5308</w:t>
            </w:r>
          </w:p>
        </w:tc>
        <w:tc>
          <w:tcPr>
            <w:tcW w:w="5527" w:type="dxa"/>
            <w:vAlign w:val="center"/>
          </w:tcPr>
          <w:p w14:paraId="6ABABE61"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Ultrazvukové vyšetrenie obidvoch prsníkov, </w:t>
            </w:r>
            <w:proofErr w:type="spellStart"/>
            <w:r w:rsidRPr="002B3E98">
              <w:rPr>
                <w:rFonts w:ascii="Times New Roman" w:hAnsi="Times New Roman" w:cs="Times New Roman"/>
                <w:b/>
                <w:sz w:val="20"/>
                <w:szCs w:val="20"/>
              </w:rPr>
              <w:t>axíl</w:t>
            </w:r>
            <w:proofErr w:type="spellEnd"/>
            <w:r w:rsidRPr="002B3E98">
              <w:rPr>
                <w:rFonts w:ascii="Times New Roman" w:hAnsi="Times New Roman" w:cs="Times New Roman"/>
                <w:b/>
                <w:sz w:val="20"/>
                <w:szCs w:val="20"/>
              </w:rPr>
              <w:t xml:space="preserve"> a regionálnych lymfatických uzlín.</w:t>
            </w:r>
          </w:p>
          <w:p w14:paraId="19267020"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Ako súčasť preventívnej prehliadky.</w:t>
            </w:r>
          </w:p>
          <w:p w14:paraId="72A829C7"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Vykazuje sa na základe odbornej spôsobilosti lekára.</w:t>
            </w:r>
          </w:p>
        </w:tc>
        <w:tc>
          <w:tcPr>
            <w:tcW w:w="1276" w:type="dxa"/>
            <w:vAlign w:val="center"/>
          </w:tcPr>
          <w:p w14:paraId="3857B34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1500</w:t>
            </w:r>
          </w:p>
        </w:tc>
        <w:tc>
          <w:tcPr>
            <w:tcW w:w="1276" w:type="dxa"/>
            <w:vAlign w:val="center"/>
          </w:tcPr>
          <w:p w14:paraId="17865C21"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08D36F10" w14:textId="77777777" w:rsidTr="005956A6">
        <w:tc>
          <w:tcPr>
            <w:tcW w:w="1135" w:type="dxa"/>
            <w:vAlign w:val="center"/>
          </w:tcPr>
          <w:p w14:paraId="5E80E79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5808</w:t>
            </w:r>
          </w:p>
        </w:tc>
        <w:tc>
          <w:tcPr>
            <w:tcW w:w="5527" w:type="dxa"/>
            <w:vAlign w:val="center"/>
          </w:tcPr>
          <w:p w14:paraId="124269EC"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Ultrazvukové sledovanie tehotenstva, vrátane biometrie plodu. </w:t>
            </w:r>
          </w:p>
          <w:p w14:paraId="18E64E31" w14:textId="77777777" w:rsidR="006551CC" w:rsidRPr="002B3E98" w:rsidRDefault="006551CC" w:rsidP="001C2A0F">
            <w:pPr>
              <w:widowControl/>
              <w:numPr>
                <w:ilvl w:val="0"/>
                <w:numId w:val="13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nemôže vykazovať spolu s výkonom č. 108 </w:t>
            </w:r>
          </w:p>
          <w:p w14:paraId="56525DE7"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Akceptuje sa z dôvodu zmeny zdravotného stavu, ktorý ohrozuje vývin plodu alebo zdravie matky.</w:t>
            </w:r>
          </w:p>
          <w:p w14:paraId="30E95849"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Vykazuje sa s príslušnou diagnózou pre ktorú bolo vyšetrenie indikované</w:t>
            </w:r>
          </w:p>
        </w:tc>
        <w:tc>
          <w:tcPr>
            <w:tcW w:w="1276" w:type="dxa"/>
            <w:vAlign w:val="center"/>
          </w:tcPr>
          <w:p w14:paraId="02ECBB8B"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600</w:t>
            </w:r>
          </w:p>
        </w:tc>
        <w:tc>
          <w:tcPr>
            <w:tcW w:w="1276" w:type="dxa"/>
            <w:vAlign w:val="center"/>
          </w:tcPr>
          <w:p w14:paraId="4EE380DD"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55A6513B" w14:textId="77777777" w:rsidTr="005956A6">
        <w:tc>
          <w:tcPr>
            <w:tcW w:w="1135" w:type="dxa"/>
            <w:vAlign w:val="center"/>
          </w:tcPr>
          <w:p w14:paraId="32587BF3"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7" w:type="dxa"/>
            <w:vAlign w:val="center"/>
          </w:tcPr>
          <w:p w14:paraId="0797E988"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USG výkony, ktoré nie sú súčasťou preventívnej prehliadky.</w:t>
            </w:r>
          </w:p>
        </w:tc>
        <w:tc>
          <w:tcPr>
            <w:tcW w:w="1276" w:type="dxa"/>
            <w:vAlign w:val="center"/>
          </w:tcPr>
          <w:p w14:paraId="69E6A81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vAlign w:val="center"/>
          </w:tcPr>
          <w:p w14:paraId="50CCA36C"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62B7142B" w14:textId="77777777" w:rsidTr="005956A6">
        <w:tc>
          <w:tcPr>
            <w:tcW w:w="1135" w:type="dxa"/>
            <w:vAlign w:val="center"/>
          </w:tcPr>
          <w:p w14:paraId="68872CF5"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7" w:type="dxa"/>
            <w:vAlign w:val="center"/>
          </w:tcPr>
          <w:p w14:paraId="24D49BC1"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Výkony z I. časti Zoznamu výkonov pre poistencov EÚ, bezdomovcov, cudzincov a poistencov podľa  § 9 ods. 3 zákona č. 580/2004 Z. z. . </w:t>
            </w:r>
          </w:p>
        </w:tc>
        <w:tc>
          <w:tcPr>
            <w:tcW w:w="1276" w:type="dxa"/>
            <w:vAlign w:val="center"/>
          </w:tcPr>
          <w:p w14:paraId="0B681269"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vAlign w:val="center"/>
          </w:tcPr>
          <w:p w14:paraId="3296EAB6"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7DDC3A1C" w14:textId="77777777" w:rsidTr="005956A6">
        <w:tc>
          <w:tcPr>
            <w:tcW w:w="1135" w:type="dxa"/>
            <w:vAlign w:val="center"/>
          </w:tcPr>
          <w:p w14:paraId="248D9D79"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7" w:type="dxa"/>
            <w:vAlign w:val="center"/>
          </w:tcPr>
          <w:p w14:paraId="67DEFB5A"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pre poistencov EÚ, bezdomovcov, cudzincov a poistencov podľa  § 9 ods. 3 zákona č. 580/2004 Z. z.  a </w:t>
            </w:r>
            <w:proofErr w:type="spellStart"/>
            <w:r w:rsidRPr="002B3E98">
              <w:rPr>
                <w:rFonts w:ascii="Times New Roman" w:hAnsi="Times New Roman" w:cs="Times New Roman"/>
                <w:b/>
                <w:sz w:val="20"/>
                <w:szCs w:val="20"/>
              </w:rPr>
              <w:t>nekapitovaných</w:t>
            </w:r>
            <w:proofErr w:type="spellEnd"/>
            <w:r w:rsidRPr="002B3E98">
              <w:rPr>
                <w:rFonts w:ascii="Times New Roman" w:hAnsi="Times New Roman" w:cs="Times New Roman"/>
                <w:b/>
                <w:sz w:val="20"/>
                <w:szCs w:val="20"/>
              </w:rPr>
              <w:t xml:space="preserve"> poistencov.</w:t>
            </w:r>
          </w:p>
        </w:tc>
        <w:tc>
          <w:tcPr>
            <w:tcW w:w="1276" w:type="dxa"/>
            <w:vAlign w:val="center"/>
          </w:tcPr>
          <w:p w14:paraId="705DA813"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vAlign w:val="center"/>
          </w:tcPr>
          <w:p w14:paraId="5405CED2"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1D8AB183" w14:textId="77777777" w:rsidTr="005956A6">
        <w:tc>
          <w:tcPr>
            <w:tcW w:w="1135" w:type="dxa"/>
            <w:vAlign w:val="center"/>
          </w:tcPr>
          <w:p w14:paraId="04AE2CA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7" w:type="dxa"/>
            <w:vAlign w:val="center"/>
          </w:tcPr>
          <w:p w14:paraId="28F2B1B2"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Neodkladná zdravotná starostlivosť poskytnutá poistencom poisťovne, s ktorými poskytovateľ nemá uzatvorenú dohodu o poskytovaní zdravotnej starostlivosti.                                                                                           </w:t>
            </w:r>
          </w:p>
        </w:tc>
        <w:tc>
          <w:tcPr>
            <w:tcW w:w="1276" w:type="dxa"/>
            <w:vAlign w:val="center"/>
          </w:tcPr>
          <w:p w14:paraId="0197BCA7"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vAlign w:val="center"/>
          </w:tcPr>
          <w:p w14:paraId="352D14FB"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6819869E" w14:textId="77777777" w:rsidTr="005956A6">
        <w:tc>
          <w:tcPr>
            <w:tcW w:w="9214" w:type="dxa"/>
            <w:gridSpan w:val="4"/>
            <w:vAlign w:val="center"/>
          </w:tcPr>
          <w:p w14:paraId="6CC8A2C6"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i/>
                <w:sz w:val="20"/>
                <w:szCs w:val="20"/>
              </w:rPr>
              <w:t xml:space="preserve">Poisťovňa uhradí zdravotné výkony s kódom: </w:t>
            </w:r>
            <w:r w:rsidRPr="002B3E98">
              <w:rPr>
                <w:rFonts w:ascii="Times New Roman" w:hAnsi="Times New Roman" w:cs="Times New Roman"/>
                <w:b/>
                <w:i/>
                <w:sz w:val="20"/>
                <w:szCs w:val="20"/>
              </w:rPr>
              <w:t xml:space="preserve">11a, 1b, 70 </w:t>
            </w:r>
            <w:r w:rsidRPr="002B3E98">
              <w:rPr>
                <w:rFonts w:ascii="Times New Roman" w:hAnsi="Times New Roman" w:cs="Times New Roman"/>
                <w:i/>
                <w:sz w:val="20"/>
                <w:szCs w:val="20"/>
              </w:rPr>
              <w:t xml:space="preserve">len za predpokladu, že relevantnú medicínsku radu alebo konzultáciu je možné poskytnúť poistencovi alebo jeho zákonnému zástupcovi telefonickou formou alebo formou </w:t>
            </w:r>
            <w:proofErr w:type="spellStart"/>
            <w:r w:rsidRPr="002B3E98">
              <w:rPr>
                <w:rFonts w:ascii="Times New Roman" w:hAnsi="Times New Roman" w:cs="Times New Roman"/>
                <w:i/>
                <w:sz w:val="20"/>
                <w:szCs w:val="20"/>
              </w:rPr>
              <w:t>videohovoru</w:t>
            </w:r>
            <w:proofErr w:type="spellEnd"/>
            <w:r w:rsidRPr="002B3E98">
              <w:rPr>
                <w:rFonts w:ascii="Times New Roman" w:hAnsi="Times New Roman" w:cs="Times New Roman"/>
                <w:i/>
                <w:sz w:val="20"/>
                <w:szCs w:val="20"/>
              </w:rPr>
              <w:t xml:space="preserve"> alebo inou elektronickou formou s ohľadom na zdravotný stav poistenca pri zachovaní správnosti poskytovania zdravotnej starostlivosti podľa § 4 ods. 3 zákona č. 576/2004 Z. z. a to pri súčasnom zohľadnení špecifík dištančného spôsobu poskytovania zdravotnej starostlivosti. Telefonický rozhovor alebo </w:t>
            </w:r>
            <w:proofErr w:type="spellStart"/>
            <w:r w:rsidRPr="002B3E98">
              <w:rPr>
                <w:rFonts w:ascii="Times New Roman" w:hAnsi="Times New Roman" w:cs="Times New Roman"/>
                <w:i/>
                <w:sz w:val="20"/>
                <w:szCs w:val="20"/>
              </w:rPr>
              <w:t>videohovor</w:t>
            </w:r>
            <w:proofErr w:type="spellEnd"/>
            <w:r w:rsidRPr="002B3E98">
              <w:rPr>
                <w:rFonts w:ascii="Times New Roman" w:hAnsi="Times New Roman" w:cs="Times New Roman"/>
                <w:i/>
                <w:sz w:val="20"/>
                <w:szCs w:val="20"/>
              </w:rPr>
              <w:t xml:space="preserve"> alebo iná elektronická komunikácia  medzi poistencom a zdravotníckym pracovníkom s diagnostikou alebo terapiou poistenca.</w:t>
            </w:r>
            <w:r w:rsidRPr="002B3E98" w:rsidDel="0064740C">
              <w:rPr>
                <w:rFonts w:ascii="Times New Roman" w:hAnsi="Times New Roman" w:cs="Times New Roman"/>
                <w:i/>
                <w:sz w:val="20"/>
                <w:szCs w:val="20"/>
              </w:rPr>
              <w:t xml:space="preserve"> </w:t>
            </w:r>
            <w:r w:rsidRPr="002B3E98">
              <w:rPr>
                <w:rFonts w:ascii="Times New Roman" w:hAnsi="Times New Roman" w:cs="Times New Roman"/>
                <w:i/>
                <w:sz w:val="20"/>
                <w:szCs w:val="20"/>
              </w:rPr>
              <w:t xml:space="preserve">Zdravotné výkony musia byť zaznamenané v zdravotnej dokumentácií a </w:t>
            </w:r>
            <w:proofErr w:type="spellStart"/>
            <w:r w:rsidRPr="002B3E98">
              <w:rPr>
                <w:rFonts w:ascii="Times New Roman" w:hAnsi="Times New Roman" w:cs="Times New Roman"/>
                <w:i/>
                <w:sz w:val="20"/>
                <w:szCs w:val="20"/>
              </w:rPr>
              <w:t>eZdravie</w:t>
            </w:r>
            <w:proofErr w:type="spellEnd"/>
            <w:r w:rsidRPr="002B3E98">
              <w:rPr>
                <w:rFonts w:ascii="Times New Roman" w:hAnsi="Times New Roman" w:cs="Times New Roman"/>
                <w:i/>
                <w:sz w:val="20"/>
                <w:szCs w:val="20"/>
              </w:rPr>
              <w:t xml:space="preserve"> a nie je ich možné vzájomne kombinovať a ani kombinovať s inými výkonmi.</w:t>
            </w:r>
          </w:p>
        </w:tc>
      </w:tr>
    </w:tbl>
    <w:p w14:paraId="740F17CA" w14:textId="77777777" w:rsidR="006551CC" w:rsidRPr="002B3E98" w:rsidRDefault="006551CC" w:rsidP="001C2A0F">
      <w:pPr>
        <w:widowControl/>
        <w:autoSpaceDE/>
        <w:autoSpaceDN/>
        <w:jc w:val="both"/>
        <w:rPr>
          <w:rFonts w:ascii="Times New Roman" w:hAnsi="Times New Roman" w:cs="Times New Roman"/>
          <w:b/>
          <w:sz w:val="24"/>
          <w:szCs w:val="24"/>
        </w:rPr>
      </w:pPr>
    </w:p>
    <w:p w14:paraId="0210A888" w14:textId="77777777" w:rsidR="006551CC" w:rsidRPr="002B3E98" w:rsidRDefault="006551CC" w:rsidP="001C2A0F">
      <w:pPr>
        <w:widowControl/>
        <w:numPr>
          <w:ilvl w:val="0"/>
          <w:numId w:val="134"/>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Skríning rakoviny krčka maternice</w:t>
      </w:r>
    </w:p>
    <w:p w14:paraId="541E1E88" w14:textId="77777777" w:rsidR="006551CC" w:rsidRPr="002B3E98" w:rsidRDefault="006551CC" w:rsidP="001C2A0F">
      <w:pPr>
        <w:widowControl/>
        <w:autoSpaceDE/>
        <w:autoSpaceDN/>
        <w:jc w:val="both"/>
        <w:rPr>
          <w:rFonts w:ascii="Times New Roman" w:hAnsi="Times New Roman" w:cs="Times New Roman"/>
          <w:b/>
          <w:sz w:val="24"/>
          <w:szCs w:val="24"/>
        </w:rPr>
      </w:pPr>
    </w:p>
    <w:p w14:paraId="5E9B7770"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0FFDC7D7" w14:textId="77777777" w:rsidR="00C51220" w:rsidRPr="002B3E98" w:rsidRDefault="00C51220" w:rsidP="001C2A0F">
      <w:pPr>
        <w:widowControl/>
        <w:autoSpaceDE/>
        <w:autoSpaceDN/>
        <w:jc w:val="both"/>
        <w:rPr>
          <w:rFonts w:ascii="Times New Roman" w:hAnsi="Times New Roman" w:cs="Times New Roman"/>
          <w:b/>
          <w:sz w:val="24"/>
          <w:szCs w:val="24"/>
        </w:rPr>
      </w:pPr>
    </w:p>
    <w:tbl>
      <w:tblPr>
        <w:tblpPr w:leftFromText="141" w:rightFromText="141" w:bottomFromText="160" w:vertAnchor="text" w:tblpXSpec="center" w:tblpY="1"/>
        <w:tblOverlap w:val="never"/>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7029"/>
        <w:gridCol w:w="1135"/>
      </w:tblGrid>
      <w:tr w:rsidR="006551CC" w:rsidRPr="002B3E98" w14:paraId="780C4FC1" w14:textId="77777777" w:rsidTr="005956A6">
        <w:tc>
          <w:tcPr>
            <w:tcW w:w="635" w:type="pct"/>
            <w:shd w:val="clear" w:color="auto" w:fill="D9D9D9" w:themeFill="background1" w:themeFillShade="D9"/>
            <w:vAlign w:val="center"/>
            <w:hideMark/>
          </w:tcPr>
          <w:p w14:paraId="228618EF"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3758" w:type="pct"/>
            <w:shd w:val="clear" w:color="auto" w:fill="D9D9D9" w:themeFill="background1" w:themeFillShade="D9"/>
            <w:vAlign w:val="center"/>
            <w:hideMark/>
          </w:tcPr>
          <w:p w14:paraId="0D7744EC"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607" w:type="pct"/>
            <w:shd w:val="clear" w:color="auto" w:fill="D9D9D9" w:themeFill="background1" w:themeFillShade="D9"/>
            <w:vAlign w:val="center"/>
            <w:hideMark/>
          </w:tcPr>
          <w:p w14:paraId="339BB8C6"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6551CC" w:rsidRPr="002B3E98" w14:paraId="11B304E9" w14:textId="77777777" w:rsidTr="005956A6">
        <w:tc>
          <w:tcPr>
            <w:tcW w:w="635" w:type="pct"/>
            <w:vAlign w:val="center"/>
            <w:hideMark/>
          </w:tcPr>
          <w:p w14:paraId="0B5C986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4M04004</w:t>
            </w:r>
          </w:p>
        </w:tc>
        <w:tc>
          <w:tcPr>
            <w:tcW w:w="3758" w:type="pct"/>
          </w:tcPr>
          <w:p w14:paraId="7A504411"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Konzultačná, expertná </w:t>
            </w:r>
            <w:proofErr w:type="spellStart"/>
            <w:r w:rsidRPr="002B3E98">
              <w:rPr>
                <w:rFonts w:ascii="Times New Roman" w:hAnsi="Times New Roman" w:cs="Times New Roman"/>
                <w:b/>
                <w:sz w:val="20"/>
                <w:szCs w:val="20"/>
              </w:rPr>
              <w:t>kolposkopia</w:t>
            </w:r>
            <w:proofErr w:type="spellEnd"/>
          </w:p>
          <w:p w14:paraId="74504266" w14:textId="77777777" w:rsidR="006551CC" w:rsidRPr="002B3E98" w:rsidRDefault="006551CC" w:rsidP="001C2A0F">
            <w:pPr>
              <w:widowControl/>
              <w:autoSpaceDE/>
              <w:autoSpaceDN/>
              <w:jc w:val="both"/>
              <w:rPr>
                <w:rFonts w:ascii="Times New Roman" w:hAnsi="Times New Roman" w:cs="Times New Roman"/>
                <w:sz w:val="20"/>
                <w:szCs w:val="20"/>
              </w:rPr>
            </w:pPr>
          </w:p>
          <w:p w14:paraId="46103791"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uhrádza</w:t>
            </w:r>
          </w:p>
          <w:p w14:paraId="7730A0E5"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iCs/>
                <w:sz w:val="20"/>
                <w:szCs w:val="20"/>
              </w:rPr>
              <w:t>V prípade abnormálneho cytologického nálezu u poistenky</w:t>
            </w:r>
            <w:r w:rsidRPr="002B3E98">
              <w:rPr>
                <w:rFonts w:ascii="Times New Roman" w:hAnsi="Times New Roman" w:cs="Times New Roman"/>
                <w:sz w:val="20"/>
                <w:szCs w:val="20"/>
              </w:rPr>
              <w:t>.</w:t>
            </w:r>
          </w:p>
          <w:p w14:paraId="1F996EA0"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t xml:space="preserve">Ak ho vykazuje lekár so špecializáciou v špecializačnom odbore onkológia v gynekológii, držiteľ certifikovanej pracovnej činnosti v expertnej </w:t>
            </w:r>
            <w:proofErr w:type="spellStart"/>
            <w:r w:rsidRPr="002B3E98">
              <w:rPr>
                <w:rFonts w:ascii="Times New Roman" w:hAnsi="Times New Roman" w:cs="Times New Roman"/>
                <w:sz w:val="20"/>
                <w:szCs w:val="20"/>
              </w:rPr>
              <w:t>kolposkopii</w:t>
            </w:r>
            <w:proofErr w:type="spellEnd"/>
            <w:r w:rsidRPr="002B3E98">
              <w:rPr>
                <w:rFonts w:ascii="Times New Roman" w:hAnsi="Times New Roman" w:cs="Times New Roman"/>
                <w:sz w:val="20"/>
                <w:szCs w:val="20"/>
              </w:rPr>
              <w:t xml:space="preserve"> a vybrané gynekologicko-pôrodnícke ambulancie.</w:t>
            </w:r>
          </w:p>
          <w:p w14:paraId="5C35A64C" w14:textId="001BB739" w:rsidR="006551CC" w:rsidRPr="002B3E98" w:rsidRDefault="006551CC" w:rsidP="001C2A0F">
            <w:pPr>
              <w:widowControl/>
              <w:numPr>
                <w:ilvl w:val="0"/>
                <w:numId w:val="132"/>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t>L</w:t>
            </w:r>
            <w:r w:rsidRPr="002B3E98">
              <w:rPr>
                <w:rFonts w:ascii="Times New Roman" w:hAnsi="Times New Roman" w:cs="Times New Roman"/>
                <w:iCs/>
                <w:sz w:val="20"/>
                <w:szCs w:val="20"/>
              </w:rPr>
              <w:t xml:space="preserve">ekár musí byť evidovaný v informačnom systéme Poisťovne u daného Poskytovateľa a súčasne uvedený v Zozname lekárov na konzultácie v prípade zistených abnormálnych cytologických nálezov alebo v inom obdobnom zozname zverejnenom na webovom sídle </w:t>
            </w:r>
            <w:r w:rsidR="0078642F" w:rsidRPr="002B3E98">
              <w:rPr>
                <w:rFonts w:ascii="Times New Roman" w:hAnsi="Times New Roman" w:cs="Times New Roman"/>
                <w:iCs/>
                <w:sz w:val="20"/>
                <w:szCs w:val="20"/>
              </w:rPr>
              <w:t>ministerstva</w:t>
            </w:r>
            <w:r w:rsidRPr="002B3E98">
              <w:rPr>
                <w:rFonts w:ascii="Times New Roman" w:hAnsi="Times New Roman" w:cs="Times New Roman"/>
                <w:iCs/>
                <w:sz w:val="20"/>
                <w:szCs w:val="20"/>
              </w:rPr>
              <w:t xml:space="preserve"> a platnom v čase vykonania výkonu.</w:t>
            </w:r>
          </w:p>
          <w:p w14:paraId="113997F7"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t>Pri dodržiavaní postupu v zmysle Odborného usmernenia na vykazovanie zdravotných výkonov a diagnóz (kódovanie) pre zdravotníckych pracovníkov a zariadenia ambulantnej zdravotnej starostlivosti participujúcich na skríningu rakoviny krčka maternice v platnom znení.</w:t>
            </w:r>
          </w:p>
        </w:tc>
        <w:tc>
          <w:tcPr>
            <w:tcW w:w="607" w:type="pct"/>
            <w:vAlign w:val="center"/>
          </w:tcPr>
          <w:p w14:paraId="698796D9" w14:textId="77777777" w:rsidR="006551CC" w:rsidRPr="002B3E98" w:rsidRDefault="006551CC" w:rsidP="001C2A0F">
            <w:pPr>
              <w:widowControl/>
              <w:autoSpaceDE/>
              <w:autoSpaceDN/>
              <w:jc w:val="both"/>
              <w:rPr>
                <w:rFonts w:ascii="Times New Roman" w:hAnsi="Times New Roman" w:cs="Times New Roman"/>
                <w:sz w:val="20"/>
                <w:szCs w:val="20"/>
              </w:rPr>
            </w:pPr>
          </w:p>
        </w:tc>
      </w:tr>
      <w:tr w:rsidR="006551CC" w:rsidRPr="002B3E98" w14:paraId="3A371FE3" w14:textId="77777777" w:rsidTr="005956A6">
        <w:tc>
          <w:tcPr>
            <w:tcW w:w="635" w:type="pct"/>
            <w:vAlign w:val="center"/>
            <w:hideMark/>
          </w:tcPr>
          <w:p w14:paraId="1BD01EB6"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4M04007</w:t>
            </w:r>
          </w:p>
        </w:tc>
        <w:tc>
          <w:tcPr>
            <w:tcW w:w="3758" w:type="pct"/>
          </w:tcPr>
          <w:p w14:paraId="1A36EB36" w14:textId="77777777" w:rsidR="006551CC" w:rsidRPr="002B3E98" w:rsidRDefault="006551CC" w:rsidP="001C2A0F">
            <w:pPr>
              <w:widowControl/>
              <w:autoSpaceDE/>
              <w:autoSpaceDN/>
              <w:jc w:val="both"/>
              <w:rPr>
                <w:rFonts w:ascii="Times New Roman" w:hAnsi="Times New Roman" w:cs="Times New Roman"/>
                <w:b/>
                <w:sz w:val="20"/>
                <w:szCs w:val="20"/>
              </w:rPr>
            </w:pPr>
            <w:proofErr w:type="spellStart"/>
            <w:r w:rsidRPr="002B3E98">
              <w:rPr>
                <w:rFonts w:ascii="Times New Roman" w:hAnsi="Times New Roman" w:cs="Times New Roman"/>
                <w:b/>
                <w:sz w:val="20"/>
                <w:szCs w:val="20"/>
              </w:rPr>
              <w:t>Punch</w:t>
            </w:r>
            <w:proofErr w:type="spellEnd"/>
            <w:r w:rsidRPr="002B3E98">
              <w:rPr>
                <w:rFonts w:ascii="Times New Roman" w:hAnsi="Times New Roman" w:cs="Times New Roman"/>
                <w:b/>
                <w:sz w:val="20"/>
                <w:szCs w:val="20"/>
              </w:rPr>
              <w:t xml:space="preserve"> biopsia </w:t>
            </w:r>
          </w:p>
          <w:p w14:paraId="47EA27D8" w14:textId="77777777" w:rsidR="006551CC" w:rsidRPr="002B3E98" w:rsidRDefault="006551CC" w:rsidP="001C2A0F">
            <w:pPr>
              <w:widowControl/>
              <w:autoSpaceDE/>
              <w:autoSpaceDN/>
              <w:jc w:val="both"/>
              <w:rPr>
                <w:rFonts w:ascii="Times New Roman" w:hAnsi="Times New Roman" w:cs="Times New Roman"/>
                <w:sz w:val="20"/>
                <w:szCs w:val="20"/>
              </w:rPr>
            </w:pPr>
          </w:p>
          <w:p w14:paraId="7D077044"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uhrádza</w:t>
            </w:r>
          </w:p>
          <w:p w14:paraId="216AE900" w14:textId="77777777" w:rsidR="006551CC" w:rsidRPr="002B3E98" w:rsidRDefault="006551CC" w:rsidP="001C2A0F">
            <w:pPr>
              <w:widowControl/>
              <w:numPr>
                <w:ilvl w:val="0"/>
                <w:numId w:val="132"/>
              </w:numPr>
              <w:autoSpaceDE/>
              <w:autoSpaceDN/>
              <w:jc w:val="both"/>
              <w:rPr>
                <w:rFonts w:ascii="Times New Roman" w:hAnsi="Times New Roman" w:cs="Times New Roman"/>
                <w:sz w:val="20"/>
                <w:szCs w:val="20"/>
              </w:rPr>
            </w:pPr>
            <w:r w:rsidRPr="002B3E98">
              <w:rPr>
                <w:rFonts w:ascii="Times New Roman" w:hAnsi="Times New Roman" w:cs="Times New Roman"/>
                <w:iCs/>
                <w:sz w:val="20"/>
                <w:szCs w:val="20"/>
              </w:rPr>
              <w:t>V prípade abnormálneho cytologického nálezu u poistenky</w:t>
            </w:r>
            <w:r w:rsidRPr="002B3E98">
              <w:rPr>
                <w:rFonts w:ascii="Times New Roman" w:hAnsi="Times New Roman" w:cs="Times New Roman"/>
                <w:sz w:val="20"/>
                <w:szCs w:val="20"/>
              </w:rPr>
              <w:t>.</w:t>
            </w:r>
          </w:p>
          <w:p w14:paraId="1D796810"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iCs/>
                <w:sz w:val="20"/>
                <w:szCs w:val="20"/>
              </w:rPr>
            </w:pPr>
            <w:r w:rsidRPr="002B3E98">
              <w:rPr>
                <w:rFonts w:ascii="Times New Roman" w:hAnsi="Times New Roman" w:cs="Times New Roman"/>
                <w:iCs/>
                <w:sz w:val="20"/>
                <w:szCs w:val="20"/>
              </w:rPr>
              <w:t xml:space="preserve">Ak ho vykazuje lekár so špecializáciou v špecializačnom odbore onkológia v gynekológii, vybraná gynekologicko-pôrodnícka ambulancia, držitelia certifikovanej pracovnej činnosti – expertná </w:t>
            </w:r>
            <w:proofErr w:type="spellStart"/>
            <w:r w:rsidRPr="002B3E98">
              <w:rPr>
                <w:rFonts w:ascii="Times New Roman" w:hAnsi="Times New Roman" w:cs="Times New Roman"/>
                <w:iCs/>
                <w:sz w:val="20"/>
                <w:szCs w:val="20"/>
              </w:rPr>
              <w:t>kolposkopia</w:t>
            </w:r>
            <w:proofErr w:type="spellEnd"/>
            <w:r w:rsidRPr="002B3E98">
              <w:rPr>
                <w:rFonts w:ascii="Times New Roman" w:hAnsi="Times New Roman" w:cs="Times New Roman"/>
                <w:iCs/>
                <w:sz w:val="20"/>
                <w:szCs w:val="20"/>
              </w:rPr>
              <w:t xml:space="preserve"> a lekári, ktorí sú v príprave na získanie tejto certifikovanej pracovnej činnosti.</w:t>
            </w:r>
          </w:p>
          <w:p w14:paraId="5599F717" w14:textId="29A009C8" w:rsidR="006551CC" w:rsidRPr="002B3E98" w:rsidRDefault="006551CC" w:rsidP="001C2A0F">
            <w:pPr>
              <w:widowControl/>
              <w:numPr>
                <w:ilvl w:val="0"/>
                <w:numId w:val="132"/>
              </w:numPr>
              <w:autoSpaceDE/>
              <w:autoSpaceDN/>
              <w:ind w:left="357" w:hanging="357"/>
              <w:jc w:val="both"/>
              <w:rPr>
                <w:rFonts w:ascii="Times New Roman" w:hAnsi="Times New Roman" w:cs="Times New Roman"/>
                <w:iCs/>
                <w:sz w:val="20"/>
                <w:szCs w:val="20"/>
              </w:rPr>
            </w:pPr>
            <w:r w:rsidRPr="002B3E98">
              <w:rPr>
                <w:rFonts w:ascii="Times New Roman" w:hAnsi="Times New Roman" w:cs="Times New Roman"/>
                <w:iCs/>
                <w:sz w:val="20"/>
                <w:szCs w:val="20"/>
              </w:rPr>
              <w:t xml:space="preserve">Lekár musí byť evidovaný v informačnom systéme Poisťovne u daného Poskytovateľa a súčasne uvedený v Zozname lekárov na konzultácie v prípade zistených abnormálnych cytologických nálezov alebo v inom obdobnom zozname zverejnenom na webovom sídle </w:t>
            </w:r>
            <w:r w:rsidR="0078642F" w:rsidRPr="002B3E98">
              <w:rPr>
                <w:rFonts w:ascii="Times New Roman" w:hAnsi="Times New Roman" w:cs="Times New Roman"/>
                <w:iCs/>
                <w:sz w:val="20"/>
                <w:szCs w:val="20"/>
              </w:rPr>
              <w:t xml:space="preserve"> ministerstva </w:t>
            </w:r>
            <w:r w:rsidRPr="002B3E98">
              <w:rPr>
                <w:rFonts w:ascii="Times New Roman" w:hAnsi="Times New Roman" w:cs="Times New Roman"/>
                <w:iCs/>
                <w:sz w:val="20"/>
                <w:szCs w:val="20"/>
              </w:rPr>
              <w:t xml:space="preserve">a platnom v čase vykonania výkonu.   </w:t>
            </w:r>
          </w:p>
          <w:p w14:paraId="0EA91FED"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iCs/>
                <w:sz w:val="20"/>
                <w:szCs w:val="20"/>
              </w:rPr>
            </w:pPr>
            <w:r w:rsidRPr="002B3E98">
              <w:rPr>
                <w:rFonts w:ascii="Times New Roman" w:hAnsi="Times New Roman" w:cs="Times New Roman"/>
                <w:iCs/>
                <w:sz w:val="20"/>
                <w:szCs w:val="20"/>
              </w:rPr>
              <w:t>Pri dodržiavaní postupu v zmysle Odborného usmernenia na vykazovanie zdravotných výkonov a diagnóz (kódovanie) pre zdravotníckych pracovníkov a zariadenia ambulantnej zdravotnej starostlivosti participujúcich na skríningu rakoviny krčka maternice v platnom znení.</w:t>
            </w:r>
          </w:p>
          <w:p w14:paraId="093A7029"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iCs/>
                <w:sz w:val="20"/>
                <w:szCs w:val="20"/>
              </w:rPr>
              <w:t>Ak bol vykázaný s niektorou z nasledovných diagnóz v rámci manažmentu abnormálnych cytologických nálezov:</w:t>
            </w:r>
          </w:p>
          <w:p w14:paraId="21ED9D0D"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proofErr w:type="spellStart"/>
            <w:r w:rsidRPr="002B3E98">
              <w:rPr>
                <w:rFonts w:ascii="Times New Roman" w:hAnsi="Times New Roman" w:cs="Times New Roman"/>
                <w:sz w:val="20"/>
                <w:szCs w:val="20"/>
              </w:rPr>
              <w:t>Ascus</w:t>
            </w:r>
            <w:proofErr w:type="spellEnd"/>
            <w:r w:rsidRPr="002B3E98">
              <w:rPr>
                <w:rFonts w:ascii="Times New Roman" w:hAnsi="Times New Roman" w:cs="Times New Roman"/>
                <w:sz w:val="20"/>
                <w:szCs w:val="20"/>
              </w:rPr>
              <w:t>- R87.60,</w:t>
            </w:r>
          </w:p>
          <w:p w14:paraId="33AED27E"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ASC-H- R87.61,</w:t>
            </w:r>
          </w:p>
          <w:p w14:paraId="54CDEC49"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L-SIL- R87.62,H-SIL-R87.63, </w:t>
            </w:r>
          </w:p>
          <w:p w14:paraId="7AEE956A"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karcinóm- R87.64,</w:t>
            </w:r>
          </w:p>
          <w:p w14:paraId="2DE70F1A"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chýbajú žľazové bunky transformačnej zóny- R87.65,</w:t>
            </w:r>
          </w:p>
          <w:p w14:paraId="143B1B36"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iný abnormálny cytologický nález- R87.66,</w:t>
            </w:r>
          </w:p>
          <w:p w14:paraId="3A8F9406"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nešpecifikovaný abnormálny cytologický nález- R87.67.</w:t>
            </w:r>
          </w:p>
          <w:p w14:paraId="312E86DE" w14:textId="77777777" w:rsidR="006551CC" w:rsidRPr="002B3E98" w:rsidRDefault="006551CC" w:rsidP="001C2A0F">
            <w:pPr>
              <w:widowControl/>
              <w:autoSpaceDE/>
              <w:autoSpaceDN/>
              <w:jc w:val="both"/>
              <w:rPr>
                <w:rFonts w:ascii="Times New Roman" w:hAnsi="Times New Roman" w:cs="Times New Roman"/>
                <w:sz w:val="20"/>
                <w:szCs w:val="20"/>
              </w:rPr>
            </w:pPr>
          </w:p>
          <w:p w14:paraId="60F8C092"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Ak bol vykázaný po stanovení histologickej diagnózy v rámci ďalšieho sledovania, </w:t>
            </w:r>
            <w:proofErr w:type="spellStart"/>
            <w:r w:rsidRPr="002B3E98">
              <w:rPr>
                <w:rFonts w:ascii="Times New Roman" w:hAnsi="Times New Roman" w:cs="Times New Roman"/>
                <w:sz w:val="20"/>
                <w:szCs w:val="20"/>
              </w:rPr>
              <w:t>follow</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up</w:t>
            </w:r>
            <w:proofErr w:type="spellEnd"/>
            <w:r w:rsidRPr="002B3E98">
              <w:rPr>
                <w:rFonts w:ascii="Times New Roman" w:hAnsi="Times New Roman" w:cs="Times New Roman"/>
                <w:sz w:val="20"/>
                <w:szCs w:val="20"/>
              </w:rPr>
              <w:t>, s niektorým z nasledovných histologických diagnostických kódov:</w:t>
            </w:r>
          </w:p>
          <w:p w14:paraId="42009DA5"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N87.0</w:t>
            </w:r>
            <w:r w:rsidRPr="002B3E98">
              <w:rPr>
                <w:rFonts w:ascii="Times New Roman" w:hAnsi="Times New Roman" w:cs="Times New Roman"/>
                <w:sz w:val="20"/>
                <w:szCs w:val="20"/>
              </w:rPr>
              <w:t xml:space="preserve"> (CIN I, </w:t>
            </w:r>
            <w:proofErr w:type="spellStart"/>
            <w:r w:rsidRPr="002B3E98">
              <w:rPr>
                <w:rFonts w:ascii="Times New Roman" w:hAnsi="Times New Roman" w:cs="Times New Roman"/>
                <w:sz w:val="20"/>
                <w:szCs w:val="20"/>
              </w:rPr>
              <w:t>low</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grade</w:t>
            </w:r>
            <w:proofErr w:type="spellEnd"/>
            <w:r w:rsidRPr="002B3E98">
              <w:rPr>
                <w:rFonts w:ascii="Times New Roman" w:hAnsi="Times New Roman" w:cs="Times New Roman"/>
                <w:sz w:val="20"/>
                <w:szCs w:val="20"/>
              </w:rPr>
              <w:t xml:space="preserve"> SIL, ľahká dysplázia),</w:t>
            </w:r>
          </w:p>
          <w:p w14:paraId="2CAC9F68"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N87.1</w:t>
            </w:r>
            <w:r w:rsidRPr="002B3E98">
              <w:rPr>
                <w:rFonts w:ascii="Times New Roman" w:hAnsi="Times New Roman" w:cs="Times New Roman"/>
                <w:sz w:val="20"/>
                <w:szCs w:val="20"/>
              </w:rPr>
              <w:t xml:space="preserve"> (CIN II),</w:t>
            </w:r>
          </w:p>
          <w:p w14:paraId="756C11CC"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D06.0</w:t>
            </w:r>
            <w:r w:rsidRPr="002B3E98">
              <w:rPr>
                <w:rFonts w:ascii="Times New Roman" w:hAnsi="Times New Roman" w:cs="Times New Roman"/>
                <w:sz w:val="20"/>
                <w:szCs w:val="20"/>
              </w:rPr>
              <w:t xml:space="preserve"> (CGIN, AIS-</w:t>
            </w:r>
            <w:proofErr w:type="spellStart"/>
            <w:r w:rsidRPr="002B3E98">
              <w:rPr>
                <w:rFonts w:ascii="Times New Roman" w:hAnsi="Times New Roman" w:cs="Times New Roman"/>
                <w:sz w:val="20"/>
                <w:szCs w:val="20"/>
              </w:rPr>
              <w:t>glandulárne</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neoplázie</w:t>
            </w:r>
            <w:proofErr w:type="spellEnd"/>
            <w:r w:rsidRPr="002B3E98">
              <w:rPr>
                <w:rFonts w:ascii="Times New Roman" w:hAnsi="Times New Roman" w:cs="Times New Roman"/>
                <w:sz w:val="20"/>
                <w:szCs w:val="20"/>
              </w:rPr>
              <w:t>),</w:t>
            </w:r>
          </w:p>
          <w:p w14:paraId="4DF3C814"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D06.1</w:t>
            </w:r>
            <w:r w:rsidRPr="002B3E98">
              <w:rPr>
                <w:rFonts w:ascii="Times New Roman" w:hAnsi="Times New Roman" w:cs="Times New Roman"/>
                <w:sz w:val="20"/>
                <w:szCs w:val="20"/>
              </w:rPr>
              <w:t xml:space="preserve"> (CIN III, </w:t>
            </w:r>
            <w:proofErr w:type="spellStart"/>
            <w:r w:rsidRPr="002B3E98">
              <w:rPr>
                <w:rFonts w:ascii="Times New Roman" w:hAnsi="Times New Roman" w:cs="Times New Roman"/>
                <w:sz w:val="20"/>
                <w:szCs w:val="20"/>
              </w:rPr>
              <w:t>high</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grade</w:t>
            </w:r>
            <w:proofErr w:type="spellEnd"/>
            <w:r w:rsidRPr="002B3E98">
              <w:rPr>
                <w:rFonts w:ascii="Times New Roman" w:hAnsi="Times New Roman" w:cs="Times New Roman"/>
                <w:sz w:val="20"/>
                <w:szCs w:val="20"/>
              </w:rPr>
              <w:t xml:space="preserve"> SIL, ťažká dysplázia),</w:t>
            </w:r>
          </w:p>
          <w:p w14:paraId="1C4F829B" w14:textId="77777777" w:rsidR="006551CC" w:rsidRPr="002B3E98" w:rsidRDefault="006551CC" w:rsidP="001C2A0F">
            <w:pPr>
              <w:widowControl/>
              <w:numPr>
                <w:ilvl w:val="0"/>
                <w:numId w:val="133"/>
              </w:numPr>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C53.0-9</w:t>
            </w:r>
            <w:r w:rsidRPr="002B3E98">
              <w:rPr>
                <w:rFonts w:ascii="Times New Roman" w:hAnsi="Times New Roman" w:cs="Times New Roman"/>
                <w:sz w:val="20"/>
                <w:szCs w:val="20"/>
              </w:rPr>
              <w:t xml:space="preserve"> (invazívny karcinóm).</w:t>
            </w:r>
          </w:p>
        </w:tc>
        <w:tc>
          <w:tcPr>
            <w:tcW w:w="607" w:type="pct"/>
            <w:vAlign w:val="center"/>
          </w:tcPr>
          <w:p w14:paraId="315237E5" w14:textId="77777777" w:rsidR="006551CC" w:rsidRPr="002B3E98" w:rsidRDefault="006551CC" w:rsidP="001C2A0F">
            <w:pPr>
              <w:widowControl/>
              <w:autoSpaceDE/>
              <w:autoSpaceDN/>
              <w:jc w:val="both"/>
              <w:rPr>
                <w:rFonts w:ascii="Times New Roman" w:hAnsi="Times New Roman" w:cs="Times New Roman"/>
                <w:sz w:val="20"/>
                <w:szCs w:val="20"/>
              </w:rPr>
            </w:pPr>
          </w:p>
        </w:tc>
      </w:tr>
    </w:tbl>
    <w:p w14:paraId="6FCF1D2E" w14:textId="77777777" w:rsidR="006551CC" w:rsidRPr="002B3E98" w:rsidRDefault="006551CC" w:rsidP="001C2A0F">
      <w:pPr>
        <w:widowControl/>
        <w:autoSpaceDE/>
        <w:autoSpaceDN/>
        <w:jc w:val="both"/>
        <w:rPr>
          <w:rFonts w:ascii="Times New Roman" w:hAnsi="Times New Roman" w:cs="Times New Roman"/>
          <w:b/>
          <w:sz w:val="24"/>
          <w:szCs w:val="24"/>
        </w:rPr>
      </w:pPr>
    </w:p>
    <w:p w14:paraId="779F661E" w14:textId="77777777" w:rsidR="006551CC" w:rsidRPr="002B3E98" w:rsidRDefault="006551CC" w:rsidP="001C2A0F">
      <w:pPr>
        <w:widowControl/>
        <w:numPr>
          <w:ilvl w:val="0"/>
          <w:numId w:val="134"/>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 xml:space="preserve">Individuálna zložka úhrady – Individuálna dodatková </w:t>
      </w:r>
      <w:proofErr w:type="spellStart"/>
      <w:r w:rsidRPr="002B3E98">
        <w:rPr>
          <w:rFonts w:ascii="Times New Roman" w:hAnsi="Times New Roman" w:cs="Times New Roman"/>
          <w:b/>
          <w:sz w:val="24"/>
          <w:szCs w:val="24"/>
        </w:rPr>
        <w:t>kapitácia</w:t>
      </w:r>
      <w:proofErr w:type="spellEnd"/>
    </w:p>
    <w:p w14:paraId="391D8935" w14:textId="77777777" w:rsidR="006551CC" w:rsidRPr="002B3E98" w:rsidRDefault="006551CC" w:rsidP="001C2A0F">
      <w:pPr>
        <w:widowControl/>
        <w:autoSpaceDE/>
        <w:autoSpaceDN/>
        <w:jc w:val="both"/>
        <w:rPr>
          <w:rFonts w:ascii="Times New Roman" w:hAnsi="Times New Roman" w:cs="Times New Roman"/>
          <w:b/>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4"/>
        <w:gridCol w:w="3555"/>
        <w:gridCol w:w="2957"/>
      </w:tblGrid>
      <w:tr w:rsidR="006551CC" w:rsidRPr="002B3E98" w14:paraId="614FE5D8" w14:textId="77777777" w:rsidTr="00806158">
        <w:trPr>
          <w:trHeight w:val="340"/>
        </w:trPr>
        <w:tc>
          <w:tcPr>
            <w:tcW w:w="9356" w:type="dxa"/>
            <w:gridSpan w:val="3"/>
            <w:shd w:val="clear" w:color="auto" w:fill="D9D9D9" w:themeFill="background1" w:themeFillShade="D9"/>
            <w:vAlign w:val="center"/>
          </w:tcPr>
          <w:p w14:paraId="3D2576EB"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pre výpočet ceny IDK</w:t>
            </w:r>
          </w:p>
        </w:tc>
      </w:tr>
      <w:tr w:rsidR="006551CC" w:rsidRPr="002B3E98" w14:paraId="110C2ABD" w14:textId="77777777" w:rsidTr="00806158">
        <w:trPr>
          <w:trHeight w:val="340"/>
        </w:trPr>
        <w:tc>
          <w:tcPr>
            <w:tcW w:w="2844" w:type="dxa"/>
            <w:shd w:val="clear" w:color="auto" w:fill="D9D9D9" w:themeFill="background1" w:themeFillShade="D9"/>
            <w:vAlign w:val="center"/>
            <w:hideMark/>
          </w:tcPr>
          <w:p w14:paraId="51316C74"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Špecializácia</w:t>
            </w:r>
          </w:p>
        </w:tc>
        <w:tc>
          <w:tcPr>
            <w:tcW w:w="3555" w:type="dxa"/>
            <w:shd w:val="clear" w:color="auto" w:fill="D9D9D9" w:themeFill="background1" w:themeFillShade="D9"/>
            <w:vAlign w:val="center"/>
          </w:tcPr>
          <w:p w14:paraId="701A87F0"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2957" w:type="dxa"/>
            <w:shd w:val="clear" w:color="auto" w:fill="D9D9D9" w:themeFill="background1" w:themeFillShade="D9"/>
            <w:vAlign w:val="center"/>
            <w:hideMark/>
          </w:tcPr>
          <w:p w14:paraId="44DDEE4F"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v €</w:t>
            </w:r>
          </w:p>
        </w:tc>
      </w:tr>
      <w:tr w:rsidR="006551CC" w:rsidRPr="002B3E98" w14:paraId="68306806" w14:textId="77777777" w:rsidTr="00806158">
        <w:trPr>
          <w:trHeight w:val="340"/>
        </w:trPr>
        <w:tc>
          <w:tcPr>
            <w:tcW w:w="2844" w:type="dxa"/>
            <w:vAlign w:val="center"/>
          </w:tcPr>
          <w:p w14:paraId="1AD04691"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Gynekológia a pôrodníctvo</w:t>
            </w:r>
          </w:p>
        </w:tc>
        <w:tc>
          <w:tcPr>
            <w:tcW w:w="3555" w:type="dxa"/>
            <w:vAlign w:val="center"/>
          </w:tcPr>
          <w:p w14:paraId="432FDB1A" w14:textId="21A30563"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všetky</w:t>
            </w:r>
          </w:p>
        </w:tc>
        <w:tc>
          <w:tcPr>
            <w:tcW w:w="2957" w:type="dxa"/>
            <w:vAlign w:val="center"/>
          </w:tcPr>
          <w:p w14:paraId="1DF557A7" w14:textId="77777777" w:rsidR="006551CC" w:rsidRPr="002B3E98" w:rsidRDefault="006551CC" w:rsidP="001C2A0F">
            <w:pPr>
              <w:widowControl/>
              <w:autoSpaceDE/>
              <w:autoSpaceDN/>
              <w:jc w:val="center"/>
              <w:rPr>
                <w:rFonts w:ascii="Times New Roman" w:hAnsi="Times New Roman" w:cs="Times New Roman"/>
                <w:b/>
                <w:sz w:val="20"/>
                <w:szCs w:val="20"/>
              </w:rPr>
            </w:pPr>
          </w:p>
        </w:tc>
      </w:tr>
    </w:tbl>
    <w:p w14:paraId="24139D86" w14:textId="77777777" w:rsidR="006551CC" w:rsidRPr="002B3E98" w:rsidRDefault="006551CC" w:rsidP="001C2A0F">
      <w:pPr>
        <w:widowControl/>
        <w:autoSpaceDE/>
        <w:autoSpaceDN/>
        <w:jc w:val="both"/>
        <w:rPr>
          <w:rFonts w:ascii="Times New Roman" w:hAnsi="Times New Roman" w:cs="Times New Roman"/>
          <w:b/>
          <w:sz w:val="24"/>
          <w:szCs w:val="24"/>
        </w:rPr>
      </w:pPr>
    </w:p>
    <w:p w14:paraId="1F8EF460" w14:textId="77777777" w:rsidR="006551CC" w:rsidRPr="002B3E98" w:rsidRDefault="006551CC" w:rsidP="001C2A0F">
      <w:pPr>
        <w:widowControl/>
        <w:numPr>
          <w:ilvl w:val="0"/>
          <w:numId w:val="134"/>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4A41C06B" w14:textId="77777777" w:rsidR="006551CC" w:rsidRPr="002B3E98" w:rsidRDefault="006551CC" w:rsidP="001C2A0F">
      <w:pPr>
        <w:widowControl/>
        <w:autoSpaceDE/>
        <w:autoSpaceDN/>
        <w:jc w:val="both"/>
        <w:rPr>
          <w:rFonts w:ascii="Times New Roman" w:hAnsi="Times New Roman" w:cs="Times New Roman"/>
          <w:sz w:val="24"/>
          <w:szCs w:val="24"/>
        </w:rPr>
      </w:pPr>
    </w:p>
    <w:tbl>
      <w:tblPr>
        <w:tblW w:w="93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7"/>
        <w:gridCol w:w="1352"/>
        <w:gridCol w:w="4044"/>
        <w:gridCol w:w="992"/>
        <w:gridCol w:w="1277"/>
      </w:tblGrid>
      <w:tr w:rsidR="006551CC" w:rsidRPr="002B3E98" w14:paraId="4DFA278C" w14:textId="77777777" w:rsidTr="005956A6">
        <w:trPr>
          <w:trHeight w:val="428"/>
        </w:trPr>
        <w:tc>
          <w:tcPr>
            <w:tcW w:w="1687" w:type="dxa"/>
            <w:shd w:val="clear" w:color="000000" w:fill="D9D9D9"/>
            <w:vAlign w:val="center"/>
            <w:hideMark/>
          </w:tcPr>
          <w:p w14:paraId="577FB5E4"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Zameranie</w:t>
            </w:r>
          </w:p>
        </w:tc>
        <w:tc>
          <w:tcPr>
            <w:tcW w:w="1367" w:type="dxa"/>
            <w:shd w:val="clear" w:color="000000" w:fill="D9D9D9"/>
            <w:vAlign w:val="center"/>
            <w:hideMark/>
          </w:tcPr>
          <w:p w14:paraId="5971D0AE"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Parameter</w:t>
            </w:r>
          </w:p>
        </w:tc>
        <w:tc>
          <w:tcPr>
            <w:tcW w:w="4176" w:type="dxa"/>
            <w:shd w:val="clear" w:color="000000" w:fill="D9D9D9"/>
            <w:vAlign w:val="center"/>
            <w:hideMark/>
          </w:tcPr>
          <w:p w14:paraId="7E5F8FC7"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Kritérium splnenia</w:t>
            </w:r>
          </w:p>
        </w:tc>
        <w:tc>
          <w:tcPr>
            <w:tcW w:w="992" w:type="dxa"/>
            <w:shd w:val="clear" w:color="000000" w:fill="D9D9D9"/>
            <w:vAlign w:val="center"/>
            <w:hideMark/>
          </w:tcPr>
          <w:p w14:paraId="331BCD10"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Váha</w:t>
            </w:r>
          </w:p>
        </w:tc>
        <w:tc>
          <w:tcPr>
            <w:tcW w:w="1130" w:type="dxa"/>
            <w:shd w:val="clear" w:color="000000" w:fill="D9D9D9"/>
            <w:vAlign w:val="center"/>
          </w:tcPr>
          <w:p w14:paraId="4C96BDBF"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Plnenie</w:t>
            </w:r>
          </w:p>
        </w:tc>
      </w:tr>
      <w:tr w:rsidR="006551CC" w:rsidRPr="002B3E98" w14:paraId="2BAA27E9" w14:textId="77777777" w:rsidTr="005956A6">
        <w:trPr>
          <w:trHeight w:val="1027"/>
        </w:trPr>
        <w:tc>
          <w:tcPr>
            <w:tcW w:w="1687" w:type="dxa"/>
            <w:vMerge w:val="restart"/>
            <w:noWrap/>
            <w:vAlign w:val="center"/>
            <w:hideMark/>
          </w:tcPr>
          <w:p w14:paraId="10CBF390" w14:textId="77777777" w:rsidR="006551CC" w:rsidRPr="002B3E98" w:rsidRDefault="006551CC" w:rsidP="001C2A0F">
            <w:pPr>
              <w:widowControl/>
              <w:autoSpaceDE/>
              <w:autoSpaceDN/>
              <w:jc w:val="center"/>
              <w:rPr>
                <w:rFonts w:ascii="Times New Roman" w:hAnsi="Times New Roman" w:cs="Times New Roman"/>
                <w:b/>
                <w:sz w:val="20"/>
                <w:szCs w:val="20"/>
              </w:rPr>
            </w:pPr>
          </w:p>
          <w:p w14:paraId="7B4B9CA6"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Poistenec</w:t>
            </w:r>
          </w:p>
        </w:tc>
        <w:tc>
          <w:tcPr>
            <w:tcW w:w="1367" w:type="dxa"/>
            <w:vAlign w:val="center"/>
            <w:hideMark/>
          </w:tcPr>
          <w:p w14:paraId="1EC57522"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Celkové náklady na ošetreného poistenca</w:t>
            </w:r>
          </w:p>
        </w:tc>
        <w:tc>
          <w:tcPr>
            <w:tcW w:w="4176" w:type="dxa"/>
            <w:vAlign w:val="center"/>
            <w:hideMark/>
          </w:tcPr>
          <w:p w14:paraId="182B5153"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Hodnota parametra je pod hranicou horného pásma definovanou výpočtom v príslušnej referenčnej skupine ambulancií</w:t>
            </w:r>
          </w:p>
        </w:tc>
        <w:tc>
          <w:tcPr>
            <w:tcW w:w="992" w:type="dxa"/>
            <w:vAlign w:val="center"/>
            <w:hideMark/>
          </w:tcPr>
          <w:p w14:paraId="50DBAAE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45%</w:t>
            </w:r>
          </w:p>
        </w:tc>
        <w:tc>
          <w:tcPr>
            <w:tcW w:w="1130" w:type="dxa"/>
            <w:vAlign w:val="center"/>
          </w:tcPr>
          <w:p w14:paraId="163934C5"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3880A4B8" w14:textId="77777777" w:rsidTr="005956A6">
        <w:trPr>
          <w:trHeight w:val="383"/>
        </w:trPr>
        <w:tc>
          <w:tcPr>
            <w:tcW w:w="1687" w:type="dxa"/>
            <w:vMerge/>
            <w:vAlign w:val="center"/>
            <w:hideMark/>
          </w:tcPr>
          <w:p w14:paraId="39C9CDEB" w14:textId="77777777" w:rsidR="006551CC" w:rsidRPr="002B3E98" w:rsidRDefault="006551CC" w:rsidP="001C2A0F">
            <w:pPr>
              <w:widowControl/>
              <w:autoSpaceDE/>
              <w:autoSpaceDN/>
              <w:jc w:val="center"/>
              <w:rPr>
                <w:rFonts w:ascii="Times New Roman" w:hAnsi="Times New Roman" w:cs="Times New Roman"/>
                <w:b/>
                <w:sz w:val="20"/>
                <w:szCs w:val="20"/>
              </w:rPr>
            </w:pPr>
          </w:p>
        </w:tc>
        <w:tc>
          <w:tcPr>
            <w:tcW w:w="1367" w:type="dxa"/>
            <w:vMerge w:val="restart"/>
            <w:vAlign w:val="center"/>
            <w:hideMark/>
          </w:tcPr>
          <w:p w14:paraId="0DED73A9" w14:textId="5CBA383D"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Prevencia</w:t>
            </w:r>
          </w:p>
        </w:tc>
        <w:tc>
          <w:tcPr>
            <w:tcW w:w="4176" w:type="dxa"/>
            <w:vAlign w:val="center"/>
            <w:hideMark/>
          </w:tcPr>
          <w:p w14:paraId="697AD237"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priemeru v príslušnej odbornosti v hodnotenom období.</w:t>
            </w:r>
          </w:p>
        </w:tc>
        <w:tc>
          <w:tcPr>
            <w:tcW w:w="992" w:type="dxa"/>
            <w:vAlign w:val="center"/>
          </w:tcPr>
          <w:p w14:paraId="27DF6E2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vAlign w:val="center"/>
          </w:tcPr>
          <w:p w14:paraId="4192D19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1FF29623" w14:textId="77777777" w:rsidTr="005956A6">
        <w:trPr>
          <w:trHeight w:val="382"/>
        </w:trPr>
        <w:tc>
          <w:tcPr>
            <w:tcW w:w="1687" w:type="dxa"/>
            <w:vMerge/>
            <w:vAlign w:val="center"/>
          </w:tcPr>
          <w:p w14:paraId="3A3BE629" w14:textId="77777777" w:rsidR="006551CC" w:rsidRPr="002B3E98" w:rsidRDefault="006551CC" w:rsidP="001C2A0F">
            <w:pPr>
              <w:widowControl/>
              <w:autoSpaceDE/>
              <w:autoSpaceDN/>
              <w:jc w:val="center"/>
              <w:rPr>
                <w:rFonts w:ascii="Times New Roman" w:hAnsi="Times New Roman" w:cs="Times New Roman"/>
                <w:b/>
                <w:sz w:val="20"/>
                <w:szCs w:val="20"/>
              </w:rPr>
            </w:pPr>
          </w:p>
        </w:tc>
        <w:tc>
          <w:tcPr>
            <w:tcW w:w="1367" w:type="dxa"/>
            <w:vMerge/>
            <w:vAlign w:val="center"/>
          </w:tcPr>
          <w:p w14:paraId="26F97907" w14:textId="77777777" w:rsidR="006551CC" w:rsidRPr="002B3E98" w:rsidRDefault="006551CC" w:rsidP="001C2A0F">
            <w:pPr>
              <w:widowControl/>
              <w:autoSpaceDE/>
              <w:autoSpaceDN/>
              <w:jc w:val="center"/>
              <w:rPr>
                <w:rFonts w:ascii="Times New Roman" w:hAnsi="Times New Roman" w:cs="Times New Roman"/>
                <w:bCs/>
                <w:sz w:val="20"/>
                <w:szCs w:val="20"/>
              </w:rPr>
            </w:pPr>
          </w:p>
        </w:tc>
        <w:tc>
          <w:tcPr>
            <w:tcW w:w="4176" w:type="dxa"/>
            <w:vAlign w:val="center"/>
          </w:tcPr>
          <w:p w14:paraId="4BA4DBFB"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75% z priemeru v príslušnej odbornosti v hodnotenom období.</w:t>
            </w:r>
          </w:p>
        </w:tc>
        <w:tc>
          <w:tcPr>
            <w:tcW w:w="992" w:type="dxa"/>
            <w:vAlign w:val="center"/>
          </w:tcPr>
          <w:p w14:paraId="0E980F3E"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w:t>
            </w:r>
          </w:p>
        </w:tc>
        <w:tc>
          <w:tcPr>
            <w:tcW w:w="1130" w:type="dxa"/>
            <w:vMerge/>
            <w:vAlign w:val="center"/>
          </w:tcPr>
          <w:p w14:paraId="7A8D75F1"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67740754" w14:textId="77777777" w:rsidTr="005956A6">
        <w:trPr>
          <w:trHeight w:val="415"/>
        </w:trPr>
        <w:tc>
          <w:tcPr>
            <w:tcW w:w="1687" w:type="dxa"/>
            <w:vMerge w:val="restart"/>
            <w:noWrap/>
            <w:vAlign w:val="center"/>
            <w:hideMark/>
          </w:tcPr>
          <w:p w14:paraId="387692A9"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Elektronizácia</w:t>
            </w:r>
          </w:p>
        </w:tc>
        <w:tc>
          <w:tcPr>
            <w:tcW w:w="1367" w:type="dxa"/>
            <w:vAlign w:val="center"/>
            <w:hideMark/>
          </w:tcPr>
          <w:p w14:paraId="37E51DFC" w14:textId="77777777" w:rsidR="006551CC" w:rsidRPr="002B3E98" w:rsidRDefault="006551CC" w:rsidP="001C2A0F">
            <w:pPr>
              <w:widowControl/>
              <w:autoSpaceDE/>
              <w:autoSpaceDN/>
              <w:jc w:val="center"/>
              <w:rPr>
                <w:rFonts w:ascii="Times New Roman" w:hAnsi="Times New Roman" w:cs="Times New Roman"/>
                <w:sz w:val="20"/>
                <w:szCs w:val="20"/>
              </w:rPr>
            </w:pPr>
            <w:proofErr w:type="spellStart"/>
            <w:r w:rsidRPr="002B3E98">
              <w:rPr>
                <w:rFonts w:ascii="Times New Roman" w:hAnsi="Times New Roman" w:cs="Times New Roman"/>
                <w:bCs/>
                <w:sz w:val="20"/>
                <w:szCs w:val="20"/>
              </w:rPr>
              <w:t>eNávrhy</w:t>
            </w:r>
            <w:proofErr w:type="spellEnd"/>
          </w:p>
        </w:tc>
        <w:tc>
          <w:tcPr>
            <w:tcW w:w="4176" w:type="dxa"/>
            <w:vAlign w:val="center"/>
            <w:hideMark/>
          </w:tcPr>
          <w:p w14:paraId="6BBC160D" w14:textId="3AA2DAB2"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vystavuje žiadosť o schválenie vybraných liekov, zdravotníckych pomôcok alebo kúpeľnej liečby formou </w:t>
            </w:r>
            <w:proofErr w:type="spellStart"/>
            <w:r w:rsidRPr="002B3E98">
              <w:rPr>
                <w:rFonts w:ascii="Times New Roman" w:hAnsi="Times New Roman" w:cs="Times New Roman"/>
                <w:sz w:val="20"/>
                <w:szCs w:val="20"/>
              </w:rPr>
              <w:t>eNávrhu</w:t>
            </w:r>
            <w:proofErr w:type="spellEnd"/>
            <w:r w:rsidR="00F425D5" w:rsidRPr="002B3E98">
              <w:rPr>
                <w:rFonts w:ascii="Times New Roman" w:hAnsi="Times New Roman" w:cs="Times New Roman"/>
                <w:sz w:val="20"/>
                <w:szCs w:val="20"/>
              </w:rPr>
              <w:t xml:space="preserve"> (t. j. elektronické podanie žiadosti alebo oznámenia).</w:t>
            </w:r>
          </w:p>
        </w:tc>
        <w:tc>
          <w:tcPr>
            <w:tcW w:w="992" w:type="dxa"/>
            <w:noWrap/>
            <w:vAlign w:val="center"/>
            <w:hideMark/>
          </w:tcPr>
          <w:p w14:paraId="29A6D1D5"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vAlign w:val="center"/>
          </w:tcPr>
          <w:p w14:paraId="7FCC9B7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02E94131" w14:textId="77777777" w:rsidTr="005956A6">
        <w:trPr>
          <w:trHeight w:val="635"/>
        </w:trPr>
        <w:tc>
          <w:tcPr>
            <w:tcW w:w="1687" w:type="dxa"/>
            <w:vMerge/>
            <w:vAlign w:val="center"/>
            <w:hideMark/>
          </w:tcPr>
          <w:p w14:paraId="694A143B" w14:textId="77777777" w:rsidR="006551CC" w:rsidRPr="002B3E98" w:rsidRDefault="006551CC" w:rsidP="001C2A0F">
            <w:pPr>
              <w:widowControl/>
              <w:autoSpaceDE/>
              <w:autoSpaceDN/>
              <w:jc w:val="center"/>
              <w:rPr>
                <w:rFonts w:ascii="Times New Roman" w:hAnsi="Times New Roman" w:cs="Times New Roman"/>
                <w:b/>
                <w:sz w:val="20"/>
                <w:szCs w:val="20"/>
              </w:rPr>
            </w:pPr>
          </w:p>
        </w:tc>
        <w:tc>
          <w:tcPr>
            <w:tcW w:w="1367" w:type="dxa"/>
            <w:vAlign w:val="center"/>
            <w:hideMark/>
          </w:tcPr>
          <w:p w14:paraId="59F6F8CB" w14:textId="77777777" w:rsidR="006551CC" w:rsidRPr="002B3E98" w:rsidRDefault="006551CC" w:rsidP="001C2A0F">
            <w:pPr>
              <w:widowControl/>
              <w:autoSpaceDE/>
              <w:autoSpaceDN/>
              <w:jc w:val="center"/>
              <w:rPr>
                <w:rFonts w:ascii="Times New Roman" w:hAnsi="Times New Roman" w:cs="Times New Roman"/>
                <w:sz w:val="20"/>
                <w:szCs w:val="20"/>
              </w:rPr>
            </w:pPr>
            <w:proofErr w:type="spellStart"/>
            <w:r w:rsidRPr="002B3E98">
              <w:rPr>
                <w:rFonts w:ascii="Times New Roman" w:hAnsi="Times New Roman" w:cs="Times New Roman"/>
                <w:bCs/>
                <w:sz w:val="20"/>
                <w:szCs w:val="20"/>
              </w:rPr>
              <w:t>eZdravie</w:t>
            </w:r>
            <w:proofErr w:type="spellEnd"/>
          </w:p>
        </w:tc>
        <w:tc>
          <w:tcPr>
            <w:tcW w:w="4176" w:type="dxa"/>
            <w:vAlign w:val="center"/>
            <w:hideMark/>
          </w:tcPr>
          <w:p w14:paraId="72B36A05" w14:textId="2F4892F6"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pri poskytovaní zdravotnej starostlivosti vedie zdravotnú dokumentáciu v súlade s ustanovením § 19 a </w:t>
            </w:r>
            <w:proofErr w:type="spellStart"/>
            <w:r w:rsidRPr="002B3E98">
              <w:rPr>
                <w:rFonts w:ascii="Times New Roman" w:hAnsi="Times New Roman" w:cs="Times New Roman"/>
                <w:sz w:val="20"/>
                <w:szCs w:val="20"/>
              </w:rPr>
              <w:t>nasl</w:t>
            </w:r>
            <w:proofErr w:type="spellEnd"/>
            <w:r w:rsidRPr="002B3E98">
              <w:rPr>
                <w:rFonts w:ascii="Times New Roman" w:hAnsi="Times New Roman" w:cs="Times New Roman"/>
                <w:sz w:val="20"/>
                <w:szCs w:val="20"/>
              </w:rPr>
              <w:t xml:space="preserve">.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576/2004 Z. z. a súčasne zasiela údaje zo zdravotnej dokumentácie elektronickou formou do elektronickej zdravotnej knižky (EZK) v rozsahu § 5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153/2013 Z. z. </w:t>
            </w:r>
          </w:p>
        </w:tc>
        <w:tc>
          <w:tcPr>
            <w:tcW w:w="992" w:type="dxa"/>
            <w:vAlign w:val="center"/>
            <w:hideMark/>
          </w:tcPr>
          <w:p w14:paraId="67F73FB2"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Align w:val="center"/>
          </w:tcPr>
          <w:p w14:paraId="13536F8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0040DC17" w14:textId="77777777" w:rsidTr="005956A6">
        <w:trPr>
          <w:trHeight w:val="282"/>
        </w:trPr>
        <w:tc>
          <w:tcPr>
            <w:tcW w:w="1687" w:type="dxa"/>
            <w:vMerge w:val="restart"/>
            <w:vAlign w:val="center"/>
            <w:hideMark/>
          </w:tcPr>
          <w:p w14:paraId="4976B769"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Dostupnosť</w:t>
            </w:r>
          </w:p>
        </w:tc>
        <w:tc>
          <w:tcPr>
            <w:tcW w:w="1367" w:type="dxa"/>
            <w:vMerge w:val="restart"/>
            <w:vAlign w:val="center"/>
            <w:hideMark/>
          </w:tcPr>
          <w:p w14:paraId="6A672357"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Ordinačný čas</w:t>
            </w:r>
          </w:p>
        </w:tc>
        <w:tc>
          <w:tcPr>
            <w:tcW w:w="4176" w:type="dxa"/>
            <w:vAlign w:val="center"/>
            <w:hideMark/>
          </w:tcPr>
          <w:p w14:paraId="11C3BC8A"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týždenného čistého ordinačného času na aspoň 30 hodín pre každú ambulanciu.</w:t>
            </w:r>
          </w:p>
        </w:tc>
        <w:tc>
          <w:tcPr>
            <w:tcW w:w="992" w:type="dxa"/>
            <w:vMerge w:val="restart"/>
            <w:shd w:val="clear" w:color="000000" w:fill="FFFFFF"/>
            <w:vAlign w:val="center"/>
            <w:hideMark/>
          </w:tcPr>
          <w:p w14:paraId="1D24BE3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shd w:val="clear" w:color="000000" w:fill="FFFFFF"/>
            <w:vAlign w:val="center"/>
          </w:tcPr>
          <w:p w14:paraId="25A32EA3"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0D9F0196" w14:textId="77777777" w:rsidTr="005956A6">
        <w:trPr>
          <w:trHeight w:val="282"/>
        </w:trPr>
        <w:tc>
          <w:tcPr>
            <w:tcW w:w="1687" w:type="dxa"/>
            <w:vMerge/>
            <w:vAlign w:val="center"/>
          </w:tcPr>
          <w:p w14:paraId="53480CA9" w14:textId="77777777" w:rsidR="006551CC" w:rsidRPr="002B3E98" w:rsidRDefault="006551CC" w:rsidP="001C2A0F">
            <w:pPr>
              <w:widowControl/>
              <w:autoSpaceDE/>
              <w:autoSpaceDN/>
              <w:jc w:val="both"/>
              <w:rPr>
                <w:rFonts w:ascii="Times New Roman" w:hAnsi="Times New Roman" w:cs="Times New Roman"/>
                <w:b/>
                <w:sz w:val="20"/>
                <w:szCs w:val="20"/>
              </w:rPr>
            </w:pPr>
          </w:p>
        </w:tc>
        <w:tc>
          <w:tcPr>
            <w:tcW w:w="1367" w:type="dxa"/>
            <w:vMerge/>
            <w:vAlign w:val="center"/>
          </w:tcPr>
          <w:p w14:paraId="0E1A92FB" w14:textId="77777777" w:rsidR="006551CC" w:rsidRPr="002B3E98" w:rsidRDefault="006551CC" w:rsidP="001C2A0F">
            <w:pPr>
              <w:widowControl/>
              <w:autoSpaceDE/>
              <w:autoSpaceDN/>
              <w:jc w:val="both"/>
              <w:rPr>
                <w:rFonts w:ascii="Times New Roman" w:hAnsi="Times New Roman" w:cs="Times New Roman"/>
                <w:bCs/>
                <w:sz w:val="20"/>
                <w:szCs w:val="20"/>
              </w:rPr>
            </w:pPr>
          </w:p>
        </w:tc>
        <w:tc>
          <w:tcPr>
            <w:tcW w:w="4176" w:type="dxa"/>
            <w:vAlign w:val="center"/>
          </w:tcPr>
          <w:p w14:paraId="2C85520B"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ordinačných hodín do 16:00 hod. aspoň jeden deň v týždni pre každú ambulanciu.</w:t>
            </w:r>
          </w:p>
        </w:tc>
        <w:tc>
          <w:tcPr>
            <w:tcW w:w="992" w:type="dxa"/>
            <w:vMerge/>
            <w:shd w:val="clear" w:color="000000" w:fill="FFFFFF"/>
            <w:vAlign w:val="center"/>
          </w:tcPr>
          <w:p w14:paraId="11A945F1" w14:textId="77777777" w:rsidR="006551CC" w:rsidRPr="002B3E98" w:rsidRDefault="006551CC" w:rsidP="001C2A0F">
            <w:pPr>
              <w:widowControl/>
              <w:autoSpaceDE/>
              <w:autoSpaceDN/>
              <w:jc w:val="both"/>
              <w:rPr>
                <w:rFonts w:ascii="Times New Roman" w:hAnsi="Times New Roman" w:cs="Times New Roman"/>
                <w:sz w:val="20"/>
                <w:szCs w:val="20"/>
              </w:rPr>
            </w:pPr>
          </w:p>
        </w:tc>
        <w:tc>
          <w:tcPr>
            <w:tcW w:w="1130" w:type="dxa"/>
            <w:vMerge/>
            <w:shd w:val="clear" w:color="000000" w:fill="FFFFFF"/>
          </w:tcPr>
          <w:p w14:paraId="25ECEF24" w14:textId="77777777" w:rsidR="006551CC" w:rsidRPr="002B3E98" w:rsidRDefault="006551CC" w:rsidP="001C2A0F">
            <w:pPr>
              <w:widowControl/>
              <w:autoSpaceDE/>
              <w:autoSpaceDN/>
              <w:jc w:val="both"/>
              <w:rPr>
                <w:rFonts w:ascii="Times New Roman" w:hAnsi="Times New Roman" w:cs="Times New Roman"/>
                <w:sz w:val="20"/>
                <w:szCs w:val="20"/>
              </w:rPr>
            </w:pPr>
          </w:p>
        </w:tc>
      </w:tr>
    </w:tbl>
    <w:p w14:paraId="280C923D" w14:textId="77777777" w:rsidR="006551CC" w:rsidRPr="002B3E98" w:rsidRDefault="006551CC" w:rsidP="001C2A0F">
      <w:pPr>
        <w:widowControl/>
        <w:autoSpaceDE/>
        <w:autoSpaceDN/>
        <w:jc w:val="both"/>
        <w:rPr>
          <w:rFonts w:ascii="Times New Roman" w:hAnsi="Times New Roman" w:cs="Times New Roman"/>
          <w:sz w:val="24"/>
          <w:szCs w:val="24"/>
        </w:rPr>
      </w:pPr>
    </w:p>
    <w:p w14:paraId="0552F13A" w14:textId="77777777" w:rsidR="006551CC" w:rsidRPr="002B3E98" w:rsidRDefault="006551CC" w:rsidP="001C2A0F">
      <w:pPr>
        <w:widowControl/>
        <w:numPr>
          <w:ilvl w:val="2"/>
          <w:numId w:val="135"/>
        </w:numPr>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Doplňujúce informácie k Hodnotiacim parametrom</w:t>
      </w:r>
    </w:p>
    <w:p w14:paraId="59FCE0FC" w14:textId="77777777" w:rsidR="006551CC" w:rsidRPr="002B3E98" w:rsidRDefault="006551CC" w:rsidP="001C2A0F">
      <w:pPr>
        <w:widowControl/>
        <w:autoSpaceDE/>
        <w:autoSpaceDN/>
        <w:jc w:val="both"/>
        <w:rPr>
          <w:rFonts w:ascii="Times New Roman" w:hAnsi="Times New Roman" w:cs="Times New Roman"/>
          <w:b/>
          <w:sz w:val="24"/>
          <w:szCs w:val="24"/>
        </w:rPr>
      </w:pPr>
    </w:p>
    <w:p w14:paraId="5550161C" w14:textId="77777777" w:rsidR="006551CC" w:rsidRPr="002B3E98" w:rsidRDefault="006551CC"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 xml:space="preserve">Celkové náklady na ošetreného poistenca </w:t>
      </w:r>
    </w:p>
    <w:p w14:paraId="7C6D25F5" w14:textId="77777777" w:rsidR="006551CC"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Priemerné celkové náklady na priamo poskytnutú zdravotnú starostlivosť vrátane SVLZ, </w:t>
      </w:r>
      <w:proofErr w:type="spellStart"/>
      <w:r w:rsidRPr="002B3E98">
        <w:rPr>
          <w:rFonts w:ascii="Times New Roman" w:hAnsi="Times New Roman" w:cs="Times New Roman"/>
          <w:sz w:val="24"/>
          <w:szCs w:val="24"/>
        </w:rPr>
        <w:t>preskripcie</w:t>
      </w:r>
      <w:proofErr w:type="spellEnd"/>
      <w:r w:rsidRPr="002B3E98">
        <w:rPr>
          <w:rFonts w:ascii="Times New Roman" w:hAnsi="Times New Roman" w:cs="Times New Roman"/>
          <w:sz w:val="24"/>
          <w:szCs w:val="24"/>
        </w:rPr>
        <w:t xml:space="preserve"> liekov, zdravotníckych pomôcok a dietetických potravín a indukovanej špecializovanej ambulantnej starostlivosti na jedného ošetreného poistenca. </w:t>
      </w:r>
    </w:p>
    <w:p w14:paraId="02561687" w14:textId="77777777" w:rsidR="006551CC"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Do výpočtu nie je zahrnutá preventívna zdravotná starostlivosť a zdravotná starostlivosť podľa definovaných výnimiek.</w:t>
      </w:r>
    </w:p>
    <w:p w14:paraId="3BAAE986" w14:textId="77777777" w:rsidR="006551CC"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dva po sebe nasledujúce štvrťroky</w:t>
      </w:r>
    </w:p>
    <w:p w14:paraId="26CD812A" w14:textId="77777777" w:rsidR="006551CC" w:rsidRPr="002B3E98" w:rsidRDefault="006551CC" w:rsidP="001C2A0F">
      <w:pPr>
        <w:widowControl/>
        <w:autoSpaceDE/>
        <w:autoSpaceDN/>
        <w:jc w:val="both"/>
        <w:rPr>
          <w:rFonts w:ascii="Times New Roman" w:hAnsi="Times New Roman" w:cs="Times New Roman"/>
          <w:sz w:val="24"/>
          <w:szCs w:val="24"/>
        </w:rPr>
      </w:pPr>
    </w:p>
    <w:p w14:paraId="34E0FDAD" w14:textId="77777777" w:rsidR="006551CC" w:rsidRPr="002B3E98" w:rsidRDefault="006551CC"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bCs/>
          <w:sz w:val="24"/>
          <w:szCs w:val="24"/>
        </w:rPr>
        <w:t>Prevencia</w:t>
      </w:r>
    </w:p>
    <w:p w14:paraId="3670B263" w14:textId="77777777" w:rsidR="006551CC"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Parameter vyjadruje, akým percentom sa na celkovom počte </w:t>
      </w:r>
      <w:proofErr w:type="spellStart"/>
      <w:r w:rsidRPr="002B3E98">
        <w:rPr>
          <w:rFonts w:ascii="Times New Roman" w:hAnsi="Times New Roman" w:cs="Times New Roman"/>
          <w:sz w:val="24"/>
          <w:szCs w:val="24"/>
        </w:rPr>
        <w:t>kapitovaných</w:t>
      </w:r>
      <w:proofErr w:type="spellEnd"/>
      <w:r w:rsidRPr="002B3E98">
        <w:rPr>
          <w:rFonts w:ascii="Times New Roman" w:hAnsi="Times New Roman" w:cs="Times New Roman"/>
          <w:sz w:val="24"/>
          <w:szCs w:val="24"/>
        </w:rPr>
        <w:t xml:space="preserve"> poistencov podieľali tí poistenci, ktorým bola v hodnotenom období poisťovňou uhradená preventívna prehliadka (výkon 157). Za </w:t>
      </w:r>
      <w:proofErr w:type="spellStart"/>
      <w:r w:rsidRPr="002B3E98">
        <w:rPr>
          <w:rFonts w:ascii="Times New Roman" w:hAnsi="Times New Roman" w:cs="Times New Roman"/>
          <w:sz w:val="24"/>
          <w:szCs w:val="24"/>
        </w:rPr>
        <w:t>kapitovaného</w:t>
      </w:r>
      <w:proofErr w:type="spellEnd"/>
      <w:r w:rsidRPr="002B3E98">
        <w:rPr>
          <w:rFonts w:ascii="Times New Roman" w:hAnsi="Times New Roman" w:cs="Times New Roman"/>
          <w:sz w:val="24"/>
          <w:szCs w:val="24"/>
        </w:rPr>
        <w:t xml:space="preserve"> poistenca sa pre potrebu vyhodnotenia parametra považuje ten poistenec, za ktorého bola poskytovateľovi v hodnotenom období uhradená </w:t>
      </w:r>
      <w:proofErr w:type="spellStart"/>
      <w:r w:rsidRPr="002B3E98">
        <w:rPr>
          <w:rFonts w:ascii="Times New Roman" w:hAnsi="Times New Roman" w:cs="Times New Roman"/>
          <w:sz w:val="24"/>
          <w:szCs w:val="24"/>
        </w:rPr>
        <w:t>kapitácia</w:t>
      </w:r>
      <w:proofErr w:type="spellEnd"/>
      <w:r w:rsidRPr="002B3E98">
        <w:rPr>
          <w:rFonts w:ascii="Times New Roman" w:hAnsi="Times New Roman" w:cs="Times New Roman"/>
          <w:sz w:val="24"/>
          <w:szCs w:val="24"/>
        </w:rPr>
        <w:t xml:space="preserve">. </w:t>
      </w:r>
    </w:p>
    <w:p w14:paraId="67DB22DA" w14:textId="48E9E6A6" w:rsidR="001F4792"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12 po sebe nasledujúcich kalendárnych mesiacov</w:t>
      </w:r>
    </w:p>
    <w:p w14:paraId="50423CC1" w14:textId="77777777" w:rsidR="001F4792" w:rsidRPr="002B3E98" w:rsidRDefault="001F4792"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4922318E" w14:textId="2D24CB45" w:rsidR="001F4792" w:rsidRPr="002B3E98" w:rsidRDefault="001F479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3F5357">
        <w:rPr>
          <w:rFonts w:ascii="Times New Roman" w:eastAsia="Times New Roman" w:hAnsi="Times New Roman" w:cs="Times New Roman"/>
          <w:b/>
          <w:bCs/>
          <w:sz w:val="24"/>
          <w:szCs w:val="24"/>
          <w:lang w:eastAsia="sk-SK"/>
        </w:rPr>
        <w:t>4</w:t>
      </w:r>
    </w:p>
    <w:p w14:paraId="3FD3EC54" w14:textId="77777777" w:rsidR="001F4792" w:rsidRPr="002B3E98" w:rsidRDefault="001F479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01E20E4" w14:textId="77777777" w:rsidR="001F4792" w:rsidRPr="002B3E98" w:rsidRDefault="001F4792" w:rsidP="001C2A0F">
      <w:pPr>
        <w:shd w:val="clear" w:color="auto" w:fill="FFFFFF"/>
        <w:tabs>
          <w:tab w:val="left" w:pos="730"/>
          <w:tab w:val="left" w:pos="5387"/>
        </w:tabs>
        <w:rPr>
          <w:rFonts w:ascii="Times New Roman" w:hAnsi="Times New Roman" w:cs="Times New Roman"/>
          <w:sz w:val="24"/>
          <w:szCs w:val="24"/>
        </w:rPr>
      </w:pPr>
    </w:p>
    <w:p w14:paraId="5EE0A484" w14:textId="77777777" w:rsidR="001F4792" w:rsidRPr="002B3E98" w:rsidRDefault="001F4792"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2F7F7CF7" w14:textId="77777777" w:rsidR="006551CC" w:rsidRPr="002B3E98" w:rsidRDefault="006551CC" w:rsidP="001C2A0F">
      <w:pPr>
        <w:widowControl/>
        <w:autoSpaceDE/>
        <w:autoSpaceDN/>
        <w:jc w:val="both"/>
        <w:rPr>
          <w:rFonts w:ascii="Times New Roman" w:hAnsi="Times New Roman" w:cs="Times New Roman"/>
          <w:sz w:val="24"/>
          <w:szCs w:val="24"/>
        </w:rPr>
      </w:pPr>
    </w:p>
    <w:p w14:paraId="58D410BE" w14:textId="77777777" w:rsidR="00844494" w:rsidRPr="002B3E98" w:rsidRDefault="00844494"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5A9329E8" w14:textId="77777777" w:rsidR="00844494" w:rsidRPr="002B3E98" w:rsidRDefault="00844494" w:rsidP="001C2A0F">
      <w:pPr>
        <w:widowControl/>
        <w:autoSpaceDE/>
        <w:autoSpaceDN/>
        <w:jc w:val="both"/>
        <w:rPr>
          <w:rFonts w:ascii="Times New Roman" w:hAnsi="Times New Roman" w:cs="Times New Roman"/>
          <w:b/>
          <w:bCs/>
          <w:sz w:val="24"/>
          <w:szCs w:val="24"/>
        </w:rPr>
      </w:pPr>
    </w:p>
    <w:p w14:paraId="5ABB7DCD" w14:textId="77777777" w:rsidR="00844494" w:rsidRPr="002B3E98" w:rsidRDefault="0084449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65D5F71D" w14:textId="2665B338" w:rsidR="00844494" w:rsidRPr="002B3E98" w:rsidRDefault="00844494"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565E05"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5C7604FA" w14:textId="77777777" w:rsidR="00844494" w:rsidRPr="002B3E98" w:rsidRDefault="00844494" w:rsidP="001C2A0F">
      <w:pPr>
        <w:widowControl/>
        <w:autoSpaceDE/>
        <w:autoSpaceDN/>
        <w:jc w:val="center"/>
        <w:rPr>
          <w:rFonts w:ascii="Times New Roman" w:hAnsi="Times New Roman" w:cs="Times New Roman"/>
          <w:b/>
          <w:bCs/>
          <w:i/>
          <w:sz w:val="24"/>
          <w:szCs w:val="24"/>
        </w:rPr>
      </w:pPr>
    </w:p>
    <w:p w14:paraId="64656CCC" w14:textId="77777777" w:rsidR="00597992" w:rsidRPr="002B3E98" w:rsidRDefault="00597992" w:rsidP="001C2A0F">
      <w:pPr>
        <w:pStyle w:val="Odsekzoznamu"/>
        <w:widowControl/>
        <w:numPr>
          <w:ilvl w:val="0"/>
          <w:numId w:val="256"/>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220BAE05" w14:textId="77777777" w:rsidR="00597992" w:rsidRPr="002B3E98" w:rsidRDefault="00597992" w:rsidP="001C2A0F">
      <w:pPr>
        <w:widowControl/>
        <w:autoSpaceDE/>
        <w:autoSpaceDN/>
        <w:jc w:val="both"/>
        <w:rPr>
          <w:rFonts w:ascii="Times New Roman" w:hAnsi="Times New Roman" w:cs="Times New Roman"/>
          <w:bCs/>
          <w:sz w:val="24"/>
          <w:szCs w:val="24"/>
        </w:rPr>
      </w:pPr>
    </w:p>
    <w:p w14:paraId="1D8E52D0" w14:textId="77777777" w:rsidR="00597992" w:rsidRPr="002B3E98" w:rsidRDefault="00597992" w:rsidP="001C2A0F">
      <w:pPr>
        <w:pStyle w:val="Odsekzoznamu"/>
        <w:widowControl/>
        <w:numPr>
          <w:ilvl w:val="0"/>
          <w:numId w:val="257"/>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780BBBC4" w14:textId="77777777" w:rsidR="00597992" w:rsidRPr="002B3E98" w:rsidRDefault="00597992" w:rsidP="001C2A0F">
      <w:pPr>
        <w:pStyle w:val="Odsekzoznamu"/>
        <w:widowControl/>
        <w:numPr>
          <w:ilvl w:val="0"/>
          <w:numId w:val="257"/>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752F55F8" w14:textId="77777777" w:rsidR="00597992" w:rsidRPr="002B3E98" w:rsidRDefault="00597992" w:rsidP="001C2A0F">
      <w:pPr>
        <w:pStyle w:val="Odsekzoznamu"/>
        <w:widowControl/>
        <w:numPr>
          <w:ilvl w:val="0"/>
          <w:numId w:val="257"/>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34021064" w14:textId="77777777" w:rsidR="00597992" w:rsidRPr="002B3E98" w:rsidRDefault="00597992" w:rsidP="001C2A0F">
      <w:pPr>
        <w:pStyle w:val="Odsekzoznamu"/>
        <w:widowControl/>
        <w:autoSpaceDE/>
        <w:autoSpaceDN/>
        <w:ind w:left="567" w:hanging="567"/>
        <w:rPr>
          <w:rFonts w:ascii="Times New Roman" w:hAnsi="Times New Roman" w:cs="Times New Roman"/>
          <w:bCs/>
          <w:sz w:val="24"/>
          <w:szCs w:val="24"/>
        </w:rPr>
      </w:pPr>
    </w:p>
    <w:p w14:paraId="4E3BAB90" w14:textId="7796EF14" w:rsidR="00597992" w:rsidRPr="002B3E98" w:rsidRDefault="00597992" w:rsidP="001C2A0F">
      <w:pPr>
        <w:pStyle w:val="Odsekzoznamu"/>
        <w:widowControl/>
        <w:numPr>
          <w:ilvl w:val="0"/>
          <w:numId w:val="256"/>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 b) bodu 1. tohto článku upravuje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 Podmienky a výška individuálnych zložiek úhrady podľa písm. c) bodu 1 tohto článku, ako aj hodnotiace parametre, sú podrobnejšie upravené v bode 3. tohto článku.</w:t>
      </w:r>
    </w:p>
    <w:p w14:paraId="46AEB742" w14:textId="77777777" w:rsidR="00844494" w:rsidRPr="002B3E98" w:rsidRDefault="00844494" w:rsidP="001C2A0F">
      <w:pPr>
        <w:widowControl/>
        <w:autoSpaceDE/>
        <w:autoSpaceDN/>
        <w:jc w:val="both"/>
        <w:rPr>
          <w:rFonts w:ascii="Times New Roman" w:hAnsi="Times New Roman" w:cs="Times New Roman"/>
          <w:b/>
          <w:sz w:val="24"/>
          <w:szCs w:val="24"/>
        </w:rPr>
      </w:pPr>
    </w:p>
    <w:p w14:paraId="37B932D2" w14:textId="3FF7AAB6" w:rsidR="00844494" w:rsidRPr="002B3E98" w:rsidRDefault="00844494" w:rsidP="001C2A0F">
      <w:pPr>
        <w:pStyle w:val="Odsekzoznamu"/>
        <w:widowControl/>
        <w:numPr>
          <w:ilvl w:val="0"/>
          <w:numId w:val="256"/>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pripočítateľná položka a predstavuje jednu zo zložiek úhrady za poskytnutú zdravotnú starostlivosť. Poisťovňa individuálnu zložku úhrady poskytovateľovi uhrádza vo výške, ktorá je závislá od </w:t>
      </w:r>
      <w:r w:rsidR="00597992"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w:t>
      </w:r>
    </w:p>
    <w:p w14:paraId="39988F76" w14:textId="77777777" w:rsidR="00844494" w:rsidRPr="002B3E98" w:rsidRDefault="00844494" w:rsidP="001C2A0F">
      <w:pPr>
        <w:widowControl/>
        <w:autoSpaceDE/>
        <w:autoSpaceDN/>
        <w:jc w:val="both"/>
        <w:rPr>
          <w:rFonts w:ascii="Times New Roman" w:hAnsi="Times New Roman" w:cs="Times New Roman"/>
          <w:b/>
          <w:sz w:val="24"/>
          <w:szCs w:val="24"/>
        </w:rPr>
      </w:pPr>
    </w:p>
    <w:p w14:paraId="08A821FB" w14:textId="7DFCE76E" w:rsidR="00844494" w:rsidRPr="002B3E98" w:rsidRDefault="00844494" w:rsidP="001C2A0F">
      <w:pPr>
        <w:pStyle w:val="Odsekzoznamu"/>
        <w:widowControl/>
        <w:numPr>
          <w:ilvl w:val="0"/>
          <w:numId w:val="258"/>
        </w:numPr>
        <w:autoSpaceDE/>
        <w:autoSpaceDN/>
        <w:ind w:left="851" w:hanging="567"/>
        <w:rPr>
          <w:rFonts w:ascii="Times New Roman" w:hAnsi="Times New Roman" w:cs="Times New Roman"/>
          <w:sz w:val="24"/>
          <w:szCs w:val="24"/>
        </w:rPr>
      </w:pPr>
      <w:r w:rsidRPr="002B3E98">
        <w:rPr>
          <w:rFonts w:ascii="Times New Roman" w:hAnsi="Times New Roman" w:cs="Times New Roman"/>
          <w:sz w:val="24"/>
          <w:szCs w:val="24"/>
        </w:rPr>
        <w:t>Individuálnou pripočítateľnou položkou (ďalej aj ako „IPP“) sa rozumie úhrada k vybraným výkonom v špecializovanej ambulantnej starostlivosti, typ ZS 200 a 210, ktoré sú uvedené v tabuľke Základ pre výpočet ceny IPP.  IPP sa vykazuje vo výške Výslednej ceny IPP ako pripočítateľná položka k vybranému výkonu v riadku, v ktorom sa vykazuje vybraný výkon, a hradí sa spolu s týmto výkonom. Pokiaľ v tejto prílohe nie je uvedené inak, v prípade, ak sa v ambulancii poskytne pacientovi v jeden deň viac vybraných výkonov, IPP sa vykazuje iba k jednému z nich v počte jeden.</w:t>
      </w:r>
      <w:r w:rsidR="00973983"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Výsledná cena IPP sa vypočíta ako násobok Základu pre výpočet IPP a výsledného percenta plnenia </w:t>
      </w:r>
      <w:r w:rsidR="00973983"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w:t>
      </w:r>
    </w:p>
    <w:p w14:paraId="352C584D" w14:textId="77777777" w:rsidR="00844494" w:rsidRPr="002B3E98" w:rsidRDefault="00844494" w:rsidP="001C2A0F">
      <w:pPr>
        <w:widowControl/>
        <w:autoSpaceDE/>
        <w:autoSpaceDN/>
        <w:jc w:val="both"/>
        <w:rPr>
          <w:rFonts w:ascii="Times New Roman" w:hAnsi="Times New Roman" w:cs="Times New Roman"/>
          <w:b/>
          <w:sz w:val="24"/>
          <w:szCs w:val="24"/>
        </w:rPr>
      </w:pPr>
    </w:p>
    <w:p w14:paraId="01444BB5" w14:textId="77777777" w:rsidR="00844494" w:rsidRPr="002B3E98" w:rsidRDefault="00844494" w:rsidP="001C2A0F">
      <w:pPr>
        <w:pStyle w:val="Odsekzoznamu"/>
        <w:widowControl/>
        <w:numPr>
          <w:ilvl w:val="0"/>
          <w:numId w:val="258"/>
        </w:numPr>
        <w:autoSpaceDE/>
        <w:autoSpaceDN/>
        <w:ind w:left="851" w:hanging="567"/>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3419080A" w14:textId="77777777" w:rsidR="00844494" w:rsidRPr="002B3E98" w:rsidRDefault="00844494"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 xml:space="preserve"> </w:t>
      </w:r>
    </w:p>
    <w:p w14:paraId="3F5644B2" w14:textId="0D514111" w:rsidR="00565E05"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Hodnotiace parametre ov</w:t>
      </w:r>
      <w:r w:rsidR="00844494" w:rsidRPr="002B3E98">
        <w:rPr>
          <w:rFonts w:ascii="Times New Roman" w:hAnsi="Times New Roman" w:cs="Times New Roman"/>
          <w:sz w:val="24"/>
          <w:szCs w:val="24"/>
        </w:rPr>
        <w:t xml:space="preserve">plyvňujú výslednú cenu individuálnej zložky úhrady poskytovateľa uvedenej v bode 3.1. tohto článku. Výsledné percento plnenia </w:t>
      </w:r>
      <w:r w:rsidRPr="002B3E98">
        <w:rPr>
          <w:rFonts w:ascii="Times New Roman" w:hAnsi="Times New Roman" w:cs="Times New Roman"/>
          <w:sz w:val="24"/>
          <w:szCs w:val="24"/>
        </w:rPr>
        <w:t>hodnotiacich parametrov</w:t>
      </w:r>
      <w:r w:rsidR="00844494" w:rsidRPr="002B3E98">
        <w:rPr>
          <w:rFonts w:ascii="Times New Roman" w:hAnsi="Times New Roman" w:cs="Times New Roman"/>
          <w:sz w:val="24"/>
          <w:szCs w:val="24"/>
        </w:rPr>
        <w:t xml:space="preserve"> je súčtom váh jednotlivých splnených parametrov. Kritérium pre splnenie parametra v jednotlivých typoch zdravotnej starostlivosti je uvedené v tabuľke „</w:t>
      </w:r>
      <w:r w:rsidR="00844494" w:rsidRPr="002B3E98">
        <w:rPr>
          <w:rFonts w:ascii="Times New Roman" w:hAnsi="Times New Roman" w:cs="Times New Roman"/>
          <w:i/>
          <w:iCs/>
          <w:sz w:val="24"/>
          <w:szCs w:val="24"/>
        </w:rPr>
        <w:t>Hodnotiace parametre</w:t>
      </w:r>
      <w:r w:rsidR="00844494" w:rsidRPr="002B3E98">
        <w:rPr>
          <w:rFonts w:ascii="Times New Roman" w:hAnsi="Times New Roman" w:cs="Times New Roman"/>
          <w:sz w:val="24"/>
          <w:szCs w:val="24"/>
        </w:rPr>
        <w:t>“ v článku II tejto prílohy. Pri splnení kritéria je parametru priradená uvedená váha v percentách, pri nesplnení kritéria je váha príslušného parametra 0%. Zoznam a váhy parametrov ako aj doplňujúce informácie pre jednotlivé typy zdravotnej starostlivosti sú uvedené v článku II tejto prílohy.</w:t>
      </w:r>
    </w:p>
    <w:p w14:paraId="6B963691" w14:textId="71458B50" w:rsidR="00844494"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08BC0115" w14:textId="77777777" w:rsidR="00973983" w:rsidRPr="002B3E98" w:rsidRDefault="00973983" w:rsidP="001C2A0F">
      <w:pPr>
        <w:widowControl/>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t>Hodnotiace parametre vyhodnocuje poisťovňa dva krát počas kalendárneho roka nasledovným spôsobom:</w:t>
      </w:r>
    </w:p>
    <w:p w14:paraId="45C971D6" w14:textId="77777777" w:rsidR="00844494" w:rsidRPr="002B3E98" w:rsidRDefault="00844494" w:rsidP="001C2A0F">
      <w:pPr>
        <w:widowControl/>
        <w:autoSpaceDE/>
        <w:autoSpaceDN/>
        <w:jc w:val="both"/>
        <w:rPr>
          <w:rFonts w:ascii="Times New Roman" w:hAnsi="Times New Roman" w:cs="Times New Roman"/>
          <w:sz w:val="24"/>
          <w:szCs w:val="24"/>
        </w:rPr>
      </w:pPr>
    </w:p>
    <w:tbl>
      <w:tblPr>
        <w:tblW w:w="9241" w:type="dxa"/>
        <w:tblCellMar>
          <w:left w:w="70" w:type="dxa"/>
          <w:right w:w="70" w:type="dxa"/>
        </w:tblCellMar>
        <w:tblLook w:val="04A0" w:firstRow="1" w:lastRow="0" w:firstColumn="1" w:lastColumn="0" w:noHBand="0" w:noVBand="1"/>
      </w:tblPr>
      <w:tblGrid>
        <w:gridCol w:w="1549"/>
        <w:gridCol w:w="294"/>
        <w:gridCol w:w="1313"/>
        <w:gridCol w:w="427"/>
        <w:gridCol w:w="6"/>
        <w:gridCol w:w="932"/>
        <w:gridCol w:w="542"/>
        <w:gridCol w:w="1083"/>
        <w:gridCol w:w="677"/>
        <w:gridCol w:w="6"/>
        <w:gridCol w:w="2288"/>
        <w:gridCol w:w="118"/>
        <w:gridCol w:w="6"/>
      </w:tblGrid>
      <w:tr w:rsidR="00844494" w:rsidRPr="002B3E98" w14:paraId="6BE2CA6C" w14:textId="77777777" w:rsidTr="0065729B">
        <w:trPr>
          <w:gridAfter w:val="1"/>
          <w:wAfter w:w="6" w:type="dxa"/>
          <w:trHeight w:val="300"/>
        </w:trPr>
        <w:tc>
          <w:tcPr>
            <w:tcW w:w="1843" w:type="dxa"/>
            <w:gridSpan w:val="2"/>
            <w:tcBorders>
              <w:top w:val="nil"/>
              <w:left w:val="nil"/>
              <w:bottom w:val="single" w:sz="4" w:space="0" w:color="auto"/>
              <w:right w:val="nil"/>
            </w:tcBorders>
            <w:noWrap/>
            <w:vAlign w:val="center"/>
            <w:hideMark/>
          </w:tcPr>
          <w:p w14:paraId="5C20EA7E" w14:textId="77777777" w:rsidR="00844494" w:rsidRPr="002B3E98" w:rsidRDefault="00844494"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I. vyhodnotenie</w:t>
            </w:r>
          </w:p>
        </w:tc>
        <w:tc>
          <w:tcPr>
            <w:tcW w:w="1740" w:type="dxa"/>
            <w:gridSpan w:val="2"/>
            <w:tcBorders>
              <w:top w:val="nil"/>
              <w:left w:val="nil"/>
              <w:bottom w:val="single" w:sz="4" w:space="0" w:color="auto"/>
              <w:right w:val="nil"/>
            </w:tcBorders>
            <w:noWrap/>
            <w:vAlign w:val="center"/>
            <w:hideMark/>
          </w:tcPr>
          <w:p w14:paraId="75D0D61C" w14:textId="77777777" w:rsidR="00844494" w:rsidRPr="002B3E98" w:rsidRDefault="00844494"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480" w:type="dxa"/>
            <w:gridSpan w:val="3"/>
            <w:tcBorders>
              <w:top w:val="nil"/>
              <w:left w:val="nil"/>
              <w:bottom w:val="single" w:sz="4" w:space="0" w:color="auto"/>
              <w:right w:val="nil"/>
            </w:tcBorders>
            <w:noWrap/>
            <w:vAlign w:val="center"/>
            <w:hideMark/>
          </w:tcPr>
          <w:p w14:paraId="67B2F76A" w14:textId="77777777" w:rsidR="00844494" w:rsidRPr="002B3E98" w:rsidRDefault="00844494"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760" w:type="dxa"/>
            <w:gridSpan w:val="2"/>
            <w:tcBorders>
              <w:top w:val="nil"/>
              <w:left w:val="nil"/>
              <w:bottom w:val="single" w:sz="4" w:space="0" w:color="auto"/>
              <w:right w:val="nil"/>
            </w:tcBorders>
            <w:noWrap/>
            <w:vAlign w:val="center"/>
            <w:hideMark/>
          </w:tcPr>
          <w:p w14:paraId="57CA9877" w14:textId="77777777" w:rsidR="00844494" w:rsidRPr="002B3E98" w:rsidRDefault="00844494"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2412" w:type="dxa"/>
            <w:gridSpan w:val="3"/>
            <w:tcBorders>
              <w:top w:val="nil"/>
              <w:left w:val="nil"/>
              <w:bottom w:val="single" w:sz="4" w:space="0" w:color="auto"/>
              <w:right w:val="nil"/>
            </w:tcBorders>
            <w:noWrap/>
            <w:vAlign w:val="center"/>
            <w:hideMark/>
          </w:tcPr>
          <w:p w14:paraId="1247E9D8" w14:textId="77777777" w:rsidR="00844494" w:rsidRPr="002B3E98" w:rsidRDefault="00844494"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r>
      <w:tr w:rsidR="00844494" w:rsidRPr="002B3E98" w14:paraId="0B3177DD" w14:textId="77777777" w:rsidTr="0065729B">
        <w:trPr>
          <w:trHeight w:val="300"/>
        </w:trPr>
        <w:tc>
          <w:tcPr>
            <w:tcW w:w="3589" w:type="dxa"/>
            <w:gridSpan w:val="5"/>
            <w:tcBorders>
              <w:top w:val="single" w:sz="4" w:space="0" w:color="auto"/>
              <w:left w:val="single" w:sz="4" w:space="0" w:color="auto"/>
              <w:bottom w:val="single" w:sz="4" w:space="0" w:color="auto"/>
              <w:right w:val="single" w:sz="4" w:space="0" w:color="auto"/>
            </w:tcBorders>
            <w:vAlign w:val="center"/>
            <w:hideMark/>
          </w:tcPr>
          <w:p w14:paraId="767C91F5"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5"/>
            <w:tcBorders>
              <w:top w:val="single" w:sz="4" w:space="0" w:color="auto"/>
              <w:left w:val="single" w:sz="4" w:space="0" w:color="auto"/>
              <w:bottom w:val="single" w:sz="4" w:space="0" w:color="auto"/>
              <w:right w:val="single" w:sz="4" w:space="0" w:color="auto"/>
            </w:tcBorders>
            <w:vAlign w:val="center"/>
            <w:hideMark/>
          </w:tcPr>
          <w:p w14:paraId="23F8669B"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3"/>
            <w:tcBorders>
              <w:top w:val="single" w:sz="4" w:space="0" w:color="auto"/>
              <w:left w:val="single" w:sz="4" w:space="0" w:color="auto"/>
              <w:bottom w:val="single" w:sz="4" w:space="0" w:color="auto"/>
              <w:right w:val="single" w:sz="4" w:space="0" w:color="auto"/>
            </w:tcBorders>
            <w:vAlign w:val="center"/>
            <w:hideMark/>
          </w:tcPr>
          <w:p w14:paraId="0B8512DE"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844494" w:rsidRPr="002B3E98" w14:paraId="39E7E849" w14:textId="77777777" w:rsidTr="0065729B">
        <w:trPr>
          <w:gridAfter w:val="1"/>
          <w:wAfter w:w="6" w:type="dxa"/>
          <w:trHeight w:val="300"/>
        </w:trPr>
        <w:tc>
          <w:tcPr>
            <w:tcW w:w="1843" w:type="dxa"/>
            <w:gridSpan w:val="2"/>
            <w:tcBorders>
              <w:top w:val="single" w:sz="4" w:space="0" w:color="auto"/>
              <w:left w:val="single" w:sz="4" w:space="0" w:color="auto"/>
              <w:bottom w:val="single" w:sz="4" w:space="0" w:color="auto"/>
              <w:right w:val="single" w:sz="4" w:space="0" w:color="auto"/>
            </w:tcBorders>
            <w:noWrap/>
            <w:vAlign w:val="center"/>
            <w:hideMark/>
          </w:tcPr>
          <w:p w14:paraId="03D00905"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40" w:type="dxa"/>
            <w:gridSpan w:val="2"/>
            <w:tcBorders>
              <w:top w:val="single" w:sz="4" w:space="0" w:color="auto"/>
              <w:left w:val="single" w:sz="4" w:space="0" w:color="auto"/>
              <w:bottom w:val="single" w:sz="4" w:space="0" w:color="auto"/>
              <w:right w:val="single" w:sz="4" w:space="0" w:color="auto"/>
            </w:tcBorders>
            <w:noWrap/>
            <w:vAlign w:val="center"/>
            <w:hideMark/>
          </w:tcPr>
          <w:p w14:paraId="5EF6ACFA"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480" w:type="dxa"/>
            <w:gridSpan w:val="3"/>
            <w:tcBorders>
              <w:top w:val="single" w:sz="4" w:space="0" w:color="auto"/>
              <w:left w:val="single" w:sz="4" w:space="0" w:color="auto"/>
              <w:bottom w:val="single" w:sz="4" w:space="0" w:color="auto"/>
              <w:right w:val="single" w:sz="4" w:space="0" w:color="auto"/>
            </w:tcBorders>
            <w:noWrap/>
            <w:vAlign w:val="center"/>
            <w:hideMark/>
          </w:tcPr>
          <w:p w14:paraId="3856DA72"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60" w:type="dxa"/>
            <w:gridSpan w:val="2"/>
            <w:tcBorders>
              <w:top w:val="single" w:sz="4" w:space="0" w:color="auto"/>
              <w:left w:val="single" w:sz="4" w:space="0" w:color="auto"/>
              <w:bottom w:val="single" w:sz="4" w:space="0" w:color="auto"/>
              <w:right w:val="single" w:sz="4" w:space="0" w:color="auto"/>
            </w:tcBorders>
            <w:noWrap/>
            <w:vAlign w:val="center"/>
            <w:hideMark/>
          </w:tcPr>
          <w:p w14:paraId="77072944"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412" w:type="dxa"/>
            <w:gridSpan w:val="3"/>
            <w:tcBorders>
              <w:top w:val="single" w:sz="4" w:space="0" w:color="auto"/>
              <w:left w:val="single" w:sz="4" w:space="0" w:color="auto"/>
              <w:bottom w:val="single" w:sz="4" w:space="0" w:color="auto"/>
              <w:right w:val="single" w:sz="4" w:space="0" w:color="auto"/>
            </w:tcBorders>
            <w:noWrap/>
            <w:vAlign w:val="center"/>
            <w:hideMark/>
          </w:tcPr>
          <w:p w14:paraId="68C71E72"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844494" w:rsidRPr="002B3E98" w14:paraId="661752D3" w14:textId="77777777" w:rsidTr="0065729B">
        <w:trPr>
          <w:gridAfter w:val="1"/>
          <w:wAfter w:w="6" w:type="dxa"/>
          <w:trHeight w:val="300"/>
        </w:trPr>
        <w:tc>
          <w:tcPr>
            <w:tcW w:w="1843" w:type="dxa"/>
            <w:gridSpan w:val="2"/>
            <w:tcBorders>
              <w:top w:val="single" w:sz="4" w:space="0" w:color="auto"/>
              <w:left w:val="nil"/>
              <w:bottom w:val="nil"/>
              <w:right w:val="nil"/>
            </w:tcBorders>
            <w:noWrap/>
            <w:vAlign w:val="center"/>
            <w:hideMark/>
          </w:tcPr>
          <w:p w14:paraId="10C70F71" w14:textId="613B1E88" w:rsidR="00844494" w:rsidRPr="002B3E98" w:rsidRDefault="00844494" w:rsidP="001C2A0F">
            <w:pPr>
              <w:widowControl/>
              <w:autoSpaceDE/>
              <w:autoSpaceDN/>
              <w:jc w:val="center"/>
              <w:rPr>
                <w:rFonts w:ascii="Times New Roman" w:hAnsi="Times New Roman" w:cs="Times New Roman"/>
                <w:sz w:val="20"/>
                <w:szCs w:val="20"/>
              </w:rPr>
            </w:pPr>
          </w:p>
        </w:tc>
        <w:tc>
          <w:tcPr>
            <w:tcW w:w="1740" w:type="dxa"/>
            <w:gridSpan w:val="2"/>
            <w:tcBorders>
              <w:top w:val="single" w:sz="4" w:space="0" w:color="auto"/>
              <w:left w:val="nil"/>
              <w:bottom w:val="nil"/>
              <w:right w:val="nil"/>
            </w:tcBorders>
            <w:noWrap/>
            <w:vAlign w:val="center"/>
            <w:hideMark/>
          </w:tcPr>
          <w:p w14:paraId="3FA80A23" w14:textId="340F2DE9" w:rsidR="00844494" w:rsidRPr="002B3E98" w:rsidRDefault="00844494" w:rsidP="001C2A0F">
            <w:pPr>
              <w:widowControl/>
              <w:autoSpaceDE/>
              <w:autoSpaceDN/>
              <w:jc w:val="center"/>
              <w:rPr>
                <w:rFonts w:ascii="Times New Roman" w:hAnsi="Times New Roman" w:cs="Times New Roman"/>
                <w:sz w:val="20"/>
                <w:szCs w:val="20"/>
              </w:rPr>
            </w:pPr>
          </w:p>
        </w:tc>
        <w:tc>
          <w:tcPr>
            <w:tcW w:w="1480" w:type="dxa"/>
            <w:gridSpan w:val="3"/>
            <w:tcBorders>
              <w:top w:val="single" w:sz="4" w:space="0" w:color="auto"/>
              <w:left w:val="nil"/>
              <w:bottom w:val="nil"/>
              <w:right w:val="nil"/>
            </w:tcBorders>
            <w:noWrap/>
            <w:vAlign w:val="center"/>
            <w:hideMark/>
          </w:tcPr>
          <w:p w14:paraId="2C99C160" w14:textId="456109B4" w:rsidR="00844494" w:rsidRPr="002B3E98" w:rsidRDefault="00844494" w:rsidP="001C2A0F">
            <w:pPr>
              <w:widowControl/>
              <w:autoSpaceDE/>
              <w:autoSpaceDN/>
              <w:jc w:val="center"/>
              <w:rPr>
                <w:rFonts w:ascii="Times New Roman" w:hAnsi="Times New Roman" w:cs="Times New Roman"/>
                <w:sz w:val="20"/>
                <w:szCs w:val="20"/>
              </w:rPr>
            </w:pPr>
          </w:p>
        </w:tc>
        <w:tc>
          <w:tcPr>
            <w:tcW w:w="1760" w:type="dxa"/>
            <w:gridSpan w:val="2"/>
            <w:tcBorders>
              <w:top w:val="single" w:sz="4" w:space="0" w:color="auto"/>
              <w:left w:val="nil"/>
              <w:bottom w:val="nil"/>
              <w:right w:val="nil"/>
            </w:tcBorders>
            <w:noWrap/>
            <w:vAlign w:val="center"/>
            <w:hideMark/>
          </w:tcPr>
          <w:p w14:paraId="219C3F7E" w14:textId="36BE11DD" w:rsidR="00844494" w:rsidRPr="002B3E98" w:rsidRDefault="00844494" w:rsidP="001C2A0F">
            <w:pPr>
              <w:widowControl/>
              <w:autoSpaceDE/>
              <w:autoSpaceDN/>
              <w:jc w:val="center"/>
              <w:rPr>
                <w:rFonts w:ascii="Times New Roman" w:hAnsi="Times New Roman" w:cs="Times New Roman"/>
                <w:sz w:val="20"/>
                <w:szCs w:val="20"/>
              </w:rPr>
            </w:pPr>
          </w:p>
        </w:tc>
        <w:tc>
          <w:tcPr>
            <w:tcW w:w="2412" w:type="dxa"/>
            <w:gridSpan w:val="3"/>
            <w:tcBorders>
              <w:top w:val="single" w:sz="4" w:space="0" w:color="auto"/>
              <w:left w:val="nil"/>
              <w:bottom w:val="nil"/>
              <w:right w:val="nil"/>
            </w:tcBorders>
            <w:noWrap/>
            <w:vAlign w:val="center"/>
            <w:hideMark/>
          </w:tcPr>
          <w:p w14:paraId="023C806C" w14:textId="34C00C19" w:rsidR="00844494" w:rsidRPr="002B3E98" w:rsidRDefault="00844494" w:rsidP="001C2A0F">
            <w:pPr>
              <w:widowControl/>
              <w:autoSpaceDE/>
              <w:autoSpaceDN/>
              <w:jc w:val="center"/>
              <w:rPr>
                <w:rFonts w:ascii="Times New Roman" w:hAnsi="Times New Roman" w:cs="Times New Roman"/>
                <w:sz w:val="20"/>
                <w:szCs w:val="20"/>
              </w:rPr>
            </w:pPr>
          </w:p>
        </w:tc>
      </w:tr>
      <w:tr w:rsidR="00844494" w:rsidRPr="002B3E98" w14:paraId="7A90B18D" w14:textId="77777777" w:rsidTr="0065729B">
        <w:trPr>
          <w:gridAfter w:val="1"/>
          <w:wAfter w:w="6" w:type="dxa"/>
          <w:trHeight w:val="300"/>
        </w:trPr>
        <w:tc>
          <w:tcPr>
            <w:tcW w:w="1843" w:type="dxa"/>
            <w:gridSpan w:val="2"/>
            <w:tcBorders>
              <w:top w:val="nil"/>
              <w:left w:val="nil"/>
              <w:bottom w:val="single" w:sz="4" w:space="0" w:color="auto"/>
              <w:right w:val="nil"/>
            </w:tcBorders>
            <w:noWrap/>
            <w:vAlign w:val="center"/>
            <w:hideMark/>
          </w:tcPr>
          <w:p w14:paraId="27D14D36" w14:textId="77777777" w:rsidR="00844494" w:rsidRPr="002B3E98" w:rsidRDefault="00844494"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II. vyhodnotenie</w:t>
            </w:r>
          </w:p>
        </w:tc>
        <w:tc>
          <w:tcPr>
            <w:tcW w:w="1740" w:type="dxa"/>
            <w:gridSpan w:val="2"/>
            <w:tcBorders>
              <w:top w:val="nil"/>
              <w:left w:val="nil"/>
              <w:bottom w:val="single" w:sz="4" w:space="0" w:color="auto"/>
              <w:right w:val="nil"/>
            </w:tcBorders>
            <w:noWrap/>
            <w:vAlign w:val="center"/>
            <w:hideMark/>
          </w:tcPr>
          <w:p w14:paraId="238BD1F5" w14:textId="469CF97E" w:rsidR="00844494" w:rsidRPr="002B3E98" w:rsidRDefault="00844494" w:rsidP="001C2A0F">
            <w:pPr>
              <w:widowControl/>
              <w:autoSpaceDE/>
              <w:autoSpaceDN/>
              <w:jc w:val="center"/>
              <w:rPr>
                <w:rFonts w:ascii="Times New Roman" w:hAnsi="Times New Roman" w:cs="Times New Roman"/>
                <w:sz w:val="20"/>
                <w:szCs w:val="20"/>
              </w:rPr>
            </w:pPr>
          </w:p>
        </w:tc>
        <w:tc>
          <w:tcPr>
            <w:tcW w:w="1480" w:type="dxa"/>
            <w:gridSpan w:val="3"/>
            <w:tcBorders>
              <w:top w:val="nil"/>
              <w:left w:val="nil"/>
              <w:bottom w:val="single" w:sz="4" w:space="0" w:color="auto"/>
              <w:right w:val="nil"/>
            </w:tcBorders>
            <w:noWrap/>
            <w:vAlign w:val="center"/>
            <w:hideMark/>
          </w:tcPr>
          <w:p w14:paraId="46026677" w14:textId="0F1C2B85" w:rsidR="00844494" w:rsidRPr="002B3E98" w:rsidRDefault="00844494" w:rsidP="001C2A0F">
            <w:pPr>
              <w:widowControl/>
              <w:autoSpaceDE/>
              <w:autoSpaceDN/>
              <w:jc w:val="center"/>
              <w:rPr>
                <w:rFonts w:ascii="Times New Roman" w:hAnsi="Times New Roman" w:cs="Times New Roman"/>
                <w:sz w:val="20"/>
                <w:szCs w:val="20"/>
              </w:rPr>
            </w:pPr>
          </w:p>
        </w:tc>
        <w:tc>
          <w:tcPr>
            <w:tcW w:w="1760" w:type="dxa"/>
            <w:gridSpan w:val="2"/>
            <w:tcBorders>
              <w:top w:val="nil"/>
              <w:left w:val="nil"/>
              <w:bottom w:val="single" w:sz="4" w:space="0" w:color="auto"/>
              <w:right w:val="nil"/>
            </w:tcBorders>
            <w:noWrap/>
            <w:vAlign w:val="center"/>
            <w:hideMark/>
          </w:tcPr>
          <w:p w14:paraId="6521C17D" w14:textId="46BE5180" w:rsidR="00844494" w:rsidRPr="002B3E98" w:rsidRDefault="00844494" w:rsidP="001C2A0F">
            <w:pPr>
              <w:widowControl/>
              <w:autoSpaceDE/>
              <w:autoSpaceDN/>
              <w:jc w:val="center"/>
              <w:rPr>
                <w:rFonts w:ascii="Times New Roman" w:hAnsi="Times New Roman" w:cs="Times New Roman"/>
                <w:sz w:val="20"/>
                <w:szCs w:val="20"/>
              </w:rPr>
            </w:pPr>
          </w:p>
        </w:tc>
        <w:tc>
          <w:tcPr>
            <w:tcW w:w="2412" w:type="dxa"/>
            <w:gridSpan w:val="3"/>
            <w:tcBorders>
              <w:top w:val="nil"/>
              <w:left w:val="nil"/>
              <w:bottom w:val="single" w:sz="4" w:space="0" w:color="auto"/>
              <w:right w:val="nil"/>
            </w:tcBorders>
            <w:noWrap/>
            <w:vAlign w:val="center"/>
            <w:hideMark/>
          </w:tcPr>
          <w:p w14:paraId="5B08C594" w14:textId="0E498095" w:rsidR="00844494" w:rsidRPr="002B3E98" w:rsidRDefault="00844494" w:rsidP="001C2A0F">
            <w:pPr>
              <w:widowControl/>
              <w:autoSpaceDE/>
              <w:autoSpaceDN/>
              <w:jc w:val="center"/>
              <w:rPr>
                <w:rFonts w:ascii="Times New Roman" w:hAnsi="Times New Roman" w:cs="Times New Roman"/>
                <w:sz w:val="20"/>
                <w:szCs w:val="20"/>
              </w:rPr>
            </w:pPr>
          </w:p>
        </w:tc>
      </w:tr>
      <w:tr w:rsidR="00844494" w:rsidRPr="002B3E98" w14:paraId="5425D202" w14:textId="77777777" w:rsidTr="0065729B">
        <w:trPr>
          <w:trHeight w:val="300"/>
        </w:trPr>
        <w:tc>
          <w:tcPr>
            <w:tcW w:w="3589" w:type="dxa"/>
            <w:gridSpan w:val="5"/>
            <w:tcBorders>
              <w:top w:val="single" w:sz="4" w:space="0" w:color="auto"/>
              <w:left w:val="single" w:sz="4" w:space="0" w:color="auto"/>
              <w:bottom w:val="single" w:sz="4" w:space="0" w:color="auto"/>
              <w:right w:val="single" w:sz="4" w:space="0" w:color="auto"/>
            </w:tcBorders>
            <w:vAlign w:val="center"/>
            <w:hideMark/>
          </w:tcPr>
          <w:p w14:paraId="1BF878EB"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5"/>
            <w:tcBorders>
              <w:top w:val="single" w:sz="4" w:space="0" w:color="auto"/>
              <w:left w:val="single" w:sz="4" w:space="0" w:color="auto"/>
              <w:bottom w:val="single" w:sz="4" w:space="0" w:color="auto"/>
              <w:right w:val="single" w:sz="4" w:space="0" w:color="auto"/>
            </w:tcBorders>
            <w:vAlign w:val="center"/>
            <w:hideMark/>
          </w:tcPr>
          <w:p w14:paraId="26438B3E"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3"/>
            <w:tcBorders>
              <w:top w:val="single" w:sz="4" w:space="0" w:color="auto"/>
              <w:left w:val="single" w:sz="4" w:space="0" w:color="auto"/>
              <w:bottom w:val="single" w:sz="4" w:space="0" w:color="auto"/>
              <w:right w:val="single" w:sz="4" w:space="0" w:color="auto"/>
            </w:tcBorders>
            <w:vAlign w:val="center"/>
            <w:hideMark/>
          </w:tcPr>
          <w:p w14:paraId="08418206"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844494" w:rsidRPr="002B3E98" w14:paraId="61FCB041" w14:textId="77777777" w:rsidTr="0065729B">
        <w:trPr>
          <w:gridAfter w:val="1"/>
          <w:wAfter w:w="6" w:type="dxa"/>
          <w:trHeight w:val="300"/>
        </w:trPr>
        <w:tc>
          <w:tcPr>
            <w:tcW w:w="1843" w:type="dxa"/>
            <w:gridSpan w:val="2"/>
            <w:tcBorders>
              <w:top w:val="single" w:sz="4" w:space="0" w:color="auto"/>
              <w:left w:val="single" w:sz="4" w:space="0" w:color="auto"/>
              <w:bottom w:val="single" w:sz="4" w:space="0" w:color="auto"/>
              <w:right w:val="single" w:sz="4" w:space="0" w:color="auto"/>
            </w:tcBorders>
            <w:noWrap/>
            <w:vAlign w:val="center"/>
            <w:hideMark/>
          </w:tcPr>
          <w:p w14:paraId="49F6688C"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40" w:type="dxa"/>
            <w:gridSpan w:val="2"/>
            <w:tcBorders>
              <w:top w:val="single" w:sz="4" w:space="0" w:color="auto"/>
              <w:left w:val="single" w:sz="4" w:space="0" w:color="auto"/>
              <w:bottom w:val="single" w:sz="4" w:space="0" w:color="auto"/>
              <w:right w:val="single" w:sz="4" w:space="0" w:color="auto"/>
            </w:tcBorders>
            <w:noWrap/>
            <w:vAlign w:val="center"/>
            <w:hideMark/>
          </w:tcPr>
          <w:p w14:paraId="0D15AA30"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480" w:type="dxa"/>
            <w:gridSpan w:val="3"/>
            <w:tcBorders>
              <w:top w:val="single" w:sz="4" w:space="0" w:color="auto"/>
              <w:left w:val="single" w:sz="4" w:space="0" w:color="auto"/>
              <w:bottom w:val="single" w:sz="4" w:space="0" w:color="auto"/>
              <w:right w:val="single" w:sz="4" w:space="0" w:color="auto"/>
            </w:tcBorders>
            <w:noWrap/>
            <w:vAlign w:val="center"/>
            <w:hideMark/>
          </w:tcPr>
          <w:p w14:paraId="132EB96C"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60" w:type="dxa"/>
            <w:gridSpan w:val="2"/>
            <w:tcBorders>
              <w:top w:val="single" w:sz="4" w:space="0" w:color="auto"/>
              <w:left w:val="single" w:sz="4" w:space="0" w:color="auto"/>
              <w:bottom w:val="single" w:sz="4" w:space="0" w:color="auto"/>
              <w:right w:val="single" w:sz="4" w:space="0" w:color="auto"/>
            </w:tcBorders>
            <w:noWrap/>
            <w:vAlign w:val="center"/>
            <w:hideMark/>
          </w:tcPr>
          <w:p w14:paraId="028C30BE"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412" w:type="dxa"/>
            <w:gridSpan w:val="3"/>
            <w:tcBorders>
              <w:top w:val="single" w:sz="4" w:space="0" w:color="auto"/>
              <w:left w:val="single" w:sz="4" w:space="0" w:color="auto"/>
              <w:bottom w:val="single" w:sz="4" w:space="0" w:color="auto"/>
              <w:right w:val="single" w:sz="4" w:space="0" w:color="auto"/>
            </w:tcBorders>
            <w:noWrap/>
            <w:vAlign w:val="center"/>
            <w:hideMark/>
          </w:tcPr>
          <w:p w14:paraId="57368798"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w:t>
            </w:r>
          </w:p>
        </w:tc>
      </w:tr>
      <w:tr w:rsidR="00844494" w:rsidRPr="002B3E98" w14:paraId="20434AA4" w14:textId="77777777" w:rsidTr="0065729B">
        <w:trPr>
          <w:gridAfter w:val="2"/>
          <w:wAfter w:w="124" w:type="dxa"/>
          <w:trHeight w:val="279"/>
        </w:trPr>
        <w:tc>
          <w:tcPr>
            <w:tcW w:w="1549" w:type="dxa"/>
            <w:noWrap/>
            <w:vAlign w:val="center"/>
          </w:tcPr>
          <w:p w14:paraId="36029CE2" w14:textId="77777777" w:rsidR="00844494" w:rsidRPr="002B3E98" w:rsidRDefault="00844494" w:rsidP="001C2A0F">
            <w:pPr>
              <w:widowControl/>
              <w:autoSpaceDE/>
              <w:autoSpaceDN/>
              <w:jc w:val="both"/>
              <w:rPr>
                <w:rFonts w:ascii="Times New Roman" w:hAnsi="Times New Roman" w:cs="Times New Roman"/>
                <w:b/>
                <w:bCs/>
                <w:sz w:val="20"/>
                <w:szCs w:val="20"/>
              </w:rPr>
            </w:pPr>
          </w:p>
        </w:tc>
        <w:tc>
          <w:tcPr>
            <w:tcW w:w="1607" w:type="dxa"/>
            <w:gridSpan w:val="2"/>
            <w:noWrap/>
            <w:vAlign w:val="center"/>
          </w:tcPr>
          <w:p w14:paraId="1D4959D4" w14:textId="77777777" w:rsidR="00844494" w:rsidRPr="002B3E98" w:rsidRDefault="00844494" w:rsidP="001C2A0F">
            <w:pPr>
              <w:widowControl/>
              <w:autoSpaceDE/>
              <w:autoSpaceDN/>
              <w:jc w:val="both"/>
              <w:rPr>
                <w:rFonts w:ascii="Times New Roman" w:hAnsi="Times New Roman" w:cs="Times New Roman"/>
                <w:sz w:val="20"/>
                <w:szCs w:val="20"/>
              </w:rPr>
            </w:pPr>
          </w:p>
        </w:tc>
        <w:tc>
          <w:tcPr>
            <w:tcW w:w="1365" w:type="dxa"/>
            <w:gridSpan w:val="3"/>
            <w:noWrap/>
            <w:vAlign w:val="center"/>
          </w:tcPr>
          <w:p w14:paraId="2207D7AF" w14:textId="77777777" w:rsidR="00844494" w:rsidRPr="002B3E98" w:rsidRDefault="00844494" w:rsidP="001C2A0F">
            <w:pPr>
              <w:widowControl/>
              <w:autoSpaceDE/>
              <w:autoSpaceDN/>
              <w:jc w:val="both"/>
              <w:rPr>
                <w:rFonts w:ascii="Times New Roman" w:hAnsi="Times New Roman" w:cs="Times New Roman"/>
                <w:sz w:val="20"/>
                <w:szCs w:val="20"/>
              </w:rPr>
            </w:pPr>
          </w:p>
        </w:tc>
        <w:tc>
          <w:tcPr>
            <w:tcW w:w="1625" w:type="dxa"/>
            <w:gridSpan w:val="2"/>
            <w:noWrap/>
            <w:vAlign w:val="center"/>
          </w:tcPr>
          <w:p w14:paraId="21EA1ADC" w14:textId="77777777" w:rsidR="00844494" w:rsidRPr="002B3E98" w:rsidRDefault="00844494" w:rsidP="001C2A0F">
            <w:pPr>
              <w:widowControl/>
              <w:autoSpaceDE/>
              <w:autoSpaceDN/>
              <w:jc w:val="both"/>
              <w:rPr>
                <w:rFonts w:ascii="Times New Roman" w:hAnsi="Times New Roman" w:cs="Times New Roman"/>
                <w:sz w:val="20"/>
                <w:szCs w:val="20"/>
              </w:rPr>
            </w:pPr>
          </w:p>
        </w:tc>
        <w:tc>
          <w:tcPr>
            <w:tcW w:w="2971" w:type="dxa"/>
            <w:gridSpan w:val="3"/>
            <w:noWrap/>
            <w:vAlign w:val="center"/>
          </w:tcPr>
          <w:p w14:paraId="2D152BEF" w14:textId="77777777" w:rsidR="00844494" w:rsidRPr="002B3E98" w:rsidRDefault="00844494" w:rsidP="001C2A0F">
            <w:pPr>
              <w:widowControl/>
              <w:autoSpaceDE/>
              <w:autoSpaceDN/>
              <w:jc w:val="both"/>
              <w:rPr>
                <w:rFonts w:ascii="Times New Roman" w:hAnsi="Times New Roman" w:cs="Times New Roman"/>
                <w:sz w:val="20"/>
                <w:szCs w:val="20"/>
              </w:rPr>
            </w:pPr>
          </w:p>
        </w:tc>
      </w:tr>
    </w:tbl>
    <w:p w14:paraId="4E612EF3" w14:textId="77777777"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Ak nie je hodnotené obdobie inak špecifikované v doplňujúcich informáciách k parametrom, vyhodnocuje sa predchádzajúci kalendárny polrok. </w:t>
      </w:r>
    </w:p>
    <w:p w14:paraId="0152ECC9" w14:textId="77777777" w:rsidR="00973983" w:rsidRPr="002B3E98" w:rsidRDefault="00973983" w:rsidP="001C2A0F">
      <w:pPr>
        <w:widowControl/>
        <w:autoSpaceDE/>
        <w:autoSpaceDN/>
        <w:jc w:val="both"/>
        <w:rPr>
          <w:rFonts w:ascii="Times New Roman" w:hAnsi="Times New Roman" w:cs="Times New Roman"/>
          <w:sz w:val="24"/>
          <w:szCs w:val="24"/>
        </w:rPr>
      </w:pPr>
    </w:p>
    <w:p w14:paraId="65527997" w14:textId="42255E1C"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Každú zmenu Výsledného plnenia hodnotiacich parametrov oznámi poisťovňa poskytovateľovi a to buď písomne formou listu, alebo elektronicky v</w:t>
      </w:r>
      <w:r w:rsidR="00565E05" w:rsidRPr="002B3E98">
        <w:rPr>
          <w:rFonts w:ascii="Times New Roman" w:hAnsi="Times New Roman" w:cs="Times New Roman"/>
          <w:sz w:val="24"/>
          <w:szCs w:val="24"/>
        </w:rPr>
        <w:t> elektronickej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w:t>
      </w:r>
    </w:p>
    <w:p w14:paraId="280F73E5" w14:textId="77777777" w:rsidR="00973983" w:rsidRPr="002B3E98" w:rsidRDefault="00973983" w:rsidP="001C2A0F">
      <w:pPr>
        <w:widowControl/>
        <w:autoSpaceDE/>
        <w:autoSpaceDN/>
        <w:jc w:val="both"/>
        <w:rPr>
          <w:rFonts w:ascii="Times New Roman" w:hAnsi="Times New Roman" w:cs="Times New Roman"/>
          <w:sz w:val="24"/>
          <w:szCs w:val="24"/>
        </w:rPr>
      </w:pPr>
    </w:p>
    <w:p w14:paraId="73DDD58E" w14:textId="77777777"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vyhodnocuje poisťovňa u poskytovateľa za každý typ zdravotnej starostlivosti samostatne. </w:t>
      </w:r>
    </w:p>
    <w:p w14:paraId="20569FB9" w14:textId="77777777" w:rsidR="00973983" w:rsidRPr="002B3E98" w:rsidRDefault="00973983" w:rsidP="001C2A0F">
      <w:pPr>
        <w:widowControl/>
        <w:autoSpaceDE/>
        <w:autoSpaceDN/>
        <w:jc w:val="both"/>
        <w:rPr>
          <w:rFonts w:ascii="Times New Roman" w:hAnsi="Times New Roman" w:cs="Times New Roman"/>
          <w:sz w:val="24"/>
          <w:szCs w:val="24"/>
        </w:rPr>
      </w:pPr>
    </w:p>
    <w:p w14:paraId="363A4EDB" w14:textId="77777777"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hodnotiacich parametrov zverejní poisťovňa na svojom webovom sídle. </w:t>
      </w:r>
    </w:p>
    <w:p w14:paraId="75EFE872" w14:textId="77777777" w:rsidR="00973983" w:rsidRPr="002B3E98" w:rsidRDefault="00973983" w:rsidP="001C2A0F">
      <w:pPr>
        <w:widowControl/>
        <w:autoSpaceDE/>
        <w:autoSpaceDN/>
        <w:jc w:val="both"/>
        <w:rPr>
          <w:rFonts w:ascii="Times New Roman" w:hAnsi="Times New Roman" w:cs="Times New Roman"/>
          <w:sz w:val="24"/>
          <w:szCs w:val="24"/>
        </w:rPr>
      </w:pPr>
    </w:p>
    <w:p w14:paraId="0FB542CC" w14:textId="77777777"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Pri parametroch kategórie „Poistenec“ sú poskytovatelia zaradení do referenčných skupín  (odbornosť a typ poskytovateľa), v ktorých sa na základe vykázanej zdravotnej starostlivosti v hodnotenom období vypočíta stredná hodnota a štandardná odchýlka, ktorá slúži na určenie horného resp. dolného pásma pre účely vyhodnotenia plnenia príslušného parametra. </w:t>
      </w:r>
    </w:p>
    <w:p w14:paraId="37D03672" w14:textId="77777777" w:rsidR="00973983" w:rsidRPr="002B3E98" w:rsidRDefault="00973983" w:rsidP="001C2A0F">
      <w:pPr>
        <w:widowControl/>
        <w:autoSpaceDE/>
        <w:autoSpaceDN/>
        <w:jc w:val="both"/>
        <w:rPr>
          <w:rFonts w:ascii="Times New Roman" w:hAnsi="Times New Roman" w:cs="Times New Roman"/>
          <w:sz w:val="24"/>
          <w:szCs w:val="24"/>
        </w:rPr>
      </w:pPr>
    </w:p>
    <w:p w14:paraId="49C57EF1" w14:textId="5A335DF3" w:rsidR="00565E05"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Splnenie parametra Dostupnosť poskytovateľ dokladuje poisťovni vyplnením formulára „Čistý ordinačný čas a zoznam lekárov na ambulancii“, ktorý je zverejnený na webovej stránke poisťovne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„formulár“). Formulár musí byť v súlade s ordinačnými hodinami, ktoré schválil príslušný samosprávny kraj. Dokladovaním sa rozumie zaslanie formulára príslušnej pobočke poisťovni elektronickou formou. Splnenie parametra Dostupnosť poisťovňa vyhodnotí na základe podkladov doručených poskytovateľom podľa predchádzajúcej vety a to k prvému dňu kalendárneho polroka, v ktorom realizuje vyhodnotenie hodnotiacich parametrov. </w:t>
      </w:r>
    </w:p>
    <w:p w14:paraId="547CAF62" w14:textId="1CEF67C7" w:rsidR="00973983"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2810FDCF" w14:textId="77777777" w:rsidR="00844494" w:rsidRPr="002B3E98" w:rsidRDefault="0084449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 xml:space="preserve">Čl. II </w:t>
      </w:r>
    </w:p>
    <w:p w14:paraId="2EE5C74A" w14:textId="77777777" w:rsidR="00844494" w:rsidRPr="002B3E98" w:rsidRDefault="0084449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Zložky úhrady za poskytnutú zdravotnú starostlivosť (ceny)</w:t>
      </w:r>
    </w:p>
    <w:p w14:paraId="401B3A99" w14:textId="77777777" w:rsidR="00844494" w:rsidRPr="002B3E98" w:rsidRDefault="00844494" w:rsidP="001C2A0F">
      <w:pPr>
        <w:ind w:right="-1"/>
        <w:contextualSpacing/>
        <w:jc w:val="both"/>
        <w:rPr>
          <w:rFonts w:ascii="Times New Roman" w:hAnsi="Times New Roman" w:cs="Times New Roman"/>
          <w:sz w:val="24"/>
          <w:szCs w:val="24"/>
        </w:rPr>
      </w:pPr>
    </w:p>
    <w:tbl>
      <w:tblPr>
        <w:tblStyle w:val="Mriekatabuky"/>
        <w:tblW w:w="9214" w:type="dxa"/>
        <w:tblInd w:w="-147" w:type="dxa"/>
        <w:tblLook w:val="04A0" w:firstRow="1" w:lastRow="0" w:firstColumn="1" w:lastColumn="0" w:noHBand="0" w:noVBand="1"/>
      </w:tblPr>
      <w:tblGrid>
        <w:gridCol w:w="9214"/>
      </w:tblGrid>
      <w:tr w:rsidR="00997CCB" w:rsidRPr="002B3E98" w14:paraId="6E04EB47" w14:textId="77777777" w:rsidTr="006F69A3">
        <w:trPr>
          <w:trHeight w:val="340"/>
        </w:trPr>
        <w:tc>
          <w:tcPr>
            <w:tcW w:w="9214" w:type="dxa"/>
            <w:vAlign w:val="center"/>
          </w:tcPr>
          <w:p w14:paraId="3142E2D6" w14:textId="77777777" w:rsidR="00997CCB" w:rsidRPr="002B3E98" w:rsidRDefault="00997CCB" w:rsidP="001C2A0F">
            <w:pPr>
              <w:pStyle w:val="Odsekzoznamu"/>
              <w:numPr>
                <w:ilvl w:val="0"/>
                <w:numId w:val="324"/>
              </w:numPr>
              <w:spacing w:before="0"/>
              <w:ind w:left="597" w:hanging="567"/>
              <w:jc w:val="left"/>
              <w:rPr>
                <w:rFonts w:ascii="Times New Roman" w:hAnsi="Times New Roman" w:cs="Times New Roman"/>
                <w:b/>
                <w:bCs/>
                <w:sz w:val="24"/>
                <w:szCs w:val="24"/>
              </w:rPr>
            </w:pPr>
            <w:bookmarkStart w:id="29" w:name="_Toc49935984"/>
            <w:r w:rsidRPr="002B3E98">
              <w:rPr>
                <w:rFonts w:ascii="Times New Roman" w:hAnsi="Times New Roman" w:cs="Times New Roman"/>
                <w:b/>
                <w:bCs/>
                <w:sz w:val="24"/>
                <w:szCs w:val="24"/>
              </w:rPr>
              <w:t>Špecializovaná ambulantná starostlivosť (typ ZS 200, 210)</w:t>
            </w:r>
            <w:bookmarkEnd w:id="29"/>
            <w:r w:rsidRPr="002B3E98">
              <w:rPr>
                <w:rFonts w:ascii="Times New Roman" w:hAnsi="Times New Roman" w:cs="Times New Roman"/>
                <w:b/>
                <w:bCs/>
                <w:sz w:val="24"/>
                <w:szCs w:val="24"/>
              </w:rPr>
              <w:t xml:space="preserve"> – vrátane UPS</w:t>
            </w:r>
          </w:p>
        </w:tc>
      </w:tr>
    </w:tbl>
    <w:p w14:paraId="32869A7A" w14:textId="77777777" w:rsidR="00997CCB" w:rsidRPr="002B3E98" w:rsidRDefault="00997CCB" w:rsidP="001C2A0F">
      <w:pPr>
        <w:rPr>
          <w:rFonts w:ascii="Times New Roman" w:hAnsi="Times New Roman" w:cs="Times New Roman"/>
          <w:b/>
        </w:rPr>
      </w:pPr>
    </w:p>
    <w:p w14:paraId="7C34D1C4" w14:textId="77777777" w:rsidR="00844494" w:rsidRPr="002B3E98" w:rsidRDefault="00844494" w:rsidP="001C2A0F">
      <w:pPr>
        <w:pStyle w:val="Odsekzoznamu"/>
        <w:numPr>
          <w:ilvl w:val="0"/>
          <w:numId w:val="325"/>
        </w:numPr>
        <w:ind w:hanging="436"/>
        <w:rPr>
          <w:rFonts w:ascii="Times New Roman" w:hAnsi="Times New Roman" w:cs="Times New Roman"/>
          <w:b/>
          <w:bCs/>
          <w:sz w:val="24"/>
          <w:szCs w:val="24"/>
        </w:rPr>
      </w:pPr>
      <w:r w:rsidRPr="002B3E98">
        <w:rPr>
          <w:rFonts w:ascii="Times New Roman" w:hAnsi="Times New Roman" w:cs="Times New Roman"/>
          <w:b/>
          <w:bCs/>
          <w:sz w:val="24"/>
          <w:szCs w:val="24"/>
        </w:rPr>
        <w:t>Úhrada za výkony vyjadrená cenou bodu</w:t>
      </w:r>
    </w:p>
    <w:p w14:paraId="11603B53" w14:textId="77777777" w:rsidR="00844494" w:rsidRPr="002B3E98" w:rsidRDefault="00844494" w:rsidP="001C2A0F">
      <w:pPr>
        <w:rPr>
          <w:rFonts w:ascii="Times New Roman" w:hAnsi="Times New Roman" w:cs="Times New Roman"/>
          <w:sz w:val="24"/>
          <w:szCs w:val="24"/>
        </w:rPr>
      </w:pPr>
    </w:p>
    <w:p w14:paraId="66C47835"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94001EF" w14:textId="77777777" w:rsidR="006D2351" w:rsidRPr="002B3E98" w:rsidRDefault="006D2351" w:rsidP="001C2A0F">
      <w:pPr>
        <w:rPr>
          <w:rFonts w:ascii="Times New Roman" w:hAnsi="Times New Roman" w:cs="Times New Roman"/>
          <w:sz w:val="24"/>
          <w:szCs w:val="24"/>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529"/>
        <w:gridCol w:w="992"/>
        <w:gridCol w:w="1559"/>
      </w:tblGrid>
      <w:tr w:rsidR="00844494" w:rsidRPr="002B3E98" w14:paraId="65BDE354" w14:textId="77777777" w:rsidTr="00565E05">
        <w:trPr>
          <w:trHeight w:val="340"/>
          <w:jc w:val="center"/>
        </w:trPr>
        <w:tc>
          <w:tcPr>
            <w:tcW w:w="9214" w:type="dxa"/>
            <w:gridSpan w:val="4"/>
            <w:tcBorders>
              <w:left w:val="single" w:sz="4" w:space="0" w:color="auto"/>
              <w:right w:val="single" w:sz="4" w:space="0" w:color="auto"/>
            </w:tcBorders>
            <w:shd w:val="clear" w:color="auto" w:fill="D9D9D9" w:themeFill="background1" w:themeFillShade="D9"/>
            <w:vAlign w:val="center"/>
          </w:tcPr>
          <w:p w14:paraId="33D0A10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
                <w:sz w:val="20"/>
                <w:szCs w:val="20"/>
              </w:rPr>
              <w:t>Cena bodu</w:t>
            </w:r>
          </w:p>
        </w:tc>
      </w:tr>
      <w:tr w:rsidR="00844494" w:rsidRPr="002B3E98" w14:paraId="7B89479F" w14:textId="77777777" w:rsidTr="00565E05">
        <w:trPr>
          <w:trHeight w:val="340"/>
          <w:jc w:val="center"/>
        </w:trPr>
        <w:tc>
          <w:tcPr>
            <w:tcW w:w="1134" w:type="dxa"/>
            <w:tcBorders>
              <w:left w:val="single" w:sz="4" w:space="0" w:color="auto"/>
              <w:right w:val="single" w:sz="4" w:space="0" w:color="auto"/>
            </w:tcBorders>
            <w:shd w:val="clear" w:color="auto" w:fill="D9D9D9" w:themeFill="background1" w:themeFillShade="D9"/>
            <w:vAlign w:val="center"/>
          </w:tcPr>
          <w:p w14:paraId="40C6F54B"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529" w:type="dxa"/>
            <w:tcBorders>
              <w:left w:val="single" w:sz="4" w:space="0" w:color="auto"/>
              <w:right w:val="single" w:sz="4" w:space="0" w:color="auto"/>
            </w:tcBorders>
            <w:shd w:val="clear" w:color="auto" w:fill="D9D9D9" w:themeFill="background1" w:themeFillShade="D9"/>
            <w:vAlign w:val="center"/>
          </w:tcPr>
          <w:p w14:paraId="2BBD07AD"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C51FD"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1559" w:type="dxa"/>
            <w:tcBorders>
              <w:left w:val="single" w:sz="4" w:space="0" w:color="auto"/>
              <w:right w:val="single" w:sz="4" w:space="0" w:color="auto"/>
            </w:tcBorders>
            <w:shd w:val="clear" w:color="auto" w:fill="D9D9D9" w:themeFill="background1" w:themeFillShade="D9"/>
            <w:vAlign w:val="center"/>
          </w:tcPr>
          <w:p w14:paraId="58421E17"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844494" w:rsidRPr="002B3E98" w14:paraId="222A3B4E" w14:textId="77777777" w:rsidTr="0065729B">
        <w:trPr>
          <w:jc w:val="center"/>
        </w:trPr>
        <w:tc>
          <w:tcPr>
            <w:tcW w:w="1134" w:type="dxa"/>
            <w:tcBorders>
              <w:left w:val="single" w:sz="4" w:space="0" w:color="auto"/>
              <w:right w:val="single" w:sz="4" w:space="0" w:color="auto"/>
            </w:tcBorders>
            <w:vAlign w:val="center"/>
          </w:tcPr>
          <w:p w14:paraId="5C8D94D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vAlign w:val="center"/>
          </w:tcPr>
          <w:p w14:paraId="3E942CD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 časti Zoznamu výkonov</w:t>
            </w:r>
          </w:p>
          <w:p w14:paraId="5589E091" w14:textId="77777777" w:rsidR="00844494" w:rsidRPr="002B3E98" w:rsidRDefault="00844494" w:rsidP="001C2A0F">
            <w:pPr>
              <w:pStyle w:val="Odsekzoznamu"/>
              <w:ind w:left="0" w:right="-1"/>
              <w:rPr>
                <w:rFonts w:ascii="Times New Roman" w:hAnsi="Times New Roman" w:cs="Times New Roman"/>
                <w:i/>
                <w:sz w:val="20"/>
                <w:szCs w:val="20"/>
              </w:rPr>
            </w:pPr>
            <w:r w:rsidRPr="002B3E98">
              <w:rPr>
                <w:rFonts w:ascii="Times New Roman" w:hAnsi="Times New Roman" w:cs="Times New Roman"/>
                <w:i/>
                <w:sz w:val="20"/>
                <w:szCs w:val="20"/>
              </w:rPr>
              <w:t>(v prípade, že v tejto tabuľke nie je uvedené inak)</w:t>
            </w:r>
          </w:p>
        </w:tc>
        <w:tc>
          <w:tcPr>
            <w:tcW w:w="992" w:type="dxa"/>
            <w:tcBorders>
              <w:top w:val="single" w:sz="4" w:space="0" w:color="auto"/>
              <w:left w:val="single" w:sz="4" w:space="0" w:color="auto"/>
              <w:bottom w:val="single" w:sz="4" w:space="0" w:color="auto"/>
              <w:right w:val="single" w:sz="4" w:space="0" w:color="auto"/>
            </w:tcBorders>
            <w:vAlign w:val="center"/>
          </w:tcPr>
          <w:p w14:paraId="2579030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shd w:val="clear" w:color="auto" w:fill="FFFFFF" w:themeFill="background1"/>
            <w:vAlign w:val="center"/>
          </w:tcPr>
          <w:p w14:paraId="2E76E48A" w14:textId="1626A30E"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1B8F018" w14:textId="77777777" w:rsidTr="0065729B">
        <w:trPr>
          <w:jc w:val="center"/>
        </w:trPr>
        <w:tc>
          <w:tcPr>
            <w:tcW w:w="1134" w:type="dxa"/>
            <w:tcBorders>
              <w:left w:val="single" w:sz="4" w:space="0" w:color="auto"/>
              <w:right w:val="single" w:sz="4" w:space="0" w:color="auto"/>
            </w:tcBorders>
            <w:vAlign w:val="center"/>
          </w:tcPr>
          <w:p w14:paraId="4931E98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vAlign w:val="center"/>
          </w:tcPr>
          <w:p w14:paraId="1AD8400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 časti Zoznamu výkonov</w:t>
            </w:r>
          </w:p>
          <w:p w14:paraId="751DF70E" w14:textId="77777777" w:rsidR="00844494" w:rsidRPr="002B3E98" w:rsidRDefault="00844494" w:rsidP="001C2A0F">
            <w:pPr>
              <w:pStyle w:val="Odsekzoznamu"/>
              <w:ind w:left="0" w:right="-1"/>
              <w:rPr>
                <w:rFonts w:ascii="Times New Roman" w:hAnsi="Times New Roman" w:cs="Times New Roman"/>
                <w:b/>
                <w:iCs/>
                <w:sz w:val="20"/>
                <w:szCs w:val="20"/>
              </w:rPr>
            </w:pPr>
            <w:r w:rsidRPr="002B3E98">
              <w:rPr>
                <w:rFonts w:ascii="Times New Roman" w:hAnsi="Times New Roman" w:cs="Times New Roman"/>
                <w:b/>
                <w:bCs/>
                <w:iCs/>
                <w:sz w:val="20"/>
                <w:szCs w:val="20"/>
                <w:u w:val="single"/>
              </w:rPr>
              <w:t>Pre odbornosti</w:t>
            </w:r>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reumatológia</w:t>
            </w:r>
            <w:proofErr w:type="spellEnd"/>
            <w:r w:rsidRPr="002B3E98">
              <w:rPr>
                <w:rFonts w:ascii="Times New Roman" w:hAnsi="Times New Roman" w:cs="Times New Roman"/>
                <w:iCs/>
                <w:sz w:val="20"/>
                <w:szCs w:val="20"/>
              </w:rPr>
              <w:t xml:space="preserve"> (045), </w:t>
            </w:r>
            <w:proofErr w:type="spellStart"/>
            <w:r w:rsidRPr="002B3E98">
              <w:rPr>
                <w:rFonts w:ascii="Times New Roman" w:hAnsi="Times New Roman" w:cs="Times New Roman"/>
                <w:iCs/>
                <w:sz w:val="20"/>
                <w:szCs w:val="20"/>
              </w:rPr>
              <w:t>gastroenterológia</w:t>
            </w:r>
            <w:proofErr w:type="spellEnd"/>
            <w:r w:rsidRPr="002B3E98">
              <w:rPr>
                <w:rFonts w:ascii="Times New Roman" w:hAnsi="Times New Roman" w:cs="Times New Roman"/>
                <w:iCs/>
                <w:sz w:val="20"/>
                <w:szCs w:val="20"/>
              </w:rPr>
              <w:t xml:space="preserve"> (048), kardiológia (049), </w:t>
            </w:r>
            <w:proofErr w:type="spellStart"/>
            <w:r w:rsidRPr="002B3E98">
              <w:rPr>
                <w:rFonts w:ascii="Times New Roman" w:hAnsi="Times New Roman" w:cs="Times New Roman"/>
                <w:iCs/>
                <w:sz w:val="20"/>
                <w:szCs w:val="20"/>
              </w:rPr>
              <w:t>oftalmológia</w:t>
            </w:r>
            <w:proofErr w:type="spellEnd"/>
            <w:r w:rsidRPr="002B3E98">
              <w:rPr>
                <w:rFonts w:ascii="Times New Roman" w:hAnsi="Times New Roman" w:cs="Times New Roman"/>
                <w:iCs/>
                <w:sz w:val="20"/>
                <w:szCs w:val="20"/>
              </w:rPr>
              <w:t xml:space="preserve"> (015),  </w:t>
            </w:r>
            <w:proofErr w:type="spellStart"/>
            <w:r w:rsidRPr="002B3E98">
              <w:rPr>
                <w:rFonts w:ascii="Times New Roman" w:hAnsi="Times New Roman" w:cs="Times New Roman"/>
                <w:iCs/>
                <w:sz w:val="20"/>
                <w:szCs w:val="20"/>
              </w:rPr>
              <w:t>fyziatria</w:t>
            </w:r>
            <w:proofErr w:type="spellEnd"/>
            <w:r w:rsidRPr="002B3E98">
              <w:rPr>
                <w:rFonts w:ascii="Times New Roman" w:hAnsi="Times New Roman" w:cs="Times New Roman"/>
                <w:iCs/>
                <w:sz w:val="20"/>
                <w:szCs w:val="20"/>
              </w:rPr>
              <w:t xml:space="preserve"> balneológia a liečebná rehabilitácia (027)</w:t>
            </w:r>
          </w:p>
        </w:tc>
        <w:tc>
          <w:tcPr>
            <w:tcW w:w="992" w:type="dxa"/>
            <w:tcBorders>
              <w:top w:val="single" w:sz="4" w:space="0" w:color="auto"/>
              <w:left w:val="single" w:sz="4" w:space="0" w:color="auto"/>
              <w:bottom w:val="single" w:sz="4" w:space="0" w:color="auto"/>
              <w:right w:val="single" w:sz="4" w:space="0" w:color="auto"/>
            </w:tcBorders>
            <w:vAlign w:val="center"/>
          </w:tcPr>
          <w:p w14:paraId="199BC71B" w14:textId="77777777" w:rsidR="00844494" w:rsidRPr="002B3E98" w:rsidRDefault="00844494" w:rsidP="001C2A0F">
            <w:pPr>
              <w:pStyle w:val="Odsekzoznamu"/>
              <w:ind w:left="0" w:right="-1"/>
              <w:jc w:val="center"/>
              <w:rPr>
                <w:rFonts w:ascii="Times New Roman" w:hAnsi="Times New Roman" w:cs="Times New Roman"/>
                <w:color w:val="008080"/>
                <w:sz w:val="20"/>
                <w:szCs w:val="20"/>
              </w:rPr>
            </w:pPr>
            <w:r w:rsidRPr="002B3E98">
              <w:rPr>
                <w:rFonts w:ascii="Times New Roman" w:hAnsi="Times New Roman" w:cs="Times New Roman"/>
                <w:color w:val="008080"/>
                <w:sz w:val="20"/>
                <w:szCs w:val="20"/>
              </w:rPr>
              <w:t>-</w:t>
            </w:r>
          </w:p>
        </w:tc>
        <w:tc>
          <w:tcPr>
            <w:tcW w:w="1559" w:type="dxa"/>
            <w:tcBorders>
              <w:left w:val="single" w:sz="4" w:space="0" w:color="auto"/>
              <w:right w:val="single" w:sz="4" w:space="0" w:color="auto"/>
            </w:tcBorders>
            <w:shd w:val="clear" w:color="auto" w:fill="FFFFFF" w:themeFill="background1"/>
            <w:vAlign w:val="center"/>
          </w:tcPr>
          <w:p w14:paraId="08320365" w14:textId="634A029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7FA479A" w14:textId="77777777" w:rsidTr="0065729B">
        <w:trPr>
          <w:jc w:val="center"/>
        </w:trPr>
        <w:tc>
          <w:tcPr>
            <w:tcW w:w="1134" w:type="dxa"/>
            <w:tcBorders>
              <w:left w:val="single" w:sz="4" w:space="0" w:color="auto"/>
              <w:right w:val="single" w:sz="4" w:space="0" w:color="auto"/>
            </w:tcBorders>
            <w:vAlign w:val="center"/>
          </w:tcPr>
          <w:p w14:paraId="2EDF774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tcPr>
          <w:p w14:paraId="4DEEA46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w:t>
            </w:r>
          </w:p>
        </w:tc>
        <w:tc>
          <w:tcPr>
            <w:tcW w:w="992" w:type="dxa"/>
            <w:tcBorders>
              <w:top w:val="single" w:sz="4" w:space="0" w:color="auto"/>
              <w:left w:val="single" w:sz="4" w:space="0" w:color="auto"/>
              <w:bottom w:val="single" w:sz="4" w:space="0" w:color="auto"/>
              <w:right w:val="single" w:sz="4" w:space="0" w:color="auto"/>
            </w:tcBorders>
            <w:vAlign w:val="center"/>
          </w:tcPr>
          <w:p w14:paraId="5724C45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tcPr>
          <w:p w14:paraId="388D837E" w14:textId="29521EA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5C3511C" w14:textId="77777777" w:rsidTr="0065729B">
        <w:trPr>
          <w:jc w:val="center"/>
        </w:trPr>
        <w:tc>
          <w:tcPr>
            <w:tcW w:w="1134" w:type="dxa"/>
            <w:tcBorders>
              <w:left w:val="single" w:sz="4" w:space="0" w:color="auto"/>
              <w:right w:val="single" w:sz="4" w:space="0" w:color="auto"/>
            </w:tcBorders>
            <w:vAlign w:val="center"/>
          </w:tcPr>
          <w:p w14:paraId="479995B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tcPr>
          <w:p w14:paraId="6A11853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vykonávané prístrojovou technikou ULTRAZVUK – USG a FUNKČNÁ DIAGNOSTIKA.</w:t>
            </w:r>
          </w:p>
        </w:tc>
        <w:tc>
          <w:tcPr>
            <w:tcW w:w="992" w:type="dxa"/>
            <w:tcBorders>
              <w:top w:val="single" w:sz="4" w:space="0" w:color="auto"/>
              <w:left w:val="single" w:sz="4" w:space="0" w:color="auto"/>
              <w:bottom w:val="single" w:sz="4" w:space="0" w:color="auto"/>
              <w:right w:val="single" w:sz="4" w:space="0" w:color="auto"/>
            </w:tcBorders>
            <w:vAlign w:val="center"/>
          </w:tcPr>
          <w:p w14:paraId="3D3072D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vAlign w:val="center"/>
          </w:tcPr>
          <w:p w14:paraId="06B340A3" w14:textId="4E6F485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CBC1E11" w14:textId="77777777" w:rsidTr="0065729B">
        <w:trPr>
          <w:jc w:val="center"/>
        </w:trPr>
        <w:tc>
          <w:tcPr>
            <w:tcW w:w="1134" w:type="dxa"/>
            <w:tcBorders>
              <w:left w:val="single" w:sz="4" w:space="0" w:color="auto"/>
              <w:right w:val="single" w:sz="4" w:space="0" w:color="auto"/>
            </w:tcBorders>
            <w:vAlign w:val="center"/>
          </w:tcPr>
          <w:p w14:paraId="510B52D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5529" w:type="dxa"/>
            <w:tcBorders>
              <w:left w:val="single" w:sz="4" w:space="0" w:color="auto"/>
              <w:right w:val="single" w:sz="4" w:space="0" w:color="auto"/>
            </w:tcBorders>
            <w:vAlign w:val="center"/>
          </w:tcPr>
          <w:p w14:paraId="3A771B9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telefonicky alebo SMS.</w:t>
            </w:r>
          </w:p>
          <w:p w14:paraId="066A3CE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Konzultácia s poistencom prostredníctvom elektronickej pošty, SMS alebo telefonicky obsahuje:</w:t>
            </w:r>
          </w:p>
          <w:p w14:paraId="34AE7974"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jednému alebo viacerým orgánovým systémom alebo k psychickej poruche</w:t>
            </w:r>
            <w:r w:rsidRPr="002B3E98" w:rsidDel="009C4283">
              <w:rPr>
                <w:rFonts w:ascii="Times New Roman" w:hAnsi="Times New Roman" w:cs="Times New Roman"/>
                <w:sz w:val="20"/>
                <w:szCs w:val="20"/>
              </w:rPr>
              <w:t xml:space="preserve"> </w:t>
            </w:r>
            <w:r w:rsidRPr="002B3E98">
              <w:rPr>
                <w:rFonts w:ascii="Times New Roman" w:hAnsi="Times New Roman" w:cs="Times New Roman"/>
                <w:sz w:val="20"/>
                <w:szCs w:val="20"/>
              </w:rPr>
              <w:t xml:space="preserve">popis subjektívnych ťažkostí, </w:t>
            </w:r>
          </w:p>
          <w:p w14:paraId="24761855"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diagnostický záver,</w:t>
            </w:r>
          </w:p>
          <w:p w14:paraId="61902967"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72913AEB"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 prípade potreby záznam o odporučení neodkladnej návštevy iného poskytovateľa zdravotnej starostlivosti,</w:t>
            </w:r>
          </w:p>
          <w:p w14:paraId="488E35CB"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poistencovi alebo zákonnému zástupcovi v súvislosti so zdravotným stavom s diagnostickým alebo liečebným postupom vrátane nefarmakologickej a farmakologickej terapie. </w:t>
            </w:r>
          </w:p>
          <w:p w14:paraId="12B2804B" w14:textId="77777777" w:rsidR="00844494" w:rsidRPr="002B3E98" w:rsidRDefault="00844494" w:rsidP="001C2A0F">
            <w:pPr>
              <w:pStyle w:val="Odsekzoznamu"/>
              <w:ind w:left="0" w:right="-1"/>
              <w:rPr>
                <w:rFonts w:ascii="Times New Roman" w:hAnsi="Times New Roman" w:cs="Times New Roman"/>
                <w:b/>
                <w:sz w:val="20"/>
                <w:szCs w:val="20"/>
              </w:rPr>
            </w:pPr>
          </w:p>
          <w:p w14:paraId="64F0850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7A2C37D4"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poistenca, </w:t>
            </w:r>
          </w:p>
          <w:p w14:paraId="0D66BB80"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o realizácií, dátum ďalšej konzultácie alebo kontroly, prípadne záznam o odporučení neodkladnej návštevy iného poskytovateľa zdravotnej starostlivosti,</w:t>
            </w:r>
          </w:p>
          <w:p w14:paraId="3933DE2A"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15DEC1BC"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1DBAFFEC"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poistenca,</w:t>
            </w:r>
          </w:p>
          <w:p w14:paraId="29F8C42C" w14:textId="77777777" w:rsidR="00844494" w:rsidRPr="002B3E98" w:rsidRDefault="00844494" w:rsidP="001C2A0F">
            <w:pPr>
              <w:ind w:right="-1"/>
              <w:jc w:val="both"/>
              <w:rPr>
                <w:rFonts w:ascii="Times New Roman" w:hAnsi="Times New Roman" w:cs="Times New Roman"/>
                <w:b/>
                <w:sz w:val="20"/>
                <w:szCs w:val="20"/>
              </w:rPr>
            </w:pPr>
          </w:p>
          <w:p w14:paraId="478A91BE" w14:textId="77777777" w:rsidR="00844494" w:rsidRPr="002B3E98" w:rsidRDefault="00844494" w:rsidP="001C2A0F">
            <w:pPr>
              <w:ind w:right="-1"/>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Povolená frekvencia akceptovania zdravotného výkonu:</w:t>
            </w:r>
          </w:p>
          <w:p w14:paraId="2A0603F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1-krát za deň a maximálne 3-krát za kalendárny mesiac na jedného poistenca.</w:t>
            </w:r>
          </w:p>
        </w:tc>
        <w:tc>
          <w:tcPr>
            <w:tcW w:w="992" w:type="dxa"/>
            <w:tcBorders>
              <w:top w:val="single" w:sz="4" w:space="0" w:color="auto"/>
              <w:left w:val="single" w:sz="4" w:space="0" w:color="auto"/>
              <w:right w:val="single" w:sz="4" w:space="0" w:color="auto"/>
            </w:tcBorders>
            <w:vAlign w:val="center"/>
          </w:tcPr>
          <w:p w14:paraId="43D3ABD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160</w:t>
            </w:r>
          </w:p>
        </w:tc>
        <w:tc>
          <w:tcPr>
            <w:tcW w:w="1559" w:type="dxa"/>
            <w:tcBorders>
              <w:left w:val="single" w:sz="4" w:space="0" w:color="auto"/>
              <w:right w:val="single" w:sz="4" w:space="0" w:color="auto"/>
            </w:tcBorders>
            <w:vAlign w:val="center"/>
          </w:tcPr>
          <w:p w14:paraId="2A745A62" w14:textId="1E37BAC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6EF22CB" w14:textId="77777777" w:rsidTr="0065729B">
        <w:trPr>
          <w:jc w:val="center"/>
        </w:trPr>
        <w:tc>
          <w:tcPr>
            <w:tcW w:w="1134" w:type="dxa"/>
            <w:tcBorders>
              <w:left w:val="single" w:sz="4" w:space="0" w:color="auto"/>
              <w:right w:val="single" w:sz="4" w:space="0" w:color="auto"/>
            </w:tcBorders>
            <w:vAlign w:val="center"/>
          </w:tcPr>
          <w:p w14:paraId="67DA626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1c</w:t>
            </w:r>
          </w:p>
        </w:tc>
        <w:tc>
          <w:tcPr>
            <w:tcW w:w="5529" w:type="dxa"/>
            <w:tcBorders>
              <w:left w:val="single" w:sz="4" w:space="0" w:color="auto"/>
              <w:right w:val="single" w:sz="4" w:space="0" w:color="auto"/>
            </w:tcBorders>
            <w:vAlign w:val="center"/>
          </w:tcPr>
          <w:p w14:paraId="3FFE8075"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Krízová psychoterapeutická intervencia alebo individuálna psychoterapia alebo </w:t>
            </w:r>
            <w:proofErr w:type="spellStart"/>
            <w:r w:rsidRPr="002B3E98">
              <w:rPr>
                <w:rFonts w:ascii="Times New Roman" w:hAnsi="Times New Roman" w:cs="Times New Roman"/>
                <w:b/>
                <w:sz w:val="20"/>
                <w:szCs w:val="20"/>
              </w:rPr>
              <w:t>psychodiagnostický</w:t>
            </w:r>
            <w:proofErr w:type="spellEnd"/>
            <w:r w:rsidRPr="002B3E98">
              <w:rPr>
                <w:rFonts w:ascii="Times New Roman" w:hAnsi="Times New Roman" w:cs="Times New Roman"/>
                <w:b/>
                <w:sz w:val="20"/>
                <w:szCs w:val="20"/>
              </w:rPr>
              <w:t xml:space="preserve"> rozhovor</w:t>
            </w:r>
            <w:r w:rsidRPr="002B3E98">
              <w:rPr>
                <w:rFonts w:ascii="Times New Roman" w:hAnsi="Times New Roman" w:cs="Times New Roman"/>
                <w:b/>
                <w:sz w:val="20"/>
                <w:szCs w:val="20"/>
                <w:lang w:eastAsia="sk-SK"/>
              </w:rPr>
              <w:t xml:space="preserve"> </w:t>
            </w:r>
            <w:r w:rsidRPr="002B3E98">
              <w:rPr>
                <w:rFonts w:ascii="Times New Roman" w:hAnsi="Times New Roman" w:cs="Times New Roman"/>
                <w:b/>
                <w:sz w:val="20"/>
                <w:szCs w:val="20"/>
              </w:rPr>
              <w:t>prostredníctvom elektronickej komunikácie.</w:t>
            </w:r>
          </w:p>
          <w:p w14:paraId="2192DD53"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u w:val="single"/>
              </w:rPr>
              <w:t>Popis zdravotného výkonu (ďalej len „výkon“):</w:t>
            </w:r>
          </w:p>
          <w:p w14:paraId="1A41844F"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Krízová psychoterapeutická intervencia s pacientom telefonicky, alebo prostredníctvom elektronickej pošty, alebo webovej aplikácie, alebo </w:t>
            </w:r>
            <w:proofErr w:type="spellStart"/>
            <w:r w:rsidRPr="002B3E98">
              <w:rPr>
                <w:rFonts w:ascii="Times New Roman" w:hAnsi="Times New Roman" w:cs="Times New Roman"/>
                <w:sz w:val="20"/>
                <w:szCs w:val="20"/>
              </w:rPr>
              <w:t>videohovoru</w:t>
            </w:r>
            <w:proofErr w:type="spellEnd"/>
            <w:r w:rsidRPr="002B3E98">
              <w:rPr>
                <w:rFonts w:ascii="Times New Roman" w:hAnsi="Times New Roman" w:cs="Times New Roman"/>
                <w:sz w:val="20"/>
                <w:szCs w:val="20"/>
              </w:rPr>
              <w:t xml:space="preserve"> obsahuje:</w:t>
            </w:r>
          </w:p>
          <w:p w14:paraId="5E7D854B"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cielenú anamnézu/</w:t>
            </w:r>
            <w:proofErr w:type="spellStart"/>
            <w:r w:rsidRPr="002B3E98">
              <w:rPr>
                <w:rFonts w:ascii="Times New Roman" w:hAnsi="Times New Roman" w:cs="Times New Roman"/>
                <w:sz w:val="20"/>
                <w:szCs w:val="20"/>
              </w:rPr>
              <w:t>heteroanamnézu</w:t>
            </w:r>
            <w:proofErr w:type="spellEnd"/>
            <w:r w:rsidRPr="002B3E98">
              <w:rPr>
                <w:rFonts w:ascii="Times New Roman" w:hAnsi="Times New Roman" w:cs="Times New Roman"/>
                <w:sz w:val="20"/>
                <w:szCs w:val="20"/>
              </w:rPr>
              <w:t xml:space="preserve">, </w:t>
            </w:r>
          </w:p>
          <w:p w14:paraId="106F69BD"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popis subjektívnych ťažkostí, </w:t>
            </w:r>
          </w:p>
          <w:p w14:paraId="1D3822D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krízovú psychoterapeutickú intervenciu ako okamžité opatrenie pri akútnej psychickej dekompenzácii (napríklad pokus o samovraždu), </w:t>
            </w:r>
          </w:p>
          <w:p w14:paraId="0D9C9DBF"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diagnostický záver,</w:t>
            </w:r>
          </w:p>
          <w:p w14:paraId="4C5C587E"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poučenie o </w:t>
            </w:r>
            <w:proofErr w:type="spellStart"/>
            <w:r w:rsidRPr="002B3E98">
              <w:rPr>
                <w:rFonts w:ascii="Times New Roman" w:hAnsi="Times New Roman" w:cs="Times New Roman"/>
                <w:sz w:val="20"/>
                <w:szCs w:val="20"/>
              </w:rPr>
              <w:t>psychohygiene</w:t>
            </w:r>
            <w:proofErr w:type="spellEnd"/>
            <w:r w:rsidRPr="002B3E98">
              <w:rPr>
                <w:rFonts w:ascii="Times New Roman" w:hAnsi="Times New Roman" w:cs="Times New Roman"/>
                <w:sz w:val="20"/>
                <w:szCs w:val="20"/>
              </w:rPr>
              <w:t>,</w:t>
            </w:r>
          </w:p>
          <w:p w14:paraId="0DBBA4C8"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 prípade potreby určenie dátumu ďalšej konzultácie alebo kontroly, vrátane predpisu potrebných liekov/zdravotníckych pomôcok,</w:t>
            </w:r>
          </w:p>
          <w:p w14:paraId="72AD3950"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prípadne záznam o odporučení neodkladnej návštevy iného lekára,</w:t>
            </w:r>
          </w:p>
          <w:p w14:paraId="7A7C95CA"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individuálna psychoterapia (trvanie najmenej 50 minút)</w:t>
            </w:r>
          </w:p>
          <w:p w14:paraId="188B5D99" w14:textId="77777777" w:rsidR="00844494" w:rsidRPr="002B3E98" w:rsidRDefault="00844494" w:rsidP="001C2A0F">
            <w:pPr>
              <w:pStyle w:val="Odsekzoznamu"/>
              <w:widowControl/>
              <w:numPr>
                <w:ilvl w:val="0"/>
                <w:numId w:val="108"/>
              </w:numPr>
              <w:autoSpaceDE/>
              <w:autoSpaceDN/>
              <w:contextualSpacing/>
              <w:rPr>
                <w:rFonts w:ascii="Times New Roman" w:hAnsi="Times New Roman" w:cs="Times New Roman"/>
                <w:sz w:val="20"/>
                <w:szCs w:val="20"/>
              </w:rPr>
            </w:pPr>
            <w:r w:rsidRPr="002B3E98">
              <w:rPr>
                <w:rFonts w:ascii="Times New Roman" w:hAnsi="Times New Roman" w:cs="Times New Roman"/>
                <w:sz w:val="20"/>
                <w:szCs w:val="20"/>
              </w:rPr>
              <w:t>rozhovor so súčasným zisťovaním biografickej  anamnézy na psychoterapeutické účely, s písomným záznamom vrátane rady pacientovi (trvanie najmenej 20 minút)</w:t>
            </w:r>
          </w:p>
          <w:p w14:paraId="359269C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poskytnutie informácií pacientovi alebo zákonnému zástupcovi v súvislosti so zdravotným stavom s diagnostickým alebo liečebným postupom vrátane farmakoterapie.</w:t>
            </w:r>
          </w:p>
          <w:p w14:paraId="4CF013A3" w14:textId="77777777" w:rsidR="00844494" w:rsidRPr="002B3E98" w:rsidRDefault="00844494" w:rsidP="001C2A0F">
            <w:pPr>
              <w:ind w:right="-1"/>
              <w:jc w:val="both"/>
              <w:rPr>
                <w:rFonts w:ascii="Times New Roman" w:hAnsi="Times New Roman" w:cs="Times New Roman"/>
                <w:sz w:val="20"/>
                <w:szCs w:val="20"/>
              </w:rPr>
            </w:pPr>
          </w:p>
          <w:p w14:paraId="312E3E17" w14:textId="77777777" w:rsidR="00844494" w:rsidRPr="002B3E98" w:rsidRDefault="00844494" w:rsidP="001C2A0F">
            <w:pPr>
              <w:ind w:right="-1"/>
              <w:jc w:val="both"/>
              <w:rPr>
                <w:rFonts w:ascii="Times New Roman" w:hAnsi="Times New Roman" w:cs="Times New Roman"/>
                <w:sz w:val="20"/>
                <w:szCs w:val="20"/>
              </w:rPr>
            </w:pPr>
            <w:r w:rsidRPr="002B3E98">
              <w:rPr>
                <w:rFonts w:ascii="Times New Roman" w:hAnsi="Times New Roman" w:cs="Times New Roman"/>
                <w:sz w:val="20"/>
                <w:szCs w:val="20"/>
                <w:u w:val="single"/>
              </w:rPr>
              <w:t>Vykazovanie výkonu:</w:t>
            </w:r>
          </w:p>
          <w:p w14:paraId="5610C515"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ako zdravotná starostlivosť bez osobnej prítomnosti pacienta,</w:t>
            </w:r>
          </w:p>
          <w:p w14:paraId="5C659077"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zdravotná indikácia sa zdôvodňuje v zdravotnej dokumentácii,</w:t>
            </w:r>
          </w:p>
          <w:p w14:paraId="3F641D44"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o realizácií, popis zdravotného výkonu v trvaní najmenej 45 minút, dátum ďalšej konzultácie alebo kontroly, prípadne záznam o odporučení neodkladnej návštevy iného lekára,</w:t>
            </w:r>
          </w:p>
          <w:p w14:paraId="7EC39317"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2FEECDF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775F88AA"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pacienta,</w:t>
            </w:r>
          </w:p>
          <w:p w14:paraId="270AD41A"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samostatne, najviac 1x za deň na jedného pacienta,</w:t>
            </w:r>
          </w:p>
          <w:p w14:paraId="6577A41D"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opakované vykázanie v jednom liečebnom prípade vyžaduje osobitné zdôvodnenie v zdravotnej dokumentácii.</w:t>
            </w:r>
          </w:p>
          <w:p w14:paraId="39DFCEFE"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b/>
                <w:sz w:val="20"/>
                <w:szCs w:val="20"/>
              </w:rPr>
            </w:pPr>
            <w:r w:rsidRPr="002B3E98">
              <w:rPr>
                <w:rFonts w:ascii="Times New Roman" w:hAnsi="Times New Roman" w:cs="Times New Roman"/>
                <w:sz w:val="20"/>
                <w:szCs w:val="20"/>
              </w:rPr>
              <w:t>Výkon sa vykazuje v </w:t>
            </w:r>
            <w:proofErr w:type="spellStart"/>
            <w:r w:rsidRPr="002B3E98">
              <w:rPr>
                <w:rFonts w:ascii="Times New Roman" w:hAnsi="Times New Roman" w:cs="Times New Roman"/>
                <w:sz w:val="20"/>
                <w:szCs w:val="20"/>
              </w:rPr>
              <w:t>odbornosti:psychiatria</w:t>
            </w:r>
            <w:proofErr w:type="spellEnd"/>
            <w:r w:rsidRPr="002B3E98">
              <w:rPr>
                <w:rFonts w:ascii="Times New Roman" w:hAnsi="Times New Roman" w:cs="Times New Roman"/>
                <w:sz w:val="20"/>
                <w:szCs w:val="20"/>
              </w:rPr>
              <w:t>, detská psychiatria, gerontopsychiatria a klinická psychológia</w:t>
            </w:r>
          </w:p>
        </w:tc>
        <w:tc>
          <w:tcPr>
            <w:tcW w:w="992" w:type="dxa"/>
            <w:tcBorders>
              <w:top w:val="single" w:sz="4" w:space="0" w:color="auto"/>
              <w:left w:val="single" w:sz="4" w:space="0" w:color="auto"/>
              <w:right w:val="single" w:sz="4" w:space="0" w:color="auto"/>
            </w:tcBorders>
            <w:vAlign w:val="center"/>
          </w:tcPr>
          <w:p w14:paraId="5A14B3A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1000</w:t>
            </w:r>
          </w:p>
        </w:tc>
        <w:tc>
          <w:tcPr>
            <w:tcW w:w="1559" w:type="dxa"/>
            <w:tcBorders>
              <w:left w:val="single" w:sz="4" w:space="0" w:color="auto"/>
              <w:right w:val="single" w:sz="4" w:space="0" w:color="auto"/>
            </w:tcBorders>
            <w:vAlign w:val="center"/>
          </w:tcPr>
          <w:p w14:paraId="673DBFAC" w14:textId="5B05377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C9162ED" w14:textId="77777777" w:rsidTr="0065729B">
        <w:trPr>
          <w:jc w:val="center"/>
        </w:trPr>
        <w:tc>
          <w:tcPr>
            <w:tcW w:w="1134" w:type="dxa"/>
            <w:tcBorders>
              <w:left w:val="single" w:sz="4" w:space="0" w:color="auto"/>
              <w:right w:val="single" w:sz="4" w:space="0" w:color="auto"/>
            </w:tcBorders>
            <w:vAlign w:val="center"/>
          </w:tcPr>
          <w:p w14:paraId="5F16A28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4a</w:t>
            </w:r>
          </w:p>
        </w:tc>
        <w:tc>
          <w:tcPr>
            <w:tcW w:w="5529" w:type="dxa"/>
            <w:tcBorders>
              <w:left w:val="single" w:sz="4" w:space="0" w:color="auto"/>
              <w:right w:val="single" w:sz="4" w:space="0" w:color="auto"/>
            </w:tcBorders>
            <w:vAlign w:val="center"/>
          </w:tcPr>
          <w:p w14:paraId="02652A2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Vykonanie jednoduchého zdravotného výkonu.</w:t>
            </w:r>
          </w:p>
          <w:p w14:paraId="7E0DB961"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Charakteristika zdravotného výkonu: </w:t>
            </w:r>
          </w:p>
          <w:p w14:paraId="6F8DC170"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napríklad kontrola krvného tlaku pri liečení hypertenzie, odstránenie stehov, lokálne ošetrenie podnebných mandlí, aplikácia liečiv, napríklad do vonkajšieho zvukovodu a podobne.</w:t>
            </w:r>
          </w:p>
          <w:p w14:paraId="2C42D88E" w14:textId="77777777" w:rsidR="00844494" w:rsidRPr="002B3E98" w:rsidRDefault="00844494" w:rsidP="001C2A0F">
            <w:pPr>
              <w:pStyle w:val="Odsekzoznamu"/>
              <w:ind w:left="0" w:right="-1"/>
              <w:rPr>
                <w:rFonts w:ascii="Times New Roman" w:hAnsi="Times New Roman" w:cs="Times New Roman"/>
                <w:bCs/>
                <w:sz w:val="20"/>
                <w:szCs w:val="20"/>
              </w:rPr>
            </w:pPr>
          </w:p>
          <w:p w14:paraId="1B7A8499" w14:textId="77777777" w:rsidR="00844494" w:rsidRPr="002B3E98" w:rsidRDefault="00844494" w:rsidP="001C2A0F">
            <w:pPr>
              <w:ind w:right="-1"/>
              <w:jc w:val="both"/>
              <w:rPr>
                <w:rFonts w:ascii="Times New Roman" w:hAnsi="Times New Roman" w:cs="Times New Roman"/>
                <w:sz w:val="20"/>
                <w:szCs w:val="20"/>
                <w:u w:val="single"/>
              </w:rPr>
            </w:pPr>
            <w:r w:rsidRPr="002B3E98">
              <w:rPr>
                <w:rFonts w:ascii="Times New Roman" w:hAnsi="Times New Roman" w:cs="Times New Roman"/>
                <w:bCs/>
                <w:sz w:val="20"/>
                <w:szCs w:val="20"/>
              </w:rPr>
              <w:t xml:space="preserve">Výkon je možné vykázať pri kontrole </w:t>
            </w:r>
            <w:proofErr w:type="spellStart"/>
            <w:r w:rsidRPr="002B3E98">
              <w:rPr>
                <w:rFonts w:ascii="Times New Roman" w:hAnsi="Times New Roman" w:cs="Times New Roman"/>
                <w:bCs/>
                <w:sz w:val="20"/>
                <w:szCs w:val="20"/>
              </w:rPr>
              <w:t>selfmonnitoringu</w:t>
            </w:r>
            <w:proofErr w:type="spellEnd"/>
            <w:r w:rsidRPr="002B3E98">
              <w:rPr>
                <w:rFonts w:ascii="Times New Roman" w:hAnsi="Times New Roman" w:cs="Times New Roman"/>
                <w:bCs/>
                <w:sz w:val="20"/>
                <w:szCs w:val="20"/>
              </w:rPr>
              <w:t xml:space="preserve"> glykémie a pri manipulácii s močom.  Neakceptuje sa ako vypísanie žiadanky, receptu, zhodnotenie výsledkov. Vykazuje sa samostatne. </w:t>
            </w:r>
            <w:r w:rsidRPr="002B3E98">
              <w:rPr>
                <w:rFonts w:ascii="Times New Roman" w:hAnsi="Times New Roman" w:cs="Times New Roman"/>
                <w:sz w:val="20"/>
                <w:szCs w:val="20"/>
                <w:u w:val="single"/>
              </w:rPr>
              <w:t>Povolená frekvencia akceptovania zdravotného výkonu:</w:t>
            </w:r>
          </w:p>
          <w:p w14:paraId="463DA039"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1 x za deň,  max. 2 x za 6 mesiacov.</w:t>
            </w:r>
          </w:p>
          <w:p w14:paraId="45387EDA"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b/>
                <w:sz w:val="20"/>
                <w:szCs w:val="20"/>
              </w:rPr>
            </w:pPr>
            <w:r w:rsidRPr="002B3E98">
              <w:rPr>
                <w:rFonts w:ascii="Times New Roman" w:hAnsi="Times New Roman" w:cs="Times New Roman"/>
                <w:b/>
                <w:bCs/>
                <w:sz w:val="20"/>
                <w:szCs w:val="20"/>
              </w:rPr>
              <w:t xml:space="preserve">zdravotný výkon vykonáva </w:t>
            </w:r>
            <w:proofErr w:type="spellStart"/>
            <w:r w:rsidRPr="002B3E98">
              <w:rPr>
                <w:rFonts w:ascii="Times New Roman" w:hAnsi="Times New Roman" w:cs="Times New Roman"/>
                <w:b/>
                <w:bCs/>
                <w:sz w:val="20"/>
                <w:szCs w:val="20"/>
              </w:rPr>
              <w:t>diabetológ</w:t>
            </w:r>
            <w:proofErr w:type="spellEnd"/>
            <w:r w:rsidRPr="002B3E98">
              <w:rPr>
                <w:rFonts w:ascii="Times New Roman" w:hAnsi="Times New Roman" w:cs="Times New Roman"/>
                <w:b/>
                <w:bCs/>
                <w:sz w:val="20"/>
                <w:szCs w:val="20"/>
              </w:rPr>
              <w:t>, pediatrický</w:t>
            </w:r>
            <w:r w:rsidRPr="002B3E98">
              <w:rPr>
                <w:rFonts w:ascii="Times New Roman" w:hAnsi="Times New Roman" w:cs="Times New Roman"/>
                <w:b/>
                <w:bCs/>
                <w:sz w:val="20"/>
                <w:szCs w:val="20"/>
                <w:u w:val="single"/>
              </w:rPr>
              <w:t xml:space="preserve"> endokrinológ</w:t>
            </w:r>
          </w:p>
        </w:tc>
        <w:tc>
          <w:tcPr>
            <w:tcW w:w="992" w:type="dxa"/>
            <w:tcBorders>
              <w:top w:val="single" w:sz="4" w:space="0" w:color="auto"/>
              <w:left w:val="single" w:sz="4" w:space="0" w:color="auto"/>
              <w:right w:val="single" w:sz="4" w:space="0" w:color="auto"/>
            </w:tcBorders>
            <w:vAlign w:val="center"/>
          </w:tcPr>
          <w:p w14:paraId="23674A5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80</w:t>
            </w:r>
          </w:p>
        </w:tc>
        <w:tc>
          <w:tcPr>
            <w:tcW w:w="1559" w:type="dxa"/>
            <w:tcBorders>
              <w:left w:val="single" w:sz="4" w:space="0" w:color="auto"/>
              <w:right w:val="single" w:sz="4" w:space="0" w:color="auto"/>
            </w:tcBorders>
            <w:shd w:val="clear" w:color="auto" w:fill="FFFFFF" w:themeFill="background1"/>
            <w:vAlign w:val="center"/>
          </w:tcPr>
          <w:p w14:paraId="4C9C8B1B" w14:textId="722D9B88" w:rsidR="00844494" w:rsidRPr="002B3E98" w:rsidRDefault="00844494" w:rsidP="001C2A0F">
            <w:pPr>
              <w:pStyle w:val="Odsekzoznamu"/>
              <w:ind w:left="0" w:right="-1"/>
              <w:jc w:val="center"/>
              <w:rPr>
                <w:rFonts w:ascii="Times New Roman" w:hAnsi="Times New Roman" w:cs="Times New Roman"/>
                <w:b/>
                <w:iCs/>
                <w:sz w:val="20"/>
                <w:szCs w:val="20"/>
              </w:rPr>
            </w:pPr>
          </w:p>
        </w:tc>
      </w:tr>
      <w:tr w:rsidR="00844494" w:rsidRPr="002B3E98" w14:paraId="6686A10A" w14:textId="77777777" w:rsidTr="0065729B">
        <w:trPr>
          <w:jc w:val="center"/>
        </w:trPr>
        <w:tc>
          <w:tcPr>
            <w:tcW w:w="1134" w:type="dxa"/>
            <w:tcBorders>
              <w:left w:val="single" w:sz="4" w:space="0" w:color="auto"/>
              <w:right w:val="single" w:sz="4" w:space="0" w:color="auto"/>
            </w:tcBorders>
            <w:vAlign w:val="center"/>
          </w:tcPr>
          <w:p w14:paraId="608CE8F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11a</w:t>
            </w:r>
          </w:p>
        </w:tc>
        <w:tc>
          <w:tcPr>
            <w:tcW w:w="5529" w:type="dxa"/>
            <w:tcBorders>
              <w:left w:val="single" w:sz="4" w:space="0" w:color="auto"/>
              <w:right w:val="single" w:sz="4" w:space="0" w:color="auto"/>
            </w:tcBorders>
            <w:vAlign w:val="center"/>
          </w:tcPr>
          <w:p w14:paraId="18D19DB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Konzultácia prostredníctvom rozšírenej elektronickej komunikácie v online prostredí (webová aplikácia, </w:t>
            </w:r>
            <w:proofErr w:type="spellStart"/>
            <w:r w:rsidRPr="002B3E98">
              <w:rPr>
                <w:rFonts w:ascii="Times New Roman" w:hAnsi="Times New Roman" w:cs="Times New Roman"/>
                <w:b/>
                <w:sz w:val="20"/>
                <w:szCs w:val="20"/>
              </w:rPr>
              <w:t>videohovor</w:t>
            </w:r>
            <w:proofErr w:type="spellEnd"/>
            <w:r w:rsidRPr="002B3E98">
              <w:rPr>
                <w:rFonts w:ascii="Times New Roman" w:hAnsi="Times New Roman" w:cs="Times New Roman"/>
                <w:b/>
                <w:sz w:val="20"/>
                <w:szCs w:val="20"/>
              </w:rPr>
              <w:t xml:space="preserve">). </w:t>
            </w:r>
          </w:p>
          <w:p w14:paraId="3C9CAE2E"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u w:val="single"/>
              </w:rPr>
              <w:t xml:space="preserve">Charakteristika zdravotného výkonu: </w:t>
            </w:r>
          </w:p>
          <w:p w14:paraId="61D2EABC"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Konzultácia s poistencom prostredníctvom elektronickej komunikácie (webová aplikácia, </w:t>
            </w:r>
            <w:proofErr w:type="spellStart"/>
            <w:r w:rsidRPr="002B3E98">
              <w:rPr>
                <w:rFonts w:ascii="Times New Roman" w:hAnsi="Times New Roman" w:cs="Times New Roman"/>
                <w:sz w:val="20"/>
                <w:szCs w:val="20"/>
              </w:rPr>
              <w:t>videohovor</w:t>
            </w:r>
            <w:proofErr w:type="spellEnd"/>
            <w:r w:rsidRPr="002B3E98">
              <w:rPr>
                <w:rFonts w:ascii="Times New Roman" w:hAnsi="Times New Roman" w:cs="Times New Roman"/>
                <w:sz w:val="20"/>
                <w:szCs w:val="20"/>
              </w:rPr>
              <w:t>) v online prostredí, ktoré je zabezpečené, prípadne umožňuje aj zdieľanie zdravotnej dokumentácie.</w:t>
            </w:r>
          </w:p>
          <w:p w14:paraId="738407D5" w14:textId="77777777" w:rsidR="00844494" w:rsidRPr="002B3E98" w:rsidRDefault="00844494" w:rsidP="001C2A0F">
            <w:pPr>
              <w:pStyle w:val="Odsekzoznamu"/>
              <w:ind w:left="0" w:right="-1"/>
              <w:rPr>
                <w:rFonts w:ascii="Times New Roman" w:hAnsi="Times New Roman" w:cs="Times New Roman"/>
                <w:b/>
                <w:sz w:val="20"/>
                <w:szCs w:val="20"/>
              </w:rPr>
            </w:pPr>
          </w:p>
          <w:p w14:paraId="2B2D78E8"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pacientom obsahuje:</w:t>
            </w:r>
          </w:p>
          <w:p w14:paraId="0A841FF2"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cielenú anamnézu a popis subjektívnych ťažkostí, </w:t>
            </w:r>
          </w:p>
          <w:p w14:paraId="09CA3B38"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zhodnotenie výsledkov </w:t>
            </w:r>
          </w:p>
          <w:p w14:paraId="2E4E7E94"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trike/>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a vypísania žiadaniek </w:t>
            </w:r>
          </w:p>
          <w:p w14:paraId="145AC631"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pacientovi alebo zákonnému zástupcovi v súvislosti so zdravotným stavom s diagnostickým a  liečebným postupom </w:t>
            </w:r>
          </w:p>
          <w:p w14:paraId="7971F1C8"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poučenie poistenca </w:t>
            </w:r>
          </w:p>
          <w:p w14:paraId="20D253B5" w14:textId="1A3E0B0E"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určenie dátumu ďalšej konzultácie alebo kontroly, prípadne záznam o odporučení</w:t>
            </w:r>
            <w:r w:rsidRPr="002B3E98">
              <w:rPr>
                <w:rFonts w:ascii="Times New Roman" w:hAnsi="Times New Roman" w:cs="Times New Roman"/>
                <w:strike/>
                <w:sz w:val="20"/>
                <w:szCs w:val="20"/>
              </w:rPr>
              <w:t xml:space="preserve"> </w:t>
            </w:r>
            <w:r w:rsidRPr="002B3E98">
              <w:rPr>
                <w:rFonts w:ascii="Times New Roman" w:hAnsi="Times New Roman" w:cs="Times New Roman"/>
                <w:sz w:val="20"/>
                <w:szCs w:val="20"/>
              </w:rPr>
              <w:t>návštevy iného lekára.</w:t>
            </w:r>
          </w:p>
          <w:p w14:paraId="3FE1FD74" w14:textId="77777777" w:rsidR="00844494" w:rsidRPr="002B3E98" w:rsidRDefault="00844494" w:rsidP="001C2A0F">
            <w:pPr>
              <w:ind w:right="-1"/>
              <w:jc w:val="both"/>
              <w:rPr>
                <w:rFonts w:ascii="Times New Roman" w:hAnsi="Times New Roman" w:cs="Times New Roman"/>
                <w:sz w:val="20"/>
                <w:szCs w:val="20"/>
              </w:rPr>
            </w:pPr>
          </w:p>
          <w:p w14:paraId="5BC5158B"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32D85D7F"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ako zdravotná starostlivosť bez fyzikálneho vyšetrenia  pacienta a zaznamená sa v zdravotnej dokumentácií</w:t>
            </w:r>
          </w:p>
          <w:p w14:paraId="3187AF79"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súčasťou zdravotnej dokumentácie je overiteľný </w:t>
            </w:r>
            <w:r w:rsidRPr="002B3E98">
              <w:rPr>
                <w:rFonts w:ascii="Times New Roman" w:eastAsiaTheme="minorHAnsi" w:hAnsi="Times New Roman" w:cs="Times New Roman"/>
                <w:sz w:val="20"/>
                <w:szCs w:val="20"/>
              </w:rPr>
              <w:t>časový údaj o realizácií</w:t>
            </w:r>
            <w:r w:rsidRPr="002B3E98">
              <w:rPr>
                <w:rFonts w:ascii="Times New Roman" w:hAnsi="Times New Roman" w:cs="Times New Roman"/>
                <w:sz w:val="20"/>
                <w:szCs w:val="20"/>
              </w:rPr>
              <w:t>, dátum ďalšej konzultácie alebo kontroly, prípadne záznam o odporučení návštevy iného lekára,</w:t>
            </w:r>
          </w:p>
          <w:p w14:paraId="3D6382BC"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2D9B2E9B"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3557AEA6"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pacienta,</w:t>
            </w:r>
          </w:p>
          <w:p w14:paraId="7FD3F4F0"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b/>
                <w:sz w:val="20"/>
                <w:szCs w:val="20"/>
              </w:rPr>
            </w:pPr>
            <w:r w:rsidRPr="002B3E98">
              <w:rPr>
                <w:rFonts w:ascii="Times New Roman" w:hAnsi="Times New Roman" w:cs="Times New Roman"/>
                <w:sz w:val="20"/>
                <w:szCs w:val="20"/>
              </w:rPr>
              <w:t>výkon sa vykazuje najviac 1x za deň na jedného poistenca.</w:t>
            </w:r>
          </w:p>
        </w:tc>
        <w:tc>
          <w:tcPr>
            <w:tcW w:w="992" w:type="dxa"/>
            <w:tcBorders>
              <w:top w:val="single" w:sz="4" w:space="0" w:color="auto"/>
              <w:left w:val="single" w:sz="4" w:space="0" w:color="auto"/>
              <w:right w:val="single" w:sz="4" w:space="0" w:color="auto"/>
            </w:tcBorders>
            <w:vAlign w:val="center"/>
          </w:tcPr>
          <w:p w14:paraId="016884D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210</w:t>
            </w:r>
          </w:p>
        </w:tc>
        <w:tc>
          <w:tcPr>
            <w:tcW w:w="1559" w:type="dxa"/>
            <w:tcBorders>
              <w:left w:val="single" w:sz="4" w:space="0" w:color="auto"/>
              <w:right w:val="single" w:sz="4" w:space="0" w:color="auto"/>
            </w:tcBorders>
            <w:vAlign w:val="center"/>
          </w:tcPr>
          <w:p w14:paraId="21BCE414" w14:textId="5AB49F4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EA5ED07" w14:textId="77777777" w:rsidTr="0065729B">
        <w:trPr>
          <w:jc w:val="center"/>
        </w:trPr>
        <w:tc>
          <w:tcPr>
            <w:tcW w:w="1134" w:type="dxa"/>
            <w:tcBorders>
              <w:left w:val="single" w:sz="4" w:space="0" w:color="auto"/>
              <w:right w:val="single" w:sz="4" w:space="0" w:color="auto"/>
            </w:tcBorders>
            <w:vAlign w:val="center"/>
          </w:tcPr>
          <w:p w14:paraId="55DCF6C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15d</w:t>
            </w:r>
          </w:p>
        </w:tc>
        <w:tc>
          <w:tcPr>
            <w:tcW w:w="5529" w:type="dxa"/>
            <w:tcBorders>
              <w:left w:val="single" w:sz="4" w:space="0" w:color="auto"/>
              <w:right w:val="single" w:sz="4" w:space="0" w:color="auto"/>
            </w:tcBorders>
            <w:vAlign w:val="center"/>
          </w:tcPr>
          <w:p w14:paraId="18F509DD"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Zhodnotenie rtg. dokumentácie.</w:t>
            </w:r>
          </w:p>
          <w:p w14:paraId="0B8832A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Zhodnotenie nie je vykonané pracoviskom RTG.</w:t>
            </w:r>
          </w:p>
          <w:p w14:paraId="030B586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Vrátane popisu v zdravotnej dokumentácii.</w:t>
            </w:r>
          </w:p>
          <w:p w14:paraId="654B424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t>Výkon môžu vykazovať odbornosti</w:t>
            </w:r>
            <w:r w:rsidRPr="002B3E98">
              <w:rPr>
                <w:rFonts w:ascii="Times New Roman" w:hAnsi="Times New Roman" w:cs="Times New Roman"/>
                <w:b/>
                <w:sz w:val="20"/>
                <w:szCs w:val="20"/>
              </w:rPr>
              <w:t>:</w:t>
            </w:r>
            <w:r w:rsidRPr="002B3E98">
              <w:rPr>
                <w:rFonts w:ascii="Times New Roman" w:hAnsi="Times New Roman" w:cs="Times New Roman"/>
                <w:sz w:val="20"/>
                <w:szCs w:val="20"/>
              </w:rPr>
              <w:t xml:space="preserve"> chirurgia, traumatológia, ortopédia, </w:t>
            </w:r>
            <w:proofErr w:type="spellStart"/>
            <w:r w:rsidRPr="002B3E98">
              <w:rPr>
                <w:rFonts w:ascii="Times New Roman" w:hAnsi="Times New Roman" w:cs="Times New Roman"/>
                <w:sz w:val="20"/>
                <w:szCs w:val="20"/>
              </w:rPr>
              <w:t>pneumológia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otorinolaryngológia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reumatológia</w:t>
            </w:r>
            <w:proofErr w:type="spellEnd"/>
            <w:r w:rsidRPr="002B3E98">
              <w:rPr>
                <w:rFonts w:ascii="Times New Roman" w:hAnsi="Times New Roman" w:cs="Times New Roman"/>
                <w:sz w:val="20"/>
                <w:szCs w:val="20"/>
              </w:rPr>
              <w:t xml:space="preserve">, neurológia, kardiológia a všetky odbornosti uvedené v tomto bode s prívlastkom pediatrická. </w:t>
            </w:r>
          </w:p>
        </w:tc>
        <w:tc>
          <w:tcPr>
            <w:tcW w:w="992" w:type="dxa"/>
            <w:tcBorders>
              <w:top w:val="single" w:sz="4" w:space="0" w:color="auto"/>
              <w:left w:val="single" w:sz="4" w:space="0" w:color="auto"/>
              <w:right w:val="single" w:sz="4" w:space="0" w:color="auto"/>
            </w:tcBorders>
            <w:vAlign w:val="center"/>
          </w:tcPr>
          <w:p w14:paraId="133B90D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w:t>
            </w:r>
          </w:p>
        </w:tc>
        <w:tc>
          <w:tcPr>
            <w:tcW w:w="1559" w:type="dxa"/>
            <w:tcBorders>
              <w:left w:val="single" w:sz="4" w:space="0" w:color="auto"/>
              <w:right w:val="single" w:sz="4" w:space="0" w:color="auto"/>
            </w:tcBorders>
            <w:vAlign w:val="center"/>
          </w:tcPr>
          <w:p w14:paraId="6F30652A" w14:textId="5E50203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0874911" w14:textId="77777777" w:rsidTr="0065729B">
        <w:trPr>
          <w:jc w:val="center"/>
        </w:trPr>
        <w:tc>
          <w:tcPr>
            <w:tcW w:w="1134" w:type="dxa"/>
            <w:tcBorders>
              <w:left w:val="single" w:sz="4" w:space="0" w:color="auto"/>
              <w:right w:val="single" w:sz="4" w:space="0" w:color="auto"/>
            </w:tcBorders>
            <w:vAlign w:val="center"/>
          </w:tcPr>
          <w:p w14:paraId="2E82E74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40</w:t>
            </w:r>
          </w:p>
        </w:tc>
        <w:tc>
          <w:tcPr>
            <w:tcW w:w="5529" w:type="dxa"/>
            <w:tcBorders>
              <w:left w:val="single" w:sz="4" w:space="0" w:color="auto"/>
              <w:right w:val="single" w:sz="4" w:space="0" w:color="auto"/>
            </w:tcBorders>
            <w:shd w:val="clear" w:color="auto" w:fill="FFFFFF" w:themeFill="background1"/>
            <w:vAlign w:val="center"/>
          </w:tcPr>
          <w:p w14:paraId="6EEE8DEA"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 xml:space="preserve">Zotrvávanie pri pacientovi môže vykazovať ošetrujúci lekár za prvú skončenú polhodinu a za každú ďalšiu začatú polhodinu zotrvávania pri pacientovi. </w:t>
            </w:r>
          </w:p>
          <w:p w14:paraId="50C73A06" w14:textId="77777777" w:rsidR="00844494" w:rsidRPr="002B3E98" w:rsidRDefault="00844494" w:rsidP="001C2A0F">
            <w:pPr>
              <w:jc w:val="both"/>
              <w:rPr>
                <w:rFonts w:ascii="Times New Roman" w:hAnsi="Times New Roman" w:cs="Times New Roman"/>
                <w:sz w:val="20"/>
                <w:szCs w:val="20"/>
              </w:rPr>
            </w:pPr>
          </w:p>
          <w:p w14:paraId="0609E74D"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b/>
                <w:sz w:val="20"/>
                <w:szCs w:val="20"/>
                <w:u w:val="single"/>
              </w:rPr>
              <w:t>Podmienky úhrady pre odbornosť 040</w:t>
            </w:r>
            <w:r w:rsidRPr="002B3E98">
              <w:rPr>
                <w:rFonts w:ascii="Times New Roman" w:hAnsi="Times New Roman" w:cs="Times New Roman"/>
                <w:sz w:val="20"/>
                <w:szCs w:val="20"/>
                <w:u w:val="single"/>
              </w:rPr>
              <w:t>:</w:t>
            </w:r>
          </w:p>
          <w:p w14:paraId="44FB36C2" w14:textId="77777777" w:rsidR="00844494" w:rsidRPr="002B3E98" w:rsidRDefault="00844494" w:rsidP="001C2A0F">
            <w:pPr>
              <w:jc w:val="both"/>
              <w:rPr>
                <w:rFonts w:ascii="Times New Roman" w:hAnsi="Times New Roman" w:cs="Times New Roman"/>
                <w:sz w:val="20"/>
                <w:szCs w:val="20"/>
              </w:rPr>
            </w:pPr>
          </w:p>
          <w:p w14:paraId="74709CB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Výkon 40 sa akceptuje pri podávaní biologickej liečby, substitučnej liečby imunoglobulínmi, a pri zahájení </w:t>
            </w:r>
            <w:proofErr w:type="spellStart"/>
            <w:r w:rsidRPr="002B3E98">
              <w:rPr>
                <w:rFonts w:ascii="Times New Roman" w:hAnsi="Times New Roman" w:cs="Times New Roman"/>
                <w:sz w:val="20"/>
                <w:szCs w:val="20"/>
              </w:rPr>
              <w:t>alergénovej</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imunoterapie</w:t>
            </w:r>
            <w:proofErr w:type="spellEnd"/>
            <w:r w:rsidRPr="002B3E98">
              <w:rPr>
                <w:rFonts w:ascii="Times New Roman" w:hAnsi="Times New Roman" w:cs="Times New Roman"/>
                <w:sz w:val="20"/>
                <w:szCs w:val="20"/>
              </w:rPr>
              <w:t>. Nutný zápis času podania a časového intervalu sledovania v ZD pacienta.</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1F3A374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1767B494" w14:textId="42F0D69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BA29632" w14:textId="77777777" w:rsidTr="0065729B">
        <w:trPr>
          <w:jc w:val="center"/>
        </w:trPr>
        <w:tc>
          <w:tcPr>
            <w:tcW w:w="1134" w:type="dxa"/>
            <w:tcBorders>
              <w:left w:val="single" w:sz="4" w:space="0" w:color="auto"/>
              <w:right w:val="single" w:sz="4" w:space="0" w:color="auto"/>
            </w:tcBorders>
            <w:vAlign w:val="center"/>
          </w:tcPr>
          <w:p w14:paraId="610AC69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40</w:t>
            </w:r>
          </w:p>
        </w:tc>
        <w:tc>
          <w:tcPr>
            <w:tcW w:w="5529" w:type="dxa"/>
            <w:tcBorders>
              <w:left w:val="single" w:sz="4" w:space="0" w:color="auto"/>
              <w:right w:val="single" w:sz="4" w:space="0" w:color="auto"/>
            </w:tcBorders>
            <w:shd w:val="clear" w:color="auto" w:fill="FFFFFF" w:themeFill="background1"/>
            <w:vAlign w:val="center"/>
          </w:tcPr>
          <w:p w14:paraId="7571C8FA"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 xml:space="preserve">Zotrvávanie pri pacientovi môže vykazovať ošetrujúci lekár za prvú skončenú polhodinu a za každú ďalšiu začatú polhodinu zotrvávania pri pacientovi. </w:t>
            </w:r>
          </w:p>
          <w:p w14:paraId="29380B9E" w14:textId="77777777" w:rsidR="00844494" w:rsidRPr="002B3E98" w:rsidRDefault="00844494" w:rsidP="001C2A0F">
            <w:pPr>
              <w:jc w:val="both"/>
              <w:rPr>
                <w:rFonts w:ascii="Times New Roman" w:hAnsi="Times New Roman" w:cs="Times New Roman"/>
                <w:sz w:val="20"/>
                <w:szCs w:val="20"/>
              </w:rPr>
            </w:pPr>
          </w:p>
          <w:p w14:paraId="66227C58" w14:textId="77777777" w:rsidR="00844494" w:rsidRPr="002B3E98" w:rsidRDefault="00844494" w:rsidP="001C2A0F">
            <w:pPr>
              <w:jc w:val="both"/>
              <w:rPr>
                <w:rFonts w:ascii="Times New Roman" w:hAnsi="Times New Roman" w:cs="Times New Roman"/>
                <w:b/>
                <w:sz w:val="20"/>
                <w:szCs w:val="20"/>
                <w:u w:val="single"/>
              </w:rPr>
            </w:pPr>
            <w:r w:rsidRPr="002B3E98">
              <w:rPr>
                <w:rFonts w:ascii="Times New Roman" w:hAnsi="Times New Roman" w:cs="Times New Roman"/>
                <w:b/>
                <w:sz w:val="20"/>
                <w:szCs w:val="20"/>
                <w:u w:val="single"/>
              </w:rPr>
              <w:t>Podmienky úhrady pre odbornosť 003, 156:</w:t>
            </w:r>
          </w:p>
          <w:p w14:paraId="540934E7" w14:textId="77777777" w:rsidR="00844494" w:rsidRPr="002B3E98" w:rsidRDefault="00844494" w:rsidP="001C2A0F">
            <w:pPr>
              <w:jc w:val="both"/>
              <w:rPr>
                <w:rFonts w:ascii="Times New Roman" w:hAnsi="Times New Roman" w:cs="Times New Roman"/>
                <w:sz w:val="20"/>
                <w:szCs w:val="20"/>
                <w:u w:val="single"/>
              </w:rPr>
            </w:pPr>
          </w:p>
          <w:p w14:paraId="003F6234"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rPr>
              <w:t>Výkon 40 sa akceptuje pri podávaní biologickej liečby. Nutný zápis času podania a časového intervalu sledovania v ZD pacienta.</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1AA7280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19B764CC" w14:textId="2C662FC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A620D68" w14:textId="77777777" w:rsidTr="0065729B">
        <w:trPr>
          <w:jc w:val="center"/>
        </w:trPr>
        <w:tc>
          <w:tcPr>
            <w:tcW w:w="1134" w:type="dxa"/>
            <w:vMerge w:val="restart"/>
            <w:tcBorders>
              <w:left w:val="single" w:sz="4" w:space="0" w:color="auto"/>
              <w:right w:val="single" w:sz="4" w:space="0" w:color="auto"/>
            </w:tcBorders>
            <w:vAlign w:val="center"/>
          </w:tcPr>
          <w:p w14:paraId="1768CF0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60</w:t>
            </w:r>
          </w:p>
        </w:tc>
        <w:tc>
          <w:tcPr>
            <w:tcW w:w="5529" w:type="dxa"/>
            <w:tcBorders>
              <w:left w:val="single" w:sz="4" w:space="0" w:color="auto"/>
              <w:right w:val="single" w:sz="4" w:space="0" w:color="auto"/>
            </w:tcBorders>
            <w:shd w:val="clear" w:color="auto" w:fill="FFFFFF" w:themeFill="background1"/>
            <w:vAlign w:val="center"/>
          </w:tcPr>
          <w:p w14:paraId="2ADAAA1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Komplexné vyšetrenie pacienta: </w:t>
            </w:r>
            <w:r w:rsidRPr="002B3E98">
              <w:rPr>
                <w:rFonts w:ascii="Times New Roman" w:hAnsi="Times New Roman" w:cs="Times New Roman"/>
                <w:sz w:val="20"/>
                <w:szCs w:val="20"/>
              </w:rPr>
              <w:t>kompletná anamnéza, vyšetrenie všetkých orgánových systémov, založenie zdravotnej dokumentácie, zhodnotenie výsledkov vyšetrení,  diagnostický záver,  liečebný plán a/alebo zaradenie do dispenzárnej starostlivosti, odoslanie pacienta na ďalšie laboratórne, prístrojové alebo odborné vyšetrenia -vypísanie žiadaniek, poučenie pacienta, vypísanie receptov a lekárskej správy, ak vyšetrenie  trvá dlhšie ako 30 minút.</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21BCF65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500</w:t>
            </w:r>
          </w:p>
        </w:tc>
        <w:tc>
          <w:tcPr>
            <w:tcW w:w="1559" w:type="dxa"/>
            <w:vMerge w:val="restart"/>
            <w:tcBorders>
              <w:left w:val="single" w:sz="4" w:space="0" w:color="auto"/>
              <w:right w:val="single" w:sz="4" w:space="0" w:color="auto"/>
            </w:tcBorders>
            <w:shd w:val="clear" w:color="auto" w:fill="FFFFFF" w:themeFill="background1"/>
            <w:vAlign w:val="center"/>
          </w:tcPr>
          <w:p w14:paraId="6942952F" w14:textId="6744EBD1"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D716949" w14:textId="77777777" w:rsidTr="0065729B">
        <w:trPr>
          <w:trHeight w:val="238"/>
          <w:jc w:val="center"/>
        </w:trPr>
        <w:tc>
          <w:tcPr>
            <w:tcW w:w="1134" w:type="dxa"/>
            <w:vMerge/>
            <w:tcBorders>
              <w:left w:val="single" w:sz="4" w:space="0" w:color="auto"/>
              <w:right w:val="single" w:sz="4" w:space="0" w:color="auto"/>
            </w:tcBorders>
            <w:vAlign w:val="center"/>
          </w:tcPr>
          <w:p w14:paraId="5EA926BF"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1A4050AB"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u w:val="single"/>
              </w:rPr>
              <w:t>Pre odbornosti:</w:t>
            </w:r>
            <w:r w:rsidRPr="002B3E98">
              <w:rPr>
                <w:rFonts w:ascii="Times New Roman" w:hAnsi="Times New Roman" w:cs="Times New Roman"/>
                <w:sz w:val="20"/>
                <w:szCs w:val="20"/>
              </w:rPr>
              <w:t xml:space="preserve"> neurológia, pediatrická neurológia, pediatrická </w:t>
            </w:r>
            <w:proofErr w:type="spellStart"/>
            <w:r w:rsidRPr="002B3E98">
              <w:rPr>
                <w:rFonts w:ascii="Times New Roman" w:hAnsi="Times New Roman" w:cs="Times New Roman"/>
                <w:sz w:val="20"/>
                <w:szCs w:val="20"/>
              </w:rPr>
              <w:t>gastroenterológia,vnútorné</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lekárstvo,geriatria,pediatrická</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nefrológia</w:t>
            </w:r>
            <w:proofErr w:type="spellEnd"/>
            <w:r w:rsidRPr="002B3E98">
              <w:rPr>
                <w:rFonts w:ascii="Times New Roman" w:hAnsi="Times New Roman" w:cs="Times New Roman"/>
                <w:sz w:val="20"/>
                <w:szCs w:val="20"/>
              </w:rPr>
              <w:t>, pediatrická endokrinológia</w:t>
            </w:r>
          </w:p>
        </w:tc>
        <w:tc>
          <w:tcPr>
            <w:tcW w:w="992" w:type="dxa"/>
            <w:tcBorders>
              <w:left w:val="single" w:sz="4" w:space="0" w:color="auto"/>
              <w:right w:val="single" w:sz="4" w:space="0" w:color="auto"/>
            </w:tcBorders>
            <w:shd w:val="clear" w:color="auto" w:fill="FFFFFF" w:themeFill="background1"/>
            <w:vAlign w:val="center"/>
          </w:tcPr>
          <w:p w14:paraId="30637D7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620</w:t>
            </w:r>
          </w:p>
        </w:tc>
        <w:tc>
          <w:tcPr>
            <w:tcW w:w="1559" w:type="dxa"/>
            <w:vMerge/>
            <w:tcBorders>
              <w:left w:val="single" w:sz="4" w:space="0" w:color="auto"/>
              <w:right w:val="single" w:sz="4" w:space="0" w:color="auto"/>
            </w:tcBorders>
            <w:shd w:val="clear" w:color="auto" w:fill="FFFFFF" w:themeFill="background1"/>
            <w:vAlign w:val="center"/>
          </w:tcPr>
          <w:p w14:paraId="73D069A2"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0B5492B" w14:textId="77777777" w:rsidTr="0065729B">
        <w:trPr>
          <w:trHeight w:val="238"/>
          <w:jc w:val="center"/>
        </w:trPr>
        <w:tc>
          <w:tcPr>
            <w:tcW w:w="1134" w:type="dxa"/>
            <w:vMerge/>
            <w:tcBorders>
              <w:left w:val="single" w:sz="4" w:space="0" w:color="auto"/>
              <w:right w:val="single" w:sz="4" w:space="0" w:color="auto"/>
            </w:tcBorders>
            <w:vAlign w:val="center"/>
          </w:tcPr>
          <w:p w14:paraId="22E0CBB2"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24F32BA8"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bCs/>
                <w:iCs/>
                <w:sz w:val="20"/>
                <w:szCs w:val="20"/>
                <w:u w:val="single"/>
              </w:rPr>
              <w:t>Pre odbornosti</w:t>
            </w:r>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reumatológia</w:t>
            </w:r>
            <w:proofErr w:type="spellEnd"/>
            <w:r w:rsidRPr="002B3E98">
              <w:rPr>
                <w:rFonts w:ascii="Times New Roman" w:hAnsi="Times New Roman" w:cs="Times New Roman"/>
                <w:iCs/>
                <w:sz w:val="20"/>
                <w:szCs w:val="20"/>
              </w:rPr>
              <w:t xml:space="preserve"> (045), </w:t>
            </w:r>
            <w:proofErr w:type="spellStart"/>
            <w:r w:rsidRPr="002B3E98">
              <w:rPr>
                <w:rFonts w:ascii="Times New Roman" w:hAnsi="Times New Roman" w:cs="Times New Roman"/>
                <w:iCs/>
                <w:sz w:val="20"/>
                <w:szCs w:val="20"/>
              </w:rPr>
              <w:t>gastroenterológia</w:t>
            </w:r>
            <w:proofErr w:type="spellEnd"/>
            <w:r w:rsidRPr="002B3E98">
              <w:rPr>
                <w:rFonts w:ascii="Times New Roman" w:hAnsi="Times New Roman" w:cs="Times New Roman"/>
                <w:iCs/>
                <w:sz w:val="20"/>
                <w:szCs w:val="20"/>
              </w:rPr>
              <w:t xml:space="preserve"> (048), kardiológia (049), </w:t>
            </w:r>
            <w:proofErr w:type="spellStart"/>
            <w:r w:rsidRPr="002B3E98">
              <w:rPr>
                <w:rFonts w:ascii="Times New Roman" w:hAnsi="Times New Roman" w:cs="Times New Roman"/>
                <w:iCs/>
                <w:sz w:val="20"/>
                <w:szCs w:val="20"/>
              </w:rPr>
              <w:t>oftalmológia</w:t>
            </w:r>
            <w:proofErr w:type="spellEnd"/>
            <w:r w:rsidRPr="002B3E98">
              <w:rPr>
                <w:rFonts w:ascii="Times New Roman" w:hAnsi="Times New Roman" w:cs="Times New Roman"/>
                <w:iCs/>
                <w:sz w:val="20"/>
                <w:szCs w:val="20"/>
              </w:rPr>
              <w:t xml:space="preserve"> (015),  </w:t>
            </w:r>
            <w:proofErr w:type="spellStart"/>
            <w:r w:rsidRPr="002B3E98">
              <w:rPr>
                <w:rFonts w:ascii="Times New Roman" w:hAnsi="Times New Roman" w:cs="Times New Roman"/>
                <w:iCs/>
                <w:sz w:val="20"/>
                <w:szCs w:val="20"/>
              </w:rPr>
              <w:t>fyziatria</w:t>
            </w:r>
            <w:proofErr w:type="spellEnd"/>
            <w:r w:rsidRPr="002B3E98">
              <w:rPr>
                <w:rFonts w:ascii="Times New Roman" w:hAnsi="Times New Roman" w:cs="Times New Roman"/>
                <w:iCs/>
                <w:sz w:val="20"/>
                <w:szCs w:val="20"/>
              </w:rPr>
              <w:t xml:space="preserve"> balneológia a liečebná rehabilitácia (027)</w:t>
            </w:r>
          </w:p>
        </w:tc>
        <w:tc>
          <w:tcPr>
            <w:tcW w:w="992" w:type="dxa"/>
            <w:tcBorders>
              <w:left w:val="single" w:sz="4" w:space="0" w:color="auto"/>
              <w:right w:val="single" w:sz="4" w:space="0" w:color="auto"/>
            </w:tcBorders>
            <w:shd w:val="clear" w:color="auto" w:fill="FFFFFF" w:themeFill="background1"/>
            <w:vAlign w:val="center"/>
          </w:tcPr>
          <w:p w14:paraId="1FDE842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500</w:t>
            </w:r>
          </w:p>
        </w:tc>
        <w:tc>
          <w:tcPr>
            <w:tcW w:w="1559" w:type="dxa"/>
            <w:tcBorders>
              <w:left w:val="single" w:sz="4" w:space="0" w:color="auto"/>
              <w:right w:val="single" w:sz="4" w:space="0" w:color="auto"/>
            </w:tcBorders>
            <w:shd w:val="clear" w:color="auto" w:fill="FFFFFF" w:themeFill="background1"/>
            <w:vAlign w:val="center"/>
          </w:tcPr>
          <w:p w14:paraId="3680A7E2" w14:textId="5A17A60A"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96A61CF" w14:textId="77777777" w:rsidTr="0065729B">
        <w:trPr>
          <w:jc w:val="center"/>
        </w:trPr>
        <w:tc>
          <w:tcPr>
            <w:tcW w:w="1134" w:type="dxa"/>
            <w:tcBorders>
              <w:left w:val="single" w:sz="4" w:space="0" w:color="auto"/>
              <w:right w:val="single" w:sz="4" w:space="0" w:color="auto"/>
            </w:tcBorders>
            <w:vAlign w:val="center"/>
          </w:tcPr>
          <w:p w14:paraId="45C4B5B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sz w:val="20"/>
                <w:szCs w:val="20"/>
              </w:rPr>
              <w:t>60a</w:t>
            </w:r>
          </w:p>
        </w:tc>
        <w:tc>
          <w:tcPr>
            <w:tcW w:w="5529" w:type="dxa"/>
            <w:tcBorders>
              <w:left w:val="single" w:sz="4" w:space="0" w:color="auto"/>
              <w:right w:val="single" w:sz="4" w:space="0" w:color="auto"/>
            </w:tcBorders>
            <w:shd w:val="clear" w:color="auto" w:fill="FFFFFF" w:themeFill="background1"/>
            <w:vAlign w:val="center"/>
          </w:tcPr>
          <w:p w14:paraId="267BDEB6"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sz w:val="20"/>
                <w:szCs w:val="20"/>
              </w:rPr>
              <w:t>Komplexné predoperačné vyšetrenie</w:t>
            </w:r>
            <w:r w:rsidRPr="002B3E98">
              <w:rPr>
                <w:rFonts w:ascii="Times New Roman" w:hAnsi="Times New Roman" w:cs="Times New Roman"/>
                <w:sz w:val="20"/>
                <w:szCs w:val="20"/>
              </w:rPr>
              <w:t xml:space="preserve"> vrátane odberov krvi, zhodnotenia laboratórnych a prístrojových vyšetrení. </w:t>
            </w:r>
            <w:r w:rsidRPr="002B3E98">
              <w:rPr>
                <w:rFonts w:ascii="Times New Roman" w:hAnsi="Times New Roman" w:cs="Times New Roman"/>
                <w:bCs/>
                <w:sz w:val="20"/>
                <w:szCs w:val="20"/>
              </w:rPr>
              <w:t>Komplexné predoperačné vyšetrenie pre endokrinologické operačné dg., vrátane zhodnotenia výsledkov laboratórnych a prístrojových vyšetrení .</w:t>
            </w:r>
          </w:p>
          <w:p w14:paraId="791BB804"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u w:val="single"/>
              </w:rPr>
              <w:t>Výkon sa vykazuje</w:t>
            </w:r>
            <w:r w:rsidRPr="002B3E98">
              <w:rPr>
                <w:rFonts w:ascii="Times New Roman" w:hAnsi="Times New Roman" w:cs="Times New Roman"/>
                <w:sz w:val="20"/>
                <w:szCs w:val="20"/>
              </w:rPr>
              <w:t xml:space="preserve"> s príslušnou diagnózou operačného výkonu v súvislosti s endokrinologickým ochorením. </w:t>
            </w:r>
          </w:p>
          <w:p w14:paraId="376F71BB"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Povolená kombinácia s výkonmi 15c a 603A alebo 5702; 250x a/alebo 3525 alebo 3526, 3592 (pokiaľ SVLZ vyšetrenia nerealizovalo SVLZ pracovisko)</w:t>
            </w:r>
          </w:p>
          <w:p w14:paraId="496AEB93" w14:textId="77777777" w:rsidR="00844494" w:rsidRPr="002B3E98" w:rsidRDefault="00844494" w:rsidP="001C2A0F">
            <w:pPr>
              <w:tabs>
                <w:tab w:val="left" w:pos="6804"/>
              </w:tabs>
              <w:rPr>
                <w:rFonts w:ascii="Times New Roman" w:hAnsi="Times New Roman" w:cs="Times New Roman"/>
                <w:bCs/>
                <w:sz w:val="20"/>
                <w:szCs w:val="20"/>
              </w:rPr>
            </w:pPr>
            <w:r w:rsidRPr="002B3E98">
              <w:rPr>
                <w:rFonts w:ascii="Times New Roman" w:hAnsi="Times New Roman" w:cs="Times New Roman"/>
                <w:bCs/>
                <w:sz w:val="20"/>
                <w:szCs w:val="20"/>
              </w:rPr>
              <w:t>Zakázaná kombinácia s výkonmi 60; 62; 63; 1; IPP*; 15a; 15b; 1b; 70; 11a</w:t>
            </w:r>
            <w:r w:rsidRPr="002B3E98">
              <w:rPr>
                <w:rFonts w:ascii="Times New Roman" w:hAnsi="Times New Roman" w:cs="Times New Roman"/>
                <w:bCs/>
                <w:sz w:val="20"/>
                <w:szCs w:val="20"/>
              </w:rPr>
              <w:br/>
              <w:t xml:space="preserve">1x deň na 1 URČ; 1x pri jednej operácii (opakovane len v odôvodnených prípadoch) </w:t>
            </w:r>
          </w:p>
          <w:p w14:paraId="25DC3BAC"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Súčasťou výkonu je aj kompletná lekárska správa.</w:t>
            </w:r>
          </w:p>
          <w:p w14:paraId="0CEA0416" w14:textId="77777777" w:rsidR="00844494" w:rsidRPr="002B3E98" w:rsidRDefault="00844494" w:rsidP="001C2A0F">
            <w:pPr>
              <w:tabs>
                <w:tab w:val="left" w:pos="6804"/>
              </w:tabs>
              <w:jc w:val="both"/>
              <w:rPr>
                <w:rFonts w:ascii="Times New Roman" w:hAnsi="Times New Roman" w:cs="Times New Roman"/>
                <w:b/>
                <w:sz w:val="20"/>
                <w:szCs w:val="20"/>
              </w:rPr>
            </w:pPr>
            <w:r w:rsidRPr="002B3E98">
              <w:rPr>
                <w:rFonts w:ascii="Times New Roman" w:hAnsi="Times New Roman" w:cs="Times New Roman"/>
                <w:b/>
                <w:sz w:val="20"/>
                <w:szCs w:val="20"/>
                <w:u w:val="single"/>
              </w:rPr>
              <w:t>Výkon môže vykázať</w:t>
            </w:r>
            <w:r w:rsidRPr="002B3E98">
              <w:rPr>
                <w:rFonts w:ascii="Times New Roman" w:hAnsi="Times New Roman" w:cs="Times New Roman"/>
                <w:sz w:val="20"/>
                <w:szCs w:val="20"/>
              </w:rPr>
              <w:t>. endokrinológ, pediatrický endokrinológ ak pacienta indikoval na operačný výkon.</w:t>
            </w:r>
            <w:r w:rsidRPr="002B3E98">
              <w:rPr>
                <w:rFonts w:ascii="Times New Roman" w:hAnsi="Times New Roman" w:cs="Times New Roman"/>
                <w:bCs/>
                <w:sz w:val="20"/>
                <w:szCs w:val="20"/>
              </w:rPr>
              <w:t xml:space="preserve"> </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08AB883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500</w:t>
            </w:r>
          </w:p>
        </w:tc>
        <w:tc>
          <w:tcPr>
            <w:tcW w:w="1559" w:type="dxa"/>
            <w:tcBorders>
              <w:left w:val="single" w:sz="4" w:space="0" w:color="auto"/>
              <w:right w:val="single" w:sz="4" w:space="0" w:color="auto"/>
            </w:tcBorders>
            <w:shd w:val="clear" w:color="auto" w:fill="FFFFFF" w:themeFill="background1"/>
            <w:vAlign w:val="center"/>
          </w:tcPr>
          <w:p w14:paraId="3795D071" w14:textId="5849A3C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498C9F4" w14:textId="77777777" w:rsidTr="0065729B">
        <w:trPr>
          <w:jc w:val="center"/>
        </w:trPr>
        <w:tc>
          <w:tcPr>
            <w:tcW w:w="1134" w:type="dxa"/>
            <w:vMerge w:val="restart"/>
            <w:tcBorders>
              <w:left w:val="single" w:sz="4" w:space="0" w:color="auto"/>
              <w:right w:val="single" w:sz="4" w:space="0" w:color="auto"/>
            </w:tcBorders>
            <w:vAlign w:val="center"/>
          </w:tcPr>
          <w:p w14:paraId="5137051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62</w:t>
            </w:r>
          </w:p>
        </w:tc>
        <w:tc>
          <w:tcPr>
            <w:tcW w:w="5529" w:type="dxa"/>
            <w:tcBorders>
              <w:left w:val="single" w:sz="4" w:space="0" w:color="auto"/>
              <w:right w:val="single" w:sz="4" w:space="0" w:color="auto"/>
            </w:tcBorders>
            <w:shd w:val="clear" w:color="auto" w:fill="FFFFFF" w:themeFill="background1"/>
            <w:vAlign w:val="center"/>
          </w:tcPr>
          <w:p w14:paraId="46CBE4E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Cielené vyšetrenie dvoch alebo viacerých orgánových systémov </w:t>
            </w:r>
            <w:r w:rsidRPr="002B3E98">
              <w:rPr>
                <w:rFonts w:ascii="Times New Roman" w:hAnsi="Times New Roman" w:cs="Times New Roman"/>
                <w:sz w:val="20"/>
                <w:szCs w:val="20"/>
              </w:rPr>
              <w:t xml:space="preserve">alebo dispenzárna kontrola (cielená anamnéza, resp. anamnéza od poslednej  kontroly), popis subjektívnych </w:t>
            </w:r>
            <w:proofErr w:type="spellStart"/>
            <w:r w:rsidRPr="002B3E98">
              <w:rPr>
                <w:rFonts w:ascii="Times New Roman" w:hAnsi="Times New Roman" w:cs="Times New Roman"/>
                <w:sz w:val="20"/>
                <w:szCs w:val="20"/>
              </w:rPr>
              <w:t>obtiaží</w:t>
            </w:r>
            <w:proofErr w:type="spellEnd"/>
            <w:r w:rsidRPr="002B3E98">
              <w:rPr>
                <w:rFonts w:ascii="Times New Roman" w:hAnsi="Times New Roman" w:cs="Times New Roman"/>
                <w:sz w:val="20"/>
                <w:szCs w:val="20"/>
              </w:rPr>
              <w:t>, objektívny nález, zhodnotenie výsledkov, vypísanie správy, záver,  vypracovanie plánu do nasledujúcej kontroly</w:t>
            </w:r>
            <w:r w:rsidRPr="002B3E98">
              <w:rPr>
                <w:rFonts w:ascii="Times New Roman" w:hAnsi="Times New Roman" w:cs="Times New Roman"/>
                <w:b/>
                <w:sz w:val="20"/>
                <w:szCs w:val="20"/>
              </w:rPr>
              <w:t>. Poučenie o</w:t>
            </w:r>
            <w:r w:rsidRPr="002B3E98">
              <w:rPr>
                <w:rFonts w:ascii="Times New Roman" w:hAnsi="Times New Roman" w:cs="Times New Roman"/>
                <w:sz w:val="20"/>
                <w:szCs w:val="20"/>
              </w:rPr>
              <w:t xml:space="preserve"> diéte a životospráve a predvolanie na vyšetrenie je súčasťou  výkonu, ak vyšetrenie trvá dlhšie ako 20 minút.</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1718602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310</w:t>
            </w:r>
          </w:p>
        </w:tc>
        <w:tc>
          <w:tcPr>
            <w:tcW w:w="1559" w:type="dxa"/>
            <w:vMerge w:val="restart"/>
            <w:tcBorders>
              <w:left w:val="single" w:sz="4" w:space="0" w:color="auto"/>
              <w:right w:val="single" w:sz="4" w:space="0" w:color="auto"/>
            </w:tcBorders>
            <w:shd w:val="clear" w:color="auto" w:fill="FFFFFF" w:themeFill="background1"/>
            <w:vAlign w:val="center"/>
          </w:tcPr>
          <w:p w14:paraId="1D2EB9C0" w14:textId="1C1DC4F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7E08C29" w14:textId="77777777" w:rsidTr="0065729B">
        <w:trPr>
          <w:jc w:val="center"/>
        </w:trPr>
        <w:tc>
          <w:tcPr>
            <w:tcW w:w="1134" w:type="dxa"/>
            <w:vMerge/>
            <w:tcBorders>
              <w:left w:val="single" w:sz="4" w:space="0" w:color="auto"/>
              <w:right w:val="single" w:sz="4" w:space="0" w:color="auto"/>
            </w:tcBorders>
            <w:vAlign w:val="center"/>
          </w:tcPr>
          <w:p w14:paraId="148848E5"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4B6135F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t>Pre odbornosti</w:t>
            </w:r>
            <w:r w:rsidRPr="002B3E98">
              <w:rPr>
                <w:rFonts w:ascii="Times New Roman" w:hAnsi="Times New Roman" w:cs="Times New Roman"/>
                <w:b/>
                <w:sz w:val="20"/>
                <w:szCs w:val="20"/>
              </w:rPr>
              <w:t>:</w:t>
            </w:r>
            <w:r w:rsidRPr="002B3E98">
              <w:rPr>
                <w:rFonts w:ascii="Times New Roman" w:hAnsi="Times New Roman" w:cs="Times New Roman"/>
                <w:sz w:val="20"/>
                <w:szCs w:val="20"/>
              </w:rPr>
              <w:t xml:space="preserve"> neurológia, pediatrická neurológia, pediatrická </w:t>
            </w:r>
            <w:proofErr w:type="spellStart"/>
            <w:r w:rsidRPr="002B3E98">
              <w:rPr>
                <w:rFonts w:ascii="Times New Roman" w:hAnsi="Times New Roman" w:cs="Times New Roman"/>
                <w:sz w:val="20"/>
                <w:szCs w:val="20"/>
              </w:rPr>
              <w:t>gastroenterológia,vnútorné</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lekárstvo,geriatria,pediatrická</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nefrológia</w:t>
            </w:r>
            <w:proofErr w:type="spellEnd"/>
            <w:r w:rsidRPr="002B3E98">
              <w:rPr>
                <w:rFonts w:ascii="Times New Roman" w:hAnsi="Times New Roman" w:cs="Times New Roman"/>
                <w:sz w:val="20"/>
                <w:szCs w:val="20"/>
              </w:rPr>
              <w:t>, pediatrická endokrinológia</w:t>
            </w:r>
          </w:p>
        </w:tc>
        <w:tc>
          <w:tcPr>
            <w:tcW w:w="992" w:type="dxa"/>
            <w:tcBorders>
              <w:left w:val="single" w:sz="4" w:space="0" w:color="auto"/>
              <w:right w:val="single" w:sz="4" w:space="0" w:color="auto"/>
            </w:tcBorders>
            <w:shd w:val="clear" w:color="auto" w:fill="FFFFFF" w:themeFill="background1"/>
            <w:vAlign w:val="center"/>
          </w:tcPr>
          <w:p w14:paraId="6B5FDDC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400</w:t>
            </w:r>
          </w:p>
        </w:tc>
        <w:tc>
          <w:tcPr>
            <w:tcW w:w="1559" w:type="dxa"/>
            <w:vMerge/>
            <w:tcBorders>
              <w:left w:val="single" w:sz="4" w:space="0" w:color="auto"/>
              <w:right w:val="single" w:sz="4" w:space="0" w:color="auto"/>
            </w:tcBorders>
            <w:shd w:val="clear" w:color="auto" w:fill="FFFFFF" w:themeFill="background1"/>
            <w:vAlign w:val="center"/>
          </w:tcPr>
          <w:p w14:paraId="57CB2894"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3F71FB3" w14:textId="77777777" w:rsidTr="0065729B">
        <w:trPr>
          <w:jc w:val="center"/>
        </w:trPr>
        <w:tc>
          <w:tcPr>
            <w:tcW w:w="1134" w:type="dxa"/>
            <w:vMerge/>
            <w:tcBorders>
              <w:left w:val="single" w:sz="4" w:space="0" w:color="auto"/>
              <w:right w:val="single" w:sz="4" w:space="0" w:color="auto"/>
            </w:tcBorders>
            <w:vAlign w:val="center"/>
          </w:tcPr>
          <w:p w14:paraId="6C6DC4ED"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4A28B59A"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bCs/>
                <w:iCs/>
                <w:sz w:val="20"/>
                <w:szCs w:val="20"/>
                <w:u w:val="single"/>
              </w:rPr>
              <w:t>Pre odbornosti</w:t>
            </w:r>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reumatológia</w:t>
            </w:r>
            <w:proofErr w:type="spellEnd"/>
            <w:r w:rsidRPr="002B3E98">
              <w:rPr>
                <w:rFonts w:ascii="Times New Roman" w:hAnsi="Times New Roman" w:cs="Times New Roman"/>
                <w:iCs/>
                <w:sz w:val="20"/>
                <w:szCs w:val="20"/>
              </w:rPr>
              <w:t xml:space="preserve"> (045), </w:t>
            </w:r>
            <w:proofErr w:type="spellStart"/>
            <w:r w:rsidRPr="002B3E98">
              <w:rPr>
                <w:rFonts w:ascii="Times New Roman" w:hAnsi="Times New Roman" w:cs="Times New Roman"/>
                <w:iCs/>
                <w:sz w:val="20"/>
                <w:szCs w:val="20"/>
              </w:rPr>
              <w:t>gastroenterológia</w:t>
            </w:r>
            <w:proofErr w:type="spellEnd"/>
            <w:r w:rsidRPr="002B3E98">
              <w:rPr>
                <w:rFonts w:ascii="Times New Roman" w:hAnsi="Times New Roman" w:cs="Times New Roman"/>
                <w:iCs/>
                <w:sz w:val="20"/>
                <w:szCs w:val="20"/>
              </w:rPr>
              <w:t xml:space="preserve"> (048), kardiológia (049), </w:t>
            </w:r>
            <w:proofErr w:type="spellStart"/>
            <w:r w:rsidRPr="002B3E98">
              <w:rPr>
                <w:rFonts w:ascii="Times New Roman" w:hAnsi="Times New Roman" w:cs="Times New Roman"/>
                <w:iCs/>
                <w:sz w:val="20"/>
                <w:szCs w:val="20"/>
              </w:rPr>
              <w:t>oftalmológia</w:t>
            </w:r>
            <w:proofErr w:type="spellEnd"/>
            <w:r w:rsidRPr="002B3E98">
              <w:rPr>
                <w:rFonts w:ascii="Times New Roman" w:hAnsi="Times New Roman" w:cs="Times New Roman"/>
                <w:iCs/>
                <w:sz w:val="20"/>
                <w:szCs w:val="20"/>
              </w:rPr>
              <w:t xml:space="preserve"> (015),  </w:t>
            </w:r>
            <w:proofErr w:type="spellStart"/>
            <w:r w:rsidRPr="002B3E98">
              <w:rPr>
                <w:rFonts w:ascii="Times New Roman" w:hAnsi="Times New Roman" w:cs="Times New Roman"/>
                <w:iCs/>
                <w:sz w:val="20"/>
                <w:szCs w:val="20"/>
              </w:rPr>
              <w:t>fyziatria</w:t>
            </w:r>
            <w:proofErr w:type="spellEnd"/>
            <w:r w:rsidRPr="002B3E98">
              <w:rPr>
                <w:rFonts w:ascii="Times New Roman" w:hAnsi="Times New Roman" w:cs="Times New Roman"/>
                <w:iCs/>
                <w:sz w:val="20"/>
                <w:szCs w:val="20"/>
              </w:rPr>
              <w:t xml:space="preserve"> balneológia a liečebná rehabilitácia (027)</w:t>
            </w:r>
          </w:p>
        </w:tc>
        <w:tc>
          <w:tcPr>
            <w:tcW w:w="992" w:type="dxa"/>
            <w:tcBorders>
              <w:left w:val="single" w:sz="4" w:space="0" w:color="auto"/>
              <w:right w:val="single" w:sz="4" w:space="0" w:color="auto"/>
            </w:tcBorders>
            <w:shd w:val="clear" w:color="auto" w:fill="FFFFFF" w:themeFill="background1"/>
            <w:vAlign w:val="center"/>
          </w:tcPr>
          <w:p w14:paraId="16CBB86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310</w:t>
            </w:r>
          </w:p>
        </w:tc>
        <w:tc>
          <w:tcPr>
            <w:tcW w:w="1559" w:type="dxa"/>
            <w:tcBorders>
              <w:left w:val="single" w:sz="4" w:space="0" w:color="auto"/>
              <w:right w:val="single" w:sz="4" w:space="0" w:color="auto"/>
            </w:tcBorders>
            <w:shd w:val="clear" w:color="auto" w:fill="FFFFFF" w:themeFill="background1"/>
            <w:vAlign w:val="center"/>
          </w:tcPr>
          <w:p w14:paraId="206D1624" w14:textId="3D1A1B3C"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30EC010D" w14:textId="77777777" w:rsidTr="0065729B">
        <w:trPr>
          <w:jc w:val="center"/>
        </w:trPr>
        <w:tc>
          <w:tcPr>
            <w:tcW w:w="1134" w:type="dxa"/>
            <w:vMerge w:val="restart"/>
            <w:tcBorders>
              <w:left w:val="single" w:sz="4" w:space="0" w:color="auto"/>
              <w:right w:val="single" w:sz="4" w:space="0" w:color="auto"/>
            </w:tcBorders>
            <w:vAlign w:val="center"/>
          </w:tcPr>
          <w:p w14:paraId="0A87C77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63</w:t>
            </w:r>
          </w:p>
        </w:tc>
        <w:tc>
          <w:tcPr>
            <w:tcW w:w="5529" w:type="dxa"/>
            <w:tcBorders>
              <w:left w:val="single" w:sz="4" w:space="0" w:color="auto"/>
              <w:right w:val="single" w:sz="4" w:space="0" w:color="auto"/>
            </w:tcBorders>
            <w:shd w:val="clear" w:color="auto" w:fill="FFFFFF" w:themeFill="background1"/>
            <w:vAlign w:val="center"/>
          </w:tcPr>
          <w:p w14:paraId="15FC8F0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Dôkladné  vyšetrenie jedného orgánového systému</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alebo kontrolné vyšetrenie vrátane rád a dokumentácie.</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1507D51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250</w:t>
            </w:r>
          </w:p>
        </w:tc>
        <w:tc>
          <w:tcPr>
            <w:tcW w:w="1559" w:type="dxa"/>
            <w:vMerge w:val="restart"/>
            <w:tcBorders>
              <w:left w:val="single" w:sz="4" w:space="0" w:color="auto"/>
              <w:right w:val="single" w:sz="4" w:space="0" w:color="auto"/>
            </w:tcBorders>
            <w:shd w:val="clear" w:color="auto" w:fill="FFFFFF" w:themeFill="background1"/>
            <w:vAlign w:val="center"/>
          </w:tcPr>
          <w:p w14:paraId="68877DA5" w14:textId="2D93AF0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C2CBFD4" w14:textId="77777777" w:rsidTr="0065729B">
        <w:trPr>
          <w:jc w:val="center"/>
        </w:trPr>
        <w:tc>
          <w:tcPr>
            <w:tcW w:w="1134" w:type="dxa"/>
            <w:vMerge/>
            <w:tcBorders>
              <w:left w:val="single" w:sz="4" w:space="0" w:color="auto"/>
              <w:right w:val="single" w:sz="4" w:space="0" w:color="auto"/>
            </w:tcBorders>
            <w:vAlign w:val="center"/>
          </w:tcPr>
          <w:p w14:paraId="68F12EF4"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07A341A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t>Pre odbornosti</w:t>
            </w:r>
            <w:r w:rsidRPr="002B3E98">
              <w:rPr>
                <w:rFonts w:ascii="Times New Roman" w:hAnsi="Times New Roman" w:cs="Times New Roman"/>
                <w:b/>
                <w:sz w:val="20"/>
                <w:szCs w:val="20"/>
              </w:rPr>
              <w:t>:</w:t>
            </w:r>
            <w:r w:rsidRPr="002B3E98">
              <w:rPr>
                <w:rFonts w:ascii="Times New Roman" w:hAnsi="Times New Roman" w:cs="Times New Roman"/>
                <w:sz w:val="20"/>
                <w:szCs w:val="20"/>
              </w:rPr>
              <w:t xml:space="preserve"> neurológia, pediatrická neurológia, pediatrická </w:t>
            </w:r>
            <w:proofErr w:type="spellStart"/>
            <w:r w:rsidRPr="002B3E98">
              <w:rPr>
                <w:rFonts w:ascii="Times New Roman" w:hAnsi="Times New Roman" w:cs="Times New Roman"/>
                <w:sz w:val="20"/>
                <w:szCs w:val="20"/>
              </w:rPr>
              <w:t>gastroenterológia,vnútorné</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lekárstvo,geriatria,pediatrická</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nefrológia</w:t>
            </w:r>
            <w:proofErr w:type="spellEnd"/>
            <w:r w:rsidRPr="002B3E98">
              <w:rPr>
                <w:rFonts w:ascii="Times New Roman" w:hAnsi="Times New Roman" w:cs="Times New Roman"/>
                <w:sz w:val="20"/>
                <w:szCs w:val="20"/>
              </w:rPr>
              <w:t>, pediatrická endokrinológia</w:t>
            </w:r>
          </w:p>
        </w:tc>
        <w:tc>
          <w:tcPr>
            <w:tcW w:w="992" w:type="dxa"/>
            <w:tcBorders>
              <w:left w:val="single" w:sz="4" w:space="0" w:color="auto"/>
              <w:right w:val="single" w:sz="4" w:space="0" w:color="auto"/>
            </w:tcBorders>
            <w:shd w:val="clear" w:color="auto" w:fill="FFFFFF" w:themeFill="background1"/>
            <w:vAlign w:val="center"/>
          </w:tcPr>
          <w:p w14:paraId="1D1B471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310</w:t>
            </w:r>
          </w:p>
        </w:tc>
        <w:tc>
          <w:tcPr>
            <w:tcW w:w="1559" w:type="dxa"/>
            <w:vMerge/>
            <w:tcBorders>
              <w:left w:val="single" w:sz="4" w:space="0" w:color="auto"/>
              <w:right w:val="single" w:sz="4" w:space="0" w:color="auto"/>
            </w:tcBorders>
            <w:shd w:val="clear" w:color="auto" w:fill="FFFFFF" w:themeFill="background1"/>
            <w:vAlign w:val="center"/>
          </w:tcPr>
          <w:p w14:paraId="3A821A03"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378EA238" w14:textId="77777777" w:rsidTr="0065729B">
        <w:trPr>
          <w:jc w:val="center"/>
        </w:trPr>
        <w:tc>
          <w:tcPr>
            <w:tcW w:w="1134" w:type="dxa"/>
            <w:vMerge/>
            <w:tcBorders>
              <w:left w:val="single" w:sz="4" w:space="0" w:color="auto"/>
              <w:right w:val="single" w:sz="4" w:space="0" w:color="auto"/>
            </w:tcBorders>
            <w:vAlign w:val="center"/>
          </w:tcPr>
          <w:p w14:paraId="4BC80095"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52CB226E"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bCs/>
                <w:iCs/>
                <w:sz w:val="20"/>
                <w:szCs w:val="20"/>
                <w:u w:val="single"/>
              </w:rPr>
              <w:t>Pre odbornosti</w:t>
            </w:r>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reumatológia</w:t>
            </w:r>
            <w:proofErr w:type="spellEnd"/>
            <w:r w:rsidRPr="002B3E98">
              <w:rPr>
                <w:rFonts w:ascii="Times New Roman" w:hAnsi="Times New Roman" w:cs="Times New Roman"/>
                <w:iCs/>
                <w:sz w:val="20"/>
                <w:szCs w:val="20"/>
              </w:rPr>
              <w:t xml:space="preserve"> (045), </w:t>
            </w:r>
            <w:proofErr w:type="spellStart"/>
            <w:r w:rsidRPr="002B3E98">
              <w:rPr>
                <w:rFonts w:ascii="Times New Roman" w:hAnsi="Times New Roman" w:cs="Times New Roman"/>
                <w:iCs/>
                <w:sz w:val="20"/>
                <w:szCs w:val="20"/>
              </w:rPr>
              <w:t>gastroenterológia</w:t>
            </w:r>
            <w:proofErr w:type="spellEnd"/>
            <w:r w:rsidRPr="002B3E98">
              <w:rPr>
                <w:rFonts w:ascii="Times New Roman" w:hAnsi="Times New Roman" w:cs="Times New Roman"/>
                <w:iCs/>
                <w:sz w:val="20"/>
                <w:szCs w:val="20"/>
              </w:rPr>
              <w:t xml:space="preserve"> (048), kardiológia (049), </w:t>
            </w:r>
            <w:proofErr w:type="spellStart"/>
            <w:r w:rsidRPr="002B3E98">
              <w:rPr>
                <w:rFonts w:ascii="Times New Roman" w:hAnsi="Times New Roman" w:cs="Times New Roman"/>
                <w:iCs/>
                <w:sz w:val="20"/>
                <w:szCs w:val="20"/>
              </w:rPr>
              <w:t>oftalmológia</w:t>
            </w:r>
            <w:proofErr w:type="spellEnd"/>
            <w:r w:rsidRPr="002B3E98">
              <w:rPr>
                <w:rFonts w:ascii="Times New Roman" w:hAnsi="Times New Roman" w:cs="Times New Roman"/>
                <w:iCs/>
                <w:sz w:val="20"/>
                <w:szCs w:val="20"/>
              </w:rPr>
              <w:t xml:space="preserve"> (015),  </w:t>
            </w:r>
            <w:proofErr w:type="spellStart"/>
            <w:r w:rsidRPr="002B3E98">
              <w:rPr>
                <w:rFonts w:ascii="Times New Roman" w:hAnsi="Times New Roman" w:cs="Times New Roman"/>
                <w:iCs/>
                <w:sz w:val="20"/>
                <w:szCs w:val="20"/>
              </w:rPr>
              <w:t>fyziatria</w:t>
            </w:r>
            <w:proofErr w:type="spellEnd"/>
            <w:r w:rsidRPr="002B3E98">
              <w:rPr>
                <w:rFonts w:ascii="Times New Roman" w:hAnsi="Times New Roman" w:cs="Times New Roman"/>
                <w:iCs/>
                <w:sz w:val="20"/>
                <w:szCs w:val="20"/>
              </w:rPr>
              <w:t xml:space="preserve"> balneológia a liečebná rehabilitácia (027)</w:t>
            </w:r>
          </w:p>
        </w:tc>
        <w:tc>
          <w:tcPr>
            <w:tcW w:w="992" w:type="dxa"/>
            <w:tcBorders>
              <w:left w:val="single" w:sz="4" w:space="0" w:color="auto"/>
              <w:right w:val="single" w:sz="4" w:space="0" w:color="auto"/>
            </w:tcBorders>
            <w:shd w:val="clear" w:color="auto" w:fill="FFFFFF" w:themeFill="background1"/>
            <w:vAlign w:val="center"/>
          </w:tcPr>
          <w:p w14:paraId="55F4A8A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250</w:t>
            </w:r>
          </w:p>
        </w:tc>
        <w:tc>
          <w:tcPr>
            <w:tcW w:w="1559" w:type="dxa"/>
            <w:tcBorders>
              <w:left w:val="single" w:sz="4" w:space="0" w:color="auto"/>
              <w:right w:val="single" w:sz="4" w:space="0" w:color="auto"/>
            </w:tcBorders>
            <w:shd w:val="clear" w:color="auto" w:fill="FFFFFF" w:themeFill="background1"/>
            <w:vAlign w:val="center"/>
          </w:tcPr>
          <w:p w14:paraId="25F8096F" w14:textId="15AE7E6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D256667" w14:textId="77777777" w:rsidTr="0065729B">
        <w:trPr>
          <w:jc w:val="center"/>
        </w:trPr>
        <w:tc>
          <w:tcPr>
            <w:tcW w:w="1134" w:type="dxa"/>
            <w:vMerge w:val="restart"/>
            <w:tcBorders>
              <w:left w:val="single" w:sz="4" w:space="0" w:color="auto"/>
              <w:right w:val="single" w:sz="4" w:space="0" w:color="auto"/>
            </w:tcBorders>
            <w:vAlign w:val="center"/>
          </w:tcPr>
          <w:p w14:paraId="75F20F5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65</w:t>
            </w:r>
          </w:p>
        </w:tc>
        <w:tc>
          <w:tcPr>
            <w:tcW w:w="5529" w:type="dxa"/>
            <w:tcBorders>
              <w:left w:val="single" w:sz="4" w:space="0" w:color="auto"/>
              <w:right w:val="single" w:sz="4" w:space="0" w:color="auto"/>
            </w:tcBorders>
            <w:shd w:val="clear" w:color="auto" w:fill="FFFFFF" w:themeFill="background1"/>
            <w:vAlign w:val="center"/>
          </w:tcPr>
          <w:p w14:paraId="6243640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Príplatok pri sťaženom výkone.</w:t>
            </w:r>
          </w:p>
          <w:p w14:paraId="4E606DAD"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 xml:space="preserve">Pri výkonoch pod kódmi 61, 62, 63 a pri výkonoch v rádiológii a v rádioterapii. </w:t>
            </w:r>
          </w:p>
          <w:p w14:paraId="645C7497"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49F1B087"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b/>
                <w:color w:val="auto"/>
                <w:sz w:val="20"/>
                <w:szCs w:val="20"/>
                <w:u w:val="single"/>
              </w:rPr>
              <w:t>Výnimka v uznávaní výkonu pre odbornosti:</w:t>
            </w:r>
            <w:r w:rsidRPr="002B3E98">
              <w:rPr>
                <w:rFonts w:ascii="Times New Roman" w:hAnsi="Times New Roman" w:cs="Times New Roman"/>
                <w:color w:val="auto"/>
                <w:sz w:val="20"/>
                <w:szCs w:val="20"/>
              </w:rPr>
              <w:t xml:space="preserve"> 001, 002, 003, 004, 005, 007, 010, 015, 017, 027, 040, 048, 050, 063, 064, 104, 105, 107, 108, 109, 114, 140, 145, 153, 154, 155, 156, 163, 323, 329, 331, 335, 336, 341 akceptované ako príplatok u dieťaťa </w:t>
            </w:r>
            <w:r w:rsidRPr="002B3E98">
              <w:rPr>
                <w:rFonts w:ascii="Times New Roman" w:hAnsi="Times New Roman" w:cs="Times New Roman"/>
                <w:b/>
                <w:color w:val="auto"/>
                <w:sz w:val="20"/>
                <w:szCs w:val="20"/>
              </w:rPr>
              <w:t>do veku desiatich rokov</w:t>
            </w:r>
            <w:r w:rsidRPr="002B3E98">
              <w:rPr>
                <w:rFonts w:ascii="Times New Roman" w:hAnsi="Times New Roman" w:cs="Times New Roman"/>
                <w:color w:val="auto"/>
                <w:sz w:val="20"/>
                <w:szCs w:val="20"/>
              </w:rPr>
              <w:t>.</w:t>
            </w:r>
          </w:p>
          <w:p w14:paraId="580E058E" w14:textId="77777777" w:rsidR="00844494" w:rsidRPr="002B3E98" w:rsidRDefault="00844494" w:rsidP="001C2A0F">
            <w:pPr>
              <w:pStyle w:val="Default"/>
              <w:jc w:val="both"/>
              <w:rPr>
                <w:rFonts w:ascii="Times New Roman" w:hAnsi="Times New Roman" w:cs="Times New Roman"/>
                <w:color w:val="auto"/>
                <w:sz w:val="20"/>
                <w:szCs w:val="20"/>
              </w:rPr>
            </w:pPr>
          </w:p>
          <w:p w14:paraId="2CF8029C" w14:textId="77777777" w:rsidR="00844494" w:rsidRPr="002B3E98" w:rsidRDefault="00844494" w:rsidP="001C2A0F">
            <w:pPr>
              <w:pStyle w:val="Default"/>
              <w:jc w:val="both"/>
              <w:rPr>
                <w:rFonts w:ascii="Times New Roman" w:hAnsi="Times New Roman" w:cs="Times New Roman"/>
                <w:b/>
                <w:color w:val="auto"/>
                <w:sz w:val="20"/>
                <w:szCs w:val="20"/>
                <w:u w:val="single"/>
              </w:rPr>
            </w:pPr>
            <w:r w:rsidRPr="002B3E98">
              <w:rPr>
                <w:rFonts w:ascii="Times New Roman" w:hAnsi="Times New Roman" w:cs="Times New Roman"/>
                <w:b/>
                <w:color w:val="auto"/>
                <w:sz w:val="20"/>
                <w:szCs w:val="20"/>
                <w:u w:val="single"/>
              </w:rPr>
              <w:t>Pre odbornosť 019 – klinická onkológia</w:t>
            </w:r>
          </w:p>
          <w:p w14:paraId="4188F556"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3E38B5D7"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Povolená kombinácia s výkonmi č. 3306, 3288 a 3289.</w:t>
            </w:r>
          </w:p>
          <w:p w14:paraId="20A4CB87"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Výkon možno vykazovať s konkrétnou diagnózou podmieňujúcou príplatkový výkon, ktorá je </w:t>
            </w:r>
            <w:proofErr w:type="spellStart"/>
            <w:r w:rsidRPr="002B3E98">
              <w:rPr>
                <w:rFonts w:ascii="Times New Roman" w:hAnsi="Times New Roman" w:cs="Times New Roman"/>
                <w:color w:val="auto"/>
                <w:sz w:val="20"/>
                <w:szCs w:val="20"/>
                <w:lang w:eastAsia="ar-SA"/>
              </w:rPr>
              <w:t>dohľadateľná</w:t>
            </w:r>
            <w:proofErr w:type="spellEnd"/>
            <w:r w:rsidRPr="002B3E98">
              <w:rPr>
                <w:rFonts w:ascii="Times New Roman" w:hAnsi="Times New Roman" w:cs="Times New Roman"/>
                <w:color w:val="auto"/>
                <w:sz w:val="20"/>
                <w:szCs w:val="20"/>
                <w:lang w:eastAsia="ar-SA"/>
              </w:rPr>
              <w:t xml:space="preserve"> v osobnom účte pacienta. Príplatok pri sťaženom výkone u pacienta ťažko mobilného, imobilného, mentálne postihnutého, dementného, zrakovo alebo sluchovo postihnutého a u dieťaťa do veku desiatich rokov. Nemožno vykazovať súčasne aj z dôvodu veku aj z dôvodu zdravotného postihnutia.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0CC6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1E4DE3B5" w14:textId="62340D9B"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0B14672" w14:textId="77777777" w:rsidTr="0065729B">
        <w:trPr>
          <w:jc w:val="center"/>
        </w:trPr>
        <w:tc>
          <w:tcPr>
            <w:tcW w:w="1134" w:type="dxa"/>
            <w:vMerge/>
            <w:tcBorders>
              <w:left w:val="single" w:sz="4" w:space="0" w:color="auto"/>
              <w:right w:val="single" w:sz="4" w:space="0" w:color="auto"/>
            </w:tcBorders>
            <w:vAlign w:val="center"/>
          </w:tcPr>
          <w:p w14:paraId="0ED65A7B"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5059EB16"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bCs/>
                <w:iCs/>
                <w:sz w:val="20"/>
                <w:szCs w:val="20"/>
                <w:u w:val="single"/>
              </w:rPr>
              <w:t>Cena bodu pre odbornosti</w:t>
            </w:r>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reumatológia</w:t>
            </w:r>
            <w:proofErr w:type="spellEnd"/>
            <w:r w:rsidRPr="002B3E98">
              <w:rPr>
                <w:rFonts w:ascii="Times New Roman" w:hAnsi="Times New Roman" w:cs="Times New Roman"/>
                <w:iCs/>
                <w:sz w:val="20"/>
                <w:szCs w:val="20"/>
              </w:rPr>
              <w:t xml:space="preserve"> (045), </w:t>
            </w:r>
            <w:proofErr w:type="spellStart"/>
            <w:r w:rsidRPr="002B3E98">
              <w:rPr>
                <w:rFonts w:ascii="Times New Roman" w:hAnsi="Times New Roman" w:cs="Times New Roman"/>
                <w:iCs/>
                <w:sz w:val="20"/>
                <w:szCs w:val="20"/>
              </w:rPr>
              <w:t>gastroenterológia</w:t>
            </w:r>
            <w:proofErr w:type="spellEnd"/>
            <w:r w:rsidRPr="002B3E98">
              <w:rPr>
                <w:rFonts w:ascii="Times New Roman" w:hAnsi="Times New Roman" w:cs="Times New Roman"/>
                <w:iCs/>
                <w:sz w:val="20"/>
                <w:szCs w:val="20"/>
              </w:rPr>
              <w:t xml:space="preserve"> (048), kardiológia (049), </w:t>
            </w:r>
            <w:proofErr w:type="spellStart"/>
            <w:r w:rsidRPr="002B3E98">
              <w:rPr>
                <w:rFonts w:ascii="Times New Roman" w:hAnsi="Times New Roman" w:cs="Times New Roman"/>
                <w:iCs/>
                <w:sz w:val="20"/>
                <w:szCs w:val="20"/>
              </w:rPr>
              <w:t>oftalmológia</w:t>
            </w:r>
            <w:proofErr w:type="spellEnd"/>
            <w:r w:rsidRPr="002B3E98">
              <w:rPr>
                <w:rFonts w:ascii="Times New Roman" w:hAnsi="Times New Roman" w:cs="Times New Roman"/>
                <w:iCs/>
                <w:sz w:val="20"/>
                <w:szCs w:val="20"/>
              </w:rPr>
              <w:t xml:space="preserve"> (015),  </w:t>
            </w:r>
            <w:proofErr w:type="spellStart"/>
            <w:r w:rsidRPr="002B3E98">
              <w:rPr>
                <w:rFonts w:ascii="Times New Roman" w:hAnsi="Times New Roman" w:cs="Times New Roman"/>
                <w:iCs/>
                <w:sz w:val="20"/>
                <w:szCs w:val="20"/>
              </w:rPr>
              <w:t>fyziatria</w:t>
            </w:r>
            <w:proofErr w:type="spellEnd"/>
            <w:r w:rsidRPr="002B3E98">
              <w:rPr>
                <w:rFonts w:ascii="Times New Roman" w:hAnsi="Times New Roman" w:cs="Times New Roman"/>
                <w:iCs/>
                <w:sz w:val="20"/>
                <w:szCs w:val="20"/>
              </w:rPr>
              <w:t xml:space="preserve"> balneológia a liečebná rehabilitácia (027)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92F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25BFF89C" w14:textId="01FAEB7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0130C8E" w14:textId="77777777" w:rsidTr="0065729B">
        <w:trPr>
          <w:jc w:val="center"/>
        </w:trPr>
        <w:tc>
          <w:tcPr>
            <w:tcW w:w="1134" w:type="dxa"/>
            <w:vMerge w:val="restart"/>
            <w:tcBorders>
              <w:left w:val="single" w:sz="4" w:space="0" w:color="auto"/>
              <w:right w:val="single" w:sz="4" w:space="0" w:color="auto"/>
            </w:tcBorders>
            <w:vAlign w:val="center"/>
          </w:tcPr>
          <w:p w14:paraId="3BE8721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66</w:t>
            </w:r>
          </w:p>
        </w:tc>
        <w:tc>
          <w:tcPr>
            <w:tcW w:w="5529" w:type="dxa"/>
            <w:tcBorders>
              <w:left w:val="single" w:sz="4" w:space="0" w:color="auto"/>
              <w:right w:val="single" w:sz="4" w:space="0" w:color="auto"/>
            </w:tcBorders>
            <w:shd w:val="clear" w:color="auto" w:fill="FFFFFF" w:themeFill="background1"/>
            <w:vAlign w:val="center"/>
          </w:tcPr>
          <w:p w14:paraId="5F6D745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Príplatok pri sťaženom výkone.</w:t>
            </w:r>
          </w:p>
          <w:p w14:paraId="0514BF84"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Pri výkone pod kódom 60.</w:t>
            </w:r>
          </w:p>
          <w:p w14:paraId="0803EE3E"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7A30AE2B" w14:textId="0D2D0BAA"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b/>
                <w:color w:val="auto"/>
                <w:sz w:val="20"/>
                <w:szCs w:val="20"/>
                <w:u w:val="single"/>
              </w:rPr>
              <w:t>Výnimka v uznávaní výkonu pre odbornosti:</w:t>
            </w:r>
            <w:r w:rsidRPr="002B3E98">
              <w:rPr>
                <w:rFonts w:ascii="Times New Roman" w:hAnsi="Times New Roman" w:cs="Times New Roman"/>
                <w:color w:val="auto"/>
                <w:sz w:val="20"/>
                <w:szCs w:val="20"/>
              </w:rPr>
              <w:t xml:space="preserve"> 001, 002, 003, 004, 005, 007, 010, 015, 017, 027, 040, 048, 050, 063, 064, 104, 105, 107, 108, 109, 114, 140, 145, 153, 154, 155, 156, 163, 323, 329, 331, 335, 336, 341 akceptované ako príplatok u dieťaťa </w:t>
            </w:r>
            <w:r w:rsidRPr="002B3E98">
              <w:rPr>
                <w:rFonts w:ascii="Times New Roman" w:hAnsi="Times New Roman" w:cs="Times New Roman"/>
                <w:b/>
                <w:color w:val="auto"/>
                <w:sz w:val="20"/>
                <w:szCs w:val="20"/>
              </w:rPr>
              <w:t>do veku desiatich rokov</w:t>
            </w:r>
            <w:r w:rsidRPr="002B3E98">
              <w:rPr>
                <w:rFonts w:ascii="Times New Roman" w:hAnsi="Times New Roman" w:cs="Times New Roman"/>
                <w:color w:val="auto"/>
                <w:sz w:val="20"/>
                <w:szCs w:val="20"/>
              </w:rPr>
              <w:t>.</w:t>
            </w:r>
          </w:p>
          <w:p w14:paraId="38969E88" w14:textId="77777777" w:rsidR="00844494" w:rsidRPr="002B3E98" w:rsidRDefault="00844494" w:rsidP="001C2A0F">
            <w:pPr>
              <w:pStyle w:val="Default"/>
              <w:jc w:val="both"/>
              <w:rPr>
                <w:rFonts w:ascii="Times New Roman" w:hAnsi="Times New Roman" w:cs="Times New Roman"/>
                <w:color w:val="auto"/>
                <w:sz w:val="20"/>
                <w:szCs w:val="20"/>
                <w:lang w:eastAsia="ar-SA"/>
              </w:rPr>
            </w:pPr>
          </w:p>
          <w:p w14:paraId="054CAB70" w14:textId="77777777" w:rsidR="00844494" w:rsidRPr="002B3E98" w:rsidRDefault="00844494" w:rsidP="001C2A0F">
            <w:pPr>
              <w:pStyle w:val="Default"/>
              <w:jc w:val="both"/>
              <w:rPr>
                <w:rFonts w:ascii="Times New Roman" w:hAnsi="Times New Roman" w:cs="Times New Roman"/>
                <w:b/>
                <w:color w:val="auto"/>
                <w:sz w:val="20"/>
                <w:szCs w:val="20"/>
                <w:u w:val="single"/>
              </w:rPr>
            </w:pPr>
            <w:r w:rsidRPr="002B3E98">
              <w:rPr>
                <w:rFonts w:ascii="Times New Roman" w:hAnsi="Times New Roman" w:cs="Times New Roman"/>
                <w:b/>
                <w:color w:val="auto"/>
                <w:sz w:val="20"/>
                <w:szCs w:val="20"/>
                <w:u w:val="single"/>
              </w:rPr>
              <w:t>Pre odbornosť 019 – klinická onkológia</w:t>
            </w:r>
          </w:p>
          <w:p w14:paraId="6959ADF8"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3073EB78"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Povolená kombinácia s výkonmi č. 3306, 3288 a 3289.</w:t>
            </w:r>
          </w:p>
          <w:p w14:paraId="6A1D3568"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lang w:eastAsia="ar-SA"/>
              </w:rPr>
              <w:t>Výkon možno vykazovať s konkrétnou diagnózou podmieňujúcou príplatkový výkon, ktorá je </w:t>
            </w:r>
            <w:proofErr w:type="spellStart"/>
            <w:r w:rsidRPr="002B3E98">
              <w:rPr>
                <w:rFonts w:ascii="Times New Roman" w:hAnsi="Times New Roman" w:cs="Times New Roman"/>
                <w:color w:val="auto"/>
                <w:sz w:val="20"/>
                <w:szCs w:val="20"/>
                <w:lang w:eastAsia="ar-SA"/>
              </w:rPr>
              <w:t>dohľadateľná</w:t>
            </w:r>
            <w:proofErr w:type="spellEnd"/>
            <w:r w:rsidRPr="002B3E98">
              <w:rPr>
                <w:rFonts w:ascii="Times New Roman" w:hAnsi="Times New Roman" w:cs="Times New Roman"/>
                <w:color w:val="auto"/>
                <w:sz w:val="20"/>
                <w:szCs w:val="20"/>
                <w:lang w:eastAsia="ar-SA"/>
              </w:rPr>
              <w:t xml:space="preserve"> v osobnom účte pacienta. Príplatok pri sťaženom výkone u pacienta ťažko mobilného, imobilného, mentálne postihnutého, dementného, zrakovo alebo sluchovo postihnutého a u dieťaťa do veku desiatich rokov. Nemožno vykazovať súčasne aj z dôvodu veku aj z dôvodu zdravotného postihnutia.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6B65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320</w:t>
            </w:r>
          </w:p>
        </w:tc>
        <w:tc>
          <w:tcPr>
            <w:tcW w:w="1559" w:type="dxa"/>
            <w:tcBorders>
              <w:left w:val="single" w:sz="4" w:space="0" w:color="auto"/>
              <w:right w:val="single" w:sz="4" w:space="0" w:color="auto"/>
            </w:tcBorders>
            <w:shd w:val="clear" w:color="auto" w:fill="FFFFFF" w:themeFill="background1"/>
            <w:vAlign w:val="center"/>
          </w:tcPr>
          <w:p w14:paraId="19DD0B9C" w14:textId="1229281A"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7C1976B" w14:textId="77777777" w:rsidTr="0065729B">
        <w:trPr>
          <w:jc w:val="center"/>
        </w:trPr>
        <w:tc>
          <w:tcPr>
            <w:tcW w:w="1134" w:type="dxa"/>
            <w:vMerge/>
            <w:tcBorders>
              <w:left w:val="single" w:sz="4" w:space="0" w:color="auto"/>
              <w:right w:val="single" w:sz="4" w:space="0" w:color="auto"/>
            </w:tcBorders>
            <w:vAlign w:val="center"/>
          </w:tcPr>
          <w:p w14:paraId="05D575DC"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69173D5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bCs/>
                <w:iCs/>
                <w:sz w:val="20"/>
                <w:szCs w:val="20"/>
                <w:u w:val="single"/>
              </w:rPr>
              <w:t>Cena bodu pre odbornosti</w:t>
            </w:r>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reumatológia</w:t>
            </w:r>
            <w:proofErr w:type="spellEnd"/>
            <w:r w:rsidRPr="002B3E98">
              <w:rPr>
                <w:rFonts w:ascii="Times New Roman" w:hAnsi="Times New Roman" w:cs="Times New Roman"/>
                <w:iCs/>
                <w:sz w:val="20"/>
                <w:szCs w:val="20"/>
              </w:rPr>
              <w:t xml:space="preserve"> (045), </w:t>
            </w:r>
            <w:proofErr w:type="spellStart"/>
            <w:r w:rsidRPr="002B3E98">
              <w:rPr>
                <w:rFonts w:ascii="Times New Roman" w:hAnsi="Times New Roman" w:cs="Times New Roman"/>
                <w:iCs/>
                <w:sz w:val="20"/>
                <w:szCs w:val="20"/>
              </w:rPr>
              <w:t>gastroenterológia</w:t>
            </w:r>
            <w:proofErr w:type="spellEnd"/>
            <w:r w:rsidRPr="002B3E98">
              <w:rPr>
                <w:rFonts w:ascii="Times New Roman" w:hAnsi="Times New Roman" w:cs="Times New Roman"/>
                <w:iCs/>
                <w:sz w:val="20"/>
                <w:szCs w:val="20"/>
              </w:rPr>
              <w:t xml:space="preserve"> (048), kardiológia (049), </w:t>
            </w:r>
            <w:proofErr w:type="spellStart"/>
            <w:r w:rsidRPr="002B3E98">
              <w:rPr>
                <w:rFonts w:ascii="Times New Roman" w:hAnsi="Times New Roman" w:cs="Times New Roman"/>
                <w:iCs/>
                <w:sz w:val="20"/>
                <w:szCs w:val="20"/>
              </w:rPr>
              <w:t>oftalmológia</w:t>
            </w:r>
            <w:proofErr w:type="spellEnd"/>
            <w:r w:rsidRPr="002B3E98">
              <w:rPr>
                <w:rFonts w:ascii="Times New Roman" w:hAnsi="Times New Roman" w:cs="Times New Roman"/>
                <w:iCs/>
                <w:sz w:val="20"/>
                <w:szCs w:val="20"/>
              </w:rPr>
              <w:t xml:space="preserve"> (015),  </w:t>
            </w:r>
            <w:proofErr w:type="spellStart"/>
            <w:r w:rsidRPr="002B3E98">
              <w:rPr>
                <w:rFonts w:ascii="Times New Roman" w:hAnsi="Times New Roman" w:cs="Times New Roman"/>
                <w:iCs/>
                <w:sz w:val="20"/>
                <w:szCs w:val="20"/>
              </w:rPr>
              <w:t>fyziatria</w:t>
            </w:r>
            <w:proofErr w:type="spellEnd"/>
            <w:r w:rsidRPr="002B3E98">
              <w:rPr>
                <w:rFonts w:ascii="Times New Roman" w:hAnsi="Times New Roman" w:cs="Times New Roman"/>
                <w:iCs/>
                <w:sz w:val="20"/>
                <w:szCs w:val="20"/>
              </w:rPr>
              <w:t xml:space="preserve"> balneológia a liečebná rehabilitácia (027)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B98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320</w:t>
            </w:r>
          </w:p>
        </w:tc>
        <w:tc>
          <w:tcPr>
            <w:tcW w:w="1559" w:type="dxa"/>
            <w:tcBorders>
              <w:left w:val="single" w:sz="4" w:space="0" w:color="auto"/>
              <w:right w:val="single" w:sz="4" w:space="0" w:color="auto"/>
            </w:tcBorders>
            <w:shd w:val="clear" w:color="auto" w:fill="FFFFFF" w:themeFill="background1"/>
            <w:vAlign w:val="center"/>
          </w:tcPr>
          <w:p w14:paraId="6D11323F" w14:textId="4FF4336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1059C8D" w14:textId="77777777" w:rsidTr="0065729B">
        <w:trPr>
          <w:jc w:val="center"/>
        </w:trPr>
        <w:tc>
          <w:tcPr>
            <w:tcW w:w="1134" w:type="dxa"/>
            <w:vMerge w:val="restart"/>
            <w:tcBorders>
              <w:left w:val="single" w:sz="4" w:space="0" w:color="auto"/>
              <w:right w:val="single" w:sz="4" w:space="0" w:color="auto"/>
            </w:tcBorders>
            <w:vAlign w:val="center"/>
          </w:tcPr>
          <w:p w14:paraId="68DAB98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67</w:t>
            </w:r>
          </w:p>
        </w:tc>
        <w:tc>
          <w:tcPr>
            <w:tcW w:w="5529" w:type="dxa"/>
            <w:tcBorders>
              <w:left w:val="single" w:sz="4" w:space="0" w:color="auto"/>
              <w:right w:val="single" w:sz="4" w:space="0" w:color="auto"/>
            </w:tcBorders>
            <w:shd w:val="clear" w:color="auto" w:fill="FFFFFF" w:themeFill="background1"/>
            <w:vAlign w:val="center"/>
          </w:tcPr>
          <w:p w14:paraId="2A0BC80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Príplatok pri sťaženom výkone.</w:t>
            </w:r>
          </w:p>
          <w:p w14:paraId="2105B4E6" w14:textId="77777777" w:rsidR="00844494" w:rsidRPr="002B3E98" w:rsidRDefault="00844494" w:rsidP="001C2A0F">
            <w:pPr>
              <w:pStyle w:val="Default"/>
              <w:jc w:val="both"/>
              <w:rPr>
                <w:rFonts w:ascii="Times New Roman" w:hAnsi="Times New Roman" w:cs="Times New Roman"/>
                <w:color w:val="auto"/>
                <w:sz w:val="20"/>
                <w:szCs w:val="20"/>
                <w:lang w:eastAsia="ar-SA"/>
              </w:rPr>
            </w:pPr>
          </w:p>
          <w:p w14:paraId="72F994CC"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 xml:space="preserve">Príplatok u dieťaťa </w:t>
            </w:r>
            <w:r w:rsidRPr="002B3E98">
              <w:rPr>
                <w:rFonts w:ascii="Times New Roman" w:hAnsi="Times New Roman" w:cs="Times New Roman"/>
                <w:b/>
                <w:color w:val="auto"/>
                <w:sz w:val="20"/>
                <w:szCs w:val="20"/>
                <w:lang w:eastAsia="ar-SA"/>
              </w:rPr>
              <w:t>do veku piatich rokov</w:t>
            </w:r>
            <w:r w:rsidRPr="002B3E98">
              <w:rPr>
                <w:rFonts w:ascii="Times New Roman" w:hAnsi="Times New Roman" w:cs="Times New Roman"/>
                <w:color w:val="auto"/>
                <w:sz w:val="20"/>
                <w:szCs w:val="20"/>
                <w:lang w:eastAsia="ar-SA"/>
              </w:rPr>
              <w:t xml:space="preserve"> pri výkonoch - odber krvi, injekcie, infúzie, transfúzie, infiltrácie, implantácie, odobratie sterov, punkcie a pri výkone očkovania.</w:t>
            </w:r>
          </w:p>
          <w:p w14:paraId="6BCE4D9E" w14:textId="77777777" w:rsidR="00844494" w:rsidRPr="002B3E98" w:rsidRDefault="00844494" w:rsidP="001C2A0F">
            <w:pPr>
              <w:pStyle w:val="Default"/>
              <w:jc w:val="both"/>
              <w:rPr>
                <w:rFonts w:ascii="Times New Roman" w:hAnsi="Times New Roman" w:cs="Times New Roman"/>
                <w:color w:val="auto"/>
                <w:sz w:val="20"/>
                <w:szCs w:val="20"/>
                <w:u w:val="single"/>
              </w:rPr>
            </w:pPr>
          </w:p>
          <w:p w14:paraId="64849BCF"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u w:val="single"/>
              </w:rPr>
              <w:t xml:space="preserve">Príplatok u dieťaťa </w:t>
            </w:r>
            <w:r w:rsidRPr="002B3E98">
              <w:rPr>
                <w:rFonts w:ascii="Times New Roman" w:hAnsi="Times New Roman" w:cs="Times New Roman"/>
                <w:b/>
                <w:color w:val="auto"/>
                <w:sz w:val="20"/>
                <w:szCs w:val="20"/>
                <w:u w:val="single"/>
              </w:rPr>
              <w:t>do veku desiatich rokov</w:t>
            </w:r>
            <w:r w:rsidRPr="002B3E98">
              <w:rPr>
                <w:rFonts w:ascii="Times New Roman" w:hAnsi="Times New Roman" w:cs="Times New Roman"/>
                <w:color w:val="auto"/>
                <w:sz w:val="20"/>
                <w:szCs w:val="20"/>
                <w:u w:val="single"/>
              </w:rPr>
              <w:t xml:space="preserve"> pre odbornosti:</w:t>
            </w:r>
            <w:r w:rsidRPr="002B3E98">
              <w:rPr>
                <w:rFonts w:ascii="Times New Roman" w:hAnsi="Times New Roman" w:cs="Times New Roman"/>
                <w:color w:val="auto"/>
                <w:sz w:val="20"/>
                <w:szCs w:val="20"/>
              </w:rPr>
              <w:t xml:space="preserve"> 001, 002, 003, 004, 005, 007, 010, 015, 017, 040, 048, 050, 063, 064, 104, 105, 107, 108, 109, 114, 140, 145, 153, 154, 155, 156, 163, 323, 329, 331, 335, 336, 341 pri výkonoch - odber krvi, injekcie, infúzie, transfúzie, infiltrácie, implantácie, odobratie sterov, punkcie a pri výkone očkovania.</w:t>
            </w:r>
          </w:p>
          <w:p w14:paraId="4E5A4651" w14:textId="77777777" w:rsidR="00844494" w:rsidRPr="002B3E98" w:rsidRDefault="00844494" w:rsidP="001C2A0F">
            <w:pPr>
              <w:pStyle w:val="Default"/>
              <w:jc w:val="both"/>
              <w:rPr>
                <w:rFonts w:ascii="Times New Roman" w:hAnsi="Times New Roman" w:cs="Times New Roman"/>
                <w:color w:val="auto"/>
                <w:sz w:val="20"/>
                <w:szCs w:val="20"/>
              </w:rPr>
            </w:pPr>
          </w:p>
          <w:p w14:paraId="78485D66" w14:textId="77777777" w:rsidR="00844494" w:rsidRPr="002B3E98" w:rsidRDefault="00844494" w:rsidP="001C2A0F">
            <w:pPr>
              <w:pStyle w:val="Default"/>
              <w:jc w:val="both"/>
              <w:rPr>
                <w:rFonts w:ascii="Times New Roman" w:hAnsi="Times New Roman" w:cs="Times New Roman"/>
                <w:b/>
                <w:color w:val="auto"/>
                <w:sz w:val="20"/>
                <w:szCs w:val="20"/>
                <w:u w:val="single"/>
              </w:rPr>
            </w:pPr>
            <w:r w:rsidRPr="002B3E98">
              <w:rPr>
                <w:rFonts w:ascii="Times New Roman" w:hAnsi="Times New Roman" w:cs="Times New Roman"/>
                <w:b/>
                <w:color w:val="auto"/>
                <w:sz w:val="20"/>
                <w:szCs w:val="20"/>
                <w:u w:val="single"/>
              </w:rPr>
              <w:t>Pre odbornosť 019 – klinická onkológia</w:t>
            </w:r>
          </w:p>
          <w:p w14:paraId="0B34194E"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68BB7391"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Povolená kombinácia s výkonmi č. 3306, 3288 a 3289.</w:t>
            </w:r>
          </w:p>
          <w:p w14:paraId="7A4D5E49"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Výkon možno vykazovať u dieťaťa do veku desiatich rokov pri výkonoch - odber krvi, injekcie, infúzie, transfúzie, infiltrácie, implantácie, odobratie sterov, punkcie a pri výkone očkovania.</w:t>
            </w:r>
            <w:r w:rsidRPr="002B3E98">
              <w:rPr>
                <w:rFonts w:ascii="Times New Roman" w:hAnsi="Times New Roman" w:cs="Times New Roman"/>
                <w:color w:val="auto"/>
                <w:sz w:val="20"/>
                <w:szCs w:val="20"/>
              </w:rPr>
              <w:t xml:space="preserve"> </w:t>
            </w:r>
            <w:r w:rsidRPr="002B3E98">
              <w:rPr>
                <w:rFonts w:ascii="Times New Roman" w:hAnsi="Times New Roman" w:cs="Times New Roman"/>
                <w:color w:val="auto"/>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703D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44CB298B" w14:textId="6665E6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B4EA91D" w14:textId="77777777" w:rsidTr="0065729B">
        <w:trPr>
          <w:jc w:val="center"/>
        </w:trPr>
        <w:tc>
          <w:tcPr>
            <w:tcW w:w="1134" w:type="dxa"/>
            <w:vMerge/>
            <w:tcBorders>
              <w:left w:val="single" w:sz="4" w:space="0" w:color="auto"/>
              <w:right w:val="single" w:sz="4" w:space="0" w:color="auto"/>
            </w:tcBorders>
            <w:vAlign w:val="center"/>
          </w:tcPr>
          <w:p w14:paraId="0F53AC03"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17FA99F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bCs/>
                <w:iCs/>
                <w:sz w:val="20"/>
                <w:szCs w:val="20"/>
                <w:u w:val="single"/>
              </w:rPr>
              <w:t>Cena bodu pre odbornosti</w:t>
            </w:r>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reumatológia</w:t>
            </w:r>
            <w:proofErr w:type="spellEnd"/>
            <w:r w:rsidRPr="002B3E98">
              <w:rPr>
                <w:rFonts w:ascii="Times New Roman" w:hAnsi="Times New Roman" w:cs="Times New Roman"/>
                <w:iCs/>
                <w:sz w:val="20"/>
                <w:szCs w:val="20"/>
              </w:rPr>
              <w:t xml:space="preserve"> (045), </w:t>
            </w:r>
            <w:proofErr w:type="spellStart"/>
            <w:r w:rsidRPr="002B3E98">
              <w:rPr>
                <w:rFonts w:ascii="Times New Roman" w:hAnsi="Times New Roman" w:cs="Times New Roman"/>
                <w:iCs/>
                <w:sz w:val="20"/>
                <w:szCs w:val="20"/>
              </w:rPr>
              <w:t>gastroenterológia</w:t>
            </w:r>
            <w:proofErr w:type="spellEnd"/>
            <w:r w:rsidRPr="002B3E98">
              <w:rPr>
                <w:rFonts w:ascii="Times New Roman" w:hAnsi="Times New Roman" w:cs="Times New Roman"/>
                <w:iCs/>
                <w:sz w:val="20"/>
                <w:szCs w:val="20"/>
              </w:rPr>
              <w:t xml:space="preserve"> (048), kardiológia (049), </w:t>
            </w:r>
            <w:proofErr w:type="spellStart"/>
            <w:r w:rsidRPr="002B3E98">
              <w:rPr>
                <w:rFonts w:ascii="Times New Roman" w:hAnsi="Times New Roman" w:cs="Times New Roman"/>
                <w:iCs/>
                <w:sz w:val="20"/>
                <w:szCs w:val="20"/>
              </w:rPr>
              <w:t>oftalmológia</w:t>
            </w:r>
            <w:proofErr w:type="spellEnd"/>
            <w:r w:rsidRPr="002B3E98">
              <w:rPr>
                <w:rFonts w:ascii="Times New Roman" w:hAnsi="Times New Roman" w:cs="Times New Roman"/>
                <w:iCs/>
                <w:sz w:val="20"/>
                <w:szCs w:val="20"/>
              </w:rPr>
              <w:t xml:space="preserve"> (015),  </w:t>
            </w:r>
            <w:proofErr w:type="spellStart"/>
            <w:r w:rsidRPr="002B3E98">
              <w:rPr>
                <w:rFonts w:ascii="Times New Roman" w:hAnsi="Times New Roman" w:cs="Times New Roman"/>
                <w:iCs/>
                <w:sz w:val="20"/>
                <w:szCs w:val="20"/>
              </w:rPr>
              <w:t>fyziatria</w:t>
            </w:r>
            <w:proofErr w:type="spellEnd"/>
            <w:r w:rsidRPr="002B3E98">
              <w:rPr>
                <w:rFonts w:ascii="Times New Roman" w:hAnsi="Times New Roman" w:cs="Times New Roman"/>
                <w:iCs/>
                <w:sz w:val="20"/>
                <w:szCs w:val="20"/>
              </w:rPr>
              <w:t xml:space="preserve"> balneológia a liečebná rehabilitácia (027)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0D53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4930AC4C" w14:textId="6E47457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EA0675E" w14:textId="77777777" w:rsidTr="0065729B">
        <w:trPr>
          <w:jc w:val="center"/>
        </w:trPr>
        <w:tc>
          <w:tcPr>
            <w:tcW w:w="1134" w:type="dxa"/>
            <w:tcBorders>
              <w:left w:val="single" w:sz="4" w:space="0" w:color="auto"/>
              <w:right w:val="single" w:sz="4" w:space="0" w:color="auto"/>
            </w:tcBorders>
            <w:vAlign w:val="center"/>
          </w:tcPr>
          <w:p w14:paraId="43BA9EA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5529" w:type="dxa"/>
            <w:tcBorders>
              <w:left w:val="single" w:sz="4" w:space="0" w:color="auto"/>
              <w:right w:val="single" w:sz="4" w:space="0" w:color="auto"/>
            </w:tcBorders>
            <w:shd w:val="clear" w:color="auto" w:fill="FFFFFF" w:themeFill="background1"/>
            <w:vAlign w:val="center"/>
          </w:tcPr>
          <w:p w14:paraId="6964E300" w14:textId="77777777" w:rsidR="00844494" w:rsidRPr="002B3E98" w:rsidRDefault="00844494" w:rsidP="001C2A0F">
            <w:pPr>
              <w:pStyle w:val="Odsekzoznamu"/>
              <w:ind w:left="0" w:right="-1"/>
              <w:rPr>
                <w:rFonts w:ascii="Times New Roman" w:hAnsi="Times New Roman" w:cs="Times New Roman"/>
                <w:b/>
                <w:bCs/>
                <w:sz w:val="20"/>
                <w:szCs w:val="20"/>
              </w:rPr>
            </w:pPr>
            <w:r w:rsidRPr="002B3E98">
              <w:rPr>
                <w:rFonts w:ascii="Times New Roman" w:hAnsi="Times New Roman" w:cs="Times New Roman"/>
                <w:b/>
                <w:sz w:val="20"/>
                <w:szCs w:val="20"/>
              </w:rPr>
              <w:t xml:space="preserve">Opätovné lekárske vystavenie receptov a/alebo poukazov </w:t>
            </w:r>
            <w:r w:rsidRPr="002B3E98">
              <w:rPr>
                <w:rFonts w:ascii="Times New Roman" w:hAnsi="Times New Roman" w:cs="Times New Roman"/>
                <w:b/>
                <w:bCs/>
                <w:sz w:val="20"/>
                <w:szCs w:val="20"/>
              </w:rPr>
              <w:t>na základe požiadavky poistenca prostredníctvom elektronickej pošty, SMS alebo telefónu.</w:t>
            </w:r>
          </w:p>
          <w:p w14:paraId="5E6566A4"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u w:val="single"/>
              </w:rPr>
              <w:t xml:space="preserve">Charakteristika zdravotného výkonu: </w:t>
            </w:r>
          </w:p>
          <w:p w14:paraId="731F9424"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Vystavenie receptov a/alebo poukazov elektronickou formou na lieky/zdravotnícke pomôcky/dietetické potraviny, ktoré poistenec užíva minimálne jeden mesiac, a nebola realizovaná zmena dávkovania lieku alebo liekovej formy lieku</w:t>
            </w:r>
          </w:p>
          <w:p w14:paraId="1D831EDE" w14:textId="77777777" w:rsidR="00844494" w:rsidRPr="002B3E98" w:rsidRDefault="00844494" w:rsidP="001C2A0F">
            <w:pPr>
              <w:ind w:right="-1"/>
              <w:jc w:val="both"/>
              <w:rPr>
                <w:rFonts w:ascii="Times New Roman" w:hAnsi="Times New Roman" w:cs="Times New Roman"/>
                <w:sz w:val="20"/>
                <w:szCs w:val="20"/>
              </w:rPr>
            </w:pPr>
          </w:p>
          <w:p w14:paraId="4A43F2CE"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2BC69F9B"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poistenca,</w:t>
            </w:r>
          </w:p>
          <w:p w14:paraId="7DE5BDD2" w14:textId="77777777" w:rsidR="00844494" w:rsidRPr="002B3E98" w:rsidRDefault="00844494" w:rsidP="001C2A0F">
            <w:pPr>
              <w:pStyle w:val="Odsekzoznamu"/>
              <w:widowControl/>
              <w:numPr>
                <w:ilvl w:val="0"/>
                <w:numId w:val="108"/>
              </w:numPr>
              <w:suppressAutoHyphens/>
              <w:autoSpaceDE/>
              <w:autoSpaceDN/>
              <w:ind w:left="316" w:right="-1" w:hanging="283"/>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overiteľný časový údaj o realizácií,</w:t>
            </w:r>
          </w:p>
          <w:p w14:paraId="71B00A30"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0983B8AB"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údaj, kedy bol recept/lekársky poukaz vypísaný,</w:t>
            </w:r>
          </w:p>
          <w:p w14:paraId="1D503AE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údaj o predpise lieku/zdravotníckej pomôcky/dietetickej potraviny poistencovi prostredníctvom elektronických služieb, </w:t>
            </w:r>
          </w:p>
          <w:p w14:paraId="29EFC3E0"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výkon sa vzťahuje na jedného poistenca bez ohľadu na počet liekov/zdravotníckych pomôcok/dietetických potravín, ktoré boli poistencovi predpísané formou receptu/lekárskeho poukazu alebo formou jednorazového elektronického predpisu (t. j. za týchto podmienok sa výkon vykazuje najviac v počte 1x za deň na jedného poistenca), </w:t>
            </w:r>
          </w:p>
          <w:p w14:paraId="6E3A1EB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samostatne za každý vystavený recept a/alebo poukaz, ak ide o elektronický predpis liekov/zdravotníckych pomôcok/dietetických potravín typu opakovaný recept (</w:t>
            </w:r>
            <w:proofErr w:type="spellStart"/>
            <w:r w:rsidRPr="002B3E98">
              <w:rPr>
                <w:rFonts w:ascii="Times New Roman" w:hAnsi="Times New Roman" w:cs="Times New Roman"/>
                <w:sz w:val="20"/>
                <w:szCs w:val="20"/>
              </w:rPr>
              <w:t>preskripčný</w:t>
            </w:r>
            <w:proofErr w:type="spellEnd"/>
            <w:r w:rsidRPr="002B3E98">
              <w:rPr>
                <w:rFonts w:ascii="Times New Roman" w:hAnsi="Times New Roman" w:cs="Times New Roman"/>
                <w:sz w:val="20"/>
                <w:szCs w:val="20"/>
              </w:rPr>
              <w:t xml:space="preserve"> záznam s poznámkou „REPETATUR“),</w:t>
            </w:r>
          </w:p>
          <w:p w14:paraId="46B886F4"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301E14E2" w14:textId="77777777" w:rsidR="00844494" w:rsidRPr="002B3E98" w:rsidRDefault="00844494" w:rsidP="001C2A0F">
            <w:pPr>
              <w:ind w:right="-1"/>
              <w:jc w:val="both"/>
              <w:rPr>
                <w:rFonts w:ascii="Times New Roman" w:hAnsi="Times New Roman" w:cs="Times New Roman"/>
                <w:sz w:val="20"/>
                <w:szCs w:val="20"/>
              </w:rPr>
            </w:pPr>
          </w:p>
          <w:p w14:paraId="0D13FE91" w14:textId="77777777" w:rsidR="00844494" w:rsidRPr="002B3E98" w:rsidRDefault="00844494" w:rsidP="001C2A0F">
            <w:pPr>
              <w:ind w:right="-1"/>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Povolená frekvencia akceptovania zdravotného výkonu:</w:t>
            </w:r>
          </w:p>
          <w:p w14:paraId="5319B9B2"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rPr>
              <w:t>2-krát za kalendárny mesiac na jedného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5C44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40</w:t>
            </w:r>
          </w:p>
        </w:tc>
        <w:tc>
          <w:tcPr>
            <w:tcW w:w="1559" w:type="dxa"/>
            <w:tcBorders>
              <w:left w:val="single" w:sz="4" w:space="0" w:color="auto"/>
              <w:right w:val="single" w:sz="4" w:space="0" w:color="auto"/>
            </w:tcBorders>
            <w:shd w:val="clear" w:color="auto" w:fill="FFFFFF" w:themeFill="background1"/>
            <w:vAlign w:val="center"/>
          </w:tcPr>
          <w:p w14:paraId="1B776668" w14:textId="3F409EBA"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6C1A861" w14:textId="77777777" w:rsidTr="0065729B">
        <w:trPr>
          <w:trHeight w:val="774"/>
          <w:jc w:val="center"/>
        </w:trPr>
        <w:tc>
          <w:tcPr>
            <w:tcW w:w="1134" w:type="dxa"/>
            <w:tcBorders>
              <w:left w:val="single" w:sz="4" w:space="0" w:color="auto"/>
              <w:right w:val="single" w:sz="4" w:space="0" w:color="auto"/>
            </w:tcBorders>
            <w:vAlign w:val="center"/>
          </w:tcPr>
          <w:p w14:paraId="7AAA54D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w:t>
            </w:r>
          </w:p>
        </w:tc>
        <w:tc>
          <w:tcPr>
            <w:tcW w:w="5529" w:type="dxa"/>
            <w:tcBorders>
              <w:left w:val="single" w:sz="4" w:space="0" w:color="auto"/>
              <w:right w:val="single" w:sz="4" w:space="0" w:color="auto"/>
            </w:tcBorders>
            <w:shd w:val="clear" w:color="auto" w:fill="FFFFFF" w:themeFill="background1"/>
            <w:vAlign w:val="center"/>
          </w:tcPr>
          <w:p w14:paraId="7385B82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Preventívna urologická prehliadka u mužov od 50. roku veku.</w:t>
            </w:r>
          </w:p>
          <w:p w14:paraId="6BF7DB7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1EABF9FE"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3 roky.</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46A245F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5A61D8A9" w14:textId="2D161DE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793291E" w14:textId="77777777" w:rsidTr="0065729B">
        <w:trPr>
          <w:trHeight w:val="774"/>
          <w:jc w:val="center"/>
        </w:trPr>
        <w:tc>
          <w:tcPr>
            <w:tcW w:w="1134" w:type="dxa"/>
            <w:tcBorders>
              <w:left w:val="single" w:sz="4" w:space="0" w:color="auto"/>
              <w:right w:val="single" w:sz="4" w:space="0" w:color="auto"/>
            </w:tcBorders>
            <w:vAlign w:val="center"/>
          </w:tcPr>
          <w:p w14:paraId="7E657B0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158A</w:t>
            </w:r>
          </w:p>
        </w:tc>
        <w:tc>
          <w:tcPr>
            <w:tcW w:w="5529" w:type="dxa"/>
            <w:tcBorders>
              <w:left w:val="single" w:sz="4" w:space="0" w:color="auto"/>
              <w:right w:val="single" w:sz="4" w:space="0" w:color="auto"/>
            </w:tcBorders>
            <w:shd w:val="clear" w:color="auto" w:fill="FFFFFF" w:themeFill="background1"/>
            <w:vAlign w:val="bottom"/>
          </w:tcPr>
          <w:p w14:paraId="162DF465" w14:textId="77777777" w:rsidR="00844494" w:rsidRPr="002B3E98" w:rsidRDefault="00844494" w:rsidP="001C2A0F">
            <w:pPr>
              <w:pStyle w:val="Odsekzoznamu"/>
              <w:ind w:left="0" w:right="-1"/>
              <w:rPr>
                <w:rFonts w:ascii="Times New Roman" w:hAnsi="Times New Roman" w:cs="Times New Roman"/>
                <w:sz w:val="20"/>
                <w:szCs w:val="20"/>
                <w:lang w:eastAsia="sk-SK"/>
              </w:rPr>
            </w:pPr>
            <w:r w:rsidRPr="002B3E98">
              <w:rPr>
                <w:rFonts w:ascii="Times New Roman" w:hAnsi="Times New Roman" w:cs="Times New Roman"/>
                <w:b/>
                <w:sz w:val="20"/>
                <w:szCs w:val="20"/>
              </w:rPr>
              <w:t>Preventívna urologická prehliadka u mužov od 40. roku veku  s výskytom karcinómu prostaty v prvostupňovom príbuzenstve.</w:t>
            </w:r>
          </w:p>
          <w:p w14:paraId="7C057E5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79CD8E0C"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3 roky.</w:t>
            </w:r>
          </w:p>
        </w:tc>
        <w:tc>
          <w:tcPr>
            <w:tcW w:w="992" w:type="dxa"/>
            <w:tcBorders>
              <w:left w:val="single" w:sz="4" w:space="0" w:color="auto"/>
              <w:right w:val="single" w:sz="4" w:space="0" w:color="auto"/>
            </w:tcBorders>
            <w:shd w:val="clear" w:color="auto" w:fill="FFFFFF" w:themeFill="background1"/>
            <w:vAlign w:val="center"/>
          </w:tcPr>
          <w:p w14:paraId="5DCF61A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77E2819C" w14:textId="4486536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7DDC455" w14:textId="77777777" w:rsidTr="0065729B">
        <w:trPr>
          <w:trHeight w:val="774"/>
          <w:jc w:val="center"/>
        </w:trPr>
        <w:tc>
          <w:tcPr>
            <w:tcW w:w="1134" w:type="dxa"/>
            <w:tcBorders>
              <w:left w:val="single" w:sz="4" w:space="0" w:color="auto"/>
              <w:right w:val="single" w:sz="4" w:space="0" w:color="auto"/>
            </w:tcBorders>
            <w:vAlign w:val="center"/>
          </w:tcPr>
          <w:p w14:paraId="739D500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158B</w:t>
            </w:r>
          </w:p>
        </w:tc>
        <w:tc>
          <w:tcPr>
            <w:tcW w:w="5529" w:type="dxa"/>
            <w:tcBorders>
              <w:left w:val="single" w:sz="4" w:space="0" w:color="auto"/>
              <w:right w:val="single" w:sz="4" w:space="0" w:color="auto"/>
            </w:tcBorders>
            <w:shd w:val="clear" w:color="auto" w:fill="FFFFFF" w:themeFill="background1"/>
            <w:vAlign w:val="bottom"/>
          </w:tcPr>
          <w:p w14:paraId="7513ADC6" w14:textId="77777777" w:rsidR="00844494" w:rsidRPr="002B3E98" w:rsidRDefault="00844494" w:rsidP="001C2A0F">
            <w:pPr>
              <w:pStyle w:val="Odsekzoznamu"/>
              <w:ind w:left="0" w:right="-1"/>
              <w:rPr>
                <w:rFonts w:ascii="Times New Roman" w:hAnsi="Times New Roman" w:cs="Times New Roman"/>
                <w:sz w:val="20"/>
                <w:szCs w:val="20"/>
                <w:lang w:eastAsia="sk-SK"/>
              </w:rPr>
            </w:pPr>
            <w:r w:rsidRPr="002B3E98">
              <w:rPr>
                <w:rFonts w:ascii="Times New Roman" w:hAnsi="Times New Roman" w:cs="Times New Roman"/>
                <w:b/>
                <w:sz w:val="20"/>
                <w:szCs w:val="20"/>
              </w:rPr>
              <w:t xml:space="preserve">Preventívna urologická prehliadka u mužov nad 40 rokov veku s hodnotami PSA ≤ 1,0 </w:t>
            </w:r>
            <w:proofErr w:type="spellStart"/>
            <w:r w:rsidRPr="002B3E98">
              <w:rPr>
                <w:rFonts w:ascii="Times New Roman" w:hAnsi="Times New Roman" w:cs="Times New Roman"/>
                <w:b/>
                <w:sz w:val="20"/>
                <w:szCs w:val="20"/>
              </w:rPr>
              <w:t>ng</w:t>
            </w:r>
            <w:proofErr w:type="spellEnd"/>
            <w:r w:rsidRPr="002B3E98">
              <w:rPr>
                <w:rFonts w:ascii="Times New Roman" w:hAnsi="Times New Roman" w:cs="Times New Roman"/>
                <w:b/>
                <w:sz w:val="20"/>
                <w:szCs w:val="20"/>
              </w:rPr>
              <w:t>/ ml v prípade výskytu karcinómu prostaty v prvostupňovom príbuzenstve.</w:t>
            </w:r>
          </w:p>
          <w:p w14:paraId="0EFE7CB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54044995"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3 roky.</w:t>
            </w:r>
          </w:p>
        </w:tc>
        <w:tc>
          <w:tcPr>
            <w:tcW w:w="992" w:type="dxa"/>
            <w:tcBorders>
              <w:left w:val="single" w:sz="4" w:space="0" w:color="auto"/>
              <w:right w:val="single" w:sz="4" w:space="0" w:color="auto"/>
            </w:tcBorders>
            <w:shd w:val="clear" w:color="auto" w:fill="FFFFFF" w:themeFill="background1"/>
            <w:vAlign w:val="center"/>
          </w:tcPr>
          <w:p w14:paraId="4387BAB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4911B872" w14:textId="703A758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9BB3CBD" w14:textId="77777777" w:rsidTr="0065729B">
        <w:trPr>
          <w:trHeight w:val="774"/>
          <w:jc w:val="center"/>
        </w:trPr>
        <w:tc>
          <w:tcPr>
            <w:tcW w:w="1134" w:type="dxa"/>
            <w:tcBorders>
              <w:left w:val="single" w:sz="4" w:space="0" w:color="auto"/>
              <w:right w:val="single" w:sz="4" w:space="0" w:color="auto"/>
            </w:tcBorders>
            <w:vAlign w:val="center"/>
          </w:tcPr>
          <w:p w14:paraId="21C1BF5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158C</w:t>
            </w:r>
          </w:p>
        </w:tc>
        <w:tc>
          <w:tcPr>
            <w:tcW w:w="5529" w:type="dxa"/>
            <w:tcBorders>
              <w:left w:val="single" w:sz="4" w:space="0" w:color="auto"/>
              <w:right w:val="single" w:sz="4" w:space="0" w:color="auto"/>
            </w:tcBorders>
            <w:shd w:val="clear" w:color="auto" w:fill="FFFFFF" w:themeFill="background1"/>
            <w:vAlign w:val="bottom"/>
          </w:tcPr>
          <w:p w14:paraId="20D5DA2D" w14:textId="77777777" w:rsidR="00844494" w:rsidRPr="002B3E98" w:rsidRDefault="00844494" w:rsidP="001C2A0F">
            <w:pPr>
              <w:pStyle w:val="Odsekzoznamu"/>
              <w:ind w:left="0" w:right="-1"/>
              <w:rPr>
                <w:rFonts w:ascii="Times New Roman" w:hAnsi="Times New Roman" w:cs="Times New Roman"/>
                <w:sz w:val="20"/>
                <w:szCs w:val="20"/>
                <w:lang w:eastAsia="sk-SK"/>
              </w:rPr>
            </w:pPr>
            <w:r w:rsidRPr="002B3E98">
              <w:rPr>
                <w:rFonts w:ascii="Times New Roman" w:hAnsi="Times New Roman" w:cs="Times New Roman"/>
                <w:b/>
                <w:sz w:val="20"/>
                <w:szCs w:val="20"/>
              </w:rPr>
              <w:t xml:space="preserve">Preventívna urologická prehliadka u mužov nad 40 rokov veku s hodnotami PSA  1,1 </w:t>
            </w:r>
            <w:proofErr w:type="spellStart"/>
            <w:r w:rsidRPr="002B3E98">
              <w:rPr>
                <w:rFonts w:ascii="Times New Roman" w:hAnsi="Times New Roman" w:cs="Times New Roman"/>
                <w:b/>
                <w:sz w:val="20"/>
                <w:szCs w:val="20"/>
              </w:rPr>
              <w:t>ng</w:t>
            </w:r>
            <w:proofErr w:type="spellEnd"/>
            <w:r w:rsidRPr="002B3E98">
              <w:rPr>
                <w:rFonts w:ascii="Times New Roman" w:hAnsi="Times New Roman" w:cs="Times New Roman"/>
                <w:b/>
                <w:sz w:val="20"/>
                <w:szCs w:val="20"/>
              </w:rPr>
              <w:t xml:space="preserve">/ ml  - 2,5 </w:t>
            </w:r>
            <w:proofErr w:type="spellStart"/>
            <w:r w:rsidRPr="002B3E98">
              <w:rPr>
                <w:rFonts w:ascii="Times New Roman" w:hAnsi="Times New Roman" w:cs="Times New Roman"/>
                <w:b/>
                <w:sz w:val="20"/>
                <w:szCs w:val="20"/>
              </w:rPr>
              <w:t>ng</w:t>
            </w:r>
            <w:proofErr w:type="spellEnd"/>
            <w:r w:rsidRPr="002B3E98">
              <w:rPr>
                <w:rFonts w:ascii="Times New Roman" w:hAnsi="Times New Roman" w:cs="Times New Roman"/>
                <w:b/>
                <w:sz w:val="20"/>
                <w:szCs w:val="20"/>
              </w:rPr>
              <w:t>/ ml  v prípade výskytu karcinómu prostaty v prvostupňovom príbuzenstve.</w:t>
            </w:r>
          </w:p>
          <w:p w14:paraId="471FAFF6"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25AE5260"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2 roky.</w:t>
            </w:r>
          </w:p>
        </w:tc>
        <w:tc>
          <w:tcPr>
            <w:tcW w:w="992" w:type="dxa"/>
            <w:tcBorders>
              <w:left w:val="single" w:sz="4" w:space="0" w:color="auto"/>
              <w:right w:val="single" w:sz="4" w:space="0" w:color="auto"/>
            </w:tcBorders>
            <w:shd w:val="clear" w:color="auto" w:fill="FFFFFF" w:themeFill="background1"/>
            <w:vAlign w:val="center"/>
          </w:tcPr>
          <w:p w14:paraId="2B9AF6D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72FC0791" w14:textId="0DBA9C99"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345FF9A" w14:textId="77777777" w:rsidTr="0065729B">
        <w:trPr>
          <w:trHeight w:val="774"/>
          <w:jc w:val="center"/>
        </w:trPr>
        <w:tc>
          <w:tcPr>
            <w:tcW w:w="1134" w:type="dxa"/>
            <w:tcBorders>
              <w:left w:val="single" w:sz="4" w:space="0" w:color="auto"/>
              <w:right w:val="single" w:sz="4" w:space="0" w:color="auto"/>
            </w:tcBorders>
            <w:vAlign w:val="center"/>
          </w:tcPr>
          <w:p w14:paraId="2F15EA4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158D</w:t>
            </w:r>
          </w:p>
        </w:tc>
        <w:tc>
          <w:tcPr>
            <w:tcW w:w="5529" w:type="dxa"/>
            <w:tcBorders>
              <w:left w:val="single" w:sz="4" w:space="0" w:color="auto"/>
              <w:right w:val="single" w:sz="4" w:space="0" w:color="auto"/>
            </w:tcBorders>
            <w:shd w:val="clear" w:color="auto" w:fill="FFFFFF" w:themeFill="background1"/>
            <w:vAlign w:val="bottom"/>
          </w:tcPr>
          <w:p w14:paraId="76C8F0BE" w14:textId="77777777" w:rsidR="00844494" w:rsidRPr="002B3E98" w:rsidRDefault="00844494" w:rsidP="001C2A0F">
            <w:pPr>
              <w:pStyle w:val="Odsekzoznamu"/>
              <w:ind w:left="0" w:right="-1"/>
              <w:rPr>
                <w:rFonts w:ascii="Times New Roman" w:hAnsi="Times New Roman" w:cs="Times New Roman"/>
                <w:sz w:val="20"/>
                <w:szCs w:val="20"/>
                <w:lang w:eastAsia="sk-SK"/>
              </w:rPr>
            </w:pPr>
            <w:r w:rsidRPr="002B3E98">
              <w:rPr>
                <w:rFonts w:ascii="Times New Roman" w:hAnsi="Times New Roman" w:cs="Times New Roman"/>
                <w:b/>
                <w:sz w:val="20"/>
                <w:szCs w:val="20"/>
              </w:rPr>
              <w:t xml:space="preserve">Preventívna urologická prehliadka u mužov nad 40 rokov veku s hodnotami PSA  2,6 </w:t>
            </w:r>
            <w:proofErr w:type="spellStart"/>
            <w:r w:rsidRPr="002B3E98">
              <w:rPr>
                <w:rFonts w:ascii="Times New Roman" w:hAnsi="Times New Roman" w:cs="Times New Roman"/>
                <w:b/>
                <w:sz w:val="20"/>
                <w:szCs w:val="20"/>
              </w:rPr>
              <w:t>ng</w:t>
            </w:r>
            <w:proofErr w:type="spellEnd"/>
            <w:r w:rsidRPr="002B3E98">
              <w:rPr>
                <w:rFonts w:ascii="Times New Roman" w:hAnsi="Times New Roman" w:cs="Times New Roman"/>
                <w:b/>
                <w:sz w:val="20"/>
                <w:szCs w:val="20"/>
              </w:rPr>
              <w:t xml:space="preserve">/ ml  - 4,0 </w:t>
            </w:r>
            <w:proofErr w:type="spellStart"/>
            <w:r w:rsidRPr="002B3E98">
              <w:rPr>
                <w:rFonts w:ascii="Times New Roman" w:hAnsi="Times New Roman" w:cs="Times New Roman"/>
                <w:b/>
                <w:sz w:val="20"/>
                <w:szCs w:val="20"/>
              </w:rPr>
              <w:t>ng</w:t>
            </w:r>
            <w:proofErr w:type="spellEnd"/>
            <w:r w:rsidRPr="002B3E98">
              <w:rPr>
                <w:rFonts w:ascii="Times New Roman" w:hAnsi="Times New Roman" w:cs="Times New Roman"/>
                <w:b/>
                <w:sz w:val="20"/>
                <w:szCs w:val="20"/>
              </w:rPr>
              <w:t>/ ml  v prípade výskytu karcinómu prostaty v prvostupňovom príbuzenstve.</w:t>
            </w:r>
          </w:p>
          <w:p w14:paraId="15C8922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4A9B8FA6"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1 rok.</w:t>
            </w:r>
          </w:p>
        </w:tc>
        <w:tc>
          <w:tcPr>
            <w:tcW w:w="992" w:type="dxa"/>
            <w:tcBorders>
              <w:left w:val="single" w:sz="4" w:space="0" w:color="auto"/>
              <w:bottom w:val="single" w:sz="4" w:space="0" w:color="auto"/>
              <w:right w:val="single" w:sz="4" w:space="0" w:color="auto"/>
            </w:tcBorders>
            <w:shd w:val="clear" w:color="auto" w:fill="FFFFFF" w:themeFill="background1"/>
            <w:vAlign w:val="center"/>
          </w:tcPr>
          <w:p w14:paraId="4CE2B6F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3091C52C" w14:textId="4B165F0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F177836" w14:textId="77777777" w:rsidTr="0065729B">
        <w:trPr>
          <w:trHeight w:val="774"/>
          <w:jc w:val="center"/>
        </w:trPr>
        <w:tc>
          <w:tcPr>
            <w:tcW w:w="1134" w:type="dxa"/>
            <w:tcBorders>
              <w:left w:val="single" w:sz="4" w:space="0" w:color="auto"/>
              <w:right w:val="single" w:sz="4" w:space="0" w:color="auto"/>
            </w:tcBorders>
            <w:vAlign w:val="center"/>
          </w:tcPr>
          <w:p w14:paraId="0F6B8FE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200</w:t>
            </w:r>
          </w:p>
        </w:tc>
        <w:tc>
          <w:tcPr>
            <w:tcW w:w="5529" w:type="dxa"/>
            <w:tcBorders>
              <w:left w:val="single" w:sz="4" w:space="0" w:color="auto"/>
              <w:right w:val="single" w:sz="4" w:space="0" w:color="auto"/>
            </w:tcBorders>
            <w:shd w:val="clear" w:color="auto" w:fill="FFFFFF" w:themeFill="background1"/>
            <w:vAlign w:val="center"/>
          </w:tcPr>
          <w:p w14:paraId="2C7BC23F"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b/>
                <w:sz w:val="20"/>
                <w:szCs w:val="20"/>
              </w:rPr>
              <w:t>Obväz s výnimkou rýchlych obväzov a sprejov, očných a ušných klapiek, trojuholníkových šatiek, hotových náplastí alebo hotových kravatových obväzov na rany.</w:t>
            </w:r>
          </w:p>
          <w:p w14:paraId="22D7A901"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B551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80</w:t>
            </w:r>
          </w:p>
        </w:tc>
        <w:tc>
          <w:tcPr>
            <w:tcW w:w="1559" w:type="dxa"/>
            <w:tcBorders>
              <w:left w:val="single" w:sz="4" w:space="0" w:color="auto"/>
              <w:right w:val="single" w:sz="4" w:space="0" w:color="auto"/>
            </w:tcBorders>
            <w:shd w:val="clear" w:color="auto" w:fill="FFFFFF" w:themeFill="background1"/>
            <w:vAlign w:val="center"/>
          </w:tcPr>
          <w:p w14:paraId="047C495F" w14:textId="3448EB1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FA89881" w14:textId="77777777" w:rsidTr="0065729B">
        <w:trPr>
          <w:trHeight w:val="774"/>
          <w:jc w:val="center"/>
        </w:trPr>
        <w:tc>
          <w:tcPr>
            <w:tcW w:w="1134" w:type="dxa"/>
            <w:tcBorders>
              <w:left w:val="single" w:sz="4" w:space="0" w:color="auto"/>
              <w:right w:val="single" w:sz="4" w:space="0" w:color="auto"/>
            </w:tcBorders>
            <w:vAlign w:val="center"/>
          </w:tcPr>
          <w:p w14:paraId="326B7A0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260a</w:t>
            </w:r>
          </w:p>
        </w:tc>
        <w:tc>
          <w:tcPr>
            <w:tcW w:w="5529" w:type="dxa"/>
            <w:tcBorders>
              <w:left w:val="single" w:sz="4" w:space="0" w:color="auto"/>
              <w:right w:val="single" w:sz="4" w:space="0" w:color="auto"/>
            </w:tcBorders>
            <w:shd w:val="clear" w:color="auto" w:fill="FFFFFF" w:themeFill="background1"/>
            <w:vAlign w:val="center"/>
          </w:tcPr>
          <w:p w14:paraId="6034F9D1"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Zavedenie katétra do periférnej cievy.</w:t>
            </w:r>
          </w:p>
          <w:p w14:paraId="6B60A542"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Cs/>
                <w:sz w:val="20"/>
                <w:szCs w:val="20"/>
              </w:rPr>
              <w:t xml:space="preserve">Neakceptuje sa v kombinácii s výkonmi 253, 271, 272 pri jednorazovom podaní lieku. Nevykazuje  sa s výkonom 261 pri jednorazovom podaní liečiva ani pri podaní kontrastnej látky pred vyšetrením CT alebo MR. Nemôže sa kombinovať s výkonom 260. </w:t>
            </w:r>
            <w:r w:rsidRPr="002B3E98">
              <w:rPr>
                <w:rFonts w:ascii="Times New Roman" w:hAnsi="Times New Roman" w:cs="Times New Roman"/>
                <w:bCs/>
                <w:sz w:val="20"/>
                <w:szCs w:val="20"/>
                <w:u w:val="single"/>
              </w:rPr>
              <w:t>Vykazuje sa</w:t>
            </w:r>
            <w:r w:rsidRPr="002B3E98">
              <w:rPr>
                <w:rFonts w:ascii="Times New Roman" w:hAnsi="Times New Roman" w:cs="Times New Roman"/>
                <w:bCs/>
                <w:sz w:val="20"/>
                <w:szCs w:val="20"/>
              </w:rPr>
              <w:t xml:space="preserve"> 1 x za tri dni pri infúznej liečbe trvajúcej niekoľko po sebe nasledujúcich dní.</w:t>
            </w:r>
          </w:p>
          <w:p w14:paraId="75B0C91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Cs/>
                <w:sz w:val="20"/>
                <w:szCs w:val="20"/>
                <w:u w:val="single"/>
              </w:rPr>
              <w:t>Podmienky úhrady pre odbornosť:</w:t>
            </w:r>
            <w:r w:rsidRPr="002B3E98">
              <w:rPr>
                <w:rFonts w:ascii="Times New Roman" w:hAnsi="Times New Roman" w:cs="Times New Roman"/>
                <w:bCs/>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04C5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w:t>
            </w:r>
          </w:p>
        </w:tc>
        <w:tc>
          <w:tcPr>
            <w:tcW w:w="1559" w:type="dxa"/>
            <w:tcBorders>
              <w:left w:val="single" w:sz="4" w:space="0" w:color="auto"/>
              <w:right w:val="single" w:sz="4" w:space="0" w:color="auto"/>
            </w:tcBorders>
            <w:shd w:val="clear" w:color="auto" w:fill="FFFFFF" w:themeFill="background1"/>
            <w:vAlign w:val="center"/>
          </w:tcPr>
          <w:p w14:paraId="641E0B69" w14:textId="6C6F666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2B5535B" w14:textId="77777777" w:rsidTr="0065729B">
        <w:trPr>
          <w:trHeight w:val="774"/>
          <w:jc w:val="center"/>
        </w:trPr>
        <w:tc>
          <w:tcPr>
            <w:tcW w:w="1134" w:type="dxa"/>
            <w:tcBorders>
              <w:left w:val="single" w:sz="4" w:space="0" w:color="auto"/>
              <w:right w:val="single" w:sz="4" w:space="0" w:color="auto"/>
            </w:tcBorders>
            <w:vAlign w:val="center"/>
          </w:tcPr>
          <w:p w14:paraId="31EF732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360</w:t>
            </w:r>
          </w:p>
        </w:tc>
        <w:tc>
          <w:tcPr>
            <w:tcW w:w="5529" w:type="dxa"/>
            <w:tcBorders>
              <w:left w:val="single" w:sz="4" w:space="0" w:color="auto"/>
              <w:right w:val="single" w:sz="4" w:space="0" w:color="auto"/>
            </w:tcBorders>
            <w:shd w:val="clear" w:color="auto" w:fill="FFFFFF" w:themeFill="background1"/>
            <w:vAlign w:val="center"/>
          </w:tcPr>
          <w:p w14:paraId="4A2103AB"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Digitálne vyšetrenie konečníka, prípadne aj prostaty.</w:t>
            </w:r>
          </w:p>
          <w:p w14:paraId="6F969DEC"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548A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w:t>
            </w:r>
          </w:p>
        </w:tc>
        <w:tc>
          <w:tcPr>
            <w:tcW w:w="1559" w:type="dxa"/>
            <w:tcBorders>
              <w:left w:val="single" w:sz="4" w:space="0" w:color="auto"/>
              <w:right w:val="single" w:sz="4" w:space="0" w:color="auto"/>
            </w:tcBorders>
            <w:shd w:val="clear" w:color="auto" w:fill="FFFFFF" w:themeFill="background1"/>
            <w:vAlign w:val="center"/>
          </w:tcPr>
          <w:p w14:paraId="17318B2F" w14:textId="08B8A59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CA0DB1E" w14:textId="77777777" w:rsidTr="0065729B">
        <w:trPr>
          <w:trHeight w:val="774"/>
          <w:jc w:val="center"/>
        </w:trPr>
        <w:tc>
          <w:tcPr>
            <w:tcW w:w="1134" w:type="dxa"/>
            <w:tcBorders>
              <w:left w:val="single" w:sz="4" w:space="0" w:color="auto"/>
              <w:right w:val="single" w:sz="4" w:space="0" w:color="auto"/>
            </w:tcBorders>
            <w:vAlign w:val="center"/>
          </w:tcPr>
          <w:p w14:paraId="614BA4A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361</w:t>
            </w:r>
          </w:p>
        </w:tc>
        <w:tc>
          <w:tcPr>
            <w:tcW w:w="5529" w:type="dxa"/>
            <w:tcBorders>
              <w:left w:val="single" w:sz="4" w:space="0" w:color="auto"/>
              <w:right w:val="single" w:sz="4" w:space="0" w:color="auto"/>
            </w:tcBorders>
            <w:shd w:val="clear" w:color="auto" w:fill="FFFFFF" w:themeFill="background1"/>
            <w:vAlign w:val="center"/>
          </w:tcPr>
          <w:p w14:paraId="2DF786FC" w14:textId="77777777" w:rsidR="00844494" w:rsidRPr="002B3E98" w:rsidRDefault="00844494" w:rsidP="001C2A0F">
            <w:pPr>
              <w:pStyle w:val="Odsekzoznamu"/>
              <w:ind w:left="0"/>
              <w:rPr>
                <w:rFonts w:ascii="Times New Roman" w:hAnsi="Times New Roman" w:cs="Times New Roman"/>
                <w:b/>
                <w:sz w:val="20"/>
                <w:szCs w:val="20"/>
              </w:rPr>
            </w:pPr>
            <w:proofErr w:type="spellStart"/>
            <w:r w:rsidRPr="002B3E98">
              <w:rPr>
                <w:rFonts w:ascii="Times New Roman" w:hAnsi="Times New Roman" w:cs="Times New Roman"/>
                <w:b/>
                <w:sz w:val="20"/>
                <w:szCs w:val="20"/>
              </w:rPr>
              <w:t>Proktoskopia</w:t>
            </w:r>
            <w:proofErr w:type="spellEnd"/>
            <w:r w:rsidRPr="002B3E98">
              <w:rPr>
                <w:rFonts w:ascii="Times New Roman" w:hAnsi="Times New Roman" w:cs="Times New Roman"/>
                <w:b/>
                <w:sz w:val="20"/>
                <w:szCs w:val="20"/>
              </w:rPr>
              <w:t>.</w:t>
            </w:r>
          </w:p>
          <w:p w14:paraId="0C024ADD"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EC78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360</w:t>
            </w:r>
          </w:p>
        </w:tc>
        <w:tc>
          <w:tcPr>
            <w:tcW w:w="1559" w:type="dxa"/>
            <w:tcBorders>
              <w:left w:val="single" w:sz="4" w:space="0" w:color="auto"/>
              <w:right w:val="single" w:sz="4" w:space="0" w:color="auto"/>
            </w:tcBorders>
            <w:shd w:val="clear" w:color="auto" w:fill="FFFFFF" w:themeFill="background1"/>
            <w:vAlign w:val="center"/>
          </w:tcPr>
          <w:p w14:paraId="1F39EF5F" w14:textId="2EB4298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F7E54B0" w14:textId="77777777" w:rsidTr="0065729B">
        <w:trPr>
          <w:trHeight w:val="774"/>
          <w:jc w:val="center"/>
        </w:trPr>
        <w:tc>
          <w:tcPr>
            <w:tcW w:w="1134" w:type="dxa"/>
            <w:tcBorders>
              <w:left w:val="single" w:sz="4" w:space="0" w:color="auto"/>
              <w:right w:val="single" w:sz="4" w:space="0" w:color="auto"/>
            </w:tcBorders>
            <w:vAlign w:val="center"/>
          </w:tcPr>
          <w:p w14:paraId="1202CBF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363</w:t>
            </w:r>
          </w:p>
        </w:tc>
        <w:tc>
          <w:tcPr>
            <w:tcW w:w="5529" w:type="dxa"/>
            <w:tcBorders>
              <w:left w:val="single" w:sz="4" w:space="0" w:color="auto"/>
              <w:right w:val="single" w:sz="4" w:space="0" w:color="auto"/>
            </w:tcBorders>
            <w:shd w:val="clear" w:color="auto" w:fill="FFFFFF" w:themeFill="background1"/>
            <w:vAlign w:val="center"/>
          </w:tcPr>
          <w:p w14:paraId="10569F51"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Digitálne vyprázdnenie konečníka.</w:t>
            </w:r>
          </w:p>
          <w:p w14:paraId="662A93D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62F1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480</w:t>
            </w:r>
          </w:p>
        </w:tc>
        <w:tc>
          <w:tcPr>
            <w:tcW w:w="1559" w:type="dxa"/>
            <w:tcBorders>
              <w:left w:val="single" w:sz="4" w:space="0" w:color="auto"/>
              <w:right w:val="single" w:sz="4" w:space="0" w:color="auto"/>
            </w:tcBorders>
            <w:shd w:val="clear" w:color="auto" w:fill="FFFFFF" w:themeFill="background1"/>
            <w:vAlign w:val="center"/>
          </w:tcPr>
          <w:p w14:paraId="72F86D19" w14:textId="50A9097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BECD346" w14:textId="77777777" w:rsidTr="0065729B">
        <w:trPr>
          <w:trHeight w:val="774"/>
          <w:jc w:val="center"/>
        </w:trPr>
        <w:tc>
          <w:tcPr>
            <w:tcW w:w="1134" w:type="dxa"/>
            <w:tcBorders>
              <w:left w:val="single" w:sz="4" w:space="0" w:color="auto"/>
              <w:right w:val="single" w:sz="4" w:space="0" w:color="auto"/>
            </w:tcBorders>
            <w:vAlign w:val="center"/>
          </w:tcPr>
          <w:p w14:paraId="6C83C07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364</w:t>
            </w:r>
          </w:p>
        </w:tc>
        <w:tc>
          <w:tcPr>
            <w:tcW w:w="5529" w:type="dxa"/>
            <w:tcBorders>
              <w:left w:val="single" w:sz="4" w:space="0" w:color="auto"/>
              <w:right w:val="single" w:sz="4" w:space="0" w:color="auto"/>
            </w:tcBorders>
            <w:shd w:val="clear" w:color="auto" w:fill="FFFFFF" w:themeFill="background1"/>
            <w:vAlign w:val="center"/>
          </w:tcPr>
          <w:p w14:paraId="157BC850" w14:textId="77777777" w:rsidR="00844494" w:rsidRPr="002B3E98" w:rsidRDefault="00844494" w:rsidP="001C2A0F">
            <w:pPr>
              <w:pStyle w:val="Odsekzoznamu"/>
              <w:ind w:left="0"/>
              <w:rPr>
                <w:rFonts w:ascii="Times New Roman" w:hAnsi="Times New Roman" w:cs="Times New Roman"/>
                <w:b/>
                <w:sz w:val="20"/>
                <w:szCs w:val="20"/>
              </w:rPr>
            </w:pPr>
            <w:proofErr w:type="spellStart"/>
            <w:r w:rsidRPr="002B3E98">
              <w:rPr>
                <w:rFonts w:ascii="Times New Roman" w:hAnsi="Times New Roman" w:cs="Times New Roman"/>
                <w:b/>
                <w:sz w:val="20"/>
                <w:szCs w:val="20"/>
              </w:rPr>
              <w:t>Repozícia</w:t>
            </w:r>
            <w:proofErr w:type="spellEnd"/>
            <w:r w:rsidRPr="002B3E98">
              <w:rPr>
                <w:rFonts w:ascii="Times New Roman" w:hAnsi="Times New Roman" w:cs="Times New Roman"/>
                <w:b/>
                <w:sz w:val="20"/>
                <w:szCs w:val="20"/>
              </w:rPr>
              <w:t xml:space="preserve"> análneho slizničného </w:t>
            </w:r>
            <w:proofErr w:type="spellStart"/>
            <w:r w:rsidRPr="002B3E98">
              <w:rPr>
                <w:rFonts w:ascii="Times New Roman" w:hAnsi="Times New Roman" w:cs="Times New Roman"/>
                <w:b/>
                <w:sz w:val="20"/>
                <w:szCs w:val="20"/>
              </w:rPr>
              <w:t>prolapsu</w:t>
            </w:r>
            <w:proofErr w:type="spellEnd"/>
            <w:r w:rsidRPr="002B3E98">
              <w:rPr>
                <w:rFonts w:ascii="Times New Roman" w:hAnsi="Times New Roman" w:cs="Times New Roman"/>
                <w:b/>
                <w:sz w:val="20"/>
                <w:szCs w:val="20"/>
              </w:rPr>
              <w:t>.</w:t>
            </w:r>
          </w:p>
          <w:p w14:paraId="48C05D5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96F8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240</w:t>
            </w:r>
          </w:p>
        </w:tc>
        <w:tc>
          <w:tcPr>
            <w:tcW w:w="1559" w:type="dxa"/>
            <w:tcBorders>
              <w:left w:val="single" w:sz="4" w:space="0" w:color="auto"/>
              <w:right w:val="single" w:sz="4" w:space="0" w:color="auto"/>
            </w:tcBorders>
            <w:shd w:val="clear" w:color="auto" w:fill="FFFFFF" w:themeFill="background1"/>
            <w:vAlign w:val="center"/>
          </w:tcPr>
          <w:p w14:paraId="48C86C3A" w14:textId="7FDBE3C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EFC9E7C" w14:textId="77777777" w:rsidTr="0065729B">
        <w:trPr>
          <w:trHeight w:val="774"/>
          <w:jc w:val="center"/>
        </w:trPr>
        <w:tc>
          <w:tcPr>
            <w:tcW w:w="1134" w:type="dxa"/>
            <w:tcBorders>
              <w:left w:val="single" w:sz="4" w:space="0" w:color="auto"/>
              <w:right w:val="single" w:sz="4" w:space="0" w:color="auto"/>
            </w:tcBorders>
            <w:vAlign w:val="center"/>
          </w:tcPr>
          <w:p w14:paraId="5771F4F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365</w:t>
            </w:r>
          </w:p>
        </w:tc>
        <w:tc>
          <w:tcPr>
            <w:tcW w:w="5529" w:type="dxa"/>
            <w:tcBorders>
              <w:left w:val="single" w:sz="4" w:space="0" w:color="auto"/>
              <w:right w:val="single" w:sz="4" w:space="0" w:color="auto"/>
            </w:tcBorders>
            <w:vAlign w:val="center"/>
          </w:tcPr>
          <w:p w14:paraId="49CFFEC6" w14:textId="77777777" w:rsidR="00844494" w:rsidRPr="002B3E98" w:rsidRDefault="00844494" w:rsidP="001C2A0F">
            <w:pPr>
              <w:pStyle w:val="Odsekzoznamu"/>
              <w:ind w:left="0"/>
              <w:rPr>
                <w:rFonts w:ascii="Times New Roman" w:hAnsi="Times New Roman" w:cs="Times New Roman"/>
                <w:b/>
                <w:sz w:val="20"/>
                <w:szCs w:val="20"/>
              </w:rPr>
            </w:pPr>
            <w:proofErr w:type="spellStart"/>
            <w:r w:rsidRPr="002B3E98">
              <w:rPr>
                <w:rFonts w:ascii="Times New Roman" w:hAnsi="Times New Roman" w:cs="Times New Roman"/>
                <w:b/>
                <w:sz w:val="20"/>
                <w:szCs w:val="20"/>
              </w:rPr>
              <w:t>Repozícia</w:t>
            </w:r>
            <w:proofErr w:type="spellEnd"/>
            <w:r w:rsidRPr="002B3E98">
              <w:rPr>
                <w:rFonts w:ascii="Times New Roman" w:hAnsi="Times New Roman" w:cs="Times New Roman"/>
                <w:b/>
                <w:sz w:val="20"/>
                <w:szCs w:val="20"/>
              </w:rPr>
              <w:t xml:space="preserve"> prietrže konečníka.</w:t>
            </w:r>
          </w:p>
          <w:p w14:paraId="4B6DD79B"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vAlign w:val="center"/>
          </w:tcPr>
          <w:p w14:paraId="4FF541C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660</w:t>
            </w:r>
          </w:p>
        </w:tc>
        <w:tc>
          <w:tcPr>
            <w:tcW w:w="1559" w:type="dxa"/>
            <w:tcBorders>
              <w:left w:val="single" w:sz="4" w:space="0" w:color="auto"/>
              <w:right w:val="single" w:sz="4" w:space="0" w:color="auto"/>
            </w:tcBorders>
            <w:shd w:val="clear" w:color="auto" w:fill="FFFFFF" w:themeFill="background1"/>
            <w:vAlign w:val="center"/>
          </w:tcPr>
          <w:p w14:paraId="0EEA5647" w14:textId="31BE3E2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796FEFB" w14:textId="77777777" w:rsidTr="0065729B">
        <w:trPr>
          <w:trHeight w:val="774"/>
          <w:jc w:val="center"/>
        </w:trPr>
        <w:tc>
          <w:tcPr>
            <w:tcW w:w="1134" w:type="dxa"/>
            <w:tcBorders>
              <w:left w:val="single" w:sz="4" w:space="0" w:color="auto"/>
              <w:right w:val="single" w:sz="4" w:space="0" w:color="auto"/>
            </w:tcBorders>
            <w:vAlign w:val="center"/>
          </w:tcPr>
          <w:p w14:paraId="4C58D9D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366</w:t>
            </w:r>
          </w:p>
        </w:tc>
        <w:tc>
          <w:tcPr>
            <w:tcW w:w="5529" w:type="dxa"/>
            <w:tcBorders>
              <w:left w:val="single" w:sz="4" w:space="0" w:color="auto"/>
              <w:right w:val="single" w:sz="4" w:space="0" w:color="auto"/>
            </w:tcBorders>
            <w:vAlign w:val="center"/>
          </w:tcPr>
          <w:p w14:paraId="07A9919B"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 xml:space="preserve">Nekrvavé rozšírenie </w:t>
            </w:r>
            <w:proofErr w:type="spellStart"/>
            <w:r w:rsidRPr="002B3E98">
              <w:rPr>
                <w:rFonts w:ascii="Times New Roman" w:hAnsi="Times New Roman" w:cs="Times New Roman"/>
                <w:b/>
                <w:sz w:val="20"/>
                <w:szCs w:val="20"/>
              </w:rPr>
              <w:t>sfinktera</w:t>
            </w:r>
            <w:proofErr w:type="spellEnd"/>
            <w:r w:rsidRPr="002B3E98">
              <w:rPr>
                <w:rFonts w:ascii="Times New Roman" w:hAnsi="Times New Roman" w:cs="Times New Roman"/>
                <w:b/>
                <w:sz w:val="20"/>
                <w:szCs w:val="20"/>
              </w:rPr>
              <w:t xml:space="preserve"> konečníka.</w:t>
            </w:r>
          </w:p>
          <w:p w14:paraId="0F4396E4"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vAlign w:val="center"/>
          </w:tcPr>
          <w:p w14:paraId="2F00696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600</w:t>
            </w:r>
          </w:p>
        </w:tc>
        <w:tc>
          <w:tcPr>
            <w:tcW w:w="1559" w:type="dxa"/>
            <w:tcBorders>
              <w:left w:val="single" w:sz="4" w:space="0" w:color="auto"/>
              <w:right w:val="single" w:sz="4" w:space="0" w:color="auto"/>
            </w:tcBorders>
            <w:shd w:val="clear" w:color="auto" w:fill="FFFFFF" w:themeFill="background1"/>
            <w:vAlign w:val="center"/>
          </w:tcPr>
          <w:p w14:paraId="3DD8F760" w14:textId="6A64525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BC5B818" w14:textId="77777777" w:rsidTr="0065729B">
        <w:trPr>
          <w:trHeight w:val="774"/>
          <w:jc w:val="center"/>
        </w:trPr>
        <w:tc>
          <w:tcPr>
            <w:tcW w:w="1134" w:type="dxa"/>
            <w:tcBorders>
              <w:left w:val="single" w:sz="4" w:space="0" w:color="auto"/>
              <w:right w:val="single" w:sz="4" w:space="0" w:color="auto"/>
            </w:tcBorders>
            <w:vAlign w:val="center"/>
          </w:tcPr>
          <w:p w14:paraId="06C0CC9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367</w:t>
            </w:r>
          </w:p>
        </w:tc>
        <w:tc>
          <w:tcPr>
            <w:tcW w:w="5529" w:type="dxa"/>
            <w:tcBorders>
              <w:left w:val="single" w:sz="4" w:space="0" w:color="auto"/>
              <w:right w:val="single" w:sz="4" w:space="0" w:color="auto"/>
            </w:tcBorders>
            <w:vAlign w:val="center"/>
          </w:tcPr>
          <w:p w14:paraId="2D7645F4"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Odstránenie cudzích telies z konečníka.</w:t>
            </w:r>
          </w:p>
          <w:p w14:paraId="2D666DD8"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vAlign w:val="center"/>
          </w:tcPr>
          <w:p w14:paraId="4D90C6E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600</w:t>
            </w:r>
          </w:p>
        </w:tc>
        <w:tc>
          <w:tcPr>
            <w:tcW w:w="1559" w:type="dxa"/>
            <w:tcBorders>
              <w:left w:val="single" w:sz="4" w:space="0" w:color="auto"/>
              <w:right w:val="single" w:sz="4" w:space="0" w:color="auto"/>
            </w:tcBorders>
            <w:shd w:val="clear" w:color="auto" w:fill="FFFFFF" w:themeFill="background1"/>
            <w:vAlign w:val="center"/>
          </w:tcPr>
          <w:p w14:paraId="462B0759" w14:textId="25B78F1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16F8471" w14:textId="77777777" w:rsidTr="0065729B">
        <w:trPr>
          <w:trHeight w:val="774"/>
          <w:jc w:val="center"/>
        </w:trPr>
        <w:tc>
          <w:tcPr>
            <w:tcW w:w="1134" w:type="dxa"/>
            <w:tcBorders>
              <w:left w:val="single" w:sz="4" w:space="0" w:color="auto"/>
              <w:right w:val="single" w:sz="4" w:space="0" w:color="auto"/>
            </w:tcBorders>
            <w:vAlign w:val="center"/>
          </w:tcPr>
          <w:p w14:paraId="6B347DF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401</w:t>
            </w:r>
          </w:p>
        </w:tc>
        <w:tc>
          <w:tcPr>
            <w:tcW w:w="5529" w:type="dxa"/>
            <w:tcBorders>
              <w:left w:val="single" w:sz="4" w:space="0" w:color="auto"/>
              <w:right w:val="single" w:sz="4" w:space="0" w:color="auto"/>
            </w:tcBorders>
            <w:vAlign w:val="center"/>
          </w:tcPr>
          <w:p w14:paraId="57D108FA"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 xml:space="preserve">Povrchová anestézia </w:t>
            </w:r>
            <w:proofErr w:type="spellStart"/>
            <w:r w:rsidRPr="002B3E98">
              <w:rPr>
                <w:rFonts w:ascii="Times New Roman" w:hAnsi="Times New Roman" w:cs="Times New Roman"/>
                <w:b/>
                <w:sz w:val="20"/>
                <w:szCs w:val="20"/>
              </w:rPr>
              <w:t>orofaryngu</w:t>
            </w:r>
            <w:proofErr w:type="spellEnd"/>
            <w:r w:rsidRPr="002B3E98">
              <w:rPr>
                <w:rFonts w:ascii="Times New Roman" w:hAnsi="Times New Roman" w:cs="Times New Roman"/>
                <w:b/>
                <w:sz w:val="20"/>
                <w:szCs w:val="20"/>
              </w:rPr>
              <w:t xml:space="preserve"> alebo hltana, alebo hrtana a (alebo) bronchiálnej oblasti. </w:t>
            </w:r>
          </w:p>
          <w:p w14:paraId="09524B18" w14:textId="77777777" w:rsidR="00844494" w:rsidRPr="002B3E98" w:rsidRDefault="00844494" w:rsidP="001C2A0F">
            <w:pPr>
              <w:pStyle w:val="Odsekzoznamu"/>
              <w:ind w:left="0"/>
              <w:rPr>
                <w:rFonts w:ascii="Times New Roman" w:hAnsi="Times New Roman" w:cs="Times New Roman"/>
                <w:sz w:val="20"/>
                <w:szCs w:val="20"/>
              </w:rPr>
            </w:pPr>
            <w:r w:rsidRPr="002B3E98">
              <w:rPr>
                <w:rFonts w:ascii="Times New Roman" w:hAnsi="Times New Roman" w:cs="Times New Roman"/>
                <w:sz w:val="20"/>
                <w:szCs w:val="20"/>
              </w:rPr>
              <w:t xml:space="preserve">Výkon možno vykázať pri endoskopických výkonoch v hornom gastrointestinálnom trakte. </w:t>
            </w:r>
          </w:p>
          <w:p w14:paraId="35179D4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aj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vAlign w:val="center"/>
          </w:tcPr>
          <w:p w14:paraId="65F88FA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100</w:t>
            </w:r>
          </w:p>
        </w:tc>
        <w:tc>
          <w:tcPr>
            <w:tcW w:w="1559" w:type="dxa"/>
            <w:tcBorders>
              <w:left w:val="single" w:sz="4" w:space="0" w:color="auto"/>
              <w:right w:val="single" w:sz="4" w:space="0" w:color="auto"/>
            </w:tcBorders>
            <w:shd w:val="clear" w:color="auto" w:fill="FFFFFF" w:themeFill="background1"/>
            <w:vAlign w:val="center"/>
          </w:tcPr>
          <w:p w14:paraId="0BAC70C9" w14:textId="0DF9947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772A2D3" w14:textId="77777777" w:rsidTr="0065729B">
        <w:trPr>
          <w:trHeight w:val="357"/>
          <w:jc w:val="center"/>
        </w:trPr>
        <w:tc>
          <w:tcPr>
            <w:tcW w:w="1134" w:type="dxa"/>
            <w:tcBorders>
              <w:left w:val="single" w:sz="4" w:space="0" w:color="auto"/>
              <w:right w:val="single" w:sz="4" w:space="0" w:color="auto"/>
            </w:tcBorders>
            <w:vAlign w:val="center"/>
          </w:tcPr>
          <w:p w14:paraId="5E38D07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401</w:t>
            </w:r>
          </w:p>
        </w:tc>
        <w:tc>
          <w:tcPr>
            <w:tcW w:w="5529" w:type="dxa"/>
            <w:tcBorders>
              <w:left w:val="single" w:sz="4" w:space="0" w:color="auto"/>
              <w:right w:val="single" w:sz="4" w:space="0" w:color="auto"/>
            </w:tcBorders>
            <w:vAlign w:val="center"/>
          </w:tcPr>
          <w:p w14:paraId="44A186BF" w14:textId="77777777" w:rsidR="00844494" w:rsidRPr="002B3E98" w:rsidRDefault="00844494" w:rsidP="001C2A0F">
            <w:pPr>
              <w:pStyle w:val="Odsekzoznamu"/>
              <w:ind w:left="0"/>
              <w:rPr>
                <w:rFonts w:ascii="Times New Roman" w:hAnsi="Times New Roman" w:cs="Times New Roman"/>
                <w:bCs/>
                <w:iCs/>
                <w:sz w:val="20"/>
                <w:szCs w:val="20"/>
              </w:rPr>
            </w:pPr>
            <w:r w:rsidRPr="002B3E98">
              <w:rPr>
                <w:rFonts w:ascii="Times New Roman" w:hAnsi="Times New Roman" w:cs="Times New Roman"/>
                <w:bCs/>
                <w:iCs/>
                <w:sz w:val="20"/>
                <w:szCs w:val="20"/>
              </w:rPr>
              <w:t xml:space="preserve">Povrchová anestézia </w:t>
            </w:r>
            <w:proofErr w:type="spellStart"/>
            <w:r w:rsidRPr="002B3E98">
              <w:rPr>
                <w:rFonts w:ascii="Times New Roman" w:hAnsi="Times New Roman" w:cs="Times New Roman"/>
                <w:bCs/>
                <w:iCs/>
                <w:sz w:val="20"/>
                <w:szCs w:val="20"/>
              </w:rPr>
              <w:t>orofaryngu</w:t>
            </w:r>
            <w:proofErr w:type="spellEnd"/>
            <w:r w:rsidRPr="002B3E98">
              <w:rPr>
                <w:rFonts w:ascii="Times New Roman" w:hAnsi="Times New Roman" w:cs="Times New Roman"/>
                <w:bCs/>
                <w:iCs/>
                <w:sz w:val="20"/>
                <w:szCs w:val="20"/>
              </w:rPr>
              <w:t xml:space="preserve"> alebo hltana, alebo hrtana a (alebo) bronchiálnej oblasti. </w:t>
            </w:r>
          </w:p>
          <w:p w14:paraId="03BB255B" w14:textId="77777777" w:rsidR="00844494" w:rsidRPr="002B3E98" w:rsidRDefault="00844494" w:rsidP="001C2A0F">
            <w:pPr>
              <w:pStyle w:val="Odsekzoznamu"/>
              <w:ind w:left="0"/>
              <w:rPr>
                <w:rFonts w:ascii="Times New Roman" w:hAnsi="Times New Roman" w:cs="Times New Roman"/>
                <w:bCs/>
                <w:iCs/>
                <w:sz w:val="20"/>
                <w:szCs w:val="20"/>
              </w:rPr>
            </w:pPr>
            <w:r w:rsidRPr="002B3E98">
              <w:rPr>
                <w:rFonts w:ascii="Times New Roman" w:hAnsi="Times New Roman" w:cs="Times New Roman"/>
                <w:bCs/>
                <w:iCs/>
                <w:sz w:val="20"/>
                <w:szCs w:val="20"/>
              </w:rPr>
              <w:t xml:space="preserve">Výkon možno vykázať pri endoskopických výkonoch v hornom gastrointestinálnom trakte. </w:t>
            </w:r>
          </w:p>
          <w:p w14:paraId="3D94D0FA"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Cs/>
                <w:iCs/>
                <w:sz w:val="20"/>
                <w:szCs w:val="20"/>
              </w:rPr>
              <w:t xml:space="preserve">Podmienky úhrady aj pre odbornosť: </w:t>
            </w:r>
            <w:proofErr w:type="spellStart"/>
            <w:r w:rsidRPr="002B3E98">
              <w:rPr>
                <w:rFonts w:ascii="Times New Roman" w:hAnsi="Times New Roman" w:cs="Times New Roman"/>
                <w:bCs/>
                <w:iCs/>
                <w:sz w:val="20"/>
                <w:szCs w:val="20"/>
              </w:rPr>
              <w:t>gastroenterológia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121D42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100</w:t>
            </w:r>
          </w:p>
        </w:tc>
        <w:tc>
          <w:tcPr>
            <w:tcW w:w="1559" w:type="dxa"/>
            <w:tcBorders>
              <w:left w:val="single" w:sz="4" w:space="0" w:color="auto"/>
              <w:right w:val="single" w:sz="4" w:space="0" w:color="auto"/>
            </w:tcBorders>
            <w:shd w:val="clear" w:color="auto" w:fill="FFFFFF" w:themeFill="background1"/>
            <w:vAlign w:val="center"/>
          </w:tcPr>
          <w:p w14:paraId="59D47AAA" w14:textId="3AC15FA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7147E49" w14:textId="77777777" w:rsidTr="0065729B">
        <w:trPr>
          <w:trHeight w:val="774"/>
          <w:jc w:val="center"/>
        </w:trPr>
        <w:tc>
          <w:tcPr>
            <w:tcW w:w="1134" w:type="dxa"/>
            <w:tcBorders>
              <w:left w:val="single" w:sz="4" w:space="0" w:color="auto"/>
              <w:right w:val="single" w:sz="4" w:space="0" w:color="auto"/>
            </w:tcBorders>
            <w:vAlign w:val="center"/>
          </w:tcPr>
          <w:p w14:paraId="13DD550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735</w:t>
            </w:r>
          </w:p>
        </w:tc>
        <w:tc>
          <w:tcPr>
            <w:tcW w:w="5529" w:type="dxa"/>
            <w:tcBorders>
              <w:left w:val="single" w:sz="4" w:space="0" w:color="auto"/>
              <w:right w:val="single" w:sz="4" w:space="0" w:color="auto"/>
            </w:tcBorders>
            <w:vAlign w:val="center"/>
          </w:tcPr>
          <w:p w14:paraId="2D14390D"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Bužírovanie</w:t>
            </w:r>
            <w:proofErr w:type="spellEnd"/>
            <w:r w:rsidRPr="002B3E98">
              <w:rPr>
                <w:rFonts w:ascii="Times New Roman" w:hAnsi="Times New Roman" w:cs="Times New Roman"/>
                <w:b/>
                <w:sz w:val="20"/>
                <w:szCs w:val="20"/>
              </w:rPr>
              <w:t xml:space="preserve"> pažeráka, za jedno ošetrenie.</w:t>
            </w:r>
          </w:p>
          <w:p w14:paraId="7BDD681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vAlign w:val="center"/>
          </w:tcPr>
          <w:p w14:paraId="77EEEEF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shd w:val="clear" w:color="auto" w:fill="FFFFFF" w:themeFill="background1"/>
            <w:vAlign w:val="center"/>
          </w:tcPr>
          <w:p w14:paraId="2451F443" w14:textId="277FCCB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9EE4F16" w14:textId="77777777" w:rsidTr="0065729B">
        <w:trPr>
          <w:trHeight w:val="774"/>
          <w:jc w:val="center"/>
        </w:trPr>
        <w:tc>
          <w:tcPr>
            <w:tcW w:w="1134" w:type="dxa"/>
            <w:tcBorders>
              <w:left w:val="single" w:sz="4" w:space="0" w:color="auto"/>
              <w:right w:val="single" w:sz="4" w:space="0" w:color="auto"/>
            </w:tcBorders>
            <w:vAlign w:val="center"/>
          </w:tcPr>
          <w:p w14:paraId="683DAF7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736</w:t>
            </w:r>
          </w:p>
        </w:tc>
        <w:tc>
          <w:tcPr>
            <w:tcW w:w="5529" w:type="dxa"/>
            <w:tcBorders>
              <w:left w:val="single" w:sz="4" w:space="0" w:color="auto"/>
              <w:right w:val="single" w:sz="4" w:space="0" w:color="auto"/>
            </w:tcBorders>
            <w:shd w:val="clear" w:color="auto" w:fill="FFFFFF" w:themeFill="background1"/>
            <w:vAlign w:val="center"/>
          </w:tcPr>
          <w:p w14:paraId="2180D593"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 xml:space="preserve">Pažeráková </w:t>
            </w:r>
            <w:proofErr w:type="spellStart"/>
            <w:r w:rsidRPr="002B3E98">
              <w:rPr>
                <w:rFonts w:ascii="Times New Roman" w:hAnsi="Times New Roman" w:cs="Times New Roman"/>
                <w:b/>
                <w:sz w:val="20"/>
                <w:szCs w:val="20"/>
              </w:rPr>
              <w:t>manometria</w:t>
            </w:r>
            <w:proofErr w:type="spellEnd"/>
            <w:r w:rsidRPr="002B3E98">
              <w:rPr>
                <w:rFonts w:ascii="Times New Roman" w:hAnsi="Times New Roman" w:cs="Times New Roman"/>
                <w:b/>
                <w:sz w:val="20"/>
                <w:szCs w:val="20"/>
              </w:rPr>
              <w:t>.</w:t>
            </w:r>
          </w:p>
          <w:p w14:paraId="668E3979"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FC55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1800</w:t>
            </w:r>
          </w:p>
        </w:tc>
        <w:tc>
          <w:tcPr>
            <w:tcW w:w="1559" w:type="dxa"/>
            <w:tcBorders>
              <w:left w:val="single" w:sz="4" w:space="0" w:color="auto"/>
              <w:right w:val="single" w:sz="4" w:space="0" w:color="auto"/>
            </w:tcBorders>
            <w:shd w:val="clear" w:color="auto" w:fill="FFFFFF" w:themeFill="background1"/>
            <w:vAlign w:val="center"/>
          </w:tcPr>
          <w:p w14:paraId="1E81F059" w14:textId="6CDD0E53"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46D8BD9" w14:textId="77777777" w:rsidTr="0065729B">
        <w:trPr>
          <w:trHeight w:val="774"/>
          <w:jc w:val="center"/>
        </w:trPr>
        <w:tc>
          <w:tcPr>
            <w:tcW w:w="1134" w:type="dxa"/>
            <w:tcBorders>
              <w:left w:val="single" w:sz="4" w:space="0" w:color="auto"/>
              <w:right w:val="single" w:sz="4" w:space="0" w:color="auto"/>
            </w:tcBorders>
            <w:vAlign w:val="center"/>
          </w:tcPr>
          <w:p w14:paraId="465CE72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737</w:t>
            </w:r>
          </w:p>
        </w:tc>
        <w:tc>
          <w:tcPr>
            <w:tcW w:w="5529" w:type="dxa"/>
            <w:tcBorders>
              <w:left w:val="single" w:sz="4" w:space="0" w:color="auto"/>
              <w:right w:val="single" w:sz="4" w:space="0" w:color="auto"/>
            </w:tcBorders>
            <w:shd w:val="clear" w:color="auto" w:fill="FFFFFF" w:themeFill="background1"/>
            <w:vAlign w:val="center"/>
          </w:tcPr>
          <w:p w14:paraId="751C3C7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Liečba </w:t>
            </w:r>
            <w:proofErr w:type="spellStart"/>
            <w:r w:rsidRPr="002B3E98">
              <w:rPr>
                <w:rFonts w:ascii="Times New Roman" w:hAnsi="Times New Roman" w:cs="Times New Roman"/>
                <w:b/>
                <w:sz w:val="20"/>
                <w:szCs w:val="20"/>
              </w:rPr>
              <w:t>roztahovaním</w:t>
            </w:r>
            <w:proofErr w:type="spellEnd"/>
            <w:r w:rsidRPr="002B3E98">
              <w:rPr>
                <w:rFonts w:ascii="Times New Roman" w:hAnsi="Times New Roman" w:cs="Times New Roman"/>
                <w:b/>
                <w:sz w:val="20"/>
                <w:szCs w:val="20"/>
              </w:rPr>
              <w:t xml:space="preserve"> spodného zvierača pažeráka (rozširovanie </w:t>
            </w:r>
            <w:proofErr w:type="spellStart"/>
            <w:r w:rsidRPr="002B3E98">
              <w:rPr>
                <w:rFonts w:ascii="Times New Roman" w:hAnsi="Times New Roman" w:cs="Times New Roman"/>
                <w:b/>
                <w:sz w:val="20"/>
                <w:szCs w:val="20"/>
              </w:rPr>
              <w:t>kardie</w:t>
            </w:r>
            <w:proofErr w:type="spellEnd"/>
            <w:r w:rsidRPr="002B3E98">
              <w:rPr>
                <w:rFonts w:ascii="Times New Roman" w:hAnsi="Times New Roman" w:cs="Times New Roman"/>
                <w:b/>
                <w:sz w:val="20"/>
                <w:szCs w:val="20"/>
              </w:rPr>
              <w:t>), za jedno ošetrenie.</w:t>
            </w:r>
          </w:p>
          <w:p w14:paraId="5749CDF8"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6F8A6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1800</w:t>
            </w:r>
          </w:p>
        </w:tc>
        <w:tc>
          <w:tcPr>
            <w:tcW w:w="1559" w:type="dxa"/>
            <w:tcBorders>
              <w:left w:val="single" w:sz="4" w:space="0" w:color="auto"/>
              <w:right w:val="single" w:sz="4" w:space="0" w:color="auto"/>
            </w:tcBorders>
            <w:shd w:val="clear" w:color="auto" w:fill="FFFFFF" w:themeFill="background1"/>
            <w:vAlign w:val="center"/>
          </w:tcPr>
          <w:p w14:paraId="631E1737" w14:textId="777B666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BFA9258" w14:textId="77777777" w:rsidTr="0065729B">
        <w:trPr>
          <w:trHeight w:val="774"/>
          <w:jc w:val="center"/>
        </w:trPr>
        <w:tc>
          <w:tcPr>
            <w:tcW w:w="1134" w:type="dxa"/>
            <w:tcBorders>
              <w:left w:val="single" w:sz="4" w:space="0" w:color="auto"/>
              <w:right w:val="single" w:sz="4" w:space="0" w:color="auto"/>
            </w:tcBorders>
            <w:vAlign w:val="center"/>
          </w:tcPr>
          <w:p w14:paraId="499AC8C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740</w:t>
            </w:r>
          </w:p>
        </w:tc>
        <w:tc>
          <w:tcPr>
            <w:tcW w:w="5529" w:type="dxa"/>
            <w:tcBorders>
              <w:left w:val="single" w:sz="4" w:space="0" w:color="auto"/>
              <w:right w:val="single" w:sz="4" w:space="0" w:color="auto"/>
            </w:tcBorders>
            <w:shd w:val="clear" w:color="auto" w:fill="FFFFFF" w:themeFill="background1"/>
            <w:vAlign w:val="center"/>
          </w:tcPr>
          <w:p w14:paraId="5214E53D" w14:textId="77777777" w:rsidR="00844494" w:rsidRPr="002B3E98" w:rsidRDefault="00844494" w:rsidP="001C2A0F">
            <w:pPr>
              <w:jc w:val="both"/>
              <w:rPr>
                <w:rFonts w:ascii="Times New Roman" w:hAnsi="Times New Roman" w:cs="Times New Roman"/>
                <w:b/>
                <w:sz w:val="20"/>
                <w:szCs w:val="20"/>
              </w:rPr>
            </w:pPr>
            <w:proofErr w:type="spellStart"/>
            <w:r w:rsidRPr="002B3E98">
              <w:rPr>
                <w:rFonts w:ascii="Times New Roman" w:hAnsi="Times New Roman" w:cs="Times New Roman"/>
                <w:b/>
                <w:sz w:val="20"/>
                <w:szCs w:val="20"/>
              </w:rPr>
              <w:t>Ezofagoskopia</w:t>
            </w:r>
            <w:proofErr w:type="spellEnd"/>
            <w:r w:rsidRPr="002B3E98">
              <w:rPr>
                <w:rFonts w:ascii="Times New Roman" w:hAnsi="Times New Roman" w:cs="Times New Roman"/>
                <w:b/>
                <w:sz w:val="20"/>
                <w:szCs w:val="20"/>
              </w:rPr>
              <w:t xml:space="preserve">, prípadne aj </w:t>
            </w:r>
            <w:proofErr w:type="spellStart"/>
            <w:r w:rsidRPr="002B3E98">
              <w:rPr>
                <w:rFonts w:ascii="Times New Roman" w:hAnsi="Times New Roman" w:cs="Times New Roman"/>
                <w:b/>
                <w:sz w:val="20"/>
                <w:szCs w:val="20"/>
              </w:rPr>
              <w:t>probatórna</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excízia</w:t>
            </w:r>
            <w:proofErr w:type="spellEnd"/>
            <w:r w:rsidRPr="002B3E98">
              <w:rPr>
                <w:rFonts w:ascii="Times New Roman" w:hAnsi="Times New Roman" w:cs="Times New Roman"/>
                <w:b/>
                <w:sz w:val="20"/>
                <w:szCs w:val="20"/>
              </w:rPr>
              <w:t xml:space="preserve"> a (alebo) punkcia.</w:t>
            </w:r>
          </w:p>
          <w:p w14:paraId="06AB2D6E"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A876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2840</w:t>
            </w:r>
          </w:p>
        </w:tc>
        <w:tc>
          <w:tcPr>
            <w:tcW w:w="1559" w:type="dxa"/>
            <w:tcBorders>
              <w:left w:val="single" w:sz="4" w:space="0" w:color="auto"/>
              <w:right w:val="single" w:sz="4" w:space="0" w:color="auto"/>
            </w:tcBorders>
            <w:shd w:val="clear" w:color="auto" w:fill="FFFFFF" w:themeFill="background1"/>
            <w:vAlign w:val="center"/>
          </w:tcPr>
          <w:p w14:paraId="7928C42B" w14:textId="541599E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FFAC49A" w14:textId="77777777" w:rsidTr="0065729B">
        <w:trPr>
          <w:trHeight w:val="774"/>
          <w:jc w:val="center"/>
        </w:trPr>
        <w:tc>
          <w:tcPr>
            <w:tcW w:w="1134" w:type="dxa"/>
            <w:tcBorders>
              <w:left w:val="single" w:sz="4" w:space="0" w:color="auto"/>
              <w:right w:val="single" w:sz="4" w:space="0" w:color="auto"/>
            </w:tcBorders>
            <w:vAlign w:val="center"/>
          </w:tcPr>
          <w:p w14:paraId="46CD030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741</w:t>
            </w:r>
          </w:p>
        </w:tc>
        <w:tc>
          <w:tcPr>
            <w:tcW w:w="5529" w:type="dxa"/>
            <w:tcBorders>
              <w:left w:val="single" w:sz="4" w:space="0" w:color="auto"/>
              <w:right w:val="single" w:sz="4" w:space="0" w:color="auto"/>
            </w:tcBorders>
            <w:shd w:val="clear" w:color="auto" w:fill="FFFFFF" w:themeFill="background1"/>
            <w:vAlign w:val="center"/>
          </w:tcPr>
          <w:p w14:paraId="41F9DAD7"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Gastroskopia</w:t>
            </w:r>
            <w:proofErr w:type="spellEnd"/>
            <w:r w:rsidRPr="002B3E98">
              <w:rPr>
                <w:rFonts w:ascii="Times New Roman" w:hAnsi="Times New Roman" w:cs="Times New Roman"/>
                <w:b/>
                <w:sz w:val="20"/>
                <w:szCs w:val="20"/>
              </w:rPr>
              <w:t xml:space="preserve"> a/alebo parciálne vyšetrenie dvanástnika, prípadne aj </w:t>
            </w:r>
            <w:proofErr w:type="spellStart"/>
            <w:r w:rsidRPr="002B3E98">
              <w:rPr>
                <w:rFonts w:ascii="Times New Roman" w:hAnsi="Times New Roman" w:cs="Times New Roman"/>
                <w:b/>
                <w:sz w:val="20"/>
                <w:szCs w:val="20"/>
              </w:rPr>
              <w:t>ezofagoskopia</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probatórna</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excízia</w:t>
            </w:r>
            <w:proofErr w:type="spellEnd"/>
            <w:r w:rsidRPr="002B3E98">
              <w:rPr>
                <w:rFonts w:ascii="Times New Roman" w:hAnsi="Times New Roman" w:cs="Times New Roman"/>
                <w:b/>
                <w:sz w:val="20"/>
                <w:szCs w:val="20"/>
              </w:rPr>
              <w:t>, punkcia</w:t>
            </w:r>
          </w:p>
          <w:p w14:paraId="294D45E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F293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4940</w:t>
            </w:r>
          </w:p>
        </w:tc>
        <w:tc>
          <w:tcPr>
            <w:tcW w:w="1559" w:type="dxa"/>
            <w:tcBorders>
              <w:left w:val="single" w:sz="4" w:space="0" w:color="auto"/>
              <w:right w:val="single" w:sz="4" w:space="0" w:color="auto"/>
            </w:tcBorders>
            <w:shd w:val="clear" w:color="auto" w:fill="FFFFFF" w:themeFill="background1"/>
            <w:vAlign w:val="center"/>
          </w:tcPr>
          <w:p w14:paraId="6D5D5109" w14:textId="5BBDE3D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1357C17" w14:textId="77777777" w:rsidTr="0065729B">
        <w:trPr>
          <w:trHeight w:val="774"/>
          <w:jc w:val="center"/>
        </w:trPr>
        <w:tc>
          <w:tcPr>
            <w:tcW w:w="1134" w:type="dxa"/>
            <w:tcBorders>
              <w:left w:val="single" w:sz="4" w:space="0" w:color="auto"/>
              <w:right w:val="single" w:sz="4" w:space="0" w:color="auto"/>
            </w:tcBorders>
            <w:vAlign w:val="center"/>
          </w:tcPr>
          <w:p w14:paraId="4255050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745</w:t>
            </w:r>
          </w:p>
        </w:tc>
        <w:tc>
          <w:tcPr>
            <w:tcW w:w="5529" w:type="dxa"/>
            <w:tcBorders>
              <w:left w:val="single" w:sz="4" w:space="0" w:color="auto"/>
              <w:right w:val="single" w:sz="4" w:space="0" w:color="auto"/>
            </w:tcBorders>
            <w:shd w:val="clear" w:color="auto" w:fill="FFFFFF" w:themeFill="background1"/>
            <w:vAlign w:val="center"/>
          </w:tcPr>
          <w:p w14:paraId="52AE1F5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Odstránenie cudzieho telesa z pažeráka, žalúdka alebo dvanástnika.</w:t>
            </w:r>
          </w:p>
          <w:p w14:paraId="7CF5A2AC"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6E9EA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4040</w:t>
            </w:r>
          </w:p>
        </w:tc>
        <w:tc>
          <w:tcPr>
            <w:tcW w:w="1559" w:type="dxa"/>
            <w:tcBorders>
              <w:left w:val="single" w:sz="4" w:space="0" w:color="auto"/>
              <w:right w:val="single" w:sz="4" w:space="0" w:color="auto"/>
            </w:tcBorders>
            <w:shd w:val="clear" w:color="auto" w:fill="FFFFFF" w:themeFill="background1"/>
            <w:vAlign w:val="center"/>
          </w:tcPr>
          <w:p w14:paraId="0CC9B51B" w14:textId="1EDAC6C3"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93D90D1" w14:textId="77777777" w:rsidTr="0065729B">
        <w:trPr>
          <w:trHeight w:val="774"/>
          <w:jc w:val="center"/>
        </w:trPr>
        <w:tc>
          <w:tcPr>
            <w:tcW w:w="1134" w:type="dxa"/>
            <w:tcBorders>
              <w:left w:val="single" w:sz="4" w:space="0" w:color="auto"/>
              <w:right w:val="single" w:sz="4" w:space="0" w:color="auto"/>
            </w:tcBorders>
            <w:vAlign w:val="center"/>
          </w:tcPr>
          <w:p w14:paraId="6BE6496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745A</w:t>
            </w:r>
          </w:p>
        </w:tc>
        <w:tc>
          <w:tcPr>
            <w:tcW w:w="5529" w:type="dxa"/>
            <w:tcBorders>
              <w:left w:val="single" w:sz="4" w:space="0" w:color="auto"/>
              <w:right w:val="single" w:sz="4" w:space="0" w:color="auto"/>
            </w:tcBorders>
            <w:shd w:val="clear" w:color="auto" w:fill="FFFFFF" w:themeFill="background1"/>
            <w:vAlign w:val="center"/>
          </w:tcPr>
          <w:p w14:paraId="7C9C014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krvácajúceho vredu.</w:t>
            </w:r>
          </w:p>
          <w:p w14:paraId="07EB39C0"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132C9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w:t>
            </w:r>
          </w:p>
        </w:tc>
        <w:tc>
          <w:tcPr>
            <w:tcW w:w="1559" w:type="dxa"/>
            <w:tcBorders>
              <w:left w:val="single" w:sz="4" w:space="0" w:color="auto"/>
              <w:right w:val="single" w:sz="4" w:space="0" w:color="auto"/>
            </w:tcBorders>
            <w:shd w:val="clear" w:color="auto" w:fill="FFFFFF" w:themeFill="background1"/>
            <w:vAlign w:val="center"/>
          </w:tcPr>
          <w:p w14:paraId="08A1FB97" w14:textId="4A07F2E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F4A0759" w14:textId="77777777" w:rsidTr="0065729B">
        <w:trPr>
          <w:trHeight w:val="774"/>
          <w:jc w:val="center"/>
        </w:trPr>
        <w:tc>
          <w:tcPr>
            <w:tcW w:w="1134" w:type="dxa"/>
            <w:tcBorders>
              <w:left w:val="single" w:sz="4" w:space="0" w:color="auto"/>
              <w:right w:val="single" w:sz="4" w:space="0" w:color="auto"/>
            </w:tcBorders>
            <w:vAlign w:val="center"/>
          </w:tcPr>
          <w:p w14:paraId="59E98E4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745B</w:t>
            </w:r>
          </w:p>
        </w:tc>
        <w:tc>
          <w:tcPr>
            <w:tcW w:w="5529" w:type="dxa"/>
            <w:tcBorders>
              <w:left w:val="single" w:sz="4" w:space="0" w:color="auto"/>
              <w:right w:val="single" w:sz="4" w:space="0" w:color="auto"/>
            </w:tcBorders>
            <w:shd w:val="clear" w:color="auto" w:fill="FFFFFF" w:themeFill="background1"/>
            <w:vAlign w:val="center"/>
          </w:tcPr>
          <w:p w14:paraId="7003DFE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Ošetrenie krvácajúceho vredu pomocou </w:t>
            </w:r>
            <w:proofErr w:type="spellStart"/>
            <w:r w:rsidRPr="002B3E98">
              <w:rPr>
                <w:rFonts w:ascii="Times New Roman" w:hAnsi="Times New Roman" w:cs="Times New Roman"/>
                <w:b/>
                <w:sz w:val="20"/>
                <w:szCs w:val="20"/>
              </w:rPr>
              <w:t>hemoklipov</w:t>
            </w:r>
            <w:proofErr w:type="spellEnd"/>
            <w:r w:rsidRPr="002B3E98">
              <w:rPr>
                <w:rFonts w:ascii="Times New Roman" w:hAnsi="Times New Roman" w:cs="Times New Roman"/>
                <w:b/>
                <w:sz w:val="20"/>
                <w:szCs w:val="20"/>
              </w:rPr>
              <w:t>.</w:t>
            </w:r>
          </w:p>
          <w:p w14:paraId="5FB298C2"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B288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2540</w:t>
            </w:r>
          </w:p>
        </w:tc>
        <w:tc>
          <w:tcPr>
            <w:tcW w:w="1559" w:type="dxa"/>
            <w:tcBorders>
              <w:left w:val="single" w:sz="4" w:space="0" w:color="auto"/>
              <w:right w:val="single" w:sz="4" w:space="0" w:color="auto"/>
            </w:tcBorders>
            <w:shd w:val="clear" w:color="auto" w:fill="FFFFFF" w:themeFill="background1"/>
            <w:vAlign w:val="center"/>
          </w:tcPr>
          <w:p w14:paraId="186E01DC" w14:textId="2DFDFCA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7490BD3" w14:textId="77777777" w:rsidTr="0065729B">
        <w:trPr>
          <w:trHeight w:val="774"/>
          <w:jc w:val="center"/>
        </w:trPr>
        <w:tc>
          <w:tcPr>
            <w:tcW w:w="1134" w:type="dxa"/>
            <w:tcBorders>
              <w:left w:val="single" w:sz="4" w:space="0" w:color="auto"/>
              <w:right w:val="single" w:sz="4" w:space="0" w:color="auto"/>
            </w:tcBorders>
            <w:vAlign w:val="center"/>
          </w:tcPr>
          <w:p w14:paraId="6608C48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746</w:t>
            </w:r>
          </w:p>
        </w:tc>
        <w:tc>
          <w:tcPr>
            <w:tcW w:w="5529" w:type="dxa"/>
            <w:tcBorders>
              <w:left w:val="single" w:sz="4" w:space="0" w:color="auto"/>
              <w:right w:val="single" w:sz="4" w:space="0" w:color="auto"/>
            </w:tcBorders>
            <w:shd w:val="clear" w:color="auto" w:fill="FFFFFF" w:themeFill="background1"/>
            <w:vAlign w:val="center"/>
          </w:tcPr>
          <w:p w14:paraId="7968A87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Endoskopická </w:t>
            </w:r>
            <w:proofErr w:type="spellStart"/>
            <w:r w:rsidRPr="002B3E98">
              <w:rPr>
                <w:rFonts w:ascii="Times New Roman" w:hAnsi="Times New Roman" w:cs="Times New Roman"/>
                <w:b/>
                <w:sz w:val="20"/>
                <w:szCs w:val="20"/>
              </w:rPr>
              <w:t>sklerotizácia</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varixov</w:t>
            </w:r>
            <w:proofErr w:type="spellEnd"/>
            <w:r w:rsidRPr="002B3E98">
              <w:rPr>
                <w:rFonts w:ascii="Times New Roman" w:hAnsi="Times New Roman" w:cs="Times New Roman"/>
                <w:b/>
                <w:sz w:val="20"/>
                <w:szCs w:val="20"/>
              </w:rPr>
              <w:t xml:space="preserve"> alebo </w:t>
            </w:r>
            <w:proofErr w:type="spellStart"/>
            <w:r w:rsidRPr="002B3E98">
              <w:rPr>
                <w:rFonts w:ascii="Times New Roman" w:hAnsi="Times New Roman" w:cs="Times New Roman"/>
                <w:b/>
                <w:sz w:val="20"/>
                <w:szCs w:val="20"/>
              </w:rPr>
              <w:t>ulcerácií</w:t>
            </w:r>
            <w:proofErr w:type="spellEnd"/>
            <w:r w:rsidRPr="002B3E98">
              <w:rPr>
                <w:rFonts w:ascii="Times New Roman" w:hAnsi="Times New Roman" w:cs="Times New Roman"/>
                <w:b/>
                <w:sz w:val="20"/>
                <w:szCs w:val="20"/>
              </w:rPr>
              <w:t xml:space="preserve"> v oblasti horného gastrointestinálneho traktu, za jedno ošetrenie.</w:t>
            </w:r>
          </w:p>
          <w:p w14:paraId="3F14B2C1"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A6CF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5840</w:t>
            </w:r>
          </w:p>
        </w:tc>
        <w:tc>
          <w:tcPr>
            <w:tcW w:w="1559" w:type="dxa"/>
            <w:tcBorders>
              <w:left w:val="single" w:sz="4" w:space="0" w:color="auto"/>
              <w:right w:val="single" w:sz="4" w:space="0" w:color="auto"/>
            </w:tcBorders>
            <w:shd w:val="clear" w:color="auto" w:fill="FFFFFF" w:themeFill="background1"/>
            <w:vAlign w:val="center"/>
          </w:tcPr>
          <w:p w14:paraId="48D2BA7C" w14:textId="03D36F9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E7124F8" w14:textId="77777777" w:rsidTr="0065729B">
        <w:trPr>
          <w:trHeight w:val="774"/>
          <w:jc w:val="center"/>
        </w:trPr>
        <w:tc>
          <w:tcPr>
            <w:tcW w:w="1134" w:type="dxa"/>
            <w:tcBorders>
              <w:left w:val="single" w:sz="4" w:space="0" w:color="auto"/>
              <w:right w:val="single" w:sz="4" w:space="0" w:color="auto"/>
            </w:tcBorders>
            <w:vAlign w:val="center"/>
          </w:tcPr>
          <w:p w14:paraId="2857834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755</w:t>
            </w:r>
          </w:p>
        </w:tc>
        <w:tc>
          <w:tcPr>
            <w:tcW w:w="5529" w:type="dxa"/>
            <w:tcBorders>
              <w:left w:val="single" w:sz="4" w:space="0" w:color="auto"/>
              <w:right w:val="single" w:sz="4" w:space="0" w:color="auto"/>
            </w:tcBorders>
            <w:shd w:val="clear" w:color="auto" w:fill="FFFFFF" w:themeFill="background1"/>
            <w:vAlign w:val="center"/>
          </w:tcPr>
          <w:p w14:paraId="40533A24"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Rektoskopia</w:t>
            </w:r>
            <w:proofErr w:type="spellEnd"/>
            <w:r w:rsidRPr="002B3E98">
              <w:rPr>
                <w:rFonts w:ascii="Times New Roman" w:hAnsi="Times New Roman" w:cs="Times New Roman"/>
                <w:b/>
                <w:sz w:val="20"/>
                <w:szCs w:val="20"/>
              </w:rPr>
              <w:t xml:space="preserve">, prípadne aj </w:t>
            </w:r>
            <w:proofErr w:type="spellStart"/>
            <w:r w:rsidRPr="002B3E98">
              <w:rPr>
                <w:rFonts w:ascii="Times New Roman" w:hAnsi="Times New Roman" w:cs="Times New Roman"/>
                <w:b/>
                <w:sz w:val="20"/>
                <w:szCs w:val="20"/>
              </w:rPr>
              <w:t>excízia</w:t>
            </w:r>
            <w:proofErr w:type="spellEnd"/>
            <w:r w:rsidRPr="002B3E98">
              <w:rPr>
                <w:rFonts w:ascii="Times New Roman" w:hAnsi="Times New Roman" w:cs="Times New Roman"/>
                <w:b/>
                <w:sz w:val="20"/>
                <w:szCs w:val="20"/>
              </w:rPr>
              <w:t xml:space="preserve"> tkaniva a (alebo) punkcia.</w:t>
            </w:r>
          </w:p>
          <w:p w14:paraId="53EA55A3"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430E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2240</w:t>
            </w:r>
          </w:p>
        </w:tc>
        <w:tc>
          <w:tcPr>
            <w:tcW w:w="1559" w:type="dxa"/>
            <w:tcBorders>
              <w:left w:val="single" w:sz="4" w:space="0" w:color="auto"/>
              <w:right w:val="single" w:sz="4" w:space="0" w:color="auto"/>
            </w:tcBorders>
            <w:shd w:val="clear" w:color="auto" w:fill="FFFFFF" w:themeFill="background1"/>
            <w:vAlign w:val="center"/>
          </w:tcPr>
          <w:p w14:paraId="5034A37F" w14:textId="616D89B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803B160" w14:textId="77777777" w:rsidTr="0065729B">
        <w:trPr>
          <w:trHeight w:val="774"/>
          <w:jc w:val="center"/>
        </w:trPr>
        <w:tc>
          <w:tcPr>
            <w:tcW w:w="1134" w:type="dxa"/>
            <w:tcBorders>
              <w:left w:val="single" w:sz="4" w:space="0" w:color="auto"/>
              <w:right w:val="single" w:sz="4" w:space="0" w:color="auto"/>
            </w:tcBorders>
            <w:vAlign w:val="center"/>
          </w:tcPr>
          <w:p w14:paraId="25A3EBC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756</w:t>
            </w:r>
          </w:p>
        </w:tc>
        <w:tc>
          <w:tcPr>
            <w:tcW w:w="5529" w:type="dxa"/>
            <w:tcBorders>
              <w:left w:val="single" w:sz="4" w:space="0" w:color="auto"/>
              <w:right w:val="single" w:sz="4" w:space="0" w:color="auto"/>
            </w:tcBorders>
            <w:shd w:val="clear" w:color="auto" w:fill="FFFFFF" w:themeFill="background1"/>
            <w:vAlign w:val="center"/>
          </w:tcPr>
          <w:p w14:paraId="1C99E9A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Parciálna </w:t>
            </w:r>
            <w:proofErr w:type="spellStart"/>
            <w:r w:rsidRPr="002B3E98">
              <w:rPr>
                <w:rFonts w:ascii="Times New Roman" w:hAnsi="Times New Roman" w:cs="Times New Roman"/>
                <w:b/>
                <w:sz w:val="20"/>
                <w:szCs w:val="20"/>
              </w:rPr>
              <w:t>sigmoidoskopia</w:t>
            </w:r>
            <w:proofErr w:type="spellEnd"/>
            <w:r w:rsidRPr="002B3E98">
              <w:rPr>
                <w:rFonts w:ascii="Times New Roman" w:hAnsi="Times New Roman" w:cs="Times New Roman"/>
                <w:b/>
                <w:sz w:val="20"/>
                <w:szCs w:val="20"/>
              </w:rPr>
              <w:t xml:space="preserve"> flexibilným nástrojom vrátane </w:t>
            </w:r>
            <w:proofErr w:type="spellStart"/>
            <w:r w:rsidRPr="002B3E98">
              <w:rPr>
                <w:rFonts w:ascii="Times New Roman" w:hAnsi="Times New Roman" w:cs="Times New Roman"/>
                <w:b/>
                <w:sz w:val="20"/>
                <w:szCs w:val="20"/>
              </w:rPr>
              <w:t>rektoskopie</w:t>
            </w:r>
            <w:proofErr w:type="spellEnd"/>
            <w:r w:rsidRPr="002B3E98">
              <w:rPr>
                <w:rFonts w:ascii="Times New Roman" w:hAnsi="Times New Roman" w:cs="Times New Roman"/>
                <w:b/>
                <w:sz w:val="20"/>
                <w:szCs w:val="20"/>
              </w:rPr>
              <w:t>, prípadne aj odobratie bioptickej vzorky a (alebo) punkcia.</w:t>
            </w:r>
          </w:p>
          <w:p w14:paraId="57A628ED"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CE3D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4340</w:t>
            </w:r>
          </w:p>
        </w:tc>
        <w:tc>
          <w:tcPr>
            <w:tcW w:w="1559" w:type="dxa"/>
            <w:tcBorders>
              <w:left w:val="single" w:sz="4" w:space="0" w:color="auto"/>
              <w:right w:val="single" w:sz="4" w:space="0" w:color="auto"/>
            </w:tcBorders>
            <w:shd w:val="clear" w:color="auto" w:fill="FFFFFF" w:themeFill="background1"/>
            <w:vAlign w:val="center"/>
          </w:tcPr>
          <w:p w14:paraId="7E3D7D7A" w14:textId="424812D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94700EE" w14:textId="77777777" w:rsidTr="0065729B">
        <w:trPr>
          <w:trHeight w:val="774"/>
          <w:jc w:val="center"/>
        </w:trPr>
        <w:tc>
          <w:tcPr>
            <w:tcW w:w="1134" w:type="dxa"/>
            <w:tcBorders>
              <w:left w:val="single" w:sz="4" w:space="0" w:color="auto"/>
              <w:right w:val="single" w:sz="4" w:space="0" w:color="auto"/>
            </w:tcBorders>
            <w:vAlign w:val="center"/>
          </w:tcPr>
          <w:p w14:paraId="60B873A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w:t>
            </w:r>
          </w:p>
        </w:tc>
        <w:tc>
          <w:tcPr>
            <w:tcW w:w="5529" w:type="dxa"/>
            <w:tcBorders>
              <w:left w:val="single" w:sz="4" w:space="0" w:color="auto"/>
              <w:right w:val="single" w:sz="4" w:space="0" w:color="auto"/>
            </w:tcBorders>
            <w:shd w:val="clear" w:color="auto" w:fill="FFFFFF" w:themeFill="background1"/>
            <w:vAlign w:val="center"/>
          </w:tcPr>
          <w:p w14:paraId="1F3AE92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Endoskopické vyšetrenie v oblasti </w:t>
            </w:r>
            <w:proofErr w:type="spellStart"/>
            <w:r w:rsidRPr="002B3E98">
              <w:rPr>
                <w:rFonts w:ascii="Times New Roman" w:hAnsi="Times New Roman" w:cs="Times New Roman"/>
                <w:b/>
                <w:sz w:val="20"/>
                <w:szCs w:val="20"/>
              </w:rPr>
              <w:t>colon</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descendens</w:t>
            </w:r>
            <w:proofErr w:type="spellEnd"/>
            <w:r w:rsidRPr="002B3E98">
              <w:rPr>
                <w:rFonts w:ascii="Times New Roman" w:hAnsi="Times New Roman" w:cs="Times New Roman"/>
                <w:b/>
                <w:sz w:val="20"/>
                <w:szCs w:val="20"/>
              </w:rPr>
              <w:t xml:space="preserve"> spolu so </w:t>
            </w:r>
            <w:proofErr w:type="spellStart"/>
            <w:r w:rsidRPr="002B3E98">
              <w:rPr>
                <w:rFonts w:ascii="Times New Roman" w:hAnsi="Times New Roman" w:cs="Times New Roman"/>
                <w:b/>
                <w:sz w:val="20"/>
                <w:szCs w:val="20"/>
              </w:rPr>
              <w:t>sigmoidoskopiou</w:t>
            </w:r>
            <w:proofErr w:type="spellEnd"/>
            <w:r w:rsidRPr="002B3E98">
              <w:rPr>
                <w:rFonts w:ascii="Times New Roman" w:hAnsi="Times New Roman" w:cs="Times New Roman"/>
                <w:b/>
                <w:sz w:val="20"/>
                <w:szCs w:val="20"/>
              </w:rPr>
              <w:t>, s </w:t>
            </w:r>
            <w:proofErr w:type="spellStart"/>
            <w:r w:rsidRPr="002B3E98">
              <w:rPr>
                <w:rFonts w:ascii="Times New Roman" w:hAnsi="Times New Roman" w:cs="Times New Roman"/>
                <w:b/>
                <w:sz w:val="20"/>
                <w:szCs w:val="20"/>
              </w:rPr>
              <w:t>rektoskopiou</w:t>
            </w:r>
            <w:proofErr w:type="spellEnd"/>
            <w:r w:rsidRPr="002B3E98">
              <w:rPr>
                <w:rFonts w:ascii="Times New Roman" w:hAnsi="Times New Roman" w:cs="Times New Roman"/>
                <w:b/>
                <w:sz w:val="20"/>
                <w:szCs w:val="20"/>
              </w:rPr>
              <w:t xml:space="preserve">, v prípade potreby aj s biopsiou a (alebo) punkciou vrátane kontroly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w:t>
            </w:r>
          </w:p>
          <w:p w14:paraId="32102CB4"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FC89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5840</w:t>
            </w:r>
          </w:p>
        </w:tc>
        <w:tc>
          <w:tcPr>
            <w:tcW w:w="1559" w:type="dxa"/>
            <w:tcBorders>
              <w:left w:val="single" w:sz="4" w:space="0" w:color="auto"/>
              <w:right w:val="single" w:sz="4" w:space="0" w:color="auto"/>
            </w:tcBorders>
            <w:shd w:val="clear" w:color="auto" w:fill="FFFFFF" w:themeFill="background1"/>
            <w:vAlign w:val="center"/>
          </w:tcPr>
          <w:p w14:paraId="740E079D" w14:textId="6208474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88CFC86" w14:textId="77777777" w:rsidTr="0065729B">
        <w:trPr>
          <w:trHeight w:val="774"/>
          <w:jc w:val="center"/>
        </w:trPr>
        <w:tc>
          <w:tcPr>
            <w:tcW w:w="1134" w:type="dxa"/>
            <w:tcBorders>
              <w:left w:val="single" w:sz="4" w:space="0" w:color="auto"/>
              <w:right w:val="single" w:sz="4" w:space="0" w:color="auto"/>
            </w:tcBorders>
            <w:vAlign w:val="center"/>
          </w:tcPr>
          <w:p w14:paraId="13FB7DB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761</w:t>
            </w:r>
          </w:p>
        </w:tc>
        <w:tc>
          <w:tcPr>
            <w:tcW w:w="5529" w:type="dxa"/>
            <w:tcBorders>
              <w:left w:val="single" w:sz="4" w:space="0" w:color="auto"/>
              <w:right w:val="single" w:sz="4" w:space="0" w:color="auto"/>
            </w:tcBorders>
            <w:shd w:val="clear" w:color="auto" w:fill="FFFFFF" w:themeFill="background1"/>
            <w:vAlign w:val="center"/>
          </w:tcPr>
          <w:p w14:paraId="32125B0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Endoskopické vyšetrenie v oblasti </w:t>
            </w:r>
            <w:proofErr w:type="spellStart"/>
            <w:r w:rsidRPr="002B3E98">
              <w:rPr>
                <w:rFonts w:ascii="Times New Roman" w:hAnsi="Times New Roman" w:cs="Times New Roman"/>
                <w:b/>
                <w:sz w:val="20"/>
                <w:szCs w:val="20"/>
              </w:rPr>
              <w:t>colon</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transversum</w:t>
            </w:r>
            <w:proofErr w:type="spellEnd"/>
            <w:r w:rsidRPr="002B3E98">
              <w:rPr>
                <w:rFonts w:ascii="Times New Roman" w:hAnsi="Times New Roman" w:cs="Times New Roman"/>
                <w:b/>
                <w:sz w:val="20"/>
                <w:szCs w:val="20"/>
              </w:rPr>
              <w:t xml:space="preserve"> vrátane výkonu pod kódom 760, v prípade potreby aj s biopsiou a (alebo) kontrolou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053ADFF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E674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7340</w:t>
            </w:r>
          </w:p>
        </w:tc>
        <w:tc>
          <w:tcPr>
            <w:tcW w:w="1559" w:type="dxa"/>
            <w:tcBorders>
              <w:left w:val="single" w:sz="4" w:space="0" w:color="auto"/>
              <w:right w:val="single" w:sz="4" w:space="0" w:color="auto"/>
            </w:tcBorders>
            <w:shd w:val="clear" w:color="auto" w:fill="FFFFFF" w:themeFill="background1"/>
            <w:vAlign w:val="center"/>
          </w:tcPr>
          <w:p w14:paraId="43BC4417" w14:textId="72A45CD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4C1E590" w14:textId="77777777" w:rsidTr="0065729B">
        <w:trPr>
          <w:trHeight w:val="774"/>
          <w:jc w:val="center"/>
        </w:trPr>
        <w:tc>
          <w:tcPr>
            <w:tcW w:w="1134" w:type="dxa"/>
            <w:tcBorders>
              <w:left w:val="single" w:sz="4" w:space="0" w:color="auto"/>
              <w:right w:val="single" w:sz="4" w:space="0" w:color="auto"/>
            </w:tcBorders>
            <w:vAlign w:val="center"/>
          </w:tcPr>
          <w:p w14:paraId="43C0762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762</w:t>
            </w:r>
          </w:p>
        </w:tc>
        <w:tc>
          <w:tcPr>
            <w:tcW w:w="5529" w:type="dxa"/>
            <w:tcBorders>
              <w:left w:val="single" w:sz="4" w:space="0" w:color="auto"/>
              <w:right w:val="single" w:sz="4" w:space="0" w:color="auto"/>
            </w:tcBorders>
            <w:shd w:val="clear" w:color="auto" w:fill="FFFFFF" w:themeFill="background1"/>
            <w:vAlign w:val="center"/>
          </w:tcPr>
          <w:p w14:paraId="4982597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Endoskopické vyšetrenie v oblasti </w:t>
            </w:r>
            <w:proofErr w:type="spellStart"/>
            <w:r w:rsidRPr="002B3E98">
              <w:rPr>
                <w:rFonts w:ascii="Times New Roman" w:hAnsi="Times New Roman" w:cs="Times New Roman"/>
                <w:b/>
                <w:sz w:val="20"/>
                <w:szCs w:val="20"/>
              </w:rPr>
              <w:t>colon</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ascendeňs</w:t>
            </w:r>
            <w:proofErr w:type="spellEnd"/>
            <w:r w:rsidRPr="002B3E98">
              <w:rPr>
                <w:rFonts w:ascii="Times New Roman" w:hAnsi="Times New Roman" w:cs="Times New Roman"/>
                <w:b/>
                <w:sz w:val="20"/>
                <w:szCs w:val="20"/>
              </w:rPr>
              <w:t xml:space="preserve"> vrátane výkonu pod kódom 761, v prípade potreby aj s biopsiou a (alebo) punkciou a kontrolou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28AFF2A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C5C7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8840</w:t>
            </w:r>
          </w:p>
        </w:tc>
        <w:tc>
          <w:tcPr>
            <w:tcW w:w="1559" w:type="dxa"/>
            <w:tcBorders>
              <w:left w:val="single" w:sz="4" w:space="0" w:color="auto"/>
              <w:right w:val="single" w:sz="4" w:space="0" w:color="auto"/>
            </w:tcBorders>
            <w:shd w:val="clear" w:color="auto" w:fill="FFFFFF" w:themeFill="background1"/>
            <w:vAlign w:val="center"/>
          </w:tcPr>
          <w:p w14:paraId="6C730CE0" w14:textId="2689A3D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D8D2A81" w14:textId="77777777" w:rsidTr="0065729B">
        <w:trPr>
          <w:trHeight w:val="774"/>
          <w:jc w:val="center"/>
        </w:trPr>
        <w:tc>
          <w:tcPr>
            <w:tcW w:w="1134" w:type="dxa"/>
            <w:tcBorders>
              <w:left w:val="single" w:sz="4" w:space="0" w:color="auto"/>
              <w:right w:val="single" w:sz="4" w:space="0" w:color="auto"/>
            </w:tcBorders>
            <w:vAlign w:val="center"/>
          </w:tcPr>
          <w:p w14:paraId="6D9091D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w:t>
            </w:r>
          </w:p>
        </w:tc>
        <w:tc>
          <w:tcPr>
            <w:tcW w:w="5529" w:type="dxa"/>
            <w:tcBorders>
              <w:left w:val="single" w:sz="4" w:space="0" w:color="auto"/>
              <w:right w:val="single" w:sz="4" w:space="0" w:color="auto"/>
            </w:tcBorders>
            <w:shd w:val="clear" w:color="auto" w:fill="FFFFFF" w:themeFill="background1"/>
            <w:vAlign w:val="center"/>
          </w:tcPr>
          <w:p w14:paraId="5E36C3D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Endoskopické vyšetrenie </w:t>
            </w:r>
            <w:proofErr w:type="spellStart"/>
            <w:r w:rsidRPr="002B3E98">
              <w:rPr>
                <w:rFonts w:ascii="Times New Roman" w:hAnsi="Times New Roman" w:cs="Times New Roman"/>
                <w:b/>
                <w:sz w:val="20"/>
                <w:szCs w:val="20"/>
              </w:rPr>
              <w:t>céka</w:t>
            </w:r>
            <w:proofErr w:type="spellEnd"/>
            <w:r w:rsidRPr="002B3E98">
              <w:rPr>
                <w:rFonts w:ascii="Times New Roman" w:hAnsi="Times New Roman" w:cs="Times New Roman"/>
                <w:b/>
                <w:sz w:val="20"/>
                <w:szCs w:val="20"/>
              </w:rPr>
              <w:t xml:space="preserve"> vrátane výkonu pod kódom 762, v prípade potreby aj s biopsiou a (alebo) punkciou a kontrolou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7604ACF4"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C0B4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10340</w:t>
            </w:r>
          </w:p>
        </w:tc>
        <w:tc>
          <w:tcPr>
            <w:tcW w:w="1559" w:type="dxa"/>
            <w:tcBorders>
              <w:left w:val="single" w:sz="4" w:space="0" w:color="auto"/>
              <w:right w:val="single" w:sz="4" w:space="0" w:color="auto"/>
            </w:tcBorders>
            <w:shd w:val="clear" w:color="auto" w:fill="FFFFFF" w:themeFill="background1"/>
            <w:vAlign w:val="center"/>
          </w:tcPr>
          <w:p w14:paraId="47F92F02" w14:textId="095ED70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E6D985C" w14:textId="77777777" w:rsidTr="0065729B">
        <w:trPr>
          <w:trHeight w:val="774"/>
          <w:jc w:val="center"/>
        </w:trPr>
        <w:tc>
          <w:tcPr>
            <w:tcW w:w="1134" w:type="dxa"/>
            <w:tcBorders>
              <w:left w:val="single" w:sz="4" w:space="0" w:color="auto"/>
              <w:right w:val="single" w:sz="4" w:space="0" w:color="auto"/>
            </w:tcBorders>
            <w:vAlign w:val="center"/>
          </w:tcPr>
          <w:p w14:paraId="6BA47B5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763a</w:t>
            </w:r>
          </w:p>
        </w:tc>
        <w:tc>
          <w:tcPr>
            <w:tcW w:w="5529" w:type="dxa"/>
            <w:tcBorders>
              <w:left w:val="single" w:sz="4" w:space="0" w:color="auto"/>
              <w:right w:val="single" w:sz="4" w:space="0" w:color="auto"/>
            </w:tcBorders>
            <w:shd w:val="clear" w:color="auto" w:fill="FFFFFF" w:themeFill="background1"/>
            <w:vAlign w:val="center"/>
          </w:tcPr>
          <w:p w14:paraId="201CA8B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Endoskopické vyšetrenie </w:t>
            </w:r>
            <w:proofErr w:type="spellStart"/>
            <w:r w:rsidRPr="002B3E98">
              <w:rPr>
                <w:rFonts w:ascii="Times New Roman" w:hAnsi="Times New Roman" w:cs="Times New Roman"/>
                <w:b/>
                <w:sz w:val="20"/>
                <w:szCs w:val="20"/>
              </w:rPr>
              <w:t>céka</w:t>
            </w:r>
            <w:proofErr w:type="spellEnd"/>
            <w:r w:rsidRPr="002B3E98">
              <w:rPr>
                <w:rFonts w:ascii="Times New Roman" w:hAnsi="Times New Roman" w:cs="Times New Roman"/>
                <w:b/>
                <w:sz w:val="20"/>
                <w:szCs w:val="20"/>
              </w:rPr>
              <w:t xml:space="preserve"> a (alebo) terminálneho </w:t>
            </w:r>
            <w:proofErr w:type="spellStart"/>
            <w:r w:rsidRPr="002B3E98">
              <w:rPr>
                <w:rFonts w:ascii="Times New Roman" w:hAnsi="Times New Roman" w:cs="Times New Roman"/>
                <w:b/>
                <w:sz w:val="20"/>
                <w:szCs w:val="20"/>
              </w:rPr>
              <w:t>ilea</w:t>
            </w:r>
            <w:proofErr w:type="spellEnd"/>
            <w:r w:rsidRPr="002B3E98">
              <w:rPr>
                <w:rFonts w:ascii="Times New Roman" w:hAnsi="Times New Roman" w:cs="Times New Roman"/>
                <w:b/>
                <w:sz w:val="20"/>
                <w:szCs w:val="20"/>
              </w:rPr>
              <w:t xml:space="preserve"> vrátane výkonu pod kódom 762, v prípade potreby aj s biopsiou a (alebo) punkciou a kontrolou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0680AAAE"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hepatológia</w:t>
            </w:r>
            <w:proofErr w:type="spellEnd"/>
            <w:r w:rsidRPr="002B3E98">
              <w:rPr>
                <w:rFonts w:ascii="Times New Roman" w:hAnsi="Times New Roman" w:cs="Times New Roman"/>
                <w:sz w:val="20"/>
                <w:szCs w:val="20"/>
              </w:rPr>
              <w:t xml:space="preserve">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08BE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11838</w:t>
            </w:r>
          </w:p>
        </w:tc>
        <w:tc>
          <w:tcPr>
            <w:tcW w:w="1559" w:type="dxa"/>
            <w:tcBorders>
              <w:left w:val="single" w:sz="4" w:space="0" w:color="auto"/>
              <w:right w:val="single" w:sz="4" w:space="0" w:color="auto"/>
            </w:tcBorders>
            <w:shd w:val="clear" w:color="auto" w:fill="FFFFFF" w:themeFill="background1"/>
            <w:vAlign w:val="center"/>
          </w:tcPr>
          <w:p w14:paraId="28A4340D" w14:textId="166D022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F6BBF89" w14:textId="77777777" w:rsidTr="0065729B">
        <w:trPr>
          <w:trHeight w:val="137"/>
          <w:jc w:val="center"/>
        </w:trPr>
        <w:tc>
          <w:tcPr>
            <w:tcW w:w="1134" w:type="dxa"/>
            <w:tcBorders>
              <w:left w:val="single" w:sz="4" w:space="0" w:color="auto"/>
              <w:right w:val="single" w:sz="4" w:space="0" w:color="auto"/>
            </w:tcBorders>
            <w:vAlign w:val="center"/>
          </w:tcPr>
          <w:p w14:paraId="0D7ADFC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763P</w:t>
            </w:r>
          </w:p>
        </w:tc>
        <w:tc>
          <w:tcPr>
            <w:tcW w:w="5529" w:type="dxa"/>
            <w:vMerge w:val="restart"/>
            <w:tcBorders>
              <w:left w:val="single" w:sz="4" w:space="0" w:color="auto"/>
              <w:right w:val="single" w:sz="4" w:space="0" w:color="auto"/>
            </w:tcBorders>
            <w:shd w:val="clear" w:color="auto" w:fill="FFFFFF" w:themeFill="background1"/>
            <w:vAlign w:val="center"/>
          </w:tcPr>
          <w:p w14:paraId="3DE6E34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Preventívna prehliadka konečníka a hrubého čreva </w:t>
            </w:r>
            <w:proofErr w:type="spellStart"/>
            <w:r w:rsidRPr="002B3E98">
              <w:rPr>
                <w:rFonts w:ascii="Times New Roman" w:hAnsi="Times New Roman" w:cs="Times New Roman"/>
                <w:b/>
                <w:sz w:val="20"/>
                <w:szCs w:val="20"/>
              </w:rPr>
              <w:t>kolonoskopom</w:t>
            </w:r>
            <w:proofErr w:type="spellEnd"/>
            <w:r w:rsidRPr="002B3E98">
              <w:rPr>
                <w:rFonts w:ascii="Times New Roman" w:hAnsi="Times New Roman" w:cs="Times New Roman"/>
                <w:b/>
                <w:sz w:val="20"/>
                <w:szCs w:val="20"/>
              </w:rPr>
              <w:t>.</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5DA8FCE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w:t>
            </w:r>
          </w:p>
        </w:tc>
        <w:tc>
          <w:tcPr>
            <w:tcW w:w="1559" w:type="dxa"/>
            <w:tcBorders>
              <w:left w:val="single" w:sz="4" w:space="0" w:color="auto"/>
              <w:right w:val="single" w:sz="4" w:space="0" w:color="auto"/>
            </w:tcBorders>
            <w:shd w:val="clear" w:color="auto" w:fill="FFFFFF" w:themeFill="background1"/>
            <w:vAlign w:val="center"/>
          </w:tcPr>
          <w:p w14:paraId="36FBA813" w14:textId="6EF8C312" w:rsidR="00844494" w:rsidRPr="002B3E98" w:rsidRDefault="00844494" w:rsidP="001C2A0F">
            <w:pPr>
              <w:pStyle w:val="Odsekzoznamu"/>
              <w:ind w:left="0" w:right="-1"/>
              <w:jc w:val="center"/>
              <w:rPr>
                <w:rFonts w:ascii="Times New Roman" w:hAnsi="Times New Roman" w:cs="Times New Roman"/>
                <w:bCs/>
                <w:iCs/>
                <w:noProof/>
                <w:sz w:val="20"/>
                <w:szCs w:val="20"/>
              </w:rPr>
            </w:pPr>
          </w:p>
        </w:tc>
      </w:tr>
      <w:tr w:rsidR="00844494" w:rsidRPr="002B3E98" w14:paraId="6C8E790F" w14:textId="77777777" w:rsidTr="0065729B">
        <w:trPr>
          <w:trHeight w:val="229"/>
          <w:jc w:val="center"/>
        </w:trPr>
        <w:tc>
          <w:tcPr>
            <w:tcW w:w="1134" w:type="dxa"/>
            <w:tcBorders>
              <w:left w:val="single" w:sz="4" w:space="0" w:color="auto"/>
              <w:right w:val="single" w:sz="4" w:space="0" w:color="auto"/>
            </w:tcBorders>
            <w:vAlign w:val="center"/>
          </w:tcPr>
          <w:p w14:paraId="139FD46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763M</w:t>
            </w:r>
          </w:p>
        </w:tc>
        <w:tc>
          <w:tcPr>
            <w:tcW w:w="5529" w:type="dxa"/>
            <w:vMerge/>
            <w:tcBorders>
              <w:left w:val="single" w:sz="4" w:space="0" w:color="auto"/>
              <w:right w:val="single" w:sz="4" w:space="0" w:color="auto"/>
            </w:tcBorders>
            <w:shd w:val="clear" w:color="auto" w:fill="FFFFFF" w:themeFill="background1"/>
            <w:vAlign w:val="center"/>
          </w:tcPr>
          <w:p w14:paraId="75A4EB34"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left w:val="single" w:sz="4" w:space="0" w:color="auto"/>
              <w:bottom w:val="single" w:sz="4" w:space="0" w:color="auto"/>
              <w:right w:val="single" w:sz="4" w:space="0" w:color="auto"/>
            </w:tcBorders>
            <w:shd w:val="clear" w:color="auto" w:fill="FFFFFF" w:themeFill="background1"/>
            <w:vAlign w:val="center"/>
          </w:tcPr>
          <w:p w14:paraId="52E01E0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w:t>
            </w:r>
          </w:p>
        </w:tc>
        <w:tc>
          <w:tcPr>
            <w:tcW w:w="1559" w:type="dxa"/>
            <w:tcBorders>
              <w:left w:val="single" w:sz="4" w:space="0" w:color="auto"/>
              <w:right w:val="single" w:sz="4" w:space="0" w:color="auto"/>
            </w:tcBorders>
            <w:shd w:val="clear" w:color="auto" w:fill="FFFFFF" w:themeFill="background1"/>
            <w:vAlign w:val="center"/>
          </w:tcPr>
          <w:p w14:paraId="7AECE15C" w14:textId="5860841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9A72FA8" w14:textId="77777777" w:rsidTr="0065729B">
        <w:trPr>
          <w:trHeight w:val="774"/>
          <w:jc w:val="center"/>
        </w:trPr>
        <w:tc>
          <w:tcPr>
            <w:tcW w:w="1134" w:type="dxa"/>
            <w:tcBorders>
              <w:left w:val="single" w:sz="4" w:space="0" w:color="auto"/>
              <w:right w:val="single" w:sz="4" w:space="0" w:color="auto"/>
            </w:tcBorders>
            <w:vAlign w:val="center"/>
          </w:tcPr>
          <w:p w14:paraId="30C7315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765p</w:t>
            </w:r>
          </w:p>
        </w:tc>
        <w:tc>
          <w:tcPr>
            <w:tcW w:w="5529" w:type="dxa"/>
            <w:tcBorders>
              <w:left w:val="single" w:sz="4" w:space="0" w:color="auto"/>
              <w:right w:val="single" w:sz="4" w:space="0" w:color="auto"/>
            </w:tcBorders>
            <w:shd w:val="clear" w:color="auto" w:fill="FFFFFF" w:themeFill="background1"/>
            <w:vAlign w:val="center"/>
          </w:tcPr>
          <w:p w14:paraId="64BD421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Odstránenie jedného polypu pomocou vysokofrekvenčnej elektrickej slučky (elektrických klieští - hot </w:t>
            </w:r>
            <w:proofErr w:type="spellStart"/>
            <w:r w:rsidRPr="002B3E98">
              <w:rPr>
                <w:rFonts w:ascii="Times New Roman" w:hAnsi="Times New Roman" w:cs="Times New Roman"/>
                <w:b/>
                <w:sz w:val="20"/>
                <w:szCs w:val="20"/>
              </w:rPr>
              <w:t>biopsy</w:t>
            </w:r>
            <w:proofErr w:type="spellEnd"/>
            <w:r w:rsidRPr="002B3E98">
              <w:rPr>
                <w:rFonts w:ascii="Times New Roman" w:hAnsi="Times New Roman" w:cs="Times New Roman"/>
                <w:b/>
                <w:sz w:val="20"/>
                <w:szCs w:val="20"/>
              </w:rPr>
              <w:t>) – preventívny výkon.</w:t>
            </w:r>
          </w:p>
          <w:p w14:paraId="4B9DDBAD" w14:textId="77777777" w:rsidR="00844494" w:rsidRPr="002B3E98" w:rsidRDefault="00844494" w:rsidP="001C2A0F">
            <w:pPr>
              <w:pStyle w:val="Odsekzoznamu"/>
              <w:ind w:left="0" w:right="-1"/>
              <w:rPr>
                <w:rFonts w:ascii="Times New Roman" w:hAnsi="Times New Roman" w:cs="Times New Roman"/>
                <w:b/>
                <w:sz w:val="20"/>
                <w:szCs w:val="20"/>
              </w:rPr>
            </w:pPr>
          </w:p>
          <w:p w14:paraId="02015BD6"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Výkon sa vykazuje s diagnózou Z12.1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CC80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946</w:t>
            </w:r>
          </w:p>
        </w:tc>
        <w:tc>
          <w:tcPr>
            <w:tcW w:w="1559" w:type="dxa"/>
            <w:tcBorders>
              <w:left w:val="single" w:sz="4" w:space="0" w:color="auto"/>
              <w:right w:val="single" w:sz="4" w:space="0" w:color="auto"/>
            </w:tcBorders>
            <w:shd w:val="clear" w:color="auto" w:fill="FFFFFF" w:themeFill="background1"/>
            <w:vAlign w:val="center"/>
          </w:tcPr>
          <w:p w14:paraId="1601AF1A" w14:textId="09B9796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50896FA" w14:textId="77777777" w:rsidTr="0065729B">
        <w:trPr>
          <w:trHeight w:val="774"/>
          <w:jc w:val="center"/>
        </w:trPr>
        <w:tc>
          <w:tcPr>
            <w:tcW w:w="1134" w:type="dxa"/>
            <w:tcBorders>
              <w:left w:val="single" w:sz="4" w:space="0" w:color="auto"/>
              <w:right w:val="single" w:sz="4" w:space="0" w:color="auto"/>
            </w:tcBorders>
            <w:vAlign w:val="center"/>
          </w:tcPr>
          <w:p w14:paraId="7DDC2BF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765p</w:t>
            </w:r>
          </w:p>
        </w:tc>
        <w:tc>
          <w:tcPr>
            <w:tcW w:w="5529" w:type="dxa"/>
            <w:tcBorders>
              <w:left w:val="single" w:sz="4" w:space="0" w:color="auto"/>
              <w:right w:val="single" w:sz="4" w:space="0" w:color="auto"/>
            </w:tcBorders>
            <w:shd w:val="clear" w:color="auto" w:fill="FFFFFF" w:themeFill="background1"/>
            <w:vAlign w:val="center"/>
          </w:tcPr>
          <w:p w14:paraId="028F827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Odstránenie jedného polypu pomocou vysokofrekvenčnej elektrickej slučky (elektrických klieští - hot </w:t>
            </w:r>
            <w:proofErr w:type="spellStart"/>
            <w:r w:rsidRPr="002B3E98">
              <w:rPr>
                <w:rFonts w:ascii="Times New Roman" w:hAnsi="Times New Roman" w:cs="Times New Roman"/>
                <w:b/>
                <w:sz w:val="20"/>
                <w:szCs w:val="20"/>
              </w:rPr>
              <w:t>biopsy</w:t>
            </w:r>
            <w:proofErr w:type="spellEnd"/>
            <w:r w:rsidRPr="002B3E98">
              <w:rPr>
                <w:rFonts w:ascii="Times New Roman" w:hAnsi="Times New Roman" w:cs="Times New Roman"/>
                <w:b/>
                <w:sz w:val="20"/>
                <w:szCs w:val="20"/>
              </w:rPr>
              <w:t>) – preventívny výkon.</w:t>
            </w:r>
          </w:p>
          <w:p w14:paraId="568DD4A5" w14:textId="77777777" w:rsidR="00844494" w:rsidRPr="002B3E98" w:rsidRDefault="00844494" w:rsidP="001C2A0F">
            <w:pPr>
              <w:pStyle w:val="Odsekzoznamu"/>
              <w:ind w:left="0" w:right="-1"/>
              <w:rPr>
                <w:rFonts w:ascii="Times New Roman" w:hAnsi="Times New Roman" w:cs="Times New Roman"/>
                <w:b/>
                <w:sz w:val="20"/>
                <w:szCs w:val="20"/>
              </w:rPr>
            </w:pPr>
          </w:p>
          <w:p w14:paraId="1A23929E"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61BC6541" w14:textId="77777777" w:rsidR="00844494" w:rsidRPr="002B3E98" w:rsidRDefault="00844494" w:rsidP="001C2A0F">
            <w:pPr>
              <w:pStyle w:val="Odsekzoznamu"/>
              <w:ind w:left="0" w:right="-1"/>
              <w:rPr>
                <w:rFonts w:ascii="Times New Roman" w:hAnsi="Times New Roman" w:cs="Times New Roman"/>
                <w:sz w:val="20"/>
                <w:szCs w:val="20"/>
              </w:rPr>
            </w:pPr>
          </w:p>
          <w:p w14:paraId="13854EC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bCs/>
                <w:iCs/>
                <w:sz w:val="20"/>
                <w:szCs w:val="20"/>
                <w:u w:val="single"/>
              </w:rPr>
              <w:t>Cena bodu pre odbornosti</w:t>
            </w:r>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gastroenterológia</w:t>
            </w:r>
            <w:proofErr w:type="spellEnd"/>
            <w:r w:rsidRPr="002B3E98">
              <w:rPr>
                <w:rFonts w:ascii="Times New Roman" w:hAnsi="Times New Roman" w:cs="Times New Roman"/>
                <w:iCs/>
                <w:sz w:val="20"/>
                <w:szCs w:val="20"/>
              </w:rPr>
              <w:t xml:space="preserve"> (048)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2AD0F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946</w:t>
            </w:r>
          </w:p>
        </w:tc>
        <w:tc>
          <w:tcPr>
            <w:tcW w:w="1559" w:type="dxa"/>
            <w:tcBorders>
              <w:left w:val="single" w:sz="4" w:space="0" w:color="auto"/>
              <w:right w:val="single" w:sz="4" w:space="0" w:color="auto"/>
            </w:tcBorders>
            <w:shd w:val="clear" w:color="auto" w:fill="FFFFFF" w:themeFill="background1"/>
            <w:vAlign w:val="center"/>
          </w:tcPr>
          <w:p w14:paraId="119ED2C5" w14:textId="2B72F34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F644D3A" w14:textId="77777777" w:rsidTr="0065729B">
        <w:trPr>
          <w:trHeight w:val="774"/>
          <w:jc w:val="center"/>
        </w:trPr>
        <w:tc>
          <w:tcPr>
            <w:tcW w:w="1134" w:type="dxa"/>
            <w:tcBorders>
              <w:left w:val="single" w:sz="4" w:space="0" w:color="auto"/>
              <w:right w:val="single" w:sz="4" w:space="0" w:color="auto"/>
            </w:tcBorders>
            <w:vAlign w:val="center"/>
          </w:tcPr>
          <w:p w14:paraId="0594AC4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760sp</w:t>
            </w:r>
          </w:p>
        </w:tc>
        <w:tc>
          <w:tcPr>
            <w:tcW w:w="5529" w:type="dxa"/>
            <w:tcBorders>
              <w:left w:val="single" w:sz="4" w:space="0" w:color="auto"/>
              <w:right w:val="single" w:sz="4" w:space="0" w:color="auto"/>
            </w:tcBorders>
            <w:shd w:val="clear" w:color="auto" w:fill="FFFFFF" w:themeFill="background1"/>
          </w:tcPr>
          <w:p w14:paraId="33A1966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Parciálna skríningová </w:t>
            </w:r>
            <w:proofErr w:type="spellStart"/>
            <w:r w:rsidRPr="002B3E98">
              <w:rPr>
                <w:rFonts w:ascii="Times New Roman" w:hAnsi="Times New Roman" w:cs="Times New Roman"/>
                <w:b/>
                <w:sz w:val="20"/>
                <w:szCs w:val="20"/>
              </w:rPr>
              <w:t>kolonoskopia</w:t>
            </w:r>
            <w:proofErr w:type="spellEnd"/>
            <w:r w:rsidRPr="002B3E98">
              <w:rPr>
                <w:rFonts w:ascii="Times New Roman" w:hAnsi="Times New Roman" w:cs="Times New Roman"/>
                <w:b/>
                <w:sz w:val="20"/>
                <w:szCs w:val="20"/>
              </w:rPr>
              <w:t xml:space="preserve"> (SK) endoskopické vyšetrenie v oblasti </w:t>
            </w:r>
            <w:proofErr w:type="spellStart"/>
            <w:r w:rsidRPr="002B3E98">
              <w:rPr>
                <w:rFonts w:ascii="Times New Roman" w:hAnsi="Times New Roman" w:cs="Times New Roman"/>
                <w:b/>
                <w:sz w:val="20"/>
                <w:szCs w:val="20"/>
              </w:rPr>
              <w:t>colon</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descendens</w:t>
            </w:r>
            <w:proofErr w:type="spellEnd"/>
            <w:r w:rsidRPr="002B3E98">
              <w:rPr>
                <w:rFonts w:ascii="Times New Roman" w:hAnsi="Times New Roman" w:cs="Times New Roman"/>
                <w:b/>
                <w:sz w:val="20"/>
                <w:szCs w:val="20"/>
              </w:rPr>
              <w:t xml:space="preserve"> spolu so </w:t>
            </w:r>
            <w:proofErr w:type="spellStart"/>
            <w:r w:rsidRPr="002B3E98">
              <w:rPr>
                <w:rFonts w:ascii="Times New Roman" w:hAnsi="Times New Roman" w:cs="Times New Roman"/>
                <w:b/>
                <w:sz w:val="20"/>
                <w:szCs w:val="20"/>
              </w:rPr>
              <w:t>sigmoidoskopiou</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rektoskopiou</w:t>
            </w:r>
            <w:proofErr w:type="spellEnd"/>
            <w:r w:rsidRPr="002B3E98">
              <w:rPr>
                <w:rFonts w:ascii="Times New Roman" w:hAnsi="Times New Roman" w:cs="Times New Roman"/>
                <w:b/>
                <w:sz w:val="20"/>
                <w:szCs w:val="20"/>
              </w:rPr>
              <w:t xml:space="preserve">, v prípade potreby aj s biopsiou a/alebo punkciou vrátane kontroly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5914B8C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0B007FD6"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pozitívny.</w:t>
            </w:r>
          </w:p>
          <w:p w14:paraId="2D34DF4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60676D6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7ADCFFD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0B503C91" w14:textId="07880F59"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w:t>
            </w:r>
            <w:proofErr w:type="spellStart"/>
            <w:r w:rsidRPr="002B3E98">
              <w:rPr>
                <w:rFonts w:ascii="Times New Roman" w:hAnsi="Times New Roman" w:cs="Times New Roman"/>
                <w:sz w:val="20"/>
                <w:szCs w:val="20"/>
              </w:rPr>
              <w:t>kolonoskopia</w:t>
            </w:r>
            <w:proofErr w:type="spellEnd"/>
            <w:r w:rsidRPr="002B3E98">
              <w:rPr>
                <w:rFonts w:ascii="Times New Roman" w:hAnsi="Times New Roman" w:cs="Times New Roman"/>
                <w:sz w:val="20"/>
                <w:szCs w:val="20"/>
              </w:rPr>
              <w:t xml:space="preserve"> a pracujú na endoskopických pracoviskách zaradených do skríningu </w:t>
            </w:r>
            <w:proofErr w:type="spellStart"/>
            <w:r w:rsidRPr="002B3E98">
              <w:rPr>
                <w:rFonts w:ascii="Times New Roman" w:hAnsi="Times New Roman" w:cs="Times New Roman"/>
                <w:sz w:val="20"/>
                <w:szCs w:val="20"/>
              </w:rPr>
              <w:t>kolorektálneho</w:t>
            </w:r>
            <w:proofErr w:type="spellEnd"/>
            <w:r w:rsidRPr="002B3E98">
              <w:rPr>
                <w:rFonts w:ascii="Times New Roman" w:hAnsi="Times New Roman" w:cs="Times New Roman"/>
                <w:sz w:val="20"/>
                <w:szCs w:val="20"/>
              </w:rPr>
              <w:t xml:space="preserve">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04F9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shd w:val="clear" w:color="auto" w:fill="FFFFFF" w:themeFill="background1"/>
            <w:vAlign w:val="center"/>
          </w:tcPr>
          <w:p w14:paraId="7869D6D9" w14:textId="73EADD1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4EC2ACF" w14:textId="77777777" w:rsidTr="0065729B">
        <w:trPr>
          <w:trHeight w:val="774"/>
          <w:jc w:val="center"/>
        </w:trPr>
        <w:tc>
          <w:tcPr>
            <w:tcW w:w="1134" w:type="dxa"/>
            <w:tcBorders>
              <w:left w:val="single" w:sz="4" w:space="0" w:color="auto"/>
              <w:right w:val="single" w:sz="4" w:space="0" w:color="auto"/>
            </w:tcBorders>
            <w:vAlign w:val="center"/>
          </w:tcPr>
          <w:p w14:paraId="15F3706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760sn</w:t>
            </w:r>
          </w:p>
        </w:tc>
        <w:tc>
          <w:tcPr>
            <w:tcW w:w="5529" w:type="dxa"/>
            <w:tcBorders>
              <w:left w:val="single" w:sz="4" w:space="0" w:color="auto"/>
              <w:right w:val="single" w:sz="4" w:space="0" w:color="auto"/>
            </w:tcBorders>
          </w:tcPr>
          <w:p w14:paraId="372CF4F1"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Parciálna skríningová </w:t>
            </w:r>
            <w:proofErr w:type="spellStart"/>
            <w:r w:rsidRPr="002B3E98">
              <w:rPr>
                <w:rFonts w:ascii="Times New Roman" w:hAnsi="Times New Roman" w:cs="Times New Roman"/>
                <w:b/>
                <w:sz w:val="20"/>
                <w:szCs w:val="20"/>
              </w:rPr>
              <w:t>kolonoskopia</w:t>
            </w:r>
            <w:proofErr w:type="spellEnd"/>
            <w:r w:rsidRPr="002B3E98">
              <w:rPr>
                <w:rFonts w:ascii="Times New Roman" w:hAnsi="Times New Roman" w:cs="Times New Roman"/>
                <w:b/>
                <w:sz w:val="20"/>
                <w:szCs w:val="20"/>
              </w:rPr>
              <w:t xml:space="preserve"> (SK) (endoskopické vyšetrenie v oblasti </w:t>
            </w:r>
            <w:proofErr w:type="spellStart"/>
            <w:r w:rsidRPr="002B3E98">
              <w:rPr>
                <w:rFonts w:ascii="Times New Roman" w:hAnsi="Times New Roman" w:cs="Times New Roman"/>
                <w:b/>
                <w:sz w:val="20"/>
                <w:szCs w:val="20"/>
              </w:rPr>
              <w:t>colon</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descendens</w:t>
            </w:r>
            <w:proofErr w:type="spellEnd"/>
            <w:r w:rsidRPr="002B3E98">
              <w:rPr>
                <w:rFonts w:ascii="Times New Roman" w:hAnsi="Times New Roman" w:cs="Times New Roman"/>
                <w:b/>
                <w:sz w:val="20"/>
                <w:szCs w:val="20"/>
              </w:rPr>
              <w:t xml:space="preserve"> spolu so </w:t>
            </w:r>
            <w:proofErr w:type="spellStart"/>
            <w:r w:rsidRPr="002B3E98">
              <w:rPr>
                <w:rFonts w:ascii="Times New Roman" w:hAnsi="Times New Roman" w:cs="Times New Roman"/>
                <w:b/>
                <w:sz w:val="20"/>
                <w:szCs w:val="20"/>
              </w:rPr>
              <w:t>sigmoidoskopiou</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rektoskopiou</w:t>
            </w:r>
            <w:proofErr w:type="spellEnd"/>
            <w:r w:rsidRPr="002B3E98">
              <w:rPr>
                <w:rFonts w:ascii="Times New Roman" w:hAnsi="Times New Roman" w:cs="Times New Roman"/>
                <w:b/>
                <w:sz w:val="20"/>
                <w:szCs w:val="20"/>
              </w:rPr>
              <w:t xml:space="preserve">, v prípade potreby aj s biopsiou a/alebo punkciou vrátane kontroly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52BD983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4E86626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negatívny</w:t>
            </w:r>
          </w:p>
          <w:p w14:paraId="147B02F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4E2E3C09"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5EC211D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56334683" w14:textId="298FA7EA"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w:t>
            </w:r>
            <w:proofErr w:type="spellStart"/>
            <w:r w:rsidRPr="002B3E98">
              <w:rPr>
                <w:rFonts w:ascii="Times New Roman" w:hAnsi="Times New Roman" w:cs="Times New Roman"/>
                <w:sz w:val="20"/>
                <w:szCs w:val="20"/>
              </w:rPr>
              <w:t>kolonoskopia</w:t>
            </w:r>
            <w:proofErr w:type="spellEnd"/>
            <w:r w:rsidRPr="002B3E98">
              <w:rPr>
                <w:rFonts w:ascii="Times New Roman" w:hAnsi="Times New Roman" w:cs="Times New Roman"/>
                <w:sz w:val="20"/>
                <w:szCs w:val="20"/>
              </w:rPr>
              <w:t xml:space="preserve"> a pracujú na endoskopických pracoviskách zaradených do skríningu </w:t>
            </w:r>
            <w:proofErr w:type="spellStart"/>
            <w:r w:rsidRPr="002B3E98">
              <w:rPr>
                <w:rFonts w:ascii="Times New Roman" w:hAnsi="Times New Roman" w:cs="Times New Roman"/>
                <w:sz w:val="20"/>
                <w:szCs w:val="20"/>
              </w:rPr>
              <w:t>kolorektálneho</w:t>
            </w:r>
            <w:proofErr w:type="spellEnd"/>
            <w:r w:rsidRPr="002B3E98">
              <w:rPr>
                <w:rFonts w:ascii="Times New Roman" w:hAnsi="Times New Roman" w:cs="Times New Roman"/>
                <w:sz w:val="20"/>
                <w:szCs w:val="20"/>
              </w:rPr>
              <w:t xml:space="preserve">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0824EE8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vAlign w:val="center"/>
          </w:tcPr>
          <w:p w14:paraId="0BDF69D8" w14:textId="14311C2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5311933" w14:textId="77777777" w:rsidTr="0065729B">
        <w:trPr>
          <w:trHeight w:val="774"/>
          <w:jc w:val="center"/>
        </w:trPr>
        <w:tc>
          <w:tcPr>
            <w:tcW w:w="1134" w:type="dxa"/>
            <w:tcBorders>
              <w:left w:val="single" w:sz="4" w:space="0" w:color="auto"/>
              <w:right w:val="single" w:sz="4" w:space="0" w:color="auto"/>
            </w:tcBorders>
            <w:vAlign w:val="center"/>
          </w:tcPr>
          <w:p w14:paraId="4333088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760pp</w:t>
            </w:r>
          </w:p>
        </w:tc>
        <w:tc>
          <w:tcPr>
            <w:tcW w:w="5529" w:type="dxa"/>
            <w:tcBorders>
              <w:left w:val="single" w:sz="4" w:space="0" w:color="auto"/>
              <w:right w:val="single" w:sz="4" w:space="0" w:color="auto"/>
            </w:tcBorders>
          </w:tcPr>
          <w:p w14:paraId="17DB589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Parciálna primárna skríningová </w:t>
            </w:r>
            <w:proofErr w:type="spellStart"/>
            <w:r w:rsidRPr="002B3E98">
              <w:rPr>
                <w:rFonts w:ascii="Times New Roman" w:hAnsi="Times New Roman" w:cs="Times New Roman"/>
                <w:b/>
                <w:sz w:val="20"/>
                <w:szCs w:val="20"/>
              </w:rPr>
              <w:t>kolonoskopia</w:t>
            </w:r>
            <w:proofErr w:type="spellEnd"/>
            <w:r w:rsidRPr="002B3E98">
              <w:rPr>
                <w:rFonts w:ascii="Times New Roman" w:hAnsi="Times New Roman" w:cs="Times New Roman"/>
                <w:b/>
                <w:sz w:val="20"/>
                <w:szCs w:val="20"/>
              </w:rPr>
              <w:t xml:space="preserve"> (PSK) (endoskopické vyšetrenie v oblasti </w:t>
            </w:r>
            <w:proofErr w:type="spellStart"/>
            <w:r w:rsidRPr="002B3E98">
              <w:rPr>
                <w:rFonts w:ascii="Times New Roman" w:hAnsi="Times New Roman" w:cs="Times New Roman"/>
                <w:b/>
                <w:sz w:val="20"/>
                <w:szCs w:val="20"/>
              </w:rPr>
              <w:t>colon</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descendens</w:t>
            </w:r>
            <w:proofErr w:type="spellEnd"/>
            <w:r w:rsidRPr="002B3E98">
              <w:rPr>
                <w:rFonts w:ascii="Times New Roman" w:hAnsi="Times New Roman" w:cs="Times New Roman"/>
                <w:b/>
                <w:sz w:val="20"/>
                <w:szCs w:val="20"/>
              </w:rPr>
              <w:t xml:space="preserve"> spolu so </w:t>
            </w:r>
            <w:proofErr w:type="spellStart"/>
            <w:r w:rsidRPr="002B3E98">
              <w:rPr>
                <w:rFonts w:ascii="Times New Roman" w:hAnsi="Times New Roman" w:cs="Times New Roman"/>
                <w:b/>
                <w:sz w:val="20"/>
                <w:szCs w:val="20"/>
              </w:rPr>
              <w:t>sigmoidoskopiou</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rektoskopiou</w:t>
            </w:r>
            <w:proofErr w:type="spellEnd"/>
            <w:r w:rsidRPr="002B3E98">
              <w:rPr>
                <w:rFonts w:ascii="Times New Roman" w:hAnsi="Times New Roman" w:cs="Times New Roman"/>
                <w:b/>
                <w:sz w:val="20"/>
                <w:szCs w:val="20"/>
              </w:rPr>
              <w:t xml:space="preserve">, v prípade potreby aj s biopsiou a/alebo punkciou vrátane kontroly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54E29D7A"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14C03E7E"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pozitívny</w:t>
            </w:r>
          </w:p>
          <w:p w14:paraId="2E2A3434"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24216CDC"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3159EFB7"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624E175F" w14:textId="21F9D136"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w:t>
            </w:r>
            <w:proofErr w:type="spellStart"/>
            <w:r w:rsidRPr="002B3E98">
              <w:rPr>
                <w:rFonts w:ascii="Times New Roman" w:hAnsi="Times New Roman" w:cs="Times New Roman"/>
                <w:sz w:val="20"/>
                <w:szCs w:val="20"/>
              </w:rPr>
              <w:t>kolonoskopia</w:t>
            </w:r>
            <w:proofErr w:type="spellEnd"/>
            <w:r w:rsidRPr="002B3E98">
              <w:rPr>
                <w:rFonts w:ascii="Times New Roman" w:hAnsi="Times New Roman" w:cs="Times New Roman"/>
                <w:sz w:val="20"/>
                <w:szCs w:val="20"/>
              </w:rPr>
              <w:t xml:space="preserve"> a pracujú na endoskopických pracoviskách zaradených do skríningu </w:t>
            </w:r>
            <w:proofErr w:type="spellStart"/>
            <w:r w:rsidRPr="002B3E98">
              <w:rPr>
                <w:rFonts w:ascii="Times New Roman" w:hAnsi="Times New Roman" w:cs="Times New Roman"/>
                <w:sz w:val="20"/>
                <w:szCs w:val="20"/>
              </w:rPr>
              <w:t>kolorektálneho</w:t>
            </w:r>
            <w:proofErr w:type="spellEnd"/>
            <w:r w:rsidRPr="002B3E98">
              <w:rPr>
                <w:rFonts w:ascii="Times New Roman" w:hAnsi="Times New Roman" w:cs="Times New Roman"/>
                <w:sz w:val="20"/>
                <w:szCs w:val="20"/>
              </w:rPr>
              <w:t xml:space="preserve"> karcinómu, zoznam ktorých je zverejnený na webovej stránke ministerstva.</w:t>
            </w:r>
          </w:p>
          <w:p w14:paraId="68E373D2"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Predloženie certifikátu v certifikovanej pracovnej činnosti diagnostická a intervenčná </w:t>
            </w:r>
            <w:proofErr w:type="spellStart"/>
            <w:r w:rsidRPr="002B3E98">
              <w:rPr>
                <w:rFonts w:ascii="Times New Roman" w:hAnsi="Times New Roman" w:cs="Times New Roman"/>
                <w:sz w:val="20"/>
                <w:szCs w:val="20"/>
              </w:rPr>
              <w:t>kolonoskopia</w:t>
            </w:r>
            <w:proofErr w:type="spellEnd"/>
            <w:r w:rsidRPr="002B3E98">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14:paraId="78DF371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vAlign w:val="center"/>
          </w:tcPr>
          <w:p w14:paraId="2651A4EF" w14:textId="3B1167E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82E3381" w14:textId="77777777" w:rsidTr="0065729B">
        <w:trPr>
          <w:trHeight w:val="774"/>
          <w:jc w:val="center"/>
        </w:trPr>
        <w:tc>
          <w:tcPr>
            <w:tcW w:w="1134" w:type="dxa"/>
            <w:tcBorders>
              <w:left w:val="single" w:sz="4" w:space="0" w:color="auto"/>
              <w:right w:val="single" w:sz="4" w:space="0" w:color="auto"/>
            </w:tcBorders>
            <w:vAlign w:val="center"/>
          </w:tcPr>
          <w:p w14:paraId="67A0921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760pn</w:t>
            </w:r>
          </w:p>
        </w:tc>
        <w:tc>
          <w:tcPr>
            <w:tcW w:w="5529" w:type="dxa"/>
            <w:tcBorders>
              <w:left w:val="single" w:sz="4" w:space="0" w:color="auto"/>
              <w:right w:val="single" w:sz="4" w:space="0" w:color="auto"/>
            </w:tcBorders>
          </w:tcPr>
          <w:p w14:paraId="16117106"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Parciálna primárna skríningová </w:t>
            </w:r>
            <w:proofErr w:type="spellStart"/>
            <w:r w:rsidRPr="002B3E98">
              <w:rPr>
                <w:rFonts w:ascii="Times New Roman" w:hAnsi="Times New Roman" w:cs="Times New Roman"/>
                <w:b/>
                <w:sz w:val="20"/>
                <w:szCs w:val="20"/>
              </w:rPr>
              <w:t>kolonoskopia</w:t>
            </w:r>
            <w:proofErr w:type="spellEnd"/>
            <w:r w:rsidRPr="002B3E98">
              <w:rPr>
                <w:rFonts w:ascii="Times New Roman" w:hAnsi="Times New Roman" w:cs="Times New Roman"/>
                <w:b/>
                <w:sz w:val="20"/>
                <w:szCs w:val="20"/>
              </w:rPr>
              <w:t xml:space="preserve"> (PSK) (endoskopické vyšetrenie v oblasti </w:t>
            </w:r>
            <w:proofErr w:type="spellStart"/>
            <w:r w:rsidRPr="002B3E98">
              <w:rPr>
                <w:rFonts w:ascii="Times New Roman" w:hAnsi="Times New Roman" w:cs="Times New Roman"/>
                <w:b/>
                <w:sz w:val="20"/>
                <w:szCs w:val="20"/>
              </w:rPr>
              <w:t>colon</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descendens</w:t>
            </w:r>
            <w:proofErr w:type="spellEnd"/>
            <w:r w:rsidRPr="002B3E98">
              <w:rPr>
                <w:rFonts w:ascii="Times New Roman" w:hAnsi="Times New Roman" w:cs="Times New Roman"/>
                <w:b/>
                <w:sz w:val="20"/>
                <w:szCs w:val="20"/>
              </w:rPr>
              <w:t xml:space="preserve"> spolu so </w:t>
            </w:r>
            <w:proofErr w:type="spellStart"/>
            <w:r w:rsidRPr="002B3E98">
              <w:rPr>
                <w:rFonts w:ascii="Times New Roman" w:hAnsi="Times New Roman" w:cs="Times New Roman"/>
                <w:b/>
                <w:sz w:val="20"/>
                <w:szCs w:val="20"/>
              </w:rPr>
              <w:t>sigmoidoskopiou</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rektoskopiou</w:t>
            </w:r>
            <w:proofErr w:type="spellEnd"/>
            <w:r w:rsidRPr="002B3E98">
              <w:rPr>
                <w:rFonts w:ascii="Times New Roman" w:hAnsi="Times New Roman" w:cs="Times New Roman"/>
                <w:b/>
                <w:sz w:val="20"/>
                <w:szCs w:val="20"/>
              </w:rPr>
              <w:t xml:space="preserve">, v prípade potreby aj s biopsiou a/alebo punkciou vrátane kontroly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36299F8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75DA38F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negatívny.</w:t>
            </w:r>
          </w:p>
          <w:p w14:paraId="4FC9232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7256F9C4"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0DB8C98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05189E5C" w14:textId="2ADA93F5"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w:t>
            </w:r>
            <w:proofErr w:type="spellStart"/>
            <w:r w:rsidRPr="002B3E98">
              <w:rPr>
                <w:rFonts w:ascii="Times New Roman" w:hAnsi="Times New Roman" w:cs="Times New Roman"/>
                <w:sz w:val="20"/>
                <w:szCs w:val="20"/>
              </w:rPr>
              <w:t>kolonoskopia</w:t>
            </w:r>
            <w:proofErr w:type="spellEnd"/>
            <w:r w:rsidRPr="002B3E98">
              <w:rPr>
                <w:rFonts w:ascii="Times New Roman" w:hAnsi="Times New Roman" w:cs="Times New Roman"/>
                <w:sz w:val="20"/>
                <w:szCs w:val="20"/>
              </w:rPr>
              <w:t xml:space="preserve"> a pracujú na endoskopických pracoviskách zaradených do skríningu </w:t>
            </w:r>
            <w:proofErr w:type="spellStart"/>
            <w:r w:rsidRPr="002B3E98">
              <w:rPr>
                <w:rFonts w:ascii="Times New Roman" w:hAnsi="Times New Roman" w:cs="Times New Roman"/>
                <w:sz w:val="20"/>
                <w:szCs w:val="20"/>
              </w:rPr>
              <w:t>kolorektálneho</w:t>
            </w:r>
            <w:proofErr w:type="spellEnd"/>
            <w:r w:rsidRPr="002B3E98">
              <w:rPr>
                <w:rFonts w:ascii="Times New Roman" w:hAnsi="Times New Roman" w:cs="Times New Roman"/>
                <w:sz w:val="20"/>
                <w:szCs w:val="20"/>
              </w:rPr>
              <w:t xml:space="preserve">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1C7FE02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vAlign w:val="center"/>
          </w:tcPr>
          <w:p w14:paraId="70C60802" w14:textId="25CC903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045E79A" w14:textId="77777777" w:rsidTr="0065729B">
        <w:trPr>
          <w:trHeight w:val="774"/>
          <w:jc w:val="center"/>
        </w:trPr>
        <w:tc>
          <w:tcPr>
            <w:tcW w:w="1134" w:type="dxa"/>
            <w:tcBorders>
              <w:left w:val="single" w:sz="4" w:space="0" w:color="auto"/>
              <w:right w:val="single" w:sz="4" w:space="0" w:color="auto"/>
            </w:tcBorders>
            <w:vAlign w:val="center"/>
          </w:tcPr>
          <w:p w14:paraId="1F7AC29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763sp</w:t>
            </w:r>
          </w:p>
        </w:tc>
        <w:tc>
          <w:tcPr>
            <w:tcW w:w="5529" w:type="dxa"/>
            <w:tcBorders>
              <w:left w:val="single" w:sz="4" w:space="0" w:color="auto"/>
              <w:right w:val="single" w:sz="4" w:space="0" w:color="auto"/>
            </w:tcBorders>
          </w:tcPr>
          <w:p w14:paraId="4387F5E5"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Totálna skríningová </w:t>
            </w:r>
            <w:proofErr w:type="spellStart"/>
            <w:r w:rsidRPr="002B3E98">
              <w:rPr>
                <w:rFonts w:ascii="Times New Roman" w:hAnsi="Times New Roman" w:cs="Times New Roman"/>
                <w:b/>
                <w:sz w:val="20"/>
                <w:szCs w:val="20"/>
              </w:rPr>
              <w:t>kolonoskopia</w:t>
            </w:r>
            <w:proofErr w:type="spellEnd"/>
            <w:r w:rsidRPr="002B3E98">
              <w:rPr>
                <w:rFonts w:ascii="Times New Roman" w:hAnsi="Times New Roman" w:cs="Times New Roman"/>
                <w:b/>
                <w:sz w:val="20"/>
                <w:szCs w:val="20"/>
              </w:rPr>
              <w:t xml:space="preserve"> (SK) (endoskopické vyšetrenie počnúc </w:t>
            </w:r>
            <w:proofErr w:type="spellStart"/>
            <w:r w:rsidRPr="002B3E98">
              <w:rPr>
                <w:rFonts w:ascii="Times New Roman" w:hAnsi="Times New Roman" w:cs="Times New Roman"/>
                <w:b/>
                <w:sz w:val="20"/>
                <w:szCs w:val="20"/>
              </w:rPr>
              <w:t>rektoskopiou</w:t>
            </w:r>
            <w:proofErr w:type="spellEnd"/>
            <w:r w:rsidRPr="002B3E98">
              <w:rPr>
                <w:rFonts w:ascii="Times New Roman" w:hAnsi="Times New Roman" w:cs="Times New Roman"/>
                <w:b/>
                <w:sz w:val="20"/>
                <w:szCs w:val="20"/>
              </w:rPr>
              <w:t xml:space="preserve"> po vyšetrenie </w:t>
            </w:r>
            <w:proofErr w:type="spellStart"/>
            <w:r w:rsidRPr="002B3E98">
              <w:rPr>
                <w:rFonts w:ascii="Times New Roman" w:hAnsi="Times New Roman" w:cs="Times New Roman"/>
                <w:b/>
                <w:sz w:val="20"/>
                <w:szCs w:val="20"/>
              </w:rPr>
              <w:t>céka</w:t>
            </w:r>
            <w:proofErr w:type="spellEnd"/>
            <w:r w:rsidRPr="002B3E98">
              <w:rPr>
                <w:rFonts w:ascii="Times New Roman" w:hAnsi="Times New Roman" w:cs="Times New Roman"/>
                <w:b/>
                <w:sz w:val="20"/>
                <w:szCs w:val="20"/>
              </w:rPr>
              <w:t xml:space="preserve"> vrátane, v prípade potreby aj s biopsiou a/alebo punkciou vrátane kontroly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51F12044"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2A6FB4E2"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pozitívny</w:t>
            </w:r>
          </w:p>
          <w:p w14:paraId="1A7B165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7F1427E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434C644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64B0903F" w14:textId="4D1FCF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w:t>
            </w:r>
            <w:proofErr w:type="spellStart"/>
            <w:r w:rsidRPr="002B3E98">
              <w:rPr>
                <w:rFonts w:ascii="Times New Roman" w:hAnsi="Times New Roman" w:cs="Times New Roman"/>
                <w:sz w:val="20"/>
                <w:szCs w:val="20"/>
              </w:rPr>
              <w:t>kolonoskopia</w:t>
            </w:r>
            <w:proofErr w:type="spellEnd"/>
            <w:r w:rsidRPr="002B3E98">
              <w:rPr>
                <w:rFonts w:ascii="Times New Roman" w:hAnsi="Times New Roman" w:cs="Times New Roman"/>
                <w:sz w:val="20"/>
                <w:szCs w:val="20"/>
              </w:rPr>
              <w:t xml:space="preserve"> a pracujú na endoskopických pracoviskách zaradených do skríningu </w:t>
            </w:r>
            <w:proofErr w:type="spellStart"/>
            <w:r w:rsidRPr="002B3E98">
              <w:rPr>
                <w:rFonts w:ascii="Times New Roman" w:hAnsi="Times New Roman" w:cs="Times New Roman"/>
                <w:sz w:val="20"/>
                <w:szCs w:val="20"/>
              </w:rPr>
              <w:t>kolorektálneho</w:t>
            </w:r>
            <w:proofErr w:type="spellEnd"/>
            <w:r w:rsidRPr="002B3E98">
              <w:rPr>
                <w:rFonts w:ascii="Times New Roman" w:hAnsi="Times New Roman" w:cs="Times New Roman"/>
                <w:sz w:val="20"/>
                <w:szCs w:val="20"/>
              </w:rPr>
              <w:t xml:space="preserve">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649ABC8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3000</w:t>
            </w:r>
          </w:p>
        </w:tc>
        <w:tc>
          <w:tcPr>
            <w:tcW w:w="1559" w:type="dxa"/>
            <w:tcBorders>
              <w:left w:val="single" w:sz="4" w:space="0" w:color="auto"/>
              <w:right w:val="single" w:sz="4" w:space="0" w:color="auto"/>
            </w:tcBorders>
            <w:vAlign w:val="center"/>
          </w:tcPr>
          <w:p w14:paraId="1F3F08EB" w14:textId="33C572C3"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7AB1498" w14:textId="77777777" w:rsidTr="0065729B">
        <w:trPr>
          <w:trHeight w:val="774"/>
          <w:jc w:val="center"/>
        </w:trPr>
        <w:tc>
          <w:tcPr>
            <w:tcW w:w="1134" w:type="dxa"/>
            <w:tcBorders>
              <w:left w:val="single" w:sz="4" w:space="0" w:color="auto"/>
              <w:right w:val="single" w:sz="4" w:space="0" w:color="auto"/>
            </w:tcBorders>
            <w:vAlign w:val="center"/>
          </w:tcPr>
          <w:p w14:paraId="24D2DCA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br w:type="page"/>
              <w:t>763sn</w:t>
            </w:r>
          </w:p>
        </w:tc>
        <w:tc>
          <w:tcPr>
            <w:tcW w:w="5529" w:type="dxa"/>
            <w:tcBorders>
              <w:left w:val="single" w:sz="4" w:space="0" w:color="auto"/>
              <w:right w:val="single" w:sz="4" w:space="0" w:color="auto"/>
            </w:tcBorders>
          </w:tcPr>
          <w:p w14:paraId="4868E1F7"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Totálna skríningová </w:t>
            </w:r>
            <w:proofErr w:type="spellStart"/>
            <w:r w:rsidRPr="002B3E98">
              <w:rPr>
                <w:rFonts w:ascii="Times New Roman" w:hAnsi="Times New Roman" w:cs="Times New Roman"/>
                <w:b/>
                <w:sz w:val="20"/>
                <w:szCs w:val="20"/>
              </w:rPr>
              <w:t>kolonoskopia</w:t>
            </w:r>
            <w:proofErr w:type="spellEnd"/>
            <w:r w:rsidRPr="002B3E98">
              <w:rPr>
                <w:rFonts w:ascii="Times New Roman" w:hAnsi="Times New Roman" w:cs="Times New Roman"/>
                <w:b/>
                <w:sz w:val="20"/>
                <w:szCs w:val="20"/>
              </w:rPr>
              <w:t xml:space="preserve"> (SK) (endoskopické vyšetrenie počnúc </w:t>
            </w:r>
            <w:proofErr w:type="spellStart"/>
            <w:r w:rsidRPr="002B3E98">
              <w:rPr>
                <w:rFonts w:ascii="Times New Roman" w:hAnsi="Times New Roman" w:cs="Times New Roman"/>
                <w:b/>
                <w:sz w:val="20"/>
                <w:szCs w:val="20"/>
              </w:rPr>
              <w:t>rektoskopiou</w:t>
            </w:r>
            <w:proofErr w:type="spellEnd"/>
            <w:r w:rsidRPr="002B3E98">
              <w:rPr>
                <w:rFonts w:ascii="Times New Roman" w:hAnsi="Times New Roman" w:cs="Times New Roman"/>
                <w:b/>
                <w:sz w:val="20"/>
                <w:szCs w:val="20"/>
              </w:rPr>
              <w:t xml:space="preserve"> po vyšetrenie </w:t>
            </w:r>
            <w:proofErr w:type="spellStart"/>
            <w:r w:rsidRPr="002B3E98">
              <w:rPr>
                <w:rFonts w:ascii="Times New Roman" w:hAnsi="Times New Roman" w:cs="Times New Roman"/>
                <w:b/>
                <w:sz w:val="20"/>
                <w:szCs w:val="20"/>
              </w:rPr>
              <w:t>céka</w:t>
            </w:r>
            <w:proofErr w:type="spellEnd"/>
            <w:r w:rsidRPr="002B3E98">
              <w:rPr>
                <w:rFonts w:ascii="Times New Roman" w:hAnsi="Times New Roman" w:cs="Times New Roman"/>
                <w:b/>
                <w:sz w:val="20"/>
                <w:szCs w:val="20"/>
              </w:rPr>
              <w:t xml:space="preserve"> vrátane, v prípade potreby aj s biopsiou a/alebo punkciou vrátane kontroly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7AB1AA0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0CD3CA1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negatívny</w:t>
            </w:r>
          </w:p>
          <w:p w14:paraId="33FBE8F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6225DA3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61318BE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44D11CE5" w14:textId="2A70F120"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w:t>
            </w:r>
            <w:proofErr w:type="spellStart"/>
            <w:r w:rsidRPr="002B3E98">
              <w:rPr>
                <w:rFonts w:ascii="Times New Roman" w:hAnsi="Times New Roman" w:cs="Times New Roman"/>
                <w:sz w:val="20"/>
                <w:szCs w:val="20"/>
              </w:rPr>
              <w:t>kolonoskopia</w:t>
            </w:r>
            <w:proofErr w:type="spellEnd"/>
            <w:r w:rsidRPr="002B3E98">
              <w:rPr>
                <w:rFonts w:ascii="Times New Roman" w:hAnsi="Times New Roman" w:cs="Times New Roman"/>
                <w:sz w:val="20"/>
                <w:szCs w:val="20"/>
              </w:rPr>
              <w:t xml:space="preserve"> a pracujú na endoskopických pracoviskách zaradených do skríningu </w:t>
            </w:r>
            <w:proofErr w:type="spellStart"/>
            <w:r w:rsidRPr="002B3E98">
              <w:rPr>
                <w:rFonts w:ascii="Times New Roman" w:hAnsi="Times New Roman" w:cs="Times New Roman"/>
                <w:sz w:val="20"/>
                <w:szCs w:val="20"/>
              </w:rPr>
              <w:t>kolorektálneho</w:t>
            </w:r>
            <w:proofErr w:type="spellEnd"/>
            <w:r w:rsidRPr="002B3E98">
              <w:rPr>
                <w:rFonts w:ascii="Times New Roman" w:hAnsi="Times New Roman" w:cs="Times New Roman"/>
                <w:sz w:val="20"/>
                <w:szCs w:val="20"/>
              </w:rPr>
              <w:t xml:space="preserve">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254E605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3000</w:t>
            </w:r>
          </w:p>
        </w:tc>
        <w:tc>
          <w:tcPr>
            <w:tcW w:w="1559" w:type="dxa"/>
            <w:tcBorders>
              <w:left w:val="single" w:sz="4" w:space="0" w:color="auto"/>
              <w:right w:val="single" w:sz="4" w:space="0" w:color="auto"/>
            </w:tcBorders>
            <w:vAlign w:val="center"/>
          </w:tcPr>
          <w:p w14:paraId="4AD20F8B" w14:textId="38D0621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6B0B990" w14:textId="77777777" w:rsidTr="0065729B">
        <w:trPr>
          <w:trHeight w:val="774"/>
          <w:jc w:val="center"/>
        </w:trPr>
        <w:tc>
          <w:tcPr>
            <w:tcW w:w="1134" w:type="dxa"/>
            <w:tcBorders>
              <w:left w:val="single" w:sz="4" w:space="0" w:color="auto"/>
              <w:right w:val="single" w:sz="4" w:space="0" w:color="auto"/>
            </w:tcBorders>
            <w:vAlign w:val="center"/>
          </w:tcPr>
          <w:p w14:paraId="794207E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br w:type="page"/>
              <w:t>763pp</w:t>
            </w:r>
          </w:p>
        </w:tc>
        <w:tc>
          <w:tcPr>
            <w:tcW w:w="5529" w:type="dxa"/>
            <w:tcBorders>
              <w:left w:val="single" w:sz="4" w:space="0" w:color="auto"/>
              <w:right w:val="single" w:sz="4" w:space="0" w:color="auto"/>
            </w:tcBorders>
          </w:tcPr>
          <w:p w14:paraId="7535E5FB"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Totálna primárna skríningová </w:t>
            </w:r>
            <w:proofErr w:type="spellStart"/>
            <w:r w:rsidRPr="002B3E98">
              <w:rPr>
                <w:rFonts w:ascii="Times New Roman" w:hAnsi="Times New Roman" w:cs="Times New Roman"/>
                <w:b/>
                <w:sz w:val="20"/>
                <w:szCs w:val="20"/>
              </w:rPr>
              <w:t>kolonoskopia</w:t>
            </w:r>
            <w:proofErr w:type="spellEnd"/>
            <w:r w:rsidRPr="002B3E98">
              <w:rPr>
                <w:rFonts w:ascii="Times New Roman" w:hAnsi="Times New Roman" w:cs="Times New Roman"/>
                <w:b/>
                <w:sz w:val="20"/>
                <w:szCs w:val="20"/>
              </w:rPr>
              <w:t xml:space="preserve"> (PSK) (endoskopické vyšetrenie počnúc </w:t>
            </w:r>
            <w:proofErr w:type="spellStart"/>
            <w:r w:rsidRPr="002B3E98">
              <w:rPr>
                <w:rFonts w:ascii="Times New Roman" w:hAnsi="Times New Roman" w:cs="Times New Roman"/>
                <w:b/>
                <w:sz w:val="20"/>
                <w:szCs w:val="20"/>
              </w:rPr>
              <w:t>rektoskopiou</w:t>
            </w:r>
            <w:proofErr w:type="spellEnd"/>
            <w:r w:rsidRPr="002B3E98">
              <w:rPr>
                <w:rFonts w:ascii="Times New Roman" w:hAnsi="Times New Roman" w:cs="Times New Roman"/>
                <w:b/>
                <w:sz w:val="20"/>
                <w:szCs w:val="20"/>
              </w:rPr>
              <w:t xml:space="preserve"> po vyšetrenie </w:t>
            </w:r>
            <w:proofErr w:type="spellStart"/>
            <w:r w:rsidRPr="002B3E98">
              <w:rPr>
                <w:rFonts w:ascii="Times New Roman" w:hAnsi="Times New Roman" w:cs="Times New Roman"/>
                <w:b/>
                <w:sz w:val="20"/>
                <w:szCs w:val="20"/>
              </w:rPr>
              <w:t>céka</w:t>
            </w:r>
            <w:proofErr w:type="spellEnd"/>
            <w:r w:rsidRPr="002B3E98">
              <w:rPr>
                <w:rFonts w:ascii="Times New Roman" w:hAnsi="Times New Roman" w:cs="Times New Roman"/>
                <w:b/>
                <w:sz w:val="20"/>
                <w:szCs w:val="20"/>
              </w:rPr>
              <w:t xml:space="preserve"> vrátane, v prípade potreby aj s biopsiou a/alebo punkciou vrátane kontroly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2FC4CFE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2C67FB2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pozitívny.</w:t>
            </w:r>
          </w:p>
          <w:p w14:paraId="2C19D54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7618497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1CC7C61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3707CC28" w14:textId="4287C239"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môžu vykazovať špecialisti v odbornosti 001, 010 a 048, ktorí majú certifikát v certifikovanej činnosti diagnostická a intervenčná </w:t>
            </w:r>
            <w:proofErr w:type="spellStart"/>
            <w:r w:rsidRPr="002B3E98">
              <w:rPr>
                <w:rFonts w:ascii="Times New Roman" w:hAnsi="Times New Roman" w:cs="Times New Roman"/>
                <w:sz w:val="20"/>
                <w:szCs w:val="20"/>
              </w:rPr>
              <w:t>kolonoskopia</w:t>
            </w:r>
            <w:proofErr w:type="spellEnd"/>
            <w:r w:rsidRPr="002B3E98">
              <w:rPr>
                <w:rFonts w:ascii="Times New Roman" w:hAnsi="Times New Roman" w:cs="Times New Roman"/>
                <w:sz w:val="20"/>
                <w:szCs w:val="20"/>
              </w:rPr>
              <w:t xml:space="preserve"> a pracujú na endoskopických pracoviskách zaradených do skríningu </w:t>
            </w:r>
            <w:proofErr w:type="spellStart"/>
            <w:r w:rsidRPr="002B3E98">
              <w:rPr>
                <w:rFonts w:ascii="Times New Roman" w:hAnsi="Times New Roman" w:cs="Times New Roman"/>
                <w:sz w:val="20"/>
                <w:szCs w:val="20"/>
              </w:rPr>
              <w:t>kolorektálneho</w:t>
            </w:r>
            <w:proofErr w:type="spellEnd"/>
            <w:r w:rsidRPr="002B3E98">
              <w:rPr>
                <w:rFonts w:ascii="Times New Roman" w:hAnsi="Times New Roman" w:cs="Times New Roman"/>
                <w:sz w:val="20"/>
                <w:szCs w:val="20"/>
              </w:rPr>
              <w:t xml:space="preserve">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412FE5E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3000</w:t>
            </w:r>
          </w:p>
        </w:tc>
        <w:tc>
          <w:tcPr>
            <w:tcW w:w="1559" w:type="dxa"/>
            <w:tcBorders>
              <w:left w:val="single" w:sz="4" w:space="0" w:color="auto"/>
              <w:right w:val="single" w:sz="4" w:space="0" w:color="auto"/>
            </w:tcBorders>
            <w:vAlign w:val="center"/>
          </w:tcPr>
          <w:p w14:paraId="6593EB24" w14:textId="2D4F7EC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FD88FAA" w14:textId="77777777" w:rsidTr="0065729B">
        <w:trPr>
          <w:trHeight w:val="774"/>
          <w:jc w:val="center"/>
        </w:trPr>
        <w:tc>
          <w:tcPr>
            <w:tcW w:w="1134" w:type="dxa"/>
            <w:tcBorders>
              <w:left w:val="single" w:sz="4" w:space="0" w:color="auto"/>
              <w:right w:val="single" w:sz="4" w:space="0" w:color="auto"/>
            </w:tcBorders>
            <w:vAlign w:val="center"/>
          </w:tcPr>
          <w:p w14:paraId="74CBC25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763pn</w:t>
            </w:r>
          </w:p>
        </w:tc>
        <w:tc>
          <w:tcPr>
            <w:tcW w:w="5529" w:type="dxa"/>
            <w:tcBorders>
              <w:left w:val="single" w:sz="4" w:space="0" w:color="auto"/>
              <w:right w:val="single" w:sz="4" w:space="0" w:color="auto"/>
            </w:tcBorders>
          </w:tcPr>
          <w:p w14:paraId="47EAAB1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Totálna primárna skríningová </w:t>
            </w:r>
            <w:proofErr w:type="spellStart"/>
            <w:r w:rsidRPr="002B3E98">
              <w:rPr>
                <w:rFonts w:ascii="Times New Roman" w:hAnsi="Times New Roman" w:cs="Times New Roman"/>
                <w:b/>
                <w:sz w:val="20"/>
                <w:szCs w:val="20"/>
              </w:rPr>
              <w:t>kolonoskopia</w:t>
            </w:r>
            <w:proofErr w:type="spellEnd"/>
            <w:r w:rsidRPr="002B3E98">
              <w:rPr>
                <w:rFonts w:ascii="Times New Roman" w:hAnsi="Times New Roman" w:cs="Times New Roman"/>
                <w:b/>
                <w:sz w:val="20"/>
                <w:szCs w:val="20"/>
              </w:rPr>
              <w:t xml:space="preserve"> (PSK) (endoskopické vyšetrenie počnúc </w:t>
            </w:r>
            <w:proofErr w:type="spellStart"/>
            <w:r w:rsidRPr="002B3E98">
              <w:rPr>
                <w:rFonts w:ascii="Times New Roman" w:hAnsi="Times New Roman" w:cs="Times New Roman"/>
                <w:b/>
                <w:sz w:val="20"/>
                <w:szCs w:val="20"/>
              </w:rPr>
              <w:t>rektoskopiou</w:t>
            </w:r>
            <w:proofErr w:type="spellEnd"/>
            <w:r w:rsidRPr="002B3E98">
              <w:rPr>
                <w:rFonts w:ascii="Times New Roman" w:hAnsi="Times New Roman" w:cs="Times New Roman"/>
                <w:b/>
                <w:sz w:val="20"/>
                <w:szCs w:val="20"/>
              </w:rPr>
              <w:t xml:space="preserve"> po vyšetrenie </w:t>
            </w:r>
            <w:proofErr w:type="spellStart"/>
            <w:r w:rsidRPr="002B3E98">
              <w:rPr>
                <w:rFonts w:ascii="Times New Roman" w:hAnsi="Times New Roman" w:cs="Times New Roman"/>
                <w:b/>
                <w:sz w:val="20"/>
                <w:szCs w:val="20"/>
              </w:rPr>
              <w:t>céka</w:t>
            </w:r>
            <w:proofErr w:type="spellEnd"/>
            <w:r w:rsidRPr="002B3E98">
              <w:rPr>
                <w:rFonts w:ascii="Times New Roman" w:hAnsi="Times New Roman" w:cs="Times New Roman"/>
                <w:b/>
                <w:sz w:val="20"/>
                <w:szCs w:val="20"/>
              </w:rPr>
              <w:t xml:space="preserve"> vrátane, v prípade potreby aj s biopsiou a/alebo punkciou vrátane kontroly polohy </w:t>
            </w:r>
            <w:proofErr w:type="spellStart"/>
            <w:r w:rsidRPr="002B3E98">
              <w:rPr>
                <w:rFonts w:ascii="Times New Roman" w:hAnsi="Times New Roman" w:cs="Times New Roman"/>
                <w:b/>
                <w:sz w:val="20"/>
                <w:szCs w:val="20"/>
              </w:rPr>
              <w:t>endoskopu</w:t>
            </w:r>
            <w:proofErr w:type="spellEnd"/>
            <w:r w:rsidRPr="002B3E98">
              <w:rPr>
                <w:rFonts w:ascii="Times New Roman" w:hAnsi="Times New Roman" w:cs="Times New Roman"/>
                <w:b/>
                <w:sz w:val="20"/>
                <w:szCs w:val="20"/>
              </w:rPr>
              <w:t xml:space="preserve"> pomocou zobrazovacej metódy).</w:t>
            </w:r>
          </w:p>
          <w:p w14:paraId="10B363F6"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4D0E8179"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negatívny</w:t>
            </w:r>
          </w:p>
          <w:p w14:paraId="4089E622"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054E84C4"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30480196"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55719BAD" w14:textId="0E42C776"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môžu vykazovať špecialisti v odbornosti 001, 010 a 048, ktorí majú certifikát v certifikovanej činnosti diagnostická a intervenčná </w:t>
            </w:r>
            <w:proofErr w:type="spellStart"/>
            <w:r w:rsidRPr="002B3E98">
              <w:rPr>
                <w:rFonts w:ascii="Times New Roman" w:hAnsi="Times New Roman" w:cs="Times New Roman"/>
                <w:sz w:val="20"/>
                <w:szCs w:val="20"/>
              </w:rPr>
              <w:t>kolonoskopia</w:t>
            </w:r>
            <w:proofErr w:type="spellEnd"/>
            <w:r w:rsidRPr="002B3E98">
              <w:rPr>
                <w:rFonts w:ascii="Times New Roman" w:hAnsi="Times New Roman" w:cs="Times New Roman"/>
                <w:sz w:val="20"/>
                <w:szCs w:val="20"/>
              </w:rPr>
              <w:t xml:space="preserve"> a pracujú na endoskopických pracoviskách zaradených do skríningu </w:t>
            </w:r>
            <w:proofErr w:type="spellStart"/>
            <w:r w:rsidRPr="002B3E98">
              <w:rPr>
                <w:rFonts w:ascii="Times New Roman" w:hAnsi="Times New Roman" w:cs="Times New Roman"/>
                <w:sz w:val="20"/>
                <w:szCs w:val="20"/>
              </w:rPr>
              <w:t>kolorektálneho</w:t>
            </w:r>
            <w:proofErr w:type="spellEnd"/>
            <w:r w:rsidRPr="002B3E98">
              <w:rPr>
                <w:rFonts w:ascii="Times New Roman" w:hAnsi="Times New Roman" w:cs="Times New Roman"/>
                <w:sz w:val="20"/>
                <w:szCs w:val="20"/>
              </w:rPr>
              <w:t xml:space="preserve">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026E20E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3000</w:t>
            </w:r>
          </w:p>
        </w:tc>
        <w:tc>
          <w:tcPr>
            <w:tcW w:w="1559" w:type="dxa"/>
            <w:tcBorders>
              <w:left w:val="single" w:sz="4" w:space="0" w:color="auto"/>
              <w:right w:val="single" w:sz="4" w:space="0" w:color="auto"/>
            </w:tcBorders>
            <w:vAlign w:val="center"/>
          </w:tcPr>
          <w:p w14:paraId="55F1FF36" w14:textId="5DC0104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AD3CA23" w14:textId="77777777" w:rsidTr="0065729B">
        <w:trPr>
          <w:trHeight w:val="774"/>
          <w:jc w:val="center"/>
        </w:trPr>
        <w:tc>
          <w:tcPr>
            <w:tcW w:w="1134" w:type="dxa"/>
            <w:vMerge w:val="restart"/>
            <w:tcBorders>
              <w:left w:val="single" w:sz="4" w:space="0" w:color="auto"/>
              <w:right w:val="single" w:sz="4" w:space="0" w:color="auto"/>
            </w:tcBorders>
            <w:vAlign w:val="center"/>
          </w:tcPr>
          <w:p w14:paraId="720C3D7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802</w:t>
            </w:r>
          </w:p>
        </w:tc>
        <w:tc>
          <w:tcPr>
            <w:tcW w:w="5529" w:type="dxa"/>
            <w:tcBorders>
              <w:left w:val="single" w:sz="4" w:space="0" w:color="auto"/>
              <w:right w:val="single" w:sz="4" w:space="0" w:color="auto"/>
            </w:tcBorders>
            <w:vAlign w:val="center"/>
          </w:tcPr>
          <w:p w14:paraId="5A9E7D08"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Elektroencefalografické</w:t>
            </w:r>
            <w:proofErr w:type="spellEnd"/>
            <w:r w:rsidRPr="002B3E98">
              <w:rPr>
                <w:rFonts w:ascii="Times New Roman" w:hAnsi="Times New Roman" w:cs="Times New Roman"/>
                <w:b/>
                <w:sz w:val="20"/>
                <w:szCs w:val="20"/>
              </w:rPr>
              <w:t xml:space="preserve"> vyšetrenie vrátane prípadných provokácií.</w:t>
            </w:r>
          </w:p>
          <w:p w14:paraId="0D2F795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714EEBD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940</w:t>
            </w:r>
          </w:p>
        </w:tc>
        <w:tc>
          <w:tcPr>
            <w:tcW w:w="1559" w:type="dxa"/>
            <w:tcBorders>
              <w:left w:val="single" w:sz="4" w:space="0" w:color="auto"/>
              <w:right w:val="single" w:sz="4" w:space="0" w:color="auto"/>
            </w:tcBorders>
            <w:shd w:val="clear" w:color="auto" w:fill="FFFFFF" w:themeFill="background1"/>
            <w:vAlign w:val="center"/>
          </w:tcPr>
          <w:p w14:paraId="7BBADD96" w14:textId="2C3E6305"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35190A10" w14:textId="77777777" w:rsidTr="0065729B">
        <w:trPr>
          <w:trHeight w:val="489"/>
          <w:jc w:val="center"/>
        </w:trPr>
        <w:tc>
          <w:tcPr>
            <w:tcW w:w="1134" w:type="dxa"/>
            <w:vMerge/>
            <w:tcBorders>
              <w:left w:val="single" w:sz="4" w:space="0" w:color="auto"/>
              <w:right w:val="single" w:sz="4" w:space="0" w:color="auto"/>
            </w:tcBorders>
            <w:vAlign w:val="center"/>
          </w:tcPr>
          <w:p w14:paraId="39FE8A4A"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750C1019"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6AD2796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1880</w:t>
            </w:r>
          </w:p>
        </w:tc>
        <w:tc>
          <w:tcPr>
            <w:tcW w:w="1559" w:type="dxa"/>
            <w:tcBorders>
              <w:left w:val="single" w:sz="4" w:space="0" w:color="auto"/>
              <w:right w:val="single" w:sz="4" w:space="0" w:color="auto"/>
            </w:tcBorders>
            <w:shd w:val="clear" w:color="auto" w:fill="FFFFFF" w:themeFill="background1"/>
            <w:vAlign w:val="center"/>
          </w:tcPr>
          <w:p w14:paraId="27885B08" w14:textId="706972C2"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3018742" w14:textId="77777777" w:rsidTr="0065729B">
        <w:trPr>
          <w:trHeight w:val="994"/>
          <w:jc w:val="center"/>
        </w:trPr>
        <w:tc>
          <w:tcPr>
            <w:tcW w:w="1134" w:type="dxa"/>
            <w:vMerge w:val="restart"/>
            <w:tcBorders>
              <w:left w:val="single" w:sz="4" w:space="0" w:color="auto"/>
              <w:right w:val="single" w:sz="4" w:space="0" w:color="auto"/>
            </w:tcBorders>
            <w:vAlign w:val="center"/>
          </w:tcPr>
          <w:p w14:paraId="1CA3DE9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803</w:t>
            </w:r>
          </w:p>
        </w:tc>
        <w:tc>
          <w:tcPr>
            <w:tcW w:w="5529" w:type="dxa"/>
            <w:tcBorders>
              <w:left w:val="single" w:sz="4" w:space="0" w:color="auto"/>
              <w:right w:val="single" w:sz="4" w:space="0" w:color="auto"/>
            </w:tcBorders>
            <w:vAlign w:val="center"/>
          </w:tcPr>
          <w:p w14:paraId="559EBAA4"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Elektroencefalografické</w:t>
            </w:r>
            <w:proofErr w:type="spellEnd"/>
            <w:r w:rsidRPr="002B3E98">
              <w:rPr>
                <w:rFonts w:ascii="Times New Roman" w:hAnsi="Times New Roman" w:cs="Times New Roman"/>
                <w:b/>
                <w:sz w:val="20"/>
                <w:szCs w:val="20"/>
              </w:rPr>
              <w:t xml:space="preserve"> vyšetrenie dieťaťa do skončeného  ôsmeho roku  života  vrátane  prípadných provokácií.</w:t>
            </w:r>
          </w:p>
          <w:p w14:paraId="3717438D" w14:textId="1FC72831"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zahŕňa aj vyhodnotenie a popis.</w:t>
            </w:r>
          </w:p>
          <w:p w14:paraId="3EDF3CDA" w14:textId="77777777" w:rsidR="001C4E2C" w:rsidRPr="002B3E98" w:rsidRDefault="001C4E2C" w:rsidP="001C2A0F">
            <w:pPr>
              <w:pStyle w:val="Odsekzoznamu"/>
              <w:widowControl/>
              <w:autoSpaceDE/>
              <w:autoSpaceDN/>
              <w:ind w:left="314"/>
              <w:contextualSpacing/>
              <w:rPr>
                <w:rFonts w:ascii="Times New Roman" w:hAnsi="Times New Roman" w:cs="Times New Roman"/>
                <w:b/>
                <w:sz w:val="20"/>
                <w:szCs w:val="20"/>
              </w:rPr>
            </w:pPr>
          </w:p>
          <w:p w14:paraId="12873AE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68EBC97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1125</w:t>
            </w:r>
          </w:p>
        </w:tc>
        <w:tc>
          <w:tcPr>
            <w:tcW w:w="1559" w:type="dxa"/>
            <w:tcBorders>
              <w:left w:val="single" w:sz="4" w:space="0" w:color="auto"/>
              <w:right w:val="single" w:sz="4" w:space="0" w:color="auto"/>
            </w:tcBorders>
            <w:shd w:val="clear" w:color="auto" w:fill="FFFFFF" w:themeFill="background1"/>
            <w:vAlign w:val="center"/>
          </w:tcPr>
          <w:p w14:paraId="389BFB39" w14:textId="1864624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017EAD9" w14:textId="77777777" w:rsidTr="0065729B">
        <w:trPr>
          <w:trHeight w:val="529"/>
          <w:jc w:val="center"/>
        </w:trPr>
        <w:tc>
          <w:tcPr>
            <w:tcW w:w="1134" w:type="dxa"/>
            <w:vMerge/>
            <w:tcBorders>
              <w:left w:val="single" w:sz="4" w:space="0" w:color="auto"/>
              <w:right w:val="single" w:sz="4" w:space="0" w:color="auto"/>
            </w:tcBorders>
            <w:vAlign w:val="center"/>
          </w:tcPr>
          <w:p w14:paraId="7CAEC8BD"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5857EBB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3FFB1C2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2250</w:t>
            </w:r>
          </w:p>
        </w:tc>
        <w:tc>
          <w:tcPr>
            <w:tcW w:w="1559" w:type="dxa"/>
            <w:tcBorders>
              <w:left w:val="single" w:sz="4" w:space="0" w:color="auto"/>
              <w:right w:val="single" w:sz="4" w:space="0" w:color="auto"/>
            </w:tcBorders>
            <w:shd w:val="clear" w:color="auto" w:fill="FFFFFF" w:themeFill="background1"/>
            <w:vAlign w:val="center"/>
          </w:tcPr>
          <w:p w14:paraId="1F73FF5A" w14:textId="5E1C1E7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07FE88F" w14:textId="77777777" w:rsidTr="0065729B">
        <w:trPr>
          <w:trHeight w:val="828"/>
          <w:jc w:val="center"/>
        </w:trPr>
        <w:tc>
          <w:tcPr>
            <w:tcW w:w="1134" w:type="dxa"/>
            <w:vMerge w:val="restart"/>
            <w:tcBorders>
              <w:left w:val="single" w:sz="4" w:space="0" w:color="auto"/>
              <w:right w:val="single" w:sz="4" w:space="0" w:color="auto"/>
            </w:tcBorders>
            <w:vAlign w:val="center"/>
          </w:tcPr>
          <w:p w14:paraId="709967C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804</w:t>
            </w:r>
          </w:p>
        </w:tc>
        <w:tc>
          <w:tcPr>
            <w:tcW w:w="5529" w:type="dxa"/>
            <w:tcBorders>
              <w:left w:val="single" w:sz="4" w:space="0" w:color="auto"/>
              <w:right w:val="single" w:sz="4" w:space="0" w:color="auto"/>
            </w:tcBorders>
            <w:vAlign w:val="center"/>
          </w:tcPr>
          <w:p w14:paraId="482F8BDF"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Elektroencefalografické</w:t>
            </w:r>
            <w:proofErr w:type="spellEnd"/>
            <w:r w:rsidRPr="002B3E98">
              <w:rPr>
                <w:rFonts w:ascii="Times New Roman" w:hAnsi="Times New Roman" w:cs="Times New Roman"/>
                <w:b/>
                <w:sz w:val="20"/>
                <w:szCs w:val="20"/>
              </w:rPr>
              <w:t xml:space="preserve">  vyšetrenie po fáze bdenia, prípadne po odvrátení spánku po provokáciách.</w:t>
            </w:r>
          </w:p>
          <w:p w14:paraId="6315BB9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53CB221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1125</w:t>
            </w:r>
          </w:p>
        </w:tc>
        <w:tc>
          <w:tcPr>
            <w:tcW w:w="1559" w:type="dxa"/>
            <w:tcBorders>
              <w:left w:val="single" w:sz="4" w:space="0" w:color="auto"/>
              <w:right w:val="single" w:sz="4" w:space="0" w:color="auto"/>
            </w:tcBorders>
            <w:shd w:val="clear" w:color="auto" w:fill="FFFFFF" w:themeFill="background1"/>
            <w:vAlign w:val="center"/>
          </w:tcPr>
          <w:p w14:paraId="32E7C511" w14:textId="77CA2DD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8EF6C0A" w14:textId="77777777" w:rsidTr="0065729B">
        <w:trPr>
          <w:trHeight w:val="451"/>
          <w:jc w:val="center"/>
        </w:trPr>
        <w:tc>
          <w:tcPr>
            <w:tcW w:w="1134" w:type="dxa"/>
            <w:vMerge/>
            <w:tcBorders>
              <w:left w:val="single" w:sz="4" w:space="0" w:color="auto"/>
              <w:right w:val="single" w:sz="4" w:space="0" w:color="auto"/>
            </w:tcBorders>
            <w:vAlign w:val="center"/>
          </w:tcPr>
          <w:p w14:paraId="46095F16"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70919E1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1D6BC30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2250</w:t>
            </w:r>
          </w:p>
        </w:tc>
        <w:tc>
          <w:tcPr>
            <w:tcW w:w="1559" w:type="dxa"/>
            <w:tcBorders>
              <w:left w:val="single" w:sz="4" w:space="0" w:color="auto"/>
              <w:right w:val="single" w:sz="4" w:space="0" w:color="auto"/>
            </w:tcBorders>
            <w:shd w:val="clear" w:color="auto" w:fill="FFFFFF" w:themeFill="background1"/>
            <w:vAlign w:val="center"/>
          </w:tcPr>
          <w:p w14:paraId="4A2502F6" w14:textId="224DBD8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7271B81" w14:textId="77777777" w:rsidTr="0065729B">
        <w:trPr>
          <w:trHeight w:val="828"/>
          <w:jc w:val="center"/>
        </w:trPr>
        <w:tc>
          <w:tcPr>
            <w:tcW w:w="1134" w:type="dxa"/>
            <w:vMerge w:val="restart"/>
            <w:tcBorders>
              <w:left w:val="single" w:sz="4" w:space="0" w:color="auto"/>
              <w:right w:val="single" w:sz="4" w:space="0" w:color="auto"/>
            </w:tcBorders>
            <w:vAlign w:val="center"/>
          </w:tcPr>
          <w:p w14:paraId="641078D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813</w:t>
            </w:r>
          </w:p>
        </w:tc>
        <w:tc>
          <w:tcPr>
            <w:tcW w:w="5529" w:type="dxa"/>
            <w:tcBorders>
              <w:left w:val="single" w:sz="4" w:space="0" w:color="auto"/>
              <w:right w:val="single" w:sz="4" w:space="0" w:color="auto"/>
            </w:tcBorders>
            <w:vAlign w:val="center"/>
          </w:tcPr>
          <w:p w14:paraId="66F9060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Príplatok k výkonu č. 802 za simultánne </w:t>
            </w:r>
            <w:proofErr w:type="spellStart"/>
            <w:r w:rsidRPr="002B3E98">
              <w:rPr>
                <w:rFonts w:ascii="Times New Roman" w:hAnsi="Times New Roman" w:cs="Times New Roman"/>
                <w:b/>
                <w:sz w:val="20"/>
                <w:szCs w:val="20"/>
              </w:rPr>
              <w:t>elektroencefalografické</w:t>
            </w:r>
            <w:proofErr w:type="spellEnd"/>
            <w:r w:rsidRPr="002B3E98">
              <w:rPr>
                <w:rFonts w:ascii="Times New Roman" w:hAnsi="Times New Roman" w:cs="Times New Roman"/>
                <w:b/>
                <w:sz w:val="20"/>
                <w:szCs w:val="20"/>
              </w:rPr>
              <w:t xml:space="preserve"> monitorovanie</w:t>
            </w:r>
          </w:p>
          <w:p w14:paraId="7A693BA4"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3222018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60</w:t>
            </w:r>
          </w:p>
        </w:tc>
        <w:tc>
          <w:tcPr>
            <w:tcW w:w="1559" w:type="dxa"/>
            <w:tcBorders>
              <w:left w:val="single" w:sz="4" w:space="0" w:color="auto"/>
              <w:right w:val="single" w:sz="4" w:space="0" w:color="auto"/>
            </w:tcBorders>
            <w:shd w:val="clear" w:color="auto" w:fill="FFFFFF" w:themeFill="background1"/>
            <w:vAlign w:val="center"/>
          </w:tcPr>
          <w:p w14:paraId="5DA0A6AD" w14:textId="1B6C4925"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F0174A1" w14:textId="77777777" w:rsidTr="0065729B">
        <w:trPr>
          <w:trHeight w:val="435"/>
          <w:jc w:val="center"/>
        </w:trPr>
        <w:tc>
          <w:tcPr>
            <w:tcW w:w="1134" w:type="dxa"/>
            <w:vMerge/>
            <w:tcBorders>
              <w:left w:val="single" w:sz="4" w:space="0" w:color="auto"/>
              <w:right w:val="single" w:sz="4" w:space="0" w:color="auto"/>
            </w:tcBorders>
            <w:vAlign w:val="center"/>
          </w:tcPr>
          <w:p w14:paraId="325709D8"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50215F30"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2B4D855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w:t>
            </w:r>
          </w:p>
        </w:tc>
        <w:tc>
          <w:tcPr>
            <w:tcW w:w="1559" w:type="dxa"/>
            <w:tcBorders>
              <w:left w:val="single" w:sz="4" w:space="0" w:color="auto"/>
              <w:right w:val="single" w:sz="4" w:space="0" w:color="auto"/>
            </w:tcBorders>
            <w:shd w:val="clear" w:color="auto" w:fill="FFFFFF" w:themeFill="background1"/>
            <w:vAlign w:val="center"/>
          </w:tcPr>
          <w:p w14:paraId="5801FADA" w14:textId="243EE24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9C5042C" w14:textId="77777777" w:rsidTr="0065729B">
        <w:trPr>
          <w:trHeight w:val="2554"/>
          <w:jc w:val="center"/>
        </w:trPr>
        <w:tc>
          <w:tcPr>
            <w:tcW w:w="1134" w:type="dxa"/>
            <w:vMerge w:val="restart"/>
            <w:tcBorders>
              <w:left w:val="single" w:sz="4" w:space="0" w:color="auto"/>
              <w:right w:val="single" w:sz="4" w:space="0" w:color="auto"/>
            </w:tcBorders>
            <w:vAlign w:val="center"/>
          </w:tcPr>
          <w:p w14:paraId="55E432D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819d</w:t>
            </w:r>
          </w:p>
        </w:tc>
        <w:tc>
          <w:tcPr>
            <w:tcW w:w="5529" w:type="dxa"/>
            <w:tcBorders>
              <w:left w:val="single" w:sz="4" w:space="0" w:color="auto"/>
              <w:right w:val="single" w:sz="4" w:space="0" w:color="auto"/>
            </w:tcBorders>
            <w:vAlign w:val="center"/>
          </w:tcPr>
          <w:p w14:paraId="2E7FEAC1" w14:textId="77777777" w:rsidR="00844494" w:rsidRPr="002B3E98" w:rsidRDefault="00844494" w:rsidP="001C2A0F">
            <w:pPr>
              <w:pStyle w:val="Default"/>
              <w:jc w:val="both"/>
              <w:rPr>
                <w:rFonts w:ascii="Times New Roman" w:hAnsi="Times New Roman" w:cs="Times New Roman"/>
                <w:sz w:val="20"/>
                <w:szCs w:val="20"/>
              </w:rPr>
            </w:pPr>
            <w:proofErr w:type="spellStart"/>
            <w:r w:rsidRPr="002B3E98">
              <w:rPr>
                <w:rFonts w:ascii="Times New Roman" w:hAnsi="Times New Roman" w:cs="Times New Roman"/>
                <w:b/>
                <w:color w:val="auto"/>
                <w:sz w:val="20"/>
                <w:szCs w:val="20"/>
                <w:lang w:eastAsia="ar-SA"/>
              </w:rPr>
              <w:t>Vertebrologické</w:t>
            </w:r>
            <w:proofErr w:type="spellEnd"/>
            <w:r w:rsidRPr="002B3E98">
              <w:rPr>
                <w:rFonts w:ascii="Times New Roman" w:hAnsi="Times New Roman" w:cs="Times New Roman"/>
                <w:b/>
                <w:color w:val="auto"/>
                <w:sz w:val="20"/>
                <w:szCs w:val="20"/>
                <w:lang w:eastAsia="ar-SA"/>
              </w:rPr>
              <w:t xml:space="preserve"> vyšetrenie vrátane poučenia a manipulácie (opakovane), mobilita eventuálne zvodová anestézia.</w:t>
            </w:r>
          </w:p>
          <w:p w14:paraId="7C5DB6D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 xml:space="preserve">Výkon možno vykazovať v prípade komplexného </w:t>
            </w:r>
            <w:proofErr w:type="spellStart"/>
            <w:r w:rsidRPr="002B3E98">
              <w:rPr>
                <w:rFonts w:ascii="Times New Roman" w:hAnsi="Times New Roman" w:cs="Times New Roman"/>
                <w:sz w:val="20"/>
                <w:szCs w:val="20"/>
              </w:rPr>
              <w:t>vertebrologického</w:t>
            </w:r>
            <w:proofErr w:type="spellEnd"/>
            <w:r w:rsidRPr="002B3E98">
              <w:rPr>
                <w:rFonts w:ascii="Times New Roman" w:hAnsi="Times New Roman" w:cs="Times New Roman"/>
                <w:sz w:val="20"/>
                <w:szCs w:val="20"/>
              </w:rPr>
              <w:t xml:space="preserve"> vyšetrenia pri </w:t>
            </w:r>
            <w:proofErr w:type="spellStart"/>
            <w:r w:rsidRPr="002B3E98">
              <w:rPr>
                <w:rFonts w:ascii="Times New Roman" w:hAnsi="Times New Roman" w:cs="Times New Roman"/>
                <w:sz w:val="20"/>
                <w:szCs w:val="20"/>
              </w:rPr>
              <w:t>vertebrogénnych</w:t>
            </w:r>
            <w:proofErr w:type="spellEnd"/>
            <w:r w:rsidRPr="002B3E98">
              <w:rPr>
                <w:rFonts w:ascii="Times New Roman" w:hAnsi="Times New Roman" w:cs="Times New Roman"/>
                <w:sz w:val="20"/>
                <w:szCs w:val="20"/>
              </w:rPr>
              <w:t xml:space="preserve"> ochoreniach.</w:t>
            </w:r>
          </w:p>
          <w:p w14:paraId="323D4ACD"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môže vykazovať v odbornosti neurológia.</w:t>
            </w:r>
          </w:p>
          <w:p w14:paraId="746B608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Podmienkou úhrady je zápis vyšetrenia v zdravotnej dokumentácii pacienta.</w:t>
            </w:r>
          </w:p>
          <w:p w14:paraId="566314E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 xml:space="preserve">Výkon sa môže vykazovať s výkonom č. 62 a 63 v prípade, ak je potrebné komplexné </w:t>
            </w:r>
            <w:proofErr w:type="spellStart"/>
            <w:r w:rsidRPr="002B3E98">
              <w:rPr>
                <w:rFonts w:ascii="Times New Roman" w:hAnsi="Times New Roman" w:cs="Times New Roman"/>
                <w:sz w:val="20"/>
                <w:szCs w:val="20"/>
              </w:rPr>
              <w:t>vertebrologické</w:t>
            </w:r>
            <w:proofErr w:type="spellEnd"/>
            <w:r w:rsidRPr="002B3E98">
              <w:rPr>
                <w:rFonts w:ascii="Times New Roman" w:hAnsi="Times New Roman" w:cs="Times New Roman"/>
                <w:sz w:val="20"/>
                <w:szCs w:val="20"/>
              </w:rPr>
              <w:t xml:space="preserve"> vyšetrenie.</w:t>
            </w:r>
          </w:p>
          <w:p w14:paraId="3224BCB4" w14:textId="77777777" w:rsidR="00844494" w:rsidRPr="002B3E98" w:rsidRDefault="00844494" w:rsidP="001C2A0F">
            <w:pPr>
              <w:ind w:left="31"/>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46680B6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600</w:t>
            </w:r>
          </w:p>
        </w:tc>
        <w:tc>
          <w:tcPr>
            <w:tcW w:w="1559" w:type="dxa"/>
            <w:tcBorders>
              <w:left w:val="single" w:sz="4" w:space="0" w:color="auto"/>
              <w:right w:val="single" w:sz="4" w:space="0" w:color="auto"/>
            </w:tcBorders>
            <w:shd w:val="clear" w:color="auto" w:fill="FFFFFF" w:themeFill="background1"/>
            <w:vAlign w:val="center"/>
          </w:tcPr>
          <w:p w14:paraId="20892E61" w14:textId="1B7B0BAB"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F63F1A0" w14:textId="77777777" w:rsidTr="0065729B">
        <w:trPr>
          <w:trHeight w:val="448"/>
          <w:jc w:val="center"/>
        </w:trPr>
        <w:tc>
          <w:tcPr>
            <w:tcW w:w="1134" w:type="dxa"/>
            <w:vMerge/>
            <w:tcBorders>
              <w:left w:val="single" w:sz="4" w:space="0" w:color="auto"/>
              <w:right w:val="single" w:sz="4" w:space="0" w:color="auto"/>
            </w:tcBorders>
            <w:vAlign w:val="center"/>
          </w:tcPr>
          <w:p w14:paraId="263DEA05"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30479A15" w14:textId="77777777" w:rsidR="00844494" w:rsidRPr="002B3E98" w:rsidRDefault="00844494" w:rsidP="001C2A0F">
            <w:pPr>
              <w:ind w:left="31"/>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45EEF06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w:t>
            </w:r>
          </w:p>
        </w:tc>
        <w:tc>
          <w:tcPr>
            <w:tcW w:w="1559" w:type="dxa"/>
            <w:tcBorders>
              <w:left w:val="single" w:sz="4" w:space="0" w:color="auto"/>
              <w:right w:val="single" w:sz="4" w:space="0" w:color="auto"/>
            </w:tcBorders>
            <w:shd w:val="clear" w:color="auto" w:fill="FFFFFF" w:themeFill="background1"/>
            <w:vAlign w:val="center"/>
          </w:tcPr>
          <w:p w14:paraId="7A8A1C13" w14:textId="5A7B651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31792B4" w14:textId="77777777" w:rsidTr="0065729B">
        <w:trPr>
          <w:jc w:val="center"/>
        </w:trPr>
        <w:tc>
          <w:tcPr>
            <w:tcW w:w="1134" w:type="dxa"/>
            <w:tcBorders>
              <w:left w:val="single" w:sz="4" w:space="0" w:color="auto"/>
              <w:right w:val="single" w:sz="4" w:space="0" w:color="auto"/>
            </w:tcBorders>
            <w:vAlign w:val="center"/>
          </w:tcPr>
          <w:p w14:paraId="5839502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820</w:t>
            </w:r>
          </w:p>
        </w:tc>
        <w:tc>
          <w:tcPr>
            <w:tcW w:w="5529" w:type="dxa"/>
            <w:tcBorders>
              <w:left w:val="single" w:sz="4" w:space="0" w:color="auto"/>
              <w:right w:val="single" w:sz="4" w:space="0" w:color="auto"/>
            </w:tcBorders>
            <w:vAlign w:val="center"/>
          </w:tcPr>
          <w:p w14:paraId="29C5D25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Prvé komplexné psychiatrické vyšetrenie pacienta</w:t>
            </w:r>
          </w:p>
          <w:p w14:paraId="2524624D"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w:t>
            </w:r>
            <w:proofErr w:type="spellStart"/>
            <w:r w:rsidRPr="002B3E98">
              <w:rPr>
                <w:rFonts w:ascii="Times New Roman" w:hAnsi="Times New Roman" w:cs="Times New Roman"/>
                <w:sz w:val="20"/>
                <w:szCs w:val="20"/>
              </w:rPr>
              <w:t>neuropsychiatria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FDBEB0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1095</w:t>
            </w:r>
          </w:p>
        </w:tc>
        <w:tc>
          <w:tcPr>
            <w:tcW w:w="1559" w:type="dxa"/>
            <w:tcBorders>
              <w:left w:val="single" w:sz="4" w:space="0" w:color="auto"/>
              <w:right w:val="single" w:sz="4" w:space="0" w:color="auto"/>
            </w:tcBorders>
            <w:shd w:val="clear" w:color="auto" w:fill="FFFFFF" w:themeFill="background1"/>
            <w:vAlign w:val="center"/>
          </w:tcPr>
          <w:p w14:paraId="32D366B2" w14:textId="4AE2894F"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81E03E1" w14:textId="77777777" w:rsidTr="0065729B">
        <w:trPr>
          <w:jc w:val="center"/>
        </w:trPr>
        <w:tc>
          <w:tcPr>
            <w:tcW w:w="1134" w:type="dxa"/>
            <w:tcBorders>
              <w:left w:val="single" w:sz="4" w:space="0" w:color="auto"/>
              <w:right w:val="single" w:sz="4" w:space="0" w:color="auto"/>
            </w:tcBorders>
            <w:vAlign w:val="center"/>
          </w:tcPr>
          <w:p w14:paraId="6A63EDA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821</w:t>
            </w:r>
          </w:p>
        </w:tc>
        <w:tc>
          <w:tcPr>
            <w:tcW w:w="5529" w:type="dxa"/>
            <w:tcBorders>
              <w:left w:val="single" w:sz="4" w:space="0" w:color="auto"/>
              <w:right w:val="single" w:sz="4" w:space="0" w:color="auto"/>
            </w:tcBorders>
            <w:vAlign w:val="center"/>
          </w:tcPr>
          <w:p w14:paraId="16A075F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Podrobné psychiatrické vyšetrenie pred zahájením liečby</w:t>
            </w:r>
          </w:p>
          <w:p w14:paraId="24D924FF"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w:t>
            </w:r>
            <w:proofErr w:type="spellStart"/>
            <w:r w:rsidRPr="002B3E98">
              <w:rPr>
                <w:rFonts w:ascii="Times New Roman" w:hAnsi="Times New Roman" w:cs="Times New Roman"/>
                <w:sz w:val="20"/>
                <w:szCs w:val="20"/>
              </w:rPr>
              <w:t>neuropsychiatria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96D15F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1025</w:t>
            </w:r>
          </w:p>
        </w:tc>
        <w:tc>
          <w:tcPr>
            <w:tcW w:w="1559" w:type="dxa"/>
            <w:tcBorders>
              <w:left w:val="single" w:sz="4" w:space="0" w:color="auto"/>
              <w:right w:val="single" w:sz="4" w:space="0" w:color="auto"/>
            </w:tcBorders>
            <w:shd w:val="clear" w:color="auto" w:fill="FFFFFF" w:themeFill="background1"/>
            <w:vAlign w:val="center"/>
          </w:tcPr>
          <w:p w14:paraId="28EF8715" w14:textId="6FBA86FE"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EEA7CCE" w14:textId="77777777" w:rsidTr="0065729B">
        <w:trPr>
          <w:jc w:val="center"/>
        </w:trPr>
        <w:tc>
          <w:tcPr>
            <w:tcW w:w="1134" w:type="dxa"/>
            <w:tcBorders>
              <w:left w:val="single" w:sz="4" w:space="0" w:color="auto"/>
              <w:right w:val="single" w:sz="4" w:space="0" w:color="auto"/>
            </w:tcBorders>
            <w:vAlign w:val="center"/>
          </w:tcPr>
          <w:p w14:paraId="02877AA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822</w:t>
            </w:r>
          </w:p>
        </w:tc>
        <w:tc>
          <w:tcPr>
            <w:tcW w:w="5529" w:type="dxa"/>
            <w:tcBorders>
              <w:left w:val="single" w:sz="4" w:space="0" w:color="auto"/>
              <w:right w:val="single" w:sz="4" w:space="0" w:color="auto"/>
            </w:tcBorders>
            <w:shd w:val="clear" w:color="auto" w:fill="FFFFFF" w:themeFill="background1"/>
            <w:vAlign w:val="center"/>
          </w:tcPr>
          <w:p w14:paraId="2278F6B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Kontrolné psychiatrické vyšetrenie vrátane rád a dokumentácie.</w:t>
            </w:r>
          </w:p>
          <w:p w14:paraId="159D9E1B"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w:t>
            </w:r>
            <w:proofErr w:type="spellStart"/>
            <w:r w:rsidRPr="002B3E98">
              <w:rPr>
                <w:rFonts w:ascii="Times New Roman" w:hAnsi="Times New Roman" w:cs="Times New Roman"/>
                <w:sz w:val="20"/>
                <w:szCs w:val="20"/>
              </w:rPr>
              <w:t>neuropsychiatria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7313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415</w:t>
            </w:r>
          </w:p>
        </w:tc>
        <w:tc>
          <w:tcPr>
            <w:tcW w:w="1559" w:type="dxa"/>
            <w:tcBorders>
              <w:left w:val="single" w:sz="4" w:space="0" w:color="auto"/>
              <w:right w:val="single" w:sz="4" w:space="0" w:color="auto"/>
            </w:tcBorders>
            <w:shd w:val="clear" w:color="auto" w:fill="FFFFFF" w:themeFill="background1"/>
            <w:vAlign w:val="center"/>
          </w:tcPr>
          <w:p w14:paraId="26B73EA1" w14:textId="61D9C2AC"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BD28930" w14:textId="77777777" w:rsidTr="0065729B">
        <w:trPr>
          <w:jc w:val="center"/>
        </w:trPr>
        <w:tc>
          <w:tcPr>
            <w:tcW w:w="1134" w:type="dxa"/>
            <w:tcBorders>
              <w:left w:val="single" w:sz="4" w:space="0" w:color="auto"/>
              <w:right w:val="single" w:sz="4" w:space="0" w:color="auto"/>
            </w:tcBorders>
            <w:vAlign w:val="center"/>
          </w:tcPr>
          <w:p w14:paraId="64C2CE4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825</w:t>
            </w:r>
          </w:p>
        </w:tc>
        <w:tc>
          <w:tcPr>
            <w:tcW w:w="5529" w:type="dxa"/>
            <w:tcBorders>
              <w:left w:val="single" w:sz="4" w:space="0" w:color="auto"/>
              <w:right w:val="single" w:sz="4" w:space="0" w:color="auto"/>
            </w:tcBorders>
            <w:shd w:val="clear" w:color="auto" w:fill="FFFFFF" w:themeFill="background1"/>
            <w:vAlign w:val="center"/>
          </w:tcPr>
          <w:p w14:paraId="206FE1F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Kontrolné vyšetrenie a dispenzárna starostlivosť, vrátane rád a dokumentácie.</w:t>
            </w:r>
          </w:p>
          <w:p w14:paraId="7F3CA3B5"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w:t>
            </w:r>
            <w:proofErr w:type="spellStart"/>
            <w:r w:rsidRPr="002B3E98">
              <w:rPr>
                <w:rFonts w:ascii="Times New Roman" w:hAnsi="Times New Roman" w:cs="Times New Roman"/>
                <w:sz w:val="20"/>
                <w:szCs w:val="20"/>
              </w:rPr>
              <w:t>neuropsychiatria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6154E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540</w:t>
            </w:r>
          </w:p>
        </w:tc>
        <w:tc>
          <w:tcPr>
            <w:tcW w:w="1559" w:type="dxa"/>
            <w:tcBorders>
              <w:left w:val="single" w:sz="4" w:space="0" w:color="auto"/>
              <w:right w:val="single" w:sz="4" w:space="0" w:color="auto"/>
            </w:tcBorders>
            <w:shd w:val="clear" w:color="auto" w:fill="FFFFFF" w:themeFill="background1"/>
            <w:vAlign w:val="center"/>
          </w:tcPr>
          <w:p w14:paraId="35042A2B" w14:textId="7A0E18D2"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BA2C755" w14:textId="77777777" w:rsidTr="0065729B">
        <w:trPr>
          <w:jc w:val="center"/>
        </w:trPr>
        <w:tc>
          <w:tcPr>
            <w:tcW w:w="1134" w:type="dxa"/>
            <w:tcBorders>
              <w:left w:val="single" w:sz="4" w:space="0" w:color="auto"/>
              <w:right w:val="single" w:sz="4" w:space="0" w:color="auto"/>
            </w:tcBorders>
            <w:vAlign w:val="center"/>
          </w:tcPr>
          <w:p w14:paraId="56E5E0E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826</w:t>
            </w:r>
          </w:p>
        </w:tc>
        <w:tc>
          <w:tcPr>
            <w:tcW w:w="5529" w:type="dxa"/>
            <w:tcBorders>
              <w:left w:val="single" w:sz="4" w:space="0" w:color="auto"/>
              <w:right w:val="single" w:sz="4" w:space="0" w:color="auto"/>
            </w:tcBorders>
            <w:shd w:val="clear" w:color="auto" w:fill="FFFFFF" w:themeFill="background1"/>
            <w:vAlign w:val="center"/>
          </w:tcPr>
          <w:p w14:paraId="4BF228D4"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b/>
                <w:sz w:val="20"/>
                <w:szCs w:val="20"/>
              </w:rPr>
              <w:t xml:space="preserve">Kontrolné psychiatrické vyšetrenie s liečbou </w:t>
            </w:r>
            <w:proofErr w:type="spellStart"/>
            <w:r w:rsidRPr="002B3E98">
              <w:rPr>
                <w:rFonts w:ascii="Times New Roman" w:hAnsi="Times New Roman" w:cs="Times New Roman"/>
                <w:b/>
                <w:sz w:val="20"/>
                <w:szCs w:val="20"/>
              </w:rPr>
              <w:t>psychopatologicky</w:t>
            </w:r>
            <w:proofErr w:type="spellEnd"/>
            <w:r w:rsidRPr="002B3E98">
              <w:rPr>
                <w:rFonts w:ascii="Times New Roman" w:hAnsi="Times New Roman" w:cs="Times New Roman"/>
                <w:b/>
                <w:sz w:val="20"/>
                <w:szCs w:val="20"/>
              </w:rPr>
              <w:t xml:space="preserve"> definovaného chorobného stavu ako okamžité opatrenie pri akútnej psychickej dekompenzácii (pokus o samovraždu) vrátane verbálnej intervencie vzťahujúcej sa na príslušný syndróm.</w:t>
            </w:r>
          </w:p>
          <w:p w14:paraId="2415333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w:t>
            </w:r>
            <w:proofErr w:type="spellStart"/>
            <w:r w:rsidRPr="002B3E98">
              <w:rPr>
                <w:rFonts w:ascii="Times New Roman" w:hAnsi="Times New Roman" w:cs="Times New Roman"/>
                <w:sz w:val="20"/>
                <w:szCs w:val="20"/>
              </w:rPr>
              <w:t>neuropsychiatria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ABBE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865</w:t>
            </w:r>
          </w:p>
        </w:tc>
        <w:tc>
          <w:tcPr>
            <w:tcW w:w="1559" w:type="dxa"/>
            <w:tcBorders>
              <w:left w:val="single" w:sz="4" w:space="0" w:color="auto"/>
              <w:right w:val="single" w:sz="4" w:space="0" w:color="auto"/>
            </w:tcBorders>
            <w:shd w:val="clear" w:color="auto" w:fill="FFFFFF" w:themeFill="background1"/>
            <w:vAlign w:val="center"/>
          </w:tcPr>
          <w:p w14:paraId="1FE6FDC9" w14:textId="09DB366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764F3D5" w14:textId="77777777" w:rsidTr="0065729B">
        <w:trPr>
          <w:jc w:val="center"/>
        </w:trPr>
        <w:tc>
          <w:tcPr>
            <w:tcW w:w="1134" w:type="dxa"/>
            <w:tcBorders>
              <w:left w:val="single" w:sz="4" w:space="0" w:color="auto"/>
              <w:right w:val="single" w:sz="4" w:space="0" w:color="auto"/>
            </w:tcBorders>
            <w:vAlign w:val="center"/>
          </w:tcPr>
          <w:p w14:paraId="2EC5F46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840</w:t>
            </w:r>
          </w:p>
        </w:tc>
        <w:tc>
          <w:tcPr>
            <w:tcW w:w="5529" w:type="dxa"/>
            <w:tcBorders>
              <w:left w:val="single" w:sz="4" w:space="0" w:color="auto"/>
              <w:right w:val="single" w:sz="4" w:space="0" w:color="auto"/>
            </w:tcBorders>
            <w:shd w:val="clear" w:color="auto" w:fill="FFFFFF" w:themeFill="background1"/>
            <w:vAlign w:val="center"/>
          </w:tcPr>
          <w:p w14:paraId="7B3CE14F" w14:textId="77777777" w:rsidR="00844494" w:rsidRPr="002B3E98" w:rsidRDefault="00844494" w:rsidP="001C2A0F">
            <w:pPr>
              <w:pStyle w:val="Odsekzoznamu"/>
              <w:ind w:left="0" w:right="-1"/>
              <w:rPr>
                <w:rFonts w:ascii="Times New Roman" w:hAnsi="Times New Roman" w:cs="Times New Roman"/>
                <w:b/>
                <w:bCs/>
                <w:iCs/>
                <w:sz w:val="20"/>
                <w:szCs w:val="20"/>
              </w:rPr>
            </w:pPr>
            <w:r w:rsidRPr="002B3E98">
              <w:rPr>
                <w:rFonts w:ascii="Times New Roman" w:hAnsi="Times New Roman" w:cs="Times New Roman"/>
                <w:b/>
                <w:bCs/>
                <w:iCs/>
                <w:sz w:val="20"/>
                <w:szCs w:val="20"/>
              </w:rPr>
              <w:t>Zisťovanie biografickej anamnézy</w:t>
            </w:r>
          </w:p>
          <w:p w14:paraId="699C9D1E" w14:textId="77777777" w:rsidR="00844494" w:rsidRPr="002B3E98" w:rsidRDefault="00844494" w:rsidP="001C2A0F">
            <w:pPr>
              <w:pStyle w:val="Odsekzoznamu"/>
              <w:ind w:left="0" w:right="-1"/>
              <w:rPr>
                <w:rFonts w:ascii="Times New Roman" w:hAnsi="Times New Roman" w:cs="Times New Roman"/>
                <w:b/>
                <w:bCs/>
                <w:iCs/>
                <w:sz w:val="20"/>
                <w:szCs w:val="20"/>
              </w:rPr>
            </w:pPr>
            <w:r w:rsidRPr="002B3E98">
              <w:rPr>
                <w:rFonts w:ascii="Times New Roman" w:hAnsi="Times New Roman" w:cs="Times New Roman"/>
                <w:bCs/>
                <w:iCs/>
                <w:sz w:val="20"/>
                <w:szCs w:val="20"/>
                <w:u w:val="single"/>
              </w:rPr>
              <w:t>Podmienky úhrady pre odbornosť:</w:t>
            </w:r>
            <w:r w:rsidRPr="002B3E98">
              <w:rPr>
                <w:rFonts w:ascii="Times New Roman" w:hAnsi="Times New Roman" w:cs="Times New Roman"/>
                <w:b/>
                <w:bCs/>
                <w:iCs/>
                <w:sz w:val="20"/>
                <w:szCs w:val="20"/>
                <w:u w:val="single"/>
              </w:rPr>
              <w:t xml:space="preserve"> </w:t>
            </w:r>
            <w:r w:rsidRPr="002B3E98">
              <w:rPr>
                <w:rFonts w:ascii="Times New Roman" w:hAnsi="Times New Roman" w:cs="Times New Roman"/>
                <w:bCs/>
                <w:iCs/>
                <w:sz w:val="20"/>
                <w:szCs w:val="20"/>
              </w:rPr>
              <w:t xml:space="preserve">psychiatria, detská psychiatria, medicína drogových závislosti, gerontopsychiatria, psychiatrická sexuológia, </w:t>
            </w:r>
            <w:proofErr w:type="spellStart"/>
            <w:r w:rsidRPr="002B3E98">
              <w:rPr>
                <w:rFonts w:ascii="Times New Roman" w:hAnsi="Times New Roman" w:cs="Times New Roman"/>
                <w:bCs/>
                <w:iCs/>
                <w:sz w:val="20"/>
                <w:szCs w:val="20"/>
              </w:rPr>
              <w:t>neuropsychiatria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466D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805</w:t>
            </w:r>
          </w:p>
        </w:tc>
        <w:tc>
          <w:tcPr>
            <w:tcW w:w="1559" w:type="dxa"/>
            <w:tcBorders>
              <w:left w:val="single" w:sz="4" w:space="0" w:color="auto"/>
              <w:right w:val="single" w:sz="4" w:space="0" w:color="auto"/>
            </w:tcBorders>
            <w:shd w:val="clear" w:color="auto" w:fill="FFFFFF" w:themeFill="background1"/>
            <w:vAlign w:val="center"/>
          </w:tcPr>
          <w:p w14:paraId="3329D88A" w14:textId="39C3396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9E5BE8A" w14:textId="77777777" w:rsidTr="0065729B">
        <w:trPr>
          <w:jc w:val="center"/>
        </w:trPr>
        <w:tc>
          <w:tcPr>
            <w:tcW w:w="1134" w:type="dxa"/>
            <w:tcBorders>
              <w:left w:val="single" w:sz="4" w:space="0" w:color="auto"/>
              <w:right w:val="single" w:sz="4" w:space="0" w:color="auto"/>
            </w:tcBorders>
            <w:vAlign w:val="center"/>
          </w:tcPr>
          <w:p w14:paraId="26EB1A1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841</w:t>
            </w:r>
          </w:p>
        </w:tc>
        <w:tc>
          <w:tcPr>
            <w:tcW w:w="5529" w:type="dxa"/>
            <w:tcBorders>
              <w:left w:val="single" w:sz="4" w:space="0" w:color="auto"/>
              <w:right w:val="single" w:sz="4" w:space="0" w:color="auto"/>
            </w:tcBorders>
            <w:shd w:val="clear" w:color="auto" w:fill="FFFFFF" w:themeFill="background1"/>
            <w:vAlign w:val="center"/>
          </w:tcPr>
          <w:p w14:paraId="24545A1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Zisťovanie celkového psychiatrického stavu dieťaťa alebo mladistvého</w:t>
            </w:r>
          </w:p>
          <w:p w14:paraId="5311029D"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psychiatrická sexuológia, </w:t>
            </w:r>
            <w:proofErr w:type="spellStart"/>
            <w:r w:rsidRPr="002B3E98">
              <w:rPr>
                <w:rFonts w:ascii="Times New Roman" w:hAnsi="Times New Roman" w:cs="Times New Roman"/>
                <w:sz w:val="20"/>
                <w:szCs w:val="20"/>
              </w:rPr>
              <w:t>neuropsychiatria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E2E3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2450</w:t>
            </w:r>
          </w:p>
        </w:tc>
        <w:tc>
          <w:tcPr>
            <w:tcW w:w="1559" w:type="dxa"/>
            <w:tcBorders>
              <w:left w:val="single" w:sz="4" w:space="0" w:color="auto"/>
              <w:right w:val="single" w:sz="4" w:space="0" w:color="auto"/>
            </w:tcBorders>
            <w:shd w:val="clear" w:color="auto" w:fill="FFFFFF" w:themeFill="background1"/>
            <w:vAlign w:val="center"/>
          </w:tcPr>
          <w:p w14:paraId="255F73AF" w14:textId="117D12E9"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BA64324" w14:textId="77777777" w:rsidTr="0065729B">
        <w:trPr>
          <w:jc w:val="center"/>
        </w:trPr>
        <w:tc>
          <w:tcPr>
            <w:tcW w:w="1134" w:type="dxa"/>
            <w:tcBorders>
              <w:left w:val="single" w:sz="4" w:space="0" w:color="auto"/>
              <w:right w:val="single" w:sz="4" w:space="0" w:color="auto"/>
            </w:tcBorders>
            <w:vAlign w:val="center"/>
          </w:tcPr>
          <w:p w14:paraId="5DCB964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842</w:t>
            </w:r>
          </w:p>
        </w:tc>
        <w:tc>
          <w:tcPr>
            <w:tcW w:w="5529" w:type="dxa"/>
            <w:tcBorders>
              <w:left w:val="single" w:sz="4" w:space="0" w:color="auto"/>
              <w:right w:val="single" w:sz="4" w:space="0" w:color="auto"/>
            </w:tcBorders>
            <w:shd w:val="clear" w:color="auto" w:fill="FFFFFF" w:themeFill="background1"/>
            <w:vAlign w:val="center"/>
          </w:tcPr>
          <w:p w14:paraId="66516CC6" w14:textId="77777777" w:rsidR="00844494" w:rsidRPr="002B3E98" w:rsidRDefault="00844494" w:rsidP="001C2A0F">
            <w:pPr>
              <w:pStyle w:val="Odsekzoznamu"/>
              <w:ind w:left="0" w:right="-1"/>
              <w:rPr>
                <w:rFonts w:ascii="Times New Roman" w:hAnsi="Times New Roman" w:cs="Times New Roman"/>
                <w:b/>
                <w:bCs/>
                <w:iCs/>
                <w:sz w:val="20"/>
                <w:szCs w:val="20"/>
              </w:rPr>
            </w:pPr>
            <w:r w:rsidRPr="002B3E98">
              <w:rPr>
                <w:rFonts w:ascii="Times New Roman" w:hAnsi="Times New Roman" w:cs="Times New Roman"/>
                <w:b/>
                <w:bCs/>
                <w:iCs/>
                <w:sz w:val="20"/>
                <w:szCs w:val="20"/>
              </w:rPr>
              <w:t xml:space="preserve">Kontrolné </w:t>
            </w:r>
            <w:proofErr w:type="spellStart"/>
            <w:r w:rsidRPr="002B3E98">
              <w:rPr>
                <w:rFonts w:ascii="Times New Roman" w:hAnsi="Times New Roman" w:cs="Times New Roman"/>
                <w:b/>
                <w:bCs/>
                <w:iCs/>
                <w:sz w:val="20"/>
                <w:szCs w:val="20"/>
              </w:rPr>
              <w:t>pedopsychiatrické</w:t>
            </w:r>
            <w:proofErr w:type="spellEnd"/>
            <w:r w:rsidRPr="002B3E98">
              <w:rPr>
                <w:rFonts w:ascii="Times New Roman" w:hAnsi="Times New Roman" w:cs="Times New Roman"/>
                <w:b/>
                <w:bCs/>
                <w:iCs/>
                <w:sz w:val="20"/>
                <w:szCs w:val="20"/>
              </w:rPr>
              <w:t xml:space="preserve"> vyšetrenie a liečba </w:t>
            </w:r>
            <w:proofErr w:type="spellStart"/>
            <w:r w:rsidRPr="002B3E98">
              <w:rPr>
                <w:rFonts w:ascii="Times New Roman" w:hAnsi="Times New Roman" w:cs="Times New Roman"/>
                <w:b/>
                <w:bCs/>
                <w:iCs/>
                <w:sz w:val="20"/>
                <w:szCs w:val="20"/>
              </w:rPr>
              <w:t>psychopatologicky</w:t>
            </w:r>
            <w:proofErr w:type="spellEnd"/>
            <w:r w:rsidRPr="002B3E98">
              <w:rPr>
                <w:rFonts w:ascii="Times New Roman" w:hAnsi="Times New Roman" w:cs="Times New Roman"/>
                <w:b/>
                <w:bCs/>
                <w:iCs/>
                <w:sz w:val="20"/>
                <w:szCs w:val="20"/>
              </w:rPr>
              <w:t xml:space="preserve"> definovaného chorobného obrazu dieťaťa.</w:t>
            </w:r>
          </w:p>
          <w:p w14:paraId="5CC6C43D" w14:textId="77777777" w:rsidR="00844494" w:rsidRPr="002B3E98" w:rsidRDefault="00844494" w:rsidP="001C2A0F">
            <w:pPr>
              <w:pStyle w:val="Odsekzoznamu"/>
              <w:ind w:left="0" w:right="-1"/>
              <w:rPr>
                <w:rFonts w:ascii="Times New Roman" w:hAnsi="Times New Roman" w:cs="Times New Roman"/>
                <w:b/>
                <w:bCs/>
                <w:iCs/>
                <w:sz w:val="20"/>
                <w:szCs w:val="20"/>
              </w:rPr>
            </w:pPr>
            <w:r w:rsidRPr="002B3E98">
              <w:rPr>
                <w:rFonts w:ascii="Times New Roman" w:hAnsi="Times New Roman" w:cs="Times New Roman"/>
                <w:b/>
                <w:bCs/>
                <w:iCs/>
                <w:sz w:val="20"/>
                <w:szCs w:val="20"/>
                <w:u w:val="single"/>
              </w:rPr>
              <w:t>Podmienky úhrady pre odbornosť</w:t>
            </w:r>
            <w:r w:rsidRPr="002B3E98">
              <w:rPr>
                <w:rFonts w:ascii="Times New Roman" w:hAnsi="Times New Roman" w:cs="Times New Roman"/>
                <w:b/>
                <w:bCs/>
                <w:iCs/>
                <w:sz w:val="20"/>
                <w:szCs w:val="20"/>
              </w:rPr>
              <w:t>: detská psychiatria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34FF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1035</w:t>
            </w:r>
          </w:p>
        </w:tc>
        <w:tc>
          <w:tcPr>
            <w:tcW w:w="1559" w:type="dxa"/>
            <w:tcBorders>
              <w:left w:val="single" w:sz="4" w:space="0" w:color="auto"/>
              <w:right w:val="single" w:sz="4" w:space="0" w:color="auto"/>
            </w:tcBorders>
            <w:shd w:val="clear" w:color="auto" w:fill="FFFFFF" w:themeFill="background1"/>
            <w:vAlign w:val="center"/>
          </w:tcPr>
          <w:p w14:paraId="0CFFC7F2" w14:textId="064B31D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1C4458F" w14:textId="77777777" w:rsidTr="0065729B">
        <w:trPr>
          <w:jc w:val="center"/>
        </w:trPr>
        <w:tc>
          <w:tcPr>
            <w:tcW w:w="1134" w:type="dxa"/>
            <w:tcBorders>
              <w:left w:val="single" w:sz="4" w:space="0" w:color="auto"/>
              <w:right w:val="single" w:sz="4" w:space="0" w:color="auto"/>
            </w:tcBorders>
            <w:vAlign w:val="center"/>
          </w:tcPr>
          <w:p w14:paraId="446A86B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847</w:t>
            </w:r>
          </w:p>
        </w:tc>
        <w:tc>
          <w:tcPr>
            <w:tcW w:w="5529" w:type="dxa"/>
            <w:tcBorders>
              <w:left w:val="single" w:sz="4" w:space="0" w:color="auto"/>
              <w:right w:val="single" w:sz="4" w:space="0" w:color="auto"/>
            </w:tcBorders>
            <w:shd w:val="clear" w:color="auto" w:fill="FFFFFF" w:themeFill="background1"/>
            <w:vAlign w:val="center"/>
          </w:tcPr>
          <w:p w14:paraId="45BEA44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Podporné vedenie osoby</w:t>
            </w:r>
          </w:p>
          <w:p w14:paraId="3DB1C995"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w:t>
            </w:r>
            <w:proofErr w:type="spellStart"/>
            <w:r w:rsidRPr="002B3E98">
              <w:rPr>
                <w:rFonts w:ascii="Times New Roman" w:hAnsi="Times New Roman" w:cs="Times New Roman"/>
                <w:sz w:val="20"/>
                <w:szCs w:val="20"/>
              </w:rPr>
              <w:t>neuropsychiatria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F280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610</w:t>
            </w:r>
          </w:p>
        </w:tc>
        <w:tc>
          <w:tcPr>
            <w:tcW w:w="1559" w:type="dxa"/>
            <w:tcBorders>
              <w:left w:val="single" w:sz="4" w:space="0" w:color="auto"/>
              <w:right w:val="single" w:sz="4" w:space="0" w:color="auto"/>
            </w:tcBorders>
            <w:shd w:val="clear" w:color="auto" w:fill="FFFFFF" w:themeFill="background1"/>
            <w:vAlign w:val="center"/>
          </w:tcPr>
          <w:p w14:paraId="56FF78A5" w14:textId="0DC4AE20"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B0F6A3D" w14:textId="77777777" w:rsidTr="0065729B">
        <w:trPr>
          <w:jc w:val="center"/>
        </w:trPr>
        <w:tc>
          <w:tcPr>
            <w:tcW w:w="1134" w:type="dxa"/>
            <w:tcBorders>
              <w:left w:val="single" w:sz="4" w:space="0" w:color="auto"/>
              <w:right w:val="single" w:sz="4" w:space="0" w:color="auto"/>
            </w:tcBorders>
            <w:vAlign w:val="center"/>
          </w:tcPr>
          <w:p w14:paraId="01AD3CD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904</w:t>
            </w:r>
          </w:p>
        </w:tc>
        <w:tc>
          <w:tcPr>
            <w:tcW w:w="5529" w:type="dxa"/>
            <w:tcBorders>
              <w:left w:val="single" w:sz="4" w:space="0" w:color="auto"/>
              <w:right w:val="single" w:sz="4" w:space="0" w:color="auto"/>
            </w:tcBorders>
            <w:shd w:val="clear" w:color="auto" w:fill="FFFFFF" w:themeFill="background1"/>
            <w:vAlign w:val="center"/>
          </w:tcPr>
          <w:p w14:paraId="6E03DF4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Odstránenie a (alebo) následné ošetrenie do piatich </w:t>
            </w:r>
            <w:proofErr w:type="spellStart"/>
            <w:r w:rsidRPr="002B3E98">
              <w:rPr>
                <w:rFonts w:ascii="Times New Roman" w:hAnsi="Times New Roman" w:cs="Times New Roman"/>
                <w:b/>
                <w:sz w:val="20"/>
                <w:szCs w:val="20"/>
              </w:rPr>
              <w:t>plantárnych</w:t>
            </w:r>
            <w:proofErr w:type="spellEnd"/>
            <w:r w:rsidRPr="002B3E98">
              <w:rPr>
                <w:rFonts w:ascii="Times New Roman" w:hAnsi="Times New Roman" w:cs="Times New Roman"/>
                <w:b/>
                <w:sz w:val="20"/>
                <w:szCs w:val="20"/>
              </w:rPr>
              <w:t xml:space="preserve">, dlaňových alebo </w:t>
            </w:r>
            <w:proofErr w:type="spellStart"/>
            <w:r w:rsidRPr="002B3E98">
              <w:rPr>
                <w:rFonts w:ascii="Times New Roman" w:hAnsi="Times New Roman" w:cs="Times New Roman"/>
                <w:b/>
                <w:sz w:val="20"/>
                <w:szCs w:val="20"/>
              </w:rPr>
              <w:t>paraunguálnych</w:t>
            </w:r>
            <w:proofErr w:type="spellEnd"/>
            <w:r w:rsidRPr="002B3E98">
              <w:rPr>
                <w:rFonts w:ascii="Times New Roman" w:hAnsi="Times New Roman" w:cs="Times New Roman"/>
                <w:b/>
                <w:sz w:val="20"/>
                <w:szCs w:val="20"/>
              </w:rPr>
              <w:t xml:space="preserve"> bradavíc alebo porovnateľných kožných zmien.</w:t>
            </w:r>
          </w:p>
          <w:p w14:paraId="259A1C43"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dermatovenerológia</w:t>
            </w:r>
            <w:proofErr w:type="spellEnd"/>
            <w:r w:rsidRPr="002B3E98">
              <w:rPr>
                <w:rFonts w:ascii="Times New Roman" w:hAnsi="Times New Roman" w:cs="Times New Roman"/>
                <w:sz w:val="20"/>
                <w:szCs w:val="20"/>
              </w:rPr>
              <w:t xml:space="preserve"> a detská </w:t>
            </w:r>
            <w:proofErr w:type="spellStart"/>
            <w:r w:rsidRPr="002B3E98">
              <w:rPr>
                <w:rFonts w:ascii="Times New Roman" w:hAnsi="Times New Roman" w:cs="Times New Roman"/>
                <w:sz w:val="20"/>
                <w:szCs w:val="20"/>
              </w:rPr>
              <w:t>dermatovenerológia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B02F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150</w:t>
            </w:r>
          </w:p>
        </w:tc>
        <w:tc>
          <w:tcPr>
            <w:tcW w:w="1559" w:type="dxa"/>
            <w:tcBorders>
              <w:left w:val="single" w:sz="4" w:space="0" w:color="auto"/>
              <w:right w:val="single" w:sz="4" w:space="0" w:color="auto"/>
            </w:tcBorders>
            <w:shd w:val="clear" w:color="auto" w:fill="FFFFFF" w:themeFill="background1"/>
            <w:vAlign w:val="center"/>
          </w:tcPr>
          <w:p w14:paraId="06EE9D26" w14:textId="4D58B600"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EF6C4EF" w14:textId="77777777" w:rsidTr="0065729B">
        <w:trPr>
          <w:jc w:val="center"/>
        </w:trPr>
        <w:tc>
          <w:tcPr>
            <w:tcW w:w="1134" w:type="dxa"/>
            <w:tcBorders>
              <w:left w:val="single" w:sz="4" w:space="0" w:color="auto"/>
              <w:right w:val="single" w:sz="4" w:space="0" w:color="auto"/>
            </w:tcBorders>
            <w:vAlign w:val="center"/>
          </w:tcPr>
          <w:p w14:paraId="696B58C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916</w:t>
            </w:r>
          </w:p>
        </w:tc>
        <w:tc>
          <w:tcPr>
            <w:tcW w:w="5529" w:type="dxa"/>
            <w:tcBorders>
              <w:left w:val="single" w:sz="4" w:space="0" w:color="auto"/>
              <w:right w:val="single" w:sz="4" w:space="0" w:color="auto"/>
            </w:tcBorders>
            <w:shd w:val="clear" w:color="auto" w:fill="FFFFFF" w:themeFill="background1"/>
            <w:vAlign w:val="center"/>
          </w:tcPr>
          <w:p w14:paraId="563AF54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dermatóz na hlave vrátane čistenia kože.</w:t>
            </w:r>
          </w:p>
          <w:p w14:paraId="2EE1B80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dermatovenerológia</w:t>
            </w:r>
            <w:proofErr w:type="spellEnd"/>
            <w:r w:rsidRPr="002B3E98">
              <w:rPr>
                <w:rFonts w:ascii="Times New Roman" w:hAnsi="Times New Roman" w:cs="Times New Roman"/>
                <w:sz w:val="20"/>
                <w:szCs w:val="20"/>
              </w:rPr>
              <w:t xml:space="preserve"> a detská </w:t>
            </w:r>
            <w:proofErr w:type="spellStart"/>
            <w:r w:rsidRPr="002B3E98">
              <w:rPr>
                <w:rFonts w:ascii="Times New Roman" w:hAnsi="Times New Roman" w:cs="Times New Roman"/>
                <w:sz w:val="20"/>
                <w:szCs w:val="20"/>
              </w:rPr>
              <w:t>dermatovenerológia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EE18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230</w:t>
            </w:r>
          </w:p>
        </w:tc>
        <w:tc>
          <w:tcPr>
            <w:tcW w:w="1559" w:type="dxa"/>
            <w:tcBorders>
              <w:left w:val="single" w:sz="4" w:space="0" w:color="auto"/>
              <w:right w:val="single" w:sz="4" w:space="0" w:color="auto"/>
            </w:tcBorders>
            <w:shd w:val="clear" w:color="auto" w:fill="FFFFFF" w:themeFill="background1"/>
            <w:vAlign w:val="center"/>
          </w:tcPr>
          <w:p w14:paraId="66FFD0B6" w14:textId="5F4AF69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31E2128" w14:textId="77777777" w:rsidTr="0065729B">
        <w:trPr>
          <w:jc w:val="center"/>
        </w:trPr>
        <w:tc>
          <w:tcPr>
            <w:tcW w:w="1134" w:type="dxa"/>
            <w:tcBorders>
              <w:left w:val="single" w:sz="4" w:space="0" w:color="auto"/>
              <w:right w:val="single" w:sz="4" w:space="0" w:color="auto"/>
            </w:tcBorders>
            <w:vAlign w:val="center"/>
          </w:tcPr>
          <w:p w14:paraId="5BEDF77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917</w:t>
            </w:r>
          </w:p>
        </w:tc>
        <w:tc>
          <w:tcPr>
            <w:tcW w:w="5529" w:type="dxa"/>
            <w:tcBorders>
              <w:left w:val="single" w:sz="4" w:space="0" w:color="auto"/>
              <w:right w:val="single" w:sz="4" w:space="0" w:color="auto"/>
            </w:tcBorders>
            <w:shd w:val="clear" w:color="auto" w:fill="FFFFFF" w:themeFill="background1"/>
            <w:vAlign w:val="center"/>
          </w:tcPr>
          <w:p w14:paraId="533B66C6"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dermatóz na krku vrátane čistenia kože.</w:t>
            </w:r>
          </w:p>
          <w:p w14:paraId="28E28BE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dermatovenerológia</w:t>
            </w:r>
            <w:proofErr w:type="spellEnd"/>
            <w:r w:rsidRPr="002B3E98">
              <w:rPr>
                <w:rFonts w:ascii="Times New Roman" w:hAnsi="Times New Roman" w:cs="Times New Roman"/>
                <w:sz w:val="20"/>
                <w:szCs w:val="20"/>
              </w:rPr>
              <w:t xml:space="preserve"> a detská </w:t>
            </w:r>
            <w:proofErr w:type="spellStart"/>
            <w:r w:rsidRPr="002B3E98">
              <w:rPr>
                <w:rFonts w:ascii="Times New Roman" w:hAnsi="Times New Roman" w:cs="Times New Roman"/>
                <w:sz w:val="20"/>
                <w:szCs w:val="20"/>
              </w:rPr>
              <w:t>dermatovenerológia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DEBD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230</w:t>
            </w:r>
          </w:p>
        </w:tc>
        <w:tc>
          <w:tcPr>
            <w:tcW w:w="1559" w:type="dxa"/>
            <w:tcBorders>
              <w:left w:val="single" w:sz="4" w:space="0" w:color="auto"/>
              <w:right w:val="single" w:sz="4" w:space="0" w:color="auto"/>
            </w:tcBorders>
            <w:shd w:val="clear" w:color="auto" w:fill="FFFFFF" w:themeFill="background1"/>
            <w:vAlign w:val="center"/>
          </w:tcPr>
          <w:p w14:paraId="14EC9508" w14:textId="59E1E6F9"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18D95F4" w14:textId="77777777" w:rsidTr="0065729B">
        <w:trPr>
          <w:jc w:val="center"/>
        </w:trPr>
        <w:tc>
          <w:tcPr>
            <w:tcW w:w="1134" w:type="dxa"/>
            <w:tcBorders>
              <w:left w:val="single" w:sz="4" w:space="0" w:color="auto"/>
              <w:right w:val="single" w:sz="4" w:space="0" w:color="auto"/>
            </w:tcBorders>
            <w:vAlign w:val="center"/>
          </w:tcPr>
          <w:p w14:paraId="45EADFC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918</w:t>
            </w:r>
          </w:p>
        </w:tc>
        <w:tc>
          <w:tcPr>
            <w:tcW w:w="5529" w:type="dxa"/>
            <w:tcBorders>
              <w:left w:val="single" w:sz="4" w:space="0" w:color="auto"/>
              <w:right w:val="single" w:sz="4" w:space="0" w:color="auto"/>
            </w:tcBorders>
            <w:shd w:val="clear" w:color="auto" w:fill="FFFFFF" w:themeFill="background1"/>
            <w:vAlign w:val="center"/>
          </w:tcPr>
          <w:p w14:paraId="5E97FD3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dermatóz na jednej končatine vrátane čistenia kože.</w:t>
            </w:r>
          </w:p>
          <w:p w14:paraId="07D9B64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dermatovenerológia</w:t>
            </w:r>
            <w:proofErr w:type="spellEnd"/>
            <w:r w:rsidRPr="002B3E98">
              <w:rPr>
                <w:rFonts w:ascii="Times New Roman" w:hAnsi="Times New Roman" w:cs="Times New Roman"/>
                <w:sz w:val="20"/>
                <w:szCs w:val="20"/>
              </w:rPr>
              <w:t xml:space="preserve"> a detská </w:t>
            </w:r>
            <w:proofErr w:type="spellStart"/>
            <w:r w:rsidRPr="002B3E98">
              <w:rPr>
                <w:rFonts w:ascii="Times New Roman" w:hAnsi="Times New Roman" w:cs="Times New Roman"/>
                <w:sz w:val="20"/>
                <w:szCs w:val="20"/>
              </w:rPr>
              <w:t>dermatovenerológia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22AA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230</w:t>
            </w:r>
          </w:p>
        </w:tc>
        <w:tc>
          <w:tcPr>
            <w:tcW w:w="1559" w:type="dxa"/>
            <w:tcBorders>
              <w:left w:val="single" w:sz="4" w:space="0" w:color="auto"/>
              <w:right w:val="single" w:sz="4" w:space="0" w:color="auto"/>
            </w:tcBorders>
            <w:shd w:val="clear" w:color="auto" w:fill="FFFFFF" w:themeFill="background1"/>
            <w:vAlign w:val="center"/>
          </w:tcPr>
          <w:p w14:paraId="0D9AAA8D" w14:textId="4A66D78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066905D" w14:textId="77777777" w:rsidTr="0065729B">
        <w:trPr>
          <w:jc w:val="center"/>
        </w:trPr>
        <w:tc>
          <w:tcPr>
            <w:tcW w:w="1134" w:type="dxa"/>
            <w:tcBorders>
              <w:left w:val="single" w:sz="4" w:space="0" w:color="auto"/>
              <w:right w:val="single" w:sz="4" w:space="0" w:color="auto"/>
            </w:tcBorders>
            <w:vAlign w:val="center"/>
          </w:tcPr>
          <w:p w14:paraId="2FBE63F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919</w:t>
            </w:r>
          </w:p>
        </w:tc>
        <w:tc>
          <w:tcPr>
            <w:tcW w:w="5529" w:type="dxa"/>
            <w:tcBorders>
              <w:left w:val="single" w:sz="4" w:space="0" w:color="auto"/>
              <w:right w:val="single" w:sz="4" w:space="0" w:color="auto"/>
            </w:tcBorders>
            <w:shd w:val="clear" w:color="auto" w:fill="FFFFFF" w:themeFill="background1"/>
            <w:vAlign w:val="center"/>
          </w:tcPr>
          <w:p w14:paraId="360EE38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dermatóz na trupe vrátane čistenia kože.</w:t>
            </w:r>
          </w:p>
          <w:p w14:paraId="743AEE9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dermatovenerológia</w:t>
            </w:r>
            <w:proofErr w:type="spellEnd"/>
            <w:r w:rsidRPr="002B3E98">
              <w:rPr>
                <w:rFonts w:ascii="Times New Roman" w:hAnsi="Times New Roman" w:cs="Times New Roman"/>
                <w:sz w:val="20"/>
                <w:szCs w:val="20"/>
              </w:rPr>
              <w:t xml:space="preserve"> a detská </w:t>
            </w:r>
            <w:proofErr w:type="spellStart"/>
            <w:r w:rsidRPr="002B3E98">
              <w:rPr>
                <w:rFonts w:ascii="Times New Roman" w:hAnsi="Times New Roman" w:cs="Times New Roman"/>
                <w:sz w:val="20"/>
                <w:szCs w:val="20"/>
              </w:rPr>
              <w:t>dermatovenerológia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F2E4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265</w:t>
            </w:r>
          </w:p>
        </w:tc>
        <w:tc>
          <w:tcPr>
            <w:tcW w:w="1559" w:type="dxa"/>
            <w:tcBorders>
              <w:left w:val="single" w:sz="4" w:space="0" w:color="auto"/>
              <w:right w:val="single" w:sz="4" w:space="0" w:color="auto"/>
            </w:tcBorders>
            <w:shd w:val="clear" w:color="auto" w:fill="FFFFFF" w:themeFill="background1"/>
            <w:vAlign w:val="center"/>
          </w:tcPr>
          <w:p w14:paraId="73FE5DEF" w14:textId="6667B75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1349BC0" w14:textId="77777777" w:rsidTr="0065729B">
        <w:trPr>
          <w:jc w:val="center"/>
        </w:trPr>
        <w:tc>
          <w:tcPr>
            <w:tcW w:w="1134" w:type="dxa"/>
            <w:tcBorders>
              <w:left w:val="single" w:sz="4" w:space="0" w:color="auto"/>
              <w:right w:val="single" w:sz="4" w:space="0" w:color="auto"/>
            </w:tcBorders>
            <w:vAlign w:val="center"/>
          </w:tcPr>
          <w:p w14:paraId="79BD010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941</w:t>
            </w:r>
          </w:p>
        </w:tc>
        <w:tc>
          <w:tcPr>
            <w:tcW w:w="5529" w:type="dxa"/>
            <w:tcBorders>
              <w:left w:val="single" w:sz="4" w:space="0" w:color="auto"/>
              <w:right w:val="single" w:sz="4" w:space="0" w:color="auto"/>
            </w:tcBorders>
            <w:shd w:val="clear" w:color="auto" w:fill="FFFFFF" w:themeFill="background1"/>
            <w:vAlign w:val="center"/>
          </w:tcPr>
          <w:p w14:paraId="62DE0B3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Špeciálne kožné vyšetrenia</w:t>
            </w:r>
          </w:p>
          <w:p w14:paraId="7B612DBF"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dermatovenerológia</w:t>
            </w:r>
            <w:proofErr w:type="spellEnd"/>
            <w:r w:rsidRPr="002B3E98">
              <w:rPr>
                <w:rFonts w:ascii="Times New Roman" w:hAnsi="Times New Roman" w:cs="Times New Roman"/>
                <w:sz w:val="20"/>
                <w:szCs w:val="20"/>
              </w:rPr>
              <w:t xml:space="preserve"> a detská </w:t>
            </w:r>
            <w:proofErr w:type="spellStart"/>
            <w:r w:rsidRPr="002B3E98">
              <w:rPr>
                <w:rFonts w:ascii="Times New Roman" w:hAnsi="Times New Roman" w:cs="Times New Roman"/>
                <w:sz w:val="20"/>
                <w:szCs w:val="20"/>
              </w:rPr>
              <w:t>dermatovenerológia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4E06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140</w:t>
            </w:r>
          </w:p>
        </w:tc>
        <w:tc>
          <w:tcPr>
            <w:tcW w:w="1559" w:type="dxa"/>
            <w:tcBorders>
              <w:left w:val="single" w:sz="4" w:space="0" w:color="auto"/>
              <w:right w:val="single" w:sz="4" w:space="0" w:color="auto"/>
            </w:tcBorders>
            <w:shd w:val="clear" w:color="auto" w:fill="FFFFFF" w:themeFill="background1"/>
            <w:vAlign w:val="center"/>
          </w:tcPr>
          <w:p w14:paraId="53C1144C" w14:textId="33F1D8F4"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959526E" w14:textId="77777777" w:rsidTr="0065729B">
        <w:trPr>
          <w:jc w:val="center"/>
        </w:trPr>
        <w:tc>
          <w:tcPr>
            <w:tcW w:w="1134" w:type="dxa"/>
            <w:tcBorders>
              <w:left w:val="single" w:sz="4" w:space="0" w:color="auto"/>
              <w:right w:val="single" w:sz="4" w:space="0" w:color="auto"/>
            </w:tcBorders>
            <w:vAlign w:val="center"/>
          </w:tcPr>
          <w:p w14:paraId="4A47DD0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944</w:t>
            </w:r>
          </w:p>
        </w:tc>
        <w:tc>
          <w:tcPr>
            <w:tcW w:w="5529" w:type="dxa"/>
            <w:tcBorders>
              <w:left w:val="single" w:sz="4" w:space="0" w:color="auto"/>
              <w:right w:val="single" w:sz="4" w:space="0" w:color="auto"/>
            </w:tcBorders>
            <w:shd w:val="clear" w:color="auto" w:fill="FFFFFF" w:themeFill="background1"/>
            <w:vAlign w:val="center"/>
          </w:tcPr>
          <w:p w14:paraId="41F846C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Vyšetrenie prekanceróz a nádorov pomocou </w:t>
            </w:r>
            <w:proofErr w:type="spellStart"/>
            <w:r w:rsidRPr="002B3E98">
              <w:rPr>
                <w:rFonts w:ascii="Times New Roman" w:hAnsi="Times New Roman" w:cs="Times New Roman"/>
                <w:b/>
                <w:sz w:val="20"/>
                <w:szCs w:val="20"/>
              </w:rPr>
              <w:t>dermatoskopu</w:t>
            </w:r>
            <w:proofErr w:type="spellEnd"/>
            <w:r w:rsidRPr="002B3E98">
              <w:rPr>
                <w:rFonts w:ascii="Times New Roman" w:hAnsi="Times New Roman" w:cs="Times New Roman"/>
                <w:b/>
                <w:sz w:val="20"/>
                <w:szCs w:val="20"/>
              </w:rPr>
              <w:t>, prípadne operačným mikroskopom</w:t>
            </w:r>
          </w:p>
          <w:p w14:paraId="6CC09204"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dermatovenerológia</w:t>
            </w:r>
            <w:proofErr w:type="spellEnd"/>
            <w:r w:rsidRPr="002B3E98">
              <w:rPr>
                <w:rFonts w:ascii="Times New Roman" w:hAnsi="Times New Roman" w:cs="Times New Roman"/>
                <w:sz w:val="20"/>
                <w:szCs w:val="20"/>
              </w:rPr>
              <w:t xml:space="preserve"> a detská </w:t>
            </w:r>
            <w:proofErr w:type="spellStart"/>
            <w:r w:rsidRPr="002B3E98">
              <w:rPr>
                <w:rFonts w:ascii="Times New Roman" w:hAnsi="Times New Roman" w:cs="Times New Roman"/>
                <w:sz w:val="20"/>
                <w:szCs w:val="20"/>
              </w:rPr>
              <w:t>dermatovenerológia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E8D1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175</w:t>
            </w:r>
          </w:p>
        </w:tc>
        <w:tc>
          <w:tcPr>
            <w:tcW w:w="1559" w:type="dxa"/>
            <w:tcBorders>
              <w:left w:val="single" w:sz="4" w:space="0" w:color="auto"/>
              <w:right w:val="single" w:sz="4" w:space="0" w:color="auto"/>
            </w:tcBorders>
            <w:shd w:val="clear" w:color="auto" w:fill="FFFFFF" w:themeFill="background1"/>
            <w:vAlign w:val="center"/>
          </w:tcPr>
          <w:p w14:paraId="6D67FCC7" w14:textId="601CD9A3"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7B63AD7" w14:textId="77777777" w:rsidTr="0065729B">
        <w:trPr>
          <w:jc w:val="center"/>
        </w:trPr>
        <w:tc>
          <w:tcPr>
            <w:tcW w:w="1134" w:type="dxa"/>
            <w:tcBorders>
              <w:left w:val="single" w:sz="4" w:space="0" w:color="auto"/>
              <w:right w:val="single" w:sz="4" w:space="0" w:color="auto"/>
            </w:tcBorders>
            <w:vAlign w:val="center"/>
          </w:tcPr>
          <w:p w14:paraId="02BC34C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945</w:t>
            </w:r>
          </w:p>
        </w:tc>
        <w:tc>
          <w:tcPr>
            <w:tcW w:w="5529" w:type="dxa"/>
            <w:tcBorders>
              <w:left w:val="single" w:sz="4" w:space="0" w:color="auto"/>
              <w:right w:val="single" w:sz="4" w:space="0" w:color="auto"/>
            </w:tcBorders>
            <w:shd w:val="clear" w:color="auto" w:fill="FFFFFF" w:themeFill="background1"/>
            <w:vAlign w:val="center"/>
          </w:tcPr>
          <w:p w14:paraId="0941A8F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Vyšetrenie </w:t>
            </w:r>
            <w:proofErr w:type="spellStart"/>
            <w:r w:rsidRPr="002B3E98">
              <w:rPr>
                <w:rFonts w:ascii="Times New Roman" w:hAnsi="Times New Roman" w:cs="Times New Roman"/>
                <w:b/>
                <w:sz w:val="20"/>
                <w:szCs w:val="20"/>
              </w:rPr>
              <w:t>Woodovou</w:t>
            </w:r>
            <w:proofErr w:type="spellEnd"/>
            <w:r w:rsidRPr="002B3E98">
              <w:rPr>
                <w:rFonts w:ascii="Times New Roman" w:hAnsi="Times New Roman" w:cs="Times New Roman"/>
                <w:b/>
                <w:sz w:val="20"/>
                <w:szCs w:val="20"/>
              </w:rPr>
              <w:t xml:space="preserve"> lampou.</w:t>
            </w:r>
          </w:p>
          <w:p w14:paraId="36FAAF38"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dermatovenerológia</w:t>
            </w:r>
            <w:proofErr w:type="spellEnd"/>
            <w:r w:rsidRPr="002B3E98">
              <w:rPr>
                <w:rFonts w:ascii="Times New Roman" w:hAnsi="Times New Roman" w:cs="Times New Roman"/>
                <w:sz w:val="20"/>
                <w:szCs w:val="20"/>
              </w:rPr>
              <w:t xml:space="preserve"> a detská </w:t>
            </w:r>
            <w:proofErr w:type="spellStart"/>
            <w:r w:rsidRPr="002B3E98">
              <w:rPr>
                <w:rFonts w:ascii="Times New Roman" w:hAnsi="Times New Roman" w:cs="Times New Roman"/>
                <w:sz w:val="20"/>
                <w:szCs w:val="20"/>
              </w:rPr>
              <w:t>dermatovenerológia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0D25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60</w:t>
            </w:r>
          </w:p>
        </w:tc>
        <w:tc>
          <w:tcPr>
            <w:tcW w:w="1559" w:type="dxa"/>
            <w:tcBorders>
              <w:left w:val="single" w:sz="4" w:space="0" w:color="auto"/>
              <w:right w:val="single" w:sz="4" w:space="0" w:color="auto"/>
            </w:tcBorders>
            <w:shd w:val="clear" w:color="auto" w:fill="FFFFFF" w:themeFill="background1"/>
            <w:vAlign w:val="center"/>
          </w:tcPr>
          <w:p w14:paraId="68336BAA" w14:textId="4DD6299E"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E24BA0D" w14:textId="77777777" w:rsidTr="0065729B">
        <w:trPr>
          <w:jc w:val="center"/>
        </w:trPr>
        <w:tc>
          <w:tcPr>
            <w:tcW w:w="1134" w:type="dxa"/>
            <w:tcBorders>
              <w:left w:val="single" w:sz="4" w:space="0" w:color="auto"/>
              <w:right w:val="single" w:sz="4" w:space="0" w:color="auto"/>
            </w:tcBorders>
            <w:vAlign w:val="center"/>
          </w:tcPr>
          <w:p w14:paraId="44FC1B0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1240</w:t>
            </w:r>
          </w:p>
        </w:tc>
        <w:tc>
          <w:tcPr>
            <w:tcW w:w="5529" w:type="dxa"/>
            <w:tcBorders>
              <w:left w:val="single" w:sz="4" w:space="0" w:color="auto"/>
              <w:right w:val="single" w:sz="4" w:space="0" w:color="auto"/>
            </w:tcBorders>
            <w:shd w:val="clear" w:color="auto" w:fill="FFFFFF" w:themeFill="background1"/>
            <w:vAlign w:val="center"/>
          </w:tcPr>
          <w:p w14:paraId="16A5BBFB"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 xml:space="preserve">Vyšetrenie štrbinovou lampou: predného a (alebo) stredného segmentu oka, vyšetrenie predného segmentu </w:t>
            </w:r>
            <w:proofErr w:type="spellStart"/>
            <w:r w:rsidRPr="002B3E98">
              <w:rPr>
                <w:rFonts w:ascii="Times New Roman" w:hAnsi="Times New Roman" w:cs="Times New Roman"/>
                <w:b/>
                <w:sz w:val="20"/>
                <w:szCs w:val="20"/>
              </w:rPr>
              <w:t>fluoresceínom</w:t>
            </w:r>
            <w:proofErr w:type="spellEnd"/>
            <w:r w:rsidRPr="002B3E98">
              <w:rPr>
                <w:rFonts w:ascii="Times New Roman" w:hAnsi="Times New Roman" w:cs="Times New Roman"/>
                <w:b/>
                <w:sz w:val="20"/>
                <w:szCs w:val="20"/>
              </w:rPr>
              <w:t>.</w:t>
            </w:r>
          </w:p>
          <w:p w14:paraId="6F2936E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336: Výkon možno vykázať maximálne 2 krát za deň na poistenca.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BB73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70</w:t>
            </w:r>
          </w:p>
        </w:tc>
        <w:tc>
          <w:tcPr>
            <w:tcW w:w="1559" w:type="dxa"/>
            <w:tcBorders>
              <w:left w:val="single" w:sz="4" w:space="0" w:color="auto"/>
              <w:right w:val="single" w:sz="4" w:space="0" w:color="auto"/>
            </w:tcBorders>
            <w:shd w:val="clear" w:color="auto" w:fill="FFFFFF" w:themeFill="background1"/>
            <w:vAlign w:val="center"/>
          </w:tcPr>
          <w:p w14:paraId="771FE86E" w14:textId="2C075F5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51DF7EE" w14:textId="77777777" w:rsidTr="0065729B">
        <w:trPr>
          <w:jc w:val="center"/>
        </w:trPr>
        <w:tc>
          <w:tcPr>
            <w:tcW w:w="1134" w:type="dxa"/>
            <w:tcBorders>
              <w:left w:val="single" w:sz="4" w:space="0" w:color="auto"/>
              <w:right w:val="single" w:sz="4" w:space="0" w:color="auto"/>
            </w:tcBorders>
            <w:vAlign w:val="center"/>
          </w:tcPr>
          <w:p w14:paraId="0202426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1240</w:t>
            </w:r>
          </w:p>
        </w:tc>
        <w:tc>
          <w:tcPr>
            <w:tcW w:w="5529" w:type="dxa"/>
            <w:tcBorders>
              <w:left w:val="single" w:sz="4" w:space="0" w:color="auto"/>
              <w:right w:val="single" w:sz="4" w:space="0" w:color="auto"/>
            </w:tcBorders>
            <w:shd w:val="clear" w:color="auto" w:fill="FFFFFF" w:themeFill="background1"/>
            <w:vAlign w:val="center"/>
          </w:tcPr>
          <w:p w14:paraId="2BB9BC9D"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 xml:space="preserve">Vyšetrenie štrbinovou lampou: predného a (alebo) stredného segmentu oka, vyšetrenie predného segmentu </w:t>
            </w:r>
            <w:proofErr w:type="spellStart"/>
            <w:r w:rsidRPr="002B3E98">
              <w:rPr>
                <w:rFonts w:ascii="Times New Roman" w:hAnsi="Times New Roman" w:cs="Times New Roman"/>
                <w:b/>
                <w:sz w:val="20"/>
                <w:szCs w:val="20"/>
              </w:rPr>
              <w:t>fluoresceínom</w:t>
            </w:r>
            <w:proofErr w:type="spellEnd"/>
            <w:r w:rsidRPr="002B3E98">
              <w:rPr>
                <w:rFonts w:ascii="Times New Roman" w:hAnsi="Times New Roman" w:cs="Times New Roman"/>
                <w:b/>
                <w:sz w:val="20"/>
                <w:szCs w:val="20"/>
              </w:rPr>
              <w:t>.</w:t>
            </w:r>
          </w:p>
          <w:p w14:paraId="0F85950D"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015: Výkon možno vykázať maximálne 2 krát za deň na poistenca.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3DF2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70</w:t>
            </w:r>
          </w:p>
        </w:tc>
        <w:tc>
          <w:tcPr>
            <w:tcW w:w="1559" w:type="dxa"/>
            <w:tcBorders>
              <w:left w:val="single" w:sz="4" w:space="0" w:color="auto"/>
              <w:right w:val="single" w:sz="4" w:space="0" w:color="auto"/>
            </w:tcBorders>
            <w:shd w:val="clear" w:color="auto" w:fill="FFFFFF" w:themeFill="background1"/>
            <w:vAlign w:val="center"/>
          </w:tcPr>
          <w:p w14:paraId="198597D1" w14:textId="31E1C81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30852CE" w14:textId="77777777" w:rsidTr="0065729B">
        <w:trPr>
          <w:jc w:val="center"/>
        </w:trPr>
        <w:tc>
          <w:tcPr>
            <w:tcW w:w="1134" w:type="dxa"/>
            <w:tcBorders>
              <w:left w:val="single" w:sz="4" w:space="0" w:color="auto"/>
              <w:right w:val="single" w:sz="4" w:space="0" w:color="auto"/>
            </w:tcBorders>
            <w:vAlign w:val="center"/>
          </w:tcPr>
          <w:p w14:paraId="59BD387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1246</w:t>
            </w:r>
          </w:p>
        </w:tc>
        <w:tc>
          <w:tcPr>
            <w:tcW w:w="5529" w:type="dxa"/>
            <w:tcBorders>
              <w:left w:val="single" w:sz="4" w:space="0" w:color="auto"/>
              <w:right w:val="single" w:sz="4" w:space="0" w:color="auto"/>
            </w:tcBorders>
            <w:shd w:val="clear" w:color="auto" w:fill="FFFFFF" w:themeFill="background1"/>
            <w:vAlign w:val="center"/>
          </w:tcPr>
          <w:p w14:paraId="4B2CAA6A" w14:textId="77777777" w:rsidR="00844494" w:rsidRPr="002B3E98" w:rsidRDefault="00844494" w:rsidP="001C2A0F">
            <w:pPr>
              <w:rPr>
                <w:rFonts w:ascii="Times New Roman" w:hAnsi="Times New Roman" w:cs="Times New Roman"/>
                <w:b/>
                <w:sz w:val="20"/>
                <w:szCs w:val="20"/>
              </w:rPr>
            </w:pPr>
            <w:proofErr w:type="spellStart"/>
            <w:r w:rsidRPr="002B3E98">
              <w:rPr>
                <w:rFonts w:ascii="Times New Roman" w:hAnsi="Times New Roman" w:cs="Times New Roman"/>
                <w:b/>
                <w:sz w:val="20"/>
                <w:szCs w:val="20"/>
              </w:rPr>
              <w:t>Oftalmoskopia</w:t>
            </w:r>
            <w:proofErr w:type="spellEnd"/>
            <w:r w:rsidRPr="002B3E98">
              <w:rPr>
                <w:rFonts w:ascii="Times New Roman" w:hAnsi="Times New Roman" w:cs="Times New Roman"/>
                <w:b/>
                <w:sz w:val="20"/>
                <w:szCs w:val="20"/>
              </w:rPr>
              <w:t xml:space="preserve"> - vyšetrenie očného pozadia </w:t>
            </w:r>
            <w:proofErr w:type="spellStart"/>
            <w:r w:rsidRPr="002B3E98">
              <w:rPr>
                <w:rFonts w:ascii="Times New Roman" w:hAnsi="Times New Roman" w:cs="Times New Roman"/>
                <w:b/>
                <w:sz w:val="20"/>
                <w:szCs w:val="20"/>
              </w:rPr>
              <w:t>oftalmoskopom</w:t>
            </w:r>
            <w:proofErr w:type="spellEnd"/>
            <w:r w:rsidRPr="002B3E98">
              <w:rPr>
                <w:rFonts w:ascii="Times New Roman" w:hAnsi="Times New Roman" w:cs="Times New Roman"/>
                <w:b/>
                <w:sz w:val="20"/>
                <w:szCs w:val="20"/>
              </w:rPr>
              <w:t>.</w:t>
            </w:r>
          </w:p>
          <w:p w14:paraId="0B92754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336: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A1DA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w:t>
            </w:r>
          </w:p>
        </w:tc>
        <w:tc>
          <w:tcPr>
            <w:tcW w:w="1559" w:type="dxa"/>
            <w:tcBorders>
              <w:left w:val="single" w:sz="4" w:space="0" w:color="auto"/>
              <w:right w:val="single" w:sz="4" w:space="0" w:color="auto"/>
            </w:tcBorders>
            <w:shd w:val="clear" w:color="auto" w:fill="FFFFFF" w:themeFill="background1"/>
            <w:vAlign w:val="center"/>
          </w:tcPr>
          <w:p w14:paraId="754068FB" w14:textId="3DC56C93"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6C07B97" w14:textId="77777777" w:rsidTr="0065729B">
        <w:trPr>
          <w:jc w:val="center"/>
        </w:trPr>
        <w:tc>
          <w:tcPr>
            <w:tcW w:w="1134" w:type="dxa"/>
            <w:tcBorders>
              <w:left w:val="single" w:sz="4" w:space="0" w:color="auto"/>
              <w:right w:val="single" w:sz="4" w:space="0" w:color="auto"/>
            </w:tcBorders>
            <w:vAlign w:val="center"/>
          </w:tcPr>
          <w:p w14:paraId="315D78C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1246</w:t>
            </w:r>
          </w:p>
        </w:tc>
        <w:tc>
          <w:tcPr>
            <w:tcW w:w="5529" w:type="dxa"/>
            <w:tcBorders>
              <w:left w:val="single" w:sz="4" w:space="0" w:color="auto"/>
              <w:right w:val="single" w:sz="4" w:space="0" w:color="auto"/>
            </w:tcBorders>
            <w:shd w:val="clear" w:color="auto" w:fill="FFFFFF" w:themeFill="background1"/>
            <w:vAlign w:val="center"/>
          </w:tcPr>
          <w:p w14:paraId="69EF8997" w14:textId="77777777" w:rsidR="00844494" w:rsidRPr="002B3E98" w:rsidRDefault="00844494" w:rsidP="001C2A0F">
            <w:pPr>
              <w:rPr>
                <w:rFonts w:ascii="Times New Roman" w:hAnsi="Times New Roman" w:cs="Times New Roman"/>
                <w:b/>
                <w:sz w:val="20"/>
                <w:szCs w:val="20"/>
              </w:rPr>
            </w:pPr>
            <w:proofErr w:type="spellStart"/>
            <w:r w:rsidRPr="002B3E98">
              <w:rPr>
                <w:rFonts w:ascii="Times New Roman" w:hAnsi="Times New Roman" w:cs="Times New Roman"/>
                <w:b/>
                <w:sz w:val="20"/>
                <w:szCs w:val="20"/>
              </w:rPr>
              <w:t>Oftalmoskopia</w:t>
            </w:r>
            <w:proofErr w:type="spellEnd"/>
            <w:r w:rsidRPr="002B3E98">
              <w:rPr>
                <w:rFonts w:ascii="Times New Roman" w:hAnsi="Times New Roman" w:cs="Times New Roman"/>
                <w:b/>
                <w:sz w:val="20"/>
                <w:szCs w:val="20"/>
              </w:rPr>
              <w:t xml:space="preserve"> - vyšetrenie očného pozadia </w:t>
            </w:r>
            <w:proofErr w:type="spellStart"/>
            <w:r w:rsidRPr="002B3E98">
              <w:rPr>
                <w:rFonts w:ascii="Times New Roman" w:hAnsi="Times New Roman" w:cs="Times New Roman"/>
                <w:b/>
                <w:sz w:val="20"/>
                <w:szCs w:val="20"/>
              </w:rPr>
              <w:t>oftalmoskopom</w:t>
            </w:r>
            <w:proofErr w:type="spellEnd"/>
            <w:r w:rsidRPr="002B3E98">
              <w:rPr>
                <w:rFonts w:ascii="Times New Roman" w:hAnsi="Times New Roman" w:cs="Times New Roman"/>
                <w:b/>
                <w:sz w:val="20"/>
                <w:szCs w:val="20"/>
              </w:rPr>
              <w:t>.</w:t>
            </w:r>
          </w:p>
          <w:p w14:paraId="257E4624"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015: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5963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w:t>
            </w:r>
          </w:p>
        </w:tc>
        <w:tc>
          <w:tcPr>
            <w:tcW w:w="1559" w:type="dxa"/>
            <w:tcBorders>
              <w:left w:val="single" w:sz="4" w:space="0" w:color="auto"/>
              <w:right w:val="single" w:sz="4" w:space="0" w:color="auto"/>
            </w:tcBorders>
            <w:shd w:val="clear" w:color="auto" w:fill="FFFFFF" w:themeFill="background1"/>
            <w:vAlign w:val="center"/>
          </w:tcPr>
          <w:p w14:paraId="06708C3C" w14:textId="59E31DE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DA68FC8" w14:textId="77777777" w:rsidTr="0065729B">
        <w:trPr>
          <w:jc w:val="center"/>
        </w:trPr>
        <w:tc>
          <w:tcPr>
            <w:tcW w:w="1134" w:type="dxa"/>
            <w:tcBorders>
              <w:left w:val="single" w:sz="4" w:space="0" w:color="auto"/>
              <w:right w:val="single" w:sz="4" w:space="0" w:color="auto"/>
            </w:tcBorders>
            <w:vAlign w:val="center"/>
          </w:tcPr>
          <w:p w14:paraId="4152269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1251</w:t>
            </w:r>
          </w:p>
        </w:tc>
        <w:tc>
          <w:tcPr>
            <w:tcW w:w="5529" w:type="dxa"/>
            <w:tcBorders>
              <w:left w:val="single" w:sz="4" w:space="0" w:color="auto"/>
              <w:right w:val="single" w:sz="4" w:space="0" w:color="auto"/>
            </w:tcBorders>
            <w:shd w:val="clear" w:color="auto" w:fill="FFFFFF" w:themeFill="background1"/>
            <w:vAlign w:val="center"/>
          </w:tcPr>
          <w:p w14:paraId="07A088A4"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 xml:space="preserve">Diferenciácia a lokalizácia zmien sietnice </w:t>
            </w:r>
            <w:proofErr w:type="spellStart"/>
            <w:r w:rsidRPr="002B3E98">
              <w:rPr>
                <w:rFonts w:ascii="Times New Roman" w:hAnsi="Times New Roman" w:cs="Times New Roman"/>
                <w:b/>
                <w:sz w:val="20"/>
                <w:szCs w:val="20"/>
              </w:rPr>
              <w:t>panfundoskopom</w:t>
            </w:r>
            <w:proofErr w:type="spellEnd"/>
            <w:r w:rsidRPr="002B3E98">
              <w:rPr>
                <w:rFonts w:ascii="Times New Roman" w:hAnsi="Times New Roman" w:cs="Times New Roman"/>
                <w:b/>
                <w:sz w:val="20"/>
                <w:szCs w:val="20"/>
              </w:rPr>
              <w:t xml:space="preserve"> a vyšetrenie nepriamym </w:t>
            </w:r>
            <w:proofErr w:type="spellStart"/>
            <w:r w:rsidRPr="002B3E98">
              <w:rPr>
                <w:rFonts w:ascii="Times New Roman" w:hAnsi="Times New Roman" w:cs="Times New Roman"/>
                <w:b/>
                <w:sz w:val="20"/>
                <w:szCs w:val="20"/>
              </w:rPr>
              <w:t>oftalmoskopom</w:t>
            </w:r>
            <w:proofErr w:type="spellEnd"/>
            <w:r w:rsidRPr="002B3E98">
              <w:rPr>
                <w:rFonts w:ascii="Times New Roman" w:hAnsi="Times New Roman" w:cs="Times New Roman"/>
                <w:b/>
                <w:sz w:val="20"/>
                <w:szCs w:val="20"/>
              </w:rPr>
              <w:t>.</w:t>
            </w:r>
          </w:p>
          <w:p w14:paraId="34A6BE1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336: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843C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270</w:t>
            </w:r>
          </w:p>
        </w:tc>
        <w:tc>
          <w:tcPr>
            <w:tcW w:w="1559" w:type="dxa"/>
            <w:tcBorders>
              <w:left w:val="single" w:sz="4" w:space="0" w:color="auto"/>
              <w:right w:val="single" w:sz="4" w:space="0" w:color="auto"/>
            </w:tcBorders>
            <w:shd w:val="clear" w:color="auto" w:fill="FFFFFF" w:themeFill="background1"/>
            <w:vAlign w:val="center"/>
          </w:tcPr>
          <w:p w14:paraId="32AC78E4" w14:textId="78FF840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7494161" w14:textId="77777777" w:rsidTr="0065729B">
        <w:trPr>
          <w:jc w:val="center"/>
        </w:trPr>
        <w:tc>
          <w:tcPr>
            <w:tcW w:w="1134" w:type="dxa"/>
            <w:tcBorders>
              <w:left w:val="single" w:sz="4" w:space="0" w:color="auto"/>
              <w:right w:val="single" w:sz="4" w:space="0" w:color="auto"/>
            </w:tcBorders>
            <w:vAlign w:val="center"/>
          </w:tcPr>
          <w:p w14:paraId="19E6B40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1251</w:t>
            </w:r>
          </w:p>
        </w:tc>
        <w:tc>
          <w:tcPr>
            <w:tcW w:w="5529" w:type="dxa"/>
            <w:tcBorders>
              <w:left w:val="single" w:sz="4" w:space="0" w:color="auto"/>
              <w:right w:val="single" w:sz="4" w:space="0" w:color="auto"/>
            </w:tcBorders>
            <w:shd w:val="clear" w:color="auto" w:fill="FFFFFF" w:themeFill="background1"/>
            <w:vAlign w:val="center"/>
          </w:tcPr>
          <w:p w14:paraId="4295A8F1"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 xml:space="preserve">Diferenciácia a lokalizácia zmien sietnice </w:t>
            </w:r>
            <w:proofErr w:type="spellStart"/>
            <w:r w:rsidRPr="002B3E98">
              <w:rPr>
                <w:rFonts w:ascii="Times New Roman" w:hAnsi="Times New Roman" w:cs="Times New Roman"/>
                <w:b/>
                <w:sz w:val="20"/>
                <w:szCs w:val="20"/>
              </w:rPr>
              <w:t>panfundoskopom</w:t>
            </w:r>
            <w:proofErr w:type="spellEnd"/>
            <w:r w:rsidRPr="002B3E98">
              <w:rPr>
                <w:rFonts w:ascii="Times New Roman" w:hAnsi="Times New Roman" w:cs="Times New Roman"/>
                <w:b/>
                <w:sz w:val="20"/>
                <w:szCs w:val="20"/>
              </w:rPr>
              <w:t xml:space="preserve"> a vyšetrenie nepriamym </w:t>
            </w:r>
            <w:proofErr w:type="spellStart"/>
            <w:r w:rsidRPr="002B3E98">
              <w:rPr>
                <w:rFonts w:ascii="Times New Roman" w:hAnsi="Times New Roman" w:cs="Times New Roman"/>
                <w:b/>
                <w:sz w:val="20"/>
                <w:szCs w:val="20"/>
              </w:rPr>
              <w:t>oftalmoskopom</w:t>
            </w:r>
            <w:proofErr w:type="spellEnd"/>
            <w:r w:rsidRPr="002B3E98">
              <w:rPr>
                <w:rFonts w:ascii="Times New Roman" w:hAnsi="Times New Roman" w:cs="Times New Roman"/>
                <w:b/>
                <w:sz w:val="20"/>
                <w:szCs w:val="20"/>
              </w:rPr>
              <w:t>.</w:t>
            </w:r>
          </w:p>
          <w:p w14:paraId="027F0011"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015: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24FD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270</w:t>
            </w:r>
          </w:p>
        </w:tc>
        <w:tc>
          <w:tcPr>
            <w:tcW w:w="1559" w:type="dxa"/>
            <w:tcBorders>
              <w:left w:val="single" w:sz="4" w:space="0" w:color="auto"/>
              <w:right w:val="single" w:sz="4" w:space="0" w:color="auto"/>
            </w:tcBorders>
            <w:shd w:val="clear" w:color="auto" w:fill="FFFFFF" w:themeFill="background1"/>
            <w:vAlign w:val="center"/>
          </w:tcPr>
          <w:p w14:paraId="6E2D9F68" w14:textId="7D79019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C5C9E3B" w14:textId="77777777" w:rsidTr="0065729B">
        <w:trPr>
          <w:jc w:val="center"/>
        </w:trPr>
        <w:tc>
          <w:tcPr>
            <w:tcW w:w="1134" w:type="dxa"/>
            <w:tcBorders>
              <w:left w:val="single" w:sz="4" w:space="0" w:color="auto"/>
              <w:right w:val="single" w:sz="4" w:space="0" w:color="auto"/>
            </w:tcBorders>
            <w:vAlign w:val="center"/>
          </w:tcPr>
          <w:p w14:paraId="005E15F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1266</w:t>
            </w:r>
          </w:p>
        </w:tc>
        <w:tc>
          <w:tcPr>
            <w:tcW w:w="5529" w:type="dxa"/>
            <w:tcBorders>
              <w:left w:val="single" w:sz="4" w:space="0" w:color="auto"/>
              <w:right w:val="single" w:sz="4" w:space="0" w:color="auto"/>
            </w:tcBorders>
            <w:shd w:val="clear" w:color="auto" w:fill="FFFFFF" w:themeFill="background1"/>
            <w:vAlign w:val="center"/>
          </w:tcPr>
          <w:p w14:paraId="347D2B2D" w14:textId="77777777" w:rsidR="00844494" w:rsidRPr="002B3E98" w:rsidRDefault="00844494" w:rsidP="001C2A0F">
            <w:pPr>
              <w:rPr>
                <w:rFonts w:ascii="Times New Roman" w:hAnsi="Times New Roman" w:cs="Times New Roman"/>
                <w:b/>
                <w:sz w:val="20"/>
                <w:szCs w:val="20"/>
              </w:rPr>
            </w:pPr>
            <w:proofErr w:type="spellStart"/>
            <w:r w:rsidRPr="002B3E98">
              <w:rPr>
                <w:rFonts w:ascii="Times New Roman" w:hAnsi="Times New Roman" w:cs="Times New Roman"/>
                <w:b/>
                <w:sz w:val="20"/>
                <w:szCs w:val="20"/>
              </w:rPr>
              <w:t>Pachymetria</w:t>
            </w:r>
            <w:proofErr w:type="spellEnd"/>
            <w:r w:rsidRPr="002B3E98">
              <w:rPr>
                <w:rFonts w:ascii="Times New Roman" w:hAnsi="Times New Roman" w:cs="Times New Roman"/>
                <w:b/>
                <w:sz w:val="20"/>
                <w:szCs w:val="20"/>
              </w:rPr>
              <w:t xml:space="preserve"> rohovky. </w:t>
            </w:r>
          </w:p>
          <w:p w14:paraId="40EE28A7"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 xml:space="preserve">Meranie hrúbky rohovky jedného oka ultrazvukovým </w:t>
            </w:r>
            <w:proofErr w:type="spellStart"/>
            <w:r w:rsidRPr="002B3E98">
              <w:rPr>
                <w:rFonts w:ascii="Times New Roman" w:hAnsi="Times New Roman" w:cs="Times New Roman"/>
                <w:sz w:val="20"/>
                <w:szCs w:val="20"/>
              </w:rPr>
              <w:t>pachymetrom</w:t>
            </w:r>
            <w:proofErr w:type="spellEnd"/>
            <w:r w:rsidRPr="002B3E98">
              <w:rPr>
                <w:rFonts w:ascii="Times New Roman" w:hAnsi="Times New Roman" w:cs="Times New Roman"/>
                <w:sz w:val="20"/>
                <w:szCs w:val="20"/>
              </w:rPr>
              <w:t xml:space="preserve"> vrátane obrazovej a grafickej dokumentácie, v prípade potreby porovnávacie vyšetrenie druhého oka.</w:t>
            </w:r>
          </w:p>
          <w:p w14:paraId="0B9A659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336: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7F9F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160</w:t>
            </w:r>
          </w:p>
        </w:tc>
        <w:tc>
          <w:tcPr>
            <w:tcW w:w="1559" w:type="dxa"/>
            <w:tcBorders>
              <w:left w:val="single" w:sz="4" w:space="0" w:color="auto"/>
              <w:right w:val="single" w:sz="4" w:space="0" w:color="auto"/>
            </w:tcBorders>
            <w:shd w:val="clear" w:color="auto" w:fill="FFFFFF" w:themeFill="background1"/>
            <w:vAlign w:val="center"/>
          </w:tcPr>
          <w:p w14:paraId="277C7336" w14:textId="263E0FC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0F9FB59" w14:textId="77777777" w:rsidTr="0065729B">
        <w:trPr>
          <w:jc w:val="center"/>
        </w:trPr>
        <w:tc>
          <w:tcPr>
            <w:tcW w:w="1134" w:type="dxa"/>
            <w:tcBorders>
              <w:left w:val="single" w:sz="4" w:space="0" w:color="auto"/>
              <w:right w:val="single" w:sz="4" w:space="0" w:color="auto"/>
            </w:tcBorders>
            <w:vAlign w:val="center"/>
          </w:tcPr>
          <w:p w14:paraId="382F1F7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1266</w:t>
            </w:r>
          </w:p>
        </w:tc>
        <w:tc>
          <w:tcPr>
            <w:tcW w:w="5529" w:type="dxa"/>
            <w:tcBorders>
              <w:left w:val="single" w:sz="4" w:space="0" w:color="auto"/>
              <w:right w:val="single" w:sz="4" w:space="0" w:color="auto"/>
            </w:tcBorders>
            <w:shd w:val="clear" w:color="auto" w:fill="FFFFFF" w:themeFill="background1"/>
            <w:vAlign w:val="center"/>
          </w:tcPr>
          <w:p w14:paraId="02D5FC02" w14:textId="77777777" w:rsidR="00844494" w:rsidRPr="002B3E98" w:rsidRDefault="00844494" w:rsidP="001C2A0F">
            <w:pPr>
              <w:rPr>
                <w:rFonts w:ascii="Times New Roman" w:hAnsi="Times New Roman" w:cs="Times New Roman"/>
                <w:b/>
                <w:sz w:val="20"/>
                <w:szCs w:val="20"/>
              </w:rPr>
            </w:pPr>
            <w:proofErr w:type="spellStart"/>
            <w:r w:rsidRPr="002B3E98">
              <w:rPr>
                <w:rFonts w:ascii="Times New Roman" w:hAnsi="Times New Roman" w:cs="Times New Roman"/>
                <w:b/>
                <w:sz w:val="20"/>
                <w:szCs w:val="20"/>
              </w:rPr>
              <w:t>Pachymetria</w:t>
            </w:r>
            <w:proofErr w:type="spellEnd"/>
            <w:r w:rsidRPr="002B3E98">
              <w:rPr>
                <w:rFonts w:ascii="Times New Roman" w:hAnsi="Times New Roman" w:cs="Times New Roman"/>
                <w:b/>
                <w:sz w:val="20"/>
                <w:szCs w:val="20"/>
              </w:rPr>
              <w:t xml:space="preserve"> rohovky. </w:t>
            </w:r>
          </w:p>
          <w:p w14:paraId="663196EA"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 xml:space="preserve">Meranie hrúbky rohovky jedného oka ultrazvukovým </w:t>
            </w:r>
            <w:proofErr w:type="spellStart"/>
            <w:r w:rsidRPr="002B3E98">
              <w:rPr>
                <w:rFonts w:ascii="Times New Roman" w:hAnsi="Times New Roman" w:cs="Times New Roman"/>
                <w:sz w:val="20"/>
                <w:szCs w:val="20"/>
              </w:rPr>
              <w:t>pachymetrom</w:t>
            </w:r>
            <w:proofErr w:type="spellEnd"/>
            <w:r w:rsidRPr="002B3E98">
              <w:rPr>
                <w:rFonts w:ascii="Times New Roman" w:hAnsi="Times New Roman" w:cs="Times New Roman"/>
                <w:sz w:val="20"/>
                <w:szCs w:val="20"/>
              </w:rPr>
              <w:t xml:space="preserve"> vrátane obrazovej a grafickej dokumentácie, v prípade potreby porovnávacie vyšetrenie druhého oka.</w:t>
            </w:r>
          </w:p>
          <w:p w14:paraId="17778613"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015: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F431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160</w:t>
            </w:r>
          </w:p>
        </w:tc>
        <w:tc>
          <w:tcPr>
            <w:tcW w:w="1559" w:type="dxa"/>
            <w:tcBorders>
              <w:left w:val="single" w:sz="4" w:space="0" w:color="auto"/>
              <w:right w:val="single" w:sz="4" w:space="0" w:color="auto"/>
            </w:tcBorders>
            <w:shd w:val="clear" w:color="auto" w:fill="FFFFFF" w:themeFill="background1"/>
            <w:vAlign w:val="center"/>
          </w:tcPr>
          <w:p w14:paraId="649CDDE8" w14:textId="35F0727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70173FA" w14:textId="77777777" w:rsidTr="006A074E">
        <w:trPr>
          <w:jc w:val="center"/>
        </w:trPr>
        <w:tc>
          <w:tcPr>
            <w:tcW w:w="1134" w:type="dxa"/>
            <w:tcBorders>
              <w:left w:val="single" w:sz="4" w:space="0" w:color="auto"/>
              <w:right w:val="single" w:sz="4" w:space="0" w:color="auto"/>
            </w:tcBorders>
            <w:vAlign w:val="center"/>
          </w:tcPr>
          <w:p w14:paraId="412C7F0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1410</w:t>
            </w:r>
          </w:p>
        </w:tc>
        <w:tc>
          <w:tcPr>
            <w:tcW w:w="5529" w:type="dxa"/>
            <w:tcBorders>
              <w:left w:val="single" w:sz="4" w:space="0" w:color="auto"/>
              <w:right w:val="single" w:sz="4" w:space="0" w:color="auto"/>
            </w:tcBorders>
            <w:shd w:val="clear" w:color="auto" w:fill="FFFFFF" w:themeFill="background1"/>
          </w:tcPr>
          <w:p w14:paraId="631195B1"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rPr>
              <w:t>Endoskopické vyšetrenie nosových dutín a (alebo) nosohltana.</w:t>
            </w:r>
          </w:p>
          <w:p w14:paraId="34A88DF4"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u w:val="single"/>
              </w:rPr>
              <w:t xml:space="preserve">Podmienky úhrady pre odbornosť: </w:t>
            </w:r>
            <w:proofErr w:type="spellStart"/>
            <w:r w:rsidRPr="002B3E98">
              <w:rPr>
                <w:rFonts w:ascii="Times New Roman" w:hAnsi="Times New Roman" w:cs="Times New Roman"/>
                <w:bCs/>
                <w:iCs/>
                <w:sz w:val="20"/>
                <w:szCs w:val="20"/>
                <w:u w:val="single"/>
              </w:rPr>
              <w:t>otorinolaringológia</w:t>
            </w:r>
            <w:proofErr w:type="spellEnd"/>
            <w:r w:rsidRPr="002B3E98">
              <w:rPr>
                <w:rFonts w:ascii="Times New Roman" w:hAnsi="Times New Roman" w:cs="Times New Roman"/>
                <w:bCs/>
                <w:iCs/>
                <w:sz w:val="20"/>
                <w:szCs w:val="20"/>
                <w:u w:val="single"/>
              </w:rPr>
              <w:t xml:space="preserve">; pediatrická </w:t>
            </w:r>
            <w:proofErr w:type="spellStart"/>
            <w:r w:rsidRPr="002B3E98">
              <w:rPr>
                <w:rFonts w:ascii="Times New Roman" w:hAnsi="Times New Roman" w:cs="Times New Roman"/>
                <w:bCs/>
                <w:iCs/>
                <w:sz w:val="20"/>
                <w:szCs w:val="20"/>
                <w:u w:val="single"/>
              </w:rPr>
              <w:t>otorinolaringológia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A9DA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350</w:t>
            </w:r>
          </w:p>
        </w:tc>
        <w:tc>
          <w:tcPr>
            <w:tcW w:w="1559" w:type="dxa"/>
            <w:tcBorders>
              <w:left w:val="single" w:sz="4" w:space="0" w:color="auto"/>
              <w:right w:val="single" w:sz="4" w:space="0" w:color="auto"/>
            </w:tcBorders>
            <w:shd w:val="clear" w:color="auto" w:fill="FFFFFF" w:themeFill="background1"/>
            <w:vAlign w:val="center"/>
          </w:tcPr>
          <w:p w14:paraId="4C5E4171" w14:textId="64639D3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3BCA8C0" w14:textId="77777777" w:rsidTr="0065729B">
        <w:trPr>
          <w:jc w:val="center"/>
        </w:trPr>
        <w:tc>
          <w:tcPr>
            <w:tcW w:w="1134" w:type="dxa"/>
            <w:tcBorders>
              <w:left w:val="single" w:sz="4" w:space="0" w:color="auto"/>
              <w:right w:val="single" w:sz="4" w:space="0" w:color="auto"/>
            </w:tcBorders>
            <w:vAlign w:val="center"/>
          </w:tcPr>
          <w:p w14:paraId="6DCB152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1540</w:t>
            </w:r>
          </w:p>
        </w:tc>
        <w:tc>
          <w:tcPr>
            <w:tcW w:w="5529" w:type="dxa"/>
            <w:tcBorders>
              <w:left w:val="single" w:sz="4" w:space="0" w:color="auto"/>
              <w:right w:val="single" w:sz="4" w:space="0" w:color="auto"/>
            </w:tcBorders>
            <w:shd w:val="clear" w:color="auto" w:fill="FFFFFF" w:themeFill="background1"/>
            <w:vAlign w:val="center"/>
          </w:tcPr>
          <w:p w14:paraId="22F8A456"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rPr>
              <w:t>Odstránenie ušného mazu jednostranne.</w:t>
            </w:r>
          </w:p>
          <w:p w14:paraId="37C53F40"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u w:val="single"/>
              </w:rPr>
              <w:t xml:space="preserve">Podmienky úhrady pre odbornosť: </w:t>
            </w:r>
            <w:proofErr w:type="spellStart"/>
            <w:r w:rsidRPr="002B3E98">
              <w:rPr>
                <w:rFonts w:ascii="Times New Roman" w:hAnsi="Times New Roman" w:cs="Times New Roman"/>
                <w:bCs/>
                <w:iCs/>
                <w:sz w:val="20"/>
                <w:szCs w:val="20"/>
                <w:u w:val="single"/>
              </w:rPr>
              <w:t>otorinolaringológia</w:t>
            </w:r>
            <w:proofErr w:type="spellEnd"/>
            <w:r w:rsidRPr="002B3E98">
              <w:rPr>
                <w:rFonts w:ascii="Times New Roman" w:hAnsi="Times New Roman" w:cs="Times New Roman"/>
                <w:bCs/>
                <w:iCs/>
                <w:sz w:val="20"/>
                <w:szCs w:val="20"/>
                <w:u w:val="single"/>
              </w:rPr>
              <w:t xml:space="preserve">; pediatrická </w:t>
            </w:r>
            <w:proofErr w:type="spellStart"/>
            <w:r w:rsidRPr="002B3E98">
              <w:rPr>
                <w:rFonts w:ascii="Times New Roman" w:hAnsi="Times New Roman" w:cs="Times New Roman"/>
                <w:bCs/>
                <w:iCs/>
                <w:sz w:val="20"/>
                <w:szCs w:val="20"/>
                <w:u w:val="single"/>
              </w:rPr>
              <w:t>otorinolaringológia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8431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60</w:t>
            </w:r>
          </w:p>
        </w:tc>
        <w:tc>
          <w:tcPr>
            <w:tcW w:w="1559" w:type="dxa"/>
            <w:tcBorders>
              <w:left w:val="single" w:sz="4" w:space="0" w:color="auto"/>
              <w:right w:val="single" w:sz="4" w:space="0" w:color="auto"/>
            </w:tcBorders>
            <w:shd w:val="clear" w:color="auto" w:fill="FFFFFF" w:themeFill="background1"/>
            <w:vAlign w:val="center"/>
          </w:tcPr>
          <w:p w14:paraId="2ED24563" w14:textId="5C930EF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3EA4ADC" w14:textId="77777777" w:rsidTr="0065729B">
        <w:trPr>
          <w:jc w:val="center"/>
        </w:trPr>
        <w:tc>
          <w:tcPr>
            <w:tcW w:w="1134" w:type="dxa"/>
            <w:tcBorders>
              <w:left w:val="single" w:sz="4" w:space="0" w:color="auto"/>
              <w:right w:val="single" w:sz="4" w:space="0" w:color="auto"/>
            </w:tcBorders>
            <w:vAlign w:val="center"/>
          </w:tcPr>
          <w:p w14:paraId="07A2BA0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1550</w:t>
            </w:r>
          </w:p>
        </w:tc>
        <w:tc>
          <w:tcPr>
            <w:tcW w:w="5529" w:type="dxa"/>
            <w:tcBorders>
              <w:left w:val="single" w:sz="4" w:space="0" w:color="auto"/>
              <w:right w:val="single" w:sz="4" w:space="0" w:color="auto"/>
            </w:tcBorders>
            <w:shd w:val="clear" w:color="auto" w:fill="FFFFFF" w:themeFill="background1"/>
            <w:vAlign w:val="center"/>
          </w:tcPr>
          <w:p w14:paraId="08C73DB8"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rPr>
              <w:t xml:space="preserve">Binokulárne </w:t>
            </w:r>
            <w:proofErr w:type="spellStart"/>
            <w:r w:rsidRPr="002B3E98">
              <w:rPr>
                <w:rFonts w:ascii="Times New Roman" w:hAnsi="Times New Roman" w:cs="Times New Roman"/>
                <w:bCs/>
                <w:iCs/>
                <w:sz w:val="20"/>
                <w:szCs w:val="20"/>
              </w:rPr>
              <w:t>otomikroskopické</w:t>
            </w:r>
            <w:proofErr w:type="spellEnd"/>
            <w:r w:rsidRPr="002B3E98">
              <w:rPr>
                <w:rFonts w:ascii="Times New Roman" w:hAnsi="Times New Roman" w:cs="Times New Roman"/>
                <w:bCs/>
                <w:iCs/>
                <w:sz w:val="20"/>
                <w:szCs w:val="20"/>
              </w:rPr>
              <w:t xml:space="preserve"> a </w:t>
            </w:r>
            <w:proofErr w:type="spellStart"/>
            <w:r w:rsidRPr="002B3E98">
              <w:rPr>
                <w:rFonts w:ascii="Times New Roman" w:hAnsi="Times New Roman" w:cs="Times New Roman"/>
                <w:bCs/>
                <w:iCs/>
                <w:sz w:val="20"/>
                <w:szCs w:val="20"/>
              </w:rPr>
              <w:t>rinomikroskopické</w:t>
            </w:r>
            <w:proofErr w:type="spellEnd"/>
            <w:r w:rsidRPr="002B3E98">
              <w:rPr>
                <w:rFonts w:ascii="Times New Roman" w:hAnsi="Times New Roman" w:cs="Times New Roman"/>
                <w:bCs/>
                <w:iCs/>
                <w:sz w:val="20"/>
                <w:szCs w:val="20"/>
              </w:rPr>
              <w:t xml:space="preserve"> vyšetrenie vonkajšieho, stredného ucha jednostranne.</w:t>
            </w:r>
          </w:p>
          <w:p w14:paraId="5E975E89"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u w:val="single"/>
              </w:rPr>
              <w:t xml:space="preserve">Podmienky úhrady pre odbornosť: </w:t>
            </w:r>
            <w:proofErr w:type="spellStart"/>
            <w:r w:rsidRPr="002B3E98">
              <w:rPr>
                <w:rFonts w:ascii="Times New Roman" w:hAnsi="Times New Roman" w:cs="Times New Roman"/>
                <w:bCs/>
                <w:iCs/>
                <w:sz w:val="20"/>
                <w:szCs w:val="20"/>
                <w:u w:val="single"/>
              </w:rPr>
              <w:t>otorinolaringológia</w:t>
            </w:r>
            <w:proofErr w:type="spellEnd"/>
            <w:r w:rsidRPr="002B3E98">
              <w:rPr>
                <w:rFonts w:ascii="Times New Roman" w:hAnsi="Times New Roman" w:cs="Times New Roman"/>
                <w:bCs/>
                <w:iCs/>
                <w:sz w:val="20"/>
                <w:szCs w:val="20"/>
                <w:u w:val="single"/>
              </w:rPr>
              <w:t xml:space="preserve">; pediatrická </w:t>
            </w:r>
            <w:proofErr w:type="spellStart"/>
            <w:r w:rsidRPr="002B3E98">
              <w:rPr>
                <w:rFonts w:ascii="Times New Roman" w:hAnsi="Times New Roman" w:cs="Times New Roman"/>
                <w:bCs/>
                <w:iCs/>
                <w:sz w:val="20"/>
                <w:szCs w:val="20"/>
                <w:u w:val="single"/>
              </w:rPr>
              <w:t>otorinolaringológia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28B6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127BD6C0" w14:textId="10B2C8B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AF31552" w14:textId="77777777" w:rsidTr="0065729B">
        <w:trPr>
          <w:jc w:val="center"/>
        </w:trPr>
        <w:tc>
          <w:tcPr>
            <w:tcW w:w="1134" w:type="dxa"/>
            <w:tcBorders>
              <w:left w:val="single" w:sz="4" w:space="0" w:color="auto"/>
              <w:right w:val="single" w:sz="4" w:space="0" w:color="auto"/>
            </w:tcBorders>
            <w:vAlign w:val="center"/>
          </w:tcPr>
          <w:p w14:paraId="3E469BD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2006</w:t>
            </w:r>
          </w:p>
        </w:tc>
        <w:tc>
          <w:tcPr>
            <w:tcW w:w="5529" w:type="dxa"/>
            <w:tcBorders>
              <w:left w:val="single" w:sz="4" w:space="0" w:color="auto"/>
              <w:right w:val="single" w:sz="4" w:space="0" w:color="auto"/>
            </w:tcBorders>
            <w:shd w:val="clear" w:color="auto" w:fill="FFFFFF" w:themeFill="background1"/>
            <w:vAlign w:val="center"/>
          </w:tcPr>
          <w:p w14:paraId="35D61AC5"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 xml:space="preserve">Odstránenie </w:t>
            </w:r>
            <w:proofErr w:type="spellStart"/>
            <w:r w:rsidRPr="002B3E98">
              <w:rPr>
                <w:rFonts w:ascii="Times New Roman" w:hAnsi="Times New Roman" w:cs="Times New Roman"/>
                <w:bCs/>
                <w:iCs/>
                <w:sz w:val="20"/>
                <w:szCs w:val="20"/>
              </w:rPr>
              <w:t>sutúry</w:t>
            </w:r>
            <w:proofErr w:type="spellEnd"/>
            <w:r w:rsidRPr="002B3E98">
              <w:rPr>
                <w:rFonts w:ascii="Times New Roman" w:hAnsi="Times New Roman" w:cs="Times New Roman"/>
                <w:bCs/>
                <w:iCs/>
                <w:sz w:val="20"/>
                <w:szCs w:val="20"/>
              </w:rPr>
              <w:t xml:space="preserve"> alebo svoriek z malej rany, prípadne pri viacnásobnom ošetrení.</w:t>
            </w:r>
          </w:p>
          <w:p w14:paraId="71CDB4DB"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Podmienky úhrady pre odbornosť: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025B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80</w:t>
            </w:r>
          </w:p>
        </w:tc>
        <w:tc>
          <w:tcPr>
            <w:tcW w:w="1559" w:type="dxa"/>
            <w:tcBorders>
              <w:left w:val="single" w:sz="4" w:space="0" w:color="auto"/>
              <w:right w:val="single" w:sz="4" w:space="0" w:color="auto"/>
            </w:tcBorders>
            <w:shd w:val="clear" w:color="auto" w:fill="FFFFFF" w:themeFill="background1"/>
            <w:vAlign w:val="center"/>
          </w:tcPr>
          <w:p w14:paraId="49D42743" w14:textId="35CBE9C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1707068" w14:textId="77777777" w:rsidTr="0065729B">
        <w:trPr>
          <w:jc w:val="center"/>
        </w:trPr>
        <w:tc>
          <w:tcPr>
            <w:tcW w:w="1134" w:type="dxa"/>
            <w:tcBorders>
              <w:left w:val="single" w:sz="4" w:space="0" w:color="auto"/>
              <w:right w:val="single" w:sz="4" w:space="0" w:color="auto"/>
            </w:tcBorders>
            <w:vAlign w:val="center"/>
          </w:tcPr>
          <w:p w14:paraId="0A85DEC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2007</w:t>
            </w:r>
          </w:p>
        </w:tc>
        <w:tc>
          <w:tcPr>
            <w:tcW w:w="5529" w:type="dxa"/>
            <w:tcBorders>
              <w:left w:val="single" w:sz="4" w:space="0" w:color="auto"/>
              <w:right w:val="single" w:sz="4" w:space="0" w:color="auto"/>
            </w:tcBorders>
            <w:shd w:val="clear" w:color="auto" w:fill="FFFFFF" w:themeFill="background1"/>
            <w:vAlign w:val="center"/>
          </w:tcPr>
          <w:p w14:paraId="4CC05906"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 xml:space="preserve">Odstránenie </w:t>
            </w:r>
            <w:proofErr w:type="spellStart"/>
            <w:r w:rsidRPr="002B3E98">
              <w:rPr>
                <w:rFonts w:ascii="Times New Roman" w:hAnsi="Times New Roman" w:cs="Times New Roman"/>
                <w:bCs/>
                <w:iCs/>
                <w:sz w:val="20"/>
                <w:szCs w:val="20"/>
              </w:rPr>
              <w:t>sutúry</w:t>
            </w:r>
            <w:proofErr w:type="spellEnd"/>
            <w:r w:rsidRPr="002B3E98">
              <w:rPr>
                <w:rFonts w:ascii="Times New Roman" w:hAnsi="Times New Roman" w:cs="Times New Roman"/>
                <w:bCs/>
                <w:iCs/>
                <w:sz w:val="20"/>
                <w:szCs w:val="20"/>
              </w:rPr>
              <w:t xml:space="preserve"> alebo stehov z veľkej rany.</w:t>
            </w:r>
          </w:p>
          <w:p w14:paraId="0A242821"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Podmienky úhrady pre odbornosť: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4318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w:t>
            </w:r>
          </w:p>
        </w:tc>
        <w:tc>
          <w:tcPr>
            <w:tcW w:w="1559" w:type="dxa"/>
            <w:tcBorders>
              <w:left w:val="single" w:sz="4" w:space="0" w:color="auto"/>
              <w:right w:val="single" w:sz="4" w:space="0" w:color="auto"/>
            </w:tcBorders>
            <w:shd w:val="clear" w:color="auto" w:fill="FFFFFF" w:themeFill="background1"/>
            <w:vAlign w:val="center"/>
          </w:tcPr>
          <w:p w14:paraId="0F8C38EC" w14:textId="6AD45F7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E221D39" w14:textId="77777777" w:rsidTr="0065729B">
        <w:trPr>
          <w:trHeight w:val="311"/>
          <w:jc w:val="center"/>
        </w:trPr>
        <w:tc>
          <w:tcPr>
            <w:tcW w:w="1134" w:type="dxa"/>
            <w:tcBorders>
              <w:left w:val="single" w:sz="4" w:space="0" w:color="auto"/>
              <w:right w:val="single" w:sz="4" w:space="0" w:color="auto"/>
            </w:tcBorders>
            <w:vAlign w:val="center"/>
          </w:tcPr>
          <w:p w14:paraId="219501E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2018</w:t>
            </w:r>
          </w:p>
        </w:tc>
        <w:tc>
          <w:tcPr>
            <w:tcW w:w="5529" w:type="dxa"/>
            <w:tcBorders>
              <w:left w:val="single" w:sz="4" w:space="0" w:color="auto"/>
              <w:right w:val="single" w:sz="4" w:space="0" w:color="auto"/>
            </w:tcBorders>
            <w:shd w:val="clear" w:color="auto" w:fill="FFFFFF" w:themeFill="background1"/>
            <w:vAlign w:val="center"/>
          </w:tcPr>
          <w:p w14:paraId="6C75BBC6"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 xml:space="preserve">Ošetrenie malej rany hojacej sa per </w:t>
            </w:r>
            <w:proofErr w:type="spellStart"/>
            <w:r w:rsidRPr="002B3E98">
              <w:rPr>
                <w:rFonts w:ascii="Times New Roman" w:hAnsi="Times New Roman" w:cs="Times New Roman"/>
                <w:bCs/>
                <w:iCs/>
                <w:sz w:val="20"/>
                <w:szCs w:val="20"/>
              </w:rPr>
              <w:t>secundam</w:t>
            </w:r>
            <w:proofErr w:type="spellEnd"/>
            <w:r w:rsidRPr="002B3E98">
              <w:rPr>
                <w:rFonts w:ascii="Times New Roman" w:hAnsi="Times New Roman" w:cs="Times New Roman"/>
                <w:bCs/>
                <w:iCs/>
                <w:sz w:val="20"/>
                <w:szCs w:val="20"/>
              </w:rPr>
              <w:t>.</w:t>
            </w:r>
          </w:p>
          <w:p w14:paraId="7BB18D1E"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Podmienky úhrady pre odbornosť: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FB13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165</w:t>
            </w:r>
          </w:p>
        </w:tc>
        <w:tc>
          <w:tcPr>
            <w:tcW w:w="1559" w:type="dxa"/>
            <w:tcBorders>
              <w:left w:val="single" w:sz="4" w:space="0" w:color="auto"/>
              <w:right w:val="single" w:sz="4" w:space="0" w:color="auto"/>
            </w:tcBorders>
            <w:shd w:val="clear" w:color="auto" w:fill="FFFFFF" w:themeFill="background1"/>
            <w:vAlign w:val="center"/>
          </w:tcPr>
          <w:p w14:paraId="6EBE1B16" w14:textId="705E5E52"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BA99268" w14:textId="77777777" w:rsidTr="0065729B">
        <w:trPr>
          <w:jc w:val="center"/>
        </w:trPr>
        <w:tc>
          <w:tcPr>
            <w:tcW w:w="1134" w:type="dxa"/>
            <w:tcBorders>
              <w:left w:val="single" w:sz="4" w:space="0" w:color="auto"/>
              <w:right w:val="single" w:sz="4" w:space="0" w:color="auto"/>
            </w:tcBorders>
            <w:vAlign w:val="center"/>
          </w:tcPr>
          <w:p w14:paraId="4DC7BB7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2018A</w:t>
            </w:r>
          </w:p>
        </w:tc>
        <w:tc>
          <w:tcPr>
            <w:tcW w:w="5529" w:type="dxa"/>
            <w:tcBorders>
              <w:left w:val="single" w:sz="4" w:space="0" w:color="auto"/>
              <w:right w:val="single" w:sz="4" w:space="0" w:color="auto"/>
            </w:tcBorders>
            <w:shd w:val="clear" w:color="auto" w:fill="FFFFFF" w:themeFill="background1"/>
            <w:vAlign w:val="center"/>
          </w:tcPr>
          <w:p w14:paraId="0270BBED"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 xml:space="preserve">Ošetrenie veľkej rany hojacej sa per </w:t>
            </w:r>
            <w:proofErr w:type="spellStart"/>
            <w:r w:rsidRPr="002B3E98">
              <w:rPr>
                <w:rFonts w:ascii="Times New Roman" w:hAnsi="Times New Roman" w:cs="Times New Roman"/>
                <w:bCs/>
                <w:iCs/>
                <w:sz w:val="20"/>
                <w:szCs w:val="20"/>
              </w:rPr>
              <w:t>secundam</w:t>
            </w:r>
            <w:proofErr w:type="spellEnd"/>
            <w:r w:rsidRPr="002B3E98">
              <w:rPr>
                <w:rFonts w:ascii="Times New Roman" w:hAnsi="Times New Roman" w:cs="Times New Roman"/>
                <w:bCs/>
                <w:iCs/>
                <w:sz w:val="20"/>
                <w:szCs w:val="20"/>
              </w:rPr>
              <w:t>.</w:t>
            </w:r>
          </w:p>
          <w:p w14:paraId="39E61CD5"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Podmienky úhrady pre odbornosť: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CF7E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440</w:t>
            </w:r>
          </w:p>
        </w:tc>
        <w:tc>
          <w:tcPr>
            <w:tcW w:w="1559" w:type="dxa"/>
            <w:tcBorders>
              <w:left w:val="single" w:sz="4" w:space="0" w:color="auto"/>
              <w:right w:val="single" w:sz="4" w:space="0" w:color="auto"/>
            </w:tcBorders>
            <w:shd w:val="clear" w:color="auto" w:fill="FFFFFF" w:themeFill="background1"/>
            <w:vAlign w:val="center"/>
          </w:tcPr>
          <w:p w14:paraId="5CEEAE82" w14:textId="6F555BC2"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A28DBEA" w14:textId="77777777" w:rsidTr="0065729B">
        <w:trPr>
          <w:jc w:val="center"/>
        </w:trPr>
        <w:tc>
          <w:tcPr>
            <w:tcW w:w="1134" w:type="dxa"/>
            <w:tcBorders>
              <w:left w:val="single" w:sz="4" w:space="0" w:color="auto"/>
              <w:right w:val="single" w:sz="4" w:space="0" w:color="auto"/>
            </w:tcBorders>
            <w:vAlign w:val="center"/>
          </w:tcPr>
          <w:p w14:paraId="4362902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2100</w:t>
            </w:r>
          </w:p>
        </w:tc>
        <w:tc>
          <w:tcPr>
            <w:tcW w:w="5529" w:type="dxa"/>
            <w:tcBorders>
              <w:left w:val="single" w:sz="4" w:space="0" w:color="auto"/>
              <w:right w:val="single" w:sz="4" w:space="0" w:color="auto"/>
            </w:tcBorders>
            <w:shd w:val="clear" w:color="auto" w:fill="FFFFFF" w:themeFill="background1"/>
            <w:vAlign w:val="center"/>
          </w:tcPr>
          <w:p w14:paraId="3741D382"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Excízia</w:t>
            </w:r>
            <w:proofErr w:type="spellEnd"/>
            <w:r w:rsidRPr="002B3E98">
              <w:rPr>
                <w:rFonts w:ascii="Times New Roman" w:hAnsi="Times New Roman" w:cs="Times New Roman"/>
                <w:b/>
                <w:sz w:val="20"/>
                <w:szCs w:val="20"/>
              </w:rPr>
              <w:t xml:space="preserve"> malého kúska sliznice alebo kože (malý benígny tumor, napríklad </w:t>
            </w:r>
            <w:proofErr w:type="spellStart"/>
            <w:r w:rsidRPr="002B3E98">
              <w:rPr>
                <w:rFonts w:ascii="Times New Roman" w:hAnsi="Times New Roman" w:cs="Times New Roman"/>
                <w:b/>
                <w:sz w:val="20"/>
                <w:szCs w:val="20"/>
              </w:rPr>
              <w:t>epulis</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hyperplázia</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leukoplakia</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probatórna</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excízia</w:t>
            </w:r>
            <w:proofErr w:type="spellEnd"/>
            <w:r w:rsidRPr="002B3E98">
              <w:rPr>
                <w:rFonts w:ascii="Times New Roman" w:hAnsi="Times New Roman" w:cs="Times New Roman"/>
                <w:b/>
                <w:sz w:val="20"/>
                <w:szCs w:val="20"/>
              </w:rPr>
              <w:t xml:space="preserve">) alebo </w:t>
            </w:r>
            <w:proofErr w:type="spellStart"/>
            <w:r w:rsidRPr="002B3E98">
              <w:rPr>
                <w:rFonts w:ascii="Times New Roman" w:hAnsi="Times New Roman" w:cs="Times New Roman"/>
                <w:b/>
                <w:sz w:val="20"/>
                <w:szCs w:val="20"/>
              </w:rPr>
              <w:t>excízia</w:t>
            </w:r>
            <w:proofErr w:type="spellEnd"/>
            <w:r w:rsidRPr="002B3E98">
              <w:rPr>
                <w:rFonts w:ascii="Times New Roman" w:hAnsi="Times New Roman" w:cs="Times New Roman"/>
                <w:b/>
                <w:sz w:val="20"/>
                <w:szCs w:val="20"/>
              </w:rPr>
              <w:t xml:space="preserve"> malého, v koži uloženého nádoru.</w:t>
            </w:r>
          </w:p>
          <w:p w14:paraId="735BEEC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520B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190</w:t>
            </w:r>
          </w:p>
        </w:tc>
        <w:tc>
          <w:tcPr>
            <w:tcW w:w="1559" w:type="dxa"/>
            <w:tcBorders>
              <w:left w:val="single" w:sz="4" w:space="0" w:color="auto"/>
              <w:right w:val="single" w:sz="4" w:space="0" w:color="auto"/>
            </w:tcBorders>
            <w:shd w:val="clear" w:color="auto" w:fill="FFFFFF" w:themeFill="background1"/>
            <w:vAlign w:val="center"/>
          </w:tcPr>
          <w:p w14:paraId="7925CCA5" w14:textId="38AE17F0"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A44CDC0" w14:textId="77777777" w:rsidTr="0065729B">
        <w:trPr>
          <w:jc w:val="center"/>
        </w:trPr>
        <w:tc>
          <w:tcPr>
            <w:tcW w:w="1134" w:type="dxa"/>
            <w:tcBorders>
              <w:left w:val="single" w:sz="4" w:space="0" w:color="auto"/>
              <w:right w:val="single" w:sz="4" w:space="0" w:color="auto"/>
            </w:tcBorders>
            <w:vAlign w:val="center"/>
          </w:tcPr>
          <w:p w14:paraId="4C89712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2101</w:t>
            </w:r>
          </w:p>
        </w:tc>
        <w:tc>
          <w:tcPr>
            <w:tcW w:w="5529" w:type="dxa"/>
            <w:tcBorders>
              <w:left w:val="single" w:sz="4" w:space="0" w:color="auto"/>
              <w:right w:val="single" w:sz="4" w:space="0" w:color="auto"/>
            </w:tcBorders>
            <w:shd w:val="clear" w:color="auto" w:fill="FFFFFF" w:themeFill="background1"/>
            <w:vAlign w:val="center"/>
          </w:tcPr>
          <w:p w14:paraId="4FC6DA81"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Excízia</w:t>
            </w:r>
            <w:proofErr w:type="spellEnd"/>
            <w:r w:rsidRPr="002B3E98">
              <w:rPr>
                <w:rFonts w:ascii="Times New Roman" w:hAnsi="Times New Roman" w:cs="Times New Roman"/>
                <w:b/>
                <w:sz w:val="20"/>
                <w:szCs w:val="20"/>
              </w:rPr>
              <w:t xml:space="preserve"> veľkého poľa kože.</w:t>
            </w:r>
          </w:p>
          <w:p w14:paraId="1AB971F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4CD5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240</w:t>
            </w:r>
          </w:p>
        </w:tc>
        <w:tc>
          <w:tcPr>
            <w:tcW w:w="1559" w:type="dxa"/>
            <w:tcBorders>
              <w:left w:val="single" w:sz="4" w:space="0" w:color="auto"/>
              <w:right w:val="single" w:sz="4" w:space="0" w:color="auto"/>
            </w:tcBorders>
            <w:shd w:val="clear" w:color="auto" w:fill="FFFFFF" w:themeFill="background1"/>
            <w:vAlign w:val="center"/>
          </w:tcPr>
          <w:p w14:paraId="6B55810D" w14:textId="09D932C6"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70FA7B9" w14:textId="77777777" w:rsidTr="0065729B">
        <w:trPr>
          <w:jc w:val="center"/>
        </w:trPr>
        <w:tc>
          <w:tcPr>
            <w:tcW w:w="1134" w:type="dxa"/>
            <w:tcBorders>
              <w:left w:val="single" w:sz="4" w:space="0" w:color="auto"/>
              <w:right w:val="single" w:sz="4" w:space="0" w:color="auto"/>
            </w:tcBorders>
            <w:vAlign w:val="center"/>
          </w:tcPr>
          <w:p w14:paraId="4C962CA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2106</w:t>
            </w:r>
          </w:p>
        </w:tc>
        <w:tc>
          <w:tcPr>
            <w:tcW w:w="5529" w:type="dxa"/>
            <w:tcBorders>
              <w:left w:val="single" w:sz="4" w:space="0" w:color="auto"/>
              <w:right w:val="single" w:sz="4" w:space="0" w:color="auto"/>
            </w:tcBorders>
            <w:shd w:val="clear" w:color="auto" w:fill="FFFFFF" w:themeFill="background1"/>
            <w:vAlign w:val="center"/>
          </w:tcPr>
          <w:p w14:paraId="383C87DE"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Extirpácia</w:t>
            </w:r>
            <w:proofErr w:type="spellEnd"/>
            <w:r w:rsidRPr="002B3E98">
              <w:rPr>
                <w:rFonts w:ascii="Times New Roman" w:hAnsi="Times New Roman" w:cs="Times New Roman"/>
                <w:b/>
                <w:sz w:val="20"/>
                <w:szCs w:val="20"/>
              </w:rPr>
              <w:t xml:space="preserve"> jedného benígneho nádoru alebo mazovej žľazy.</w:t>
            </w:r>
          </w:p>
          <w:p w14:paraId="0535312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AA4E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840</w:t>
            </w:r>
          </w:p>
        </w:tc>
        <w:tc>
          <w:tcPr>
            <w:tcW w:w="1559" w:type="dxa"/>
            <w:tcBorders>
              <w:left w:val="single" w:sz="4" w:space="0" w:color="auto"/>
              <w:right w:val="single" w:sz="4" w:space="0" w:color="auto"/>
            </w:tcBorders>
            <w:shd w:val="clear" w:color="auto" w:fill="FFFFFF" w:themeFill="background1"/>
            <w:vAlign w:val="center"/>
          </w:tcPr>
          <w:p w14:paraId="018499DF" w14:textId="6C7D8E93"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7FB76F5" w14:textId="77777777" w:rsidTr="0065729B">
        <w:trPr>
          <w:jc w:val="center"/>
        </w:trPr>
        <w:tc>
          <w:tcPr>
            <w:tcW w:w="1134" w:type="dxa"/>
            <w:tcBorders>
              <w:left w:val="single" w:sz="4" w:space="0" w:color="auto"/>
              <w:right w:val="single" w:sz="4" w:space="0" w:color="auto"/>
            </w:tcBorders>
            <w:vAlign w:val="center"/>
          </w:tcPr>
          <w:p w14:paraId="0EA2486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3130</w:t>
            </w:r>
          </w:p>
        </w:tc>
        <w:tc>
          <w:tcPr>
            <w:tcW w:w="5529" w:type="dxa"/>
            <w:tcBorders>
              <w:left w:val="single" w:sz="4" w:space="0" w:color="auto"/>
              <w:right w:val="single" w:sz="4" w:space="0" w:color="auto"/>
            </w:tcBorders>
            <w:vAlign w:val="center"/>
          </w:tcPr>
          <w:p w14:paraId="02BFDDA7"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Indikácia a špecifikácia ortopedicko-protetickej pomôcky.</w:t>
            </w:r>
          </w:p>
          <w:p w14:paraId="15A7016C" w14:textId="77777777" w:rsidR="00844494" w:rsidRPr="002B3E98" w:rsidRDefault="00844494" w:rsidP="001C2A0F">
            <w:pPr>
              <w:pStyle w:val="Odsekzoznamu"/>
              <w:ind w:left="0"/>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Podmienka úhrady pre odbornosť: ortopédia</w:t>
            </w:r>
          </w:p>
        </w:tc>
        <w:tc>
          <w:tcPr>
            <w:tcW w:w="992" w:type="dxa"/>
            <w:tcBorders>
              <w:top w:val="single" w:sz="4" w:space="0" w:color="auto"/>
              <w:left w:val="single" w:sz="4" w:space="0" w:color="auto"/>
              <w:bottom w:val="single" w:sz="4" w:space="0" w:color="auto"/>
              <w:right w:val="single" w:sz="4" w:space="0" w:color="auto"/>
            </w:tcBorders>
            <w:vAlign w:val="center"/>
          </w:tcPr>
          <w:p w14:paraId="42EE571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265</w:t>
            </w:r>
          </w:p>
        </w:tc>
        <w:tc>
          <w:tcPr>
            <w:tcW w:w="1559" w:type="dxa"/>
            <w:tcBorders>
              <w:left w:val="single" w:sz="4" w:space="0" w:color="auto"/>
              <w:right w:val="single" w:sz="4" w:space="0" w:color="auto"/>
            </w:tcBorders>
            <w:shd w:val="clear" w:color="auto" w:fill="FFFFFF" w:themeFill="background1"/>
            <w:vAlign w:val="center"/>
          </w:tcPr>
          <w:p w14:paraId="4C8FE971" w14:textId="27D3838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0ECD633" w14:textId="77777777" w:rsidTr="0065729B">
        <w:trPr>
          <w:jc w:val="center"/>
        </w:trPr>
        <w:tc>
          <w:tcPr>
            <w:tcW w:w="1134" w:type="dxa"/>
            <w:tcBorders>
              <w:left w:val="single" w:sz="4" w:space="0" w:color="auto"/>
              <w:right w:val="single" w:sz="4" w:space="0" w:color="auto"/>
            </w:tcBorders>
            <w:vAlign w:val="center"/>
          </w:tcPr>
          <w:p w14:paraId="150F65D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3135</w:t>
            </w:r>
          </w:p>
        </w:tc>
        <w:tc>
          <w:tcPr>
            <w:tcW w:w="5529" w:type="dxa"/>
            <w:tcBorders>
              <w:left w:val="single" w:sz="4" w:space="0" w:color="auto"/>
              <w:right w:val="single" w:sz="4" w:space="0" w:color="auto"/>
            </w:tcBorders>
            <w:vAlign w:val="center"/>
          </w:tcPr>
          <w:p w14:paraId="0AC335AA"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 xml:space="preserve">Cielená a odborná inštruktáž a oboznámenie pacienta (alebo </w:t>
            </w:r>
            <w:proofErr w:type="spellStart"/>
            <w:r w:rsidRPr="002B3E98">
              <w:rPr>
                <w:rFonts w:ascii="Times New Roman" w:hAnsi="Times New Roman" w:cs="Times New Roman"/>
                <w:b/>
                <w:bCs/>
                <w:iCs/>
                <w:sz w:val="20"/>
                <w:szCs w:val="20"/>
              </w:rPr>
              <w:t>doprovodu</w:t>
            </w:r>
            <w:proofErr w:type="spellEnd"/>
            <w:r w:rsidRPr="002B3E98">
              <w:rPr>
                <w:rFonts w:ascii="Times New Roman" w:hAnsi="Times New Roman" w:cs="Times New Roman"/>
                <w:b/>
                <w:bCs/>
                <w:iCs/>
                <w:sz w:val="20"/>
                <w:szCs w:val="20"/>
              </w:rPr>
              <w:t xml:space="preserve">) s používaním a obsluhou jednoduchých </w:t>
            </w:r>
            <w:proofErr w:type="spellStart"/>
            <w:r w:rsidRPr="002B3E98">
              <w:rPr>
                <w:rFonts w:ascii="Times New Roman" w:hAnsi="Times New Roman" w:cs="Times New Roman"/>
                <w:b/>
                <w:bCs/>
                <w:iCs/>
                <w:sz w:val="20"/>
                <w:szCs w:val="20"/>
              </w:rPr>
              <w:t>ortopedicko</w:t>
            </w:r>
            <w:proofErr w:type="spellEnd"/>
            <w:r w:rsidRPr="002B3E98">
              <w:rPr>
                <w:rFonts w:ascii="Times New Roman" w:hAnsi="Times New Roman" w:cs="Times New Roman"/>
                <w:b/>
                <w:bCs/>
                <w:iCs/>
                <w:sz w:val="20"/>
                <w:szCs w:val="20"/>
              </w:rPr>
              <w:t xml:space="preserve"> - protetických a kompenzačných pomôcok.</w:t>
            </w:r>
          </w:p>
          <w:p w14:paraId="7DEE6996" w14:textId="77777777" w:rsidR="00844494" w:rsidRPr="002B3E98" w:rsidRDefault="00844494" w:rsidP="001C2A0F">
            <w:pPr>
              <w:pStyle w:val="Odsekzoznamu"/>
              <w:ind w:left="0"/>
              <w:rPr>
                <w:rFonts w:ascii="Times New Roman" w:hAnsi="Times New Roman" w:cs="Times New Roman"/>
                <w:bCs/>
                <w:iCs/>
                <w:sz w:val="20"/>
                <w:szCs w:val="20"/>
              </w:rPr>
            </w:pPr>
            <w:r w:rsidRPr="002B3E98">
              <w:rPr>
                <w:rFonts w:ascii="Times New Roman" w:hAnsi="Times New Roman" w:cs="Times New Roman"/>
                <w:bCs/>
                <w:iCs/>
                <w:sz w:val="20"/>
                <w:szCs w:val="20"/>
                <w:u w:val="single"/>
              </w:rPr>
              <w:t>Podmienka úhrady pre odbornosť: ortopédia</w:t>
            </w:r>
          </w:p>
        </w:tc>
        <w:tc>
          <w:tcPr>
            <w:tcW w:w="992" w:type="dxa"/>
            <w:tcBorders>
              <w:top w:val="single" w:sz="4" w:space="0" w:color="auto"/>
              <w:left w:val="single" w:sz="4" w:space="0" w:color="auto"/>
              <w:bottom w:val="single" w:sz="4" w:space="0" w:color="auto"/>
              <w:right w:val="single" w:sz="4" w:space="0" w:color="auto"/>
            </w:tcBorders>
            <w:vAlign w:val="center"/>
          </w:tcPr>
          <w:p w14:paraId="3E558D7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220</w:t>
            </w:r>
          </w:p>
        </w:tc>
        <w:tc>
          <w:tcPr>
            <w:tcW w:w="1559" w:type="dxa"/>
            <w:tcBorders>
              <w:left w:val="single" w:sz="4" w:space="0" w:color="auto"/>
              <w:right w:val="single" w:sz="4" w:space="0" w:color="auto"/>
            </w:tcBorders>
            <w:shd w:val="clear" w:color="auto" w:fill="FFFFFF" w:themeFill="background1"/>
            <w:vAlign w:val="center"/>
          </w:tcPr>
          <w:p w14:paraId="7321C0C2" w14:textId="7869C20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AC39FAD" w14:textId="77777777" w:rsidTr="0065729B">
        <w:trPr>
          <w:jc w:val="center"/>
        </w:trPr>
        <w:tc>
          <w:tcPr>
            <w:tcW w:w="1134" w:type="dxa"/>
            <w:tcBorders>
              <w:left w:val="single" w:sz="4" w:space="0" w:color="auto"/>
              <w:right w:val="single" w:sz="4" w:space="0" w:color="auto"/>
            </w:tcBorders>
            <w:vAlign w:val="center"/>
          </w:tcPr>
          <w:p w14:paraId="48E248F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3215</w:t>
            </w:r>
          </w:p>
        </w:tc>
        <w:tc>
          <w:tcPr>
            <w:tcW w:w="5529" w:type="dxa"/>
            <w:tcBorders>
              <w:left w:val="single" w:sz="4" w:space="0" w:color="auto"/>
              <w:right w:val="single" w:sz="4" w:space="0" w:color="auto"/>
            </w:tcBorders>
            <w:vAlign w:val="center"/>
          </w:tcPr>
          <w:p w14:paraId="2C159E2C"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Mobilizujúce ošetrenie chrbtice alebo jedného kĺbu, alebo viacerých kĺbov končatín pomocou techniky na mäkkých častiach, za každé ošetrenie.</w:t>
            </w:r>
          </w:p>
          <w:p w14:paraId="5461B62E" w14:textId="77777777" w:rsidR="00844494" w:rsidRPr="002B3E98" w:rsidRDefault="00844494" w:rsidP="001C2A0F">
            <w:pPr>
              <w:pStyle w:val="Odsekzoznamu"/>
              <w:ind w:left="0"/>
              <w:rPr>
                <w:rFonts w:ascii="Times New Roman" w:hAnsi="Times New Roman" w:cs="Times New Roman"/>
                <w:bCs/>
                <w:iCs/>
                <w:sz w:val="20"/>
                <w:szCs w:val="20"/>
              </w:rPr>
            </w:pPr>
            <w:r w:rsidRPr="002B3E98">
              <w:rPr>
                <w:rFonts w:ascii="Times New Roman" w:hAnsi="Times New Roman" w:cs="Times New Roman"/>
                <w:bCs/>
                <w:iCs/>
                <w:sz w:val="20"/>
                <w:szCs w:val="20"/>
                <w:u w:val="single"/>
              </w:rPr>
              <w:t>Podmienka úhrady pre odbornosť: ortopédia</w:t>
            </w:r>
          </w:p>
        </w:tc>
        <w:tc>
          <w:tcPr>
            <w:tcW w:w="992" w:type="dxa"/>
            <w:tcBorders>
              <w:top w:val="single" w:sz="4" w:space="0" w:color="auto"/>
              <w:left w:val="single" w:sz="4" w:space="0" w:color="auto"/>
              <w:bottom w:val="single" w:sz="4" w:space="0" w:color="auto"/>
              <w:right w:val="single" w:sz="4" w:space="0" w:color="auto"/>
            </w:tcBorders>
            <w:vAlign w:val="center"/>
          </w:tcPr>
          <w:p w14:paraId="4396E56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415</w:t>
            </w:r>
          </w:p>
        </w:tc>
        <w:tc>
          <w:tcPr>
            <w:tcW w:w="1559" w:type="dxa"/>
            <w:tcBorders>
              <w:left w:val="single" w:sz="4" w:space="0" w:color="auto"/>
              <w:right w:val="single" w:sz="4" w:space="0" w:color="auto"/>
            </w:tcBorders>
            <w:shd w:val="clear" w:color="auto" w:fill="FFFFFF" w:themeFill="background1"/>
            <w:vAlign w:val="center"/>
          </w:tcPr>
          <w:p w14:paraId="0EEB0FA3" w14:textId="0C46A87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65FE6CA" w14:textId="77777777" w:rsidTr="0065729B">
        <w:trPr>
          <w:jc w:val="center"/>
        </w:trPr>
        <w:tc>
          <w:tcPr>
            <w:tcW w:w="1134" w:type="dxa"/>
            <w:tcBorders>
              <w:left w:val="single" w:sz="4" w:space="0" w:color="auto"/>
              <w:right w:val="single" w:sz="4" w:space="0" w:color="auto"/>
            </w:tcBorders>
            <w:vAlign w:val="center"/>
          </w:tcPr>
          <w:p w14:paraId="6DD1AA4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3286</w:t>
            </w:r>
          </w:p>
        </w:tc>
        <w:tc>
          <w:tcPr>
            <w:tcW w:w="5529" w:type="dxa"/>
            <w:tcBorders>
              <w:left w:val="single" w:sz="4" w:space="0" w:color="auto"/>
              <w:right w:val="single" w:sz="4" w:space="0" w:color="auto"/>
            </w:tcBorders>
            <w:vAlign w:val="center"/>
          </w:tcPr>
          <w:p w14:paraId="1F7E5E5B"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Iniciálne odborné vyšetrenie pacienta s onkologickým ochorením, vypracovanie diagnostického postupu s určením štádia nádorovej choroby vrátane dokumentácie na špecializovanom onkologickom pracovisku.</w:t>
            </w:r>
          </w:p>
        </w:tc>
        <w:tc>
          <w:tcPr>
            <w:tcW w:w="992" w:type="dxa"/>
            <w:tcBorders>
              <w:top w:val="single" w:sz="4" w:space="0" w:color="auto"/>
              <w:left w:val="single" w:sz="4" w:space="0" w:color="auto"/>
              <w:bottom w:val="single" w:sz="4" w:space="0" w:color="auto"/>
              <w:right w:val="single" w:sz="4" w:space="0" w:color="auto"/>
            </w:tcBorders>
            <w:vAlign w:val="center"/>
          </w:tcPr>
          <w:p w14:paraId="4DF6869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1440</w:t>
            </w:r>
          </w:p>
        </w:tc>
        <w:tc>
          <w:tcPr>
            <w:tcW w:w="1559" w:type="dxa"/>
            <w:tcBorders>
              <w:left w:val="single" w:sz="4" w:space="0" w:color="auto"/>
              <w:right w:val="single" w:sz="4" w:space="0" w:color="auto"/>
            </w:tcBorders>
            <w:shd w:val="clear" w:color="auto" w:fill="FFFFFF" w:themeFill="background1"/>
            <w:vAlign w:val="center"/>
          </w:tcPr>
          <w:p w14:paraId="0595941E" w14:textId="0DBACB1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F4B2F57" w14:textId="77777777" w:rsidTr="0065729B">
        <w:trPr>
          <w:jc w:val="center"/>
        </w:trPr>
        <w:tc>
          <w:tcPr>
            <w:tcW w:w="1134" w:type="dxa"/>
            <w:tcBorders>
              <w:left w:val="single" w:sz="4" w:space="0" w:color="auto"/>
              <w:right w:val="single" w:sz="4" w:space="0" w:color="auto"/>
            </w:tcBorders>
            <w:vAlign w:val="center"/>
          </w:tcPr>
          <w:p w14:paraId="3825AD7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3287</w:t>
            </w:r>
          </w:p>
        </w:tc>
        <w:tc>
          <w:tcPr>
            <w:tcW w:w="5529" w:type="dxa"/>
            <w:tcBorders>
              <w:left w:val="single" w:sz="4" w:space="0" w:color="auto"/>
              <w:right w:val="single" w:sz="4" w:space="0" w:color="auto"/>
            </w:tcBorders>
            <w:vAlign w:val="center"/>
          </w:tcPr>
          <w:p w14:paraId="187BD4FE"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 xml:space="preserve">Vyšetrenie pacienta s onkologickým ochorením pred podaním prvej chemoterapie, výber chemoterapie, </w:t>
            </w:r>
            <w:proofErr w:type="spellStart"/>
            <w:r w:rsidRPr="002B3E98">
              <w:rPr>
                <w:rFonts w:ascii="Times New Roman" w:hAnsi="Times New Roman" w:cs="Times New Roman"/>
                <w:b/>
                <w:bCs/>
                <w:iCs/>
                <w:sz w:val="20"/>
                <w:szCs w:val="20"/>
              </w:rPr>
              <w:t>výpocet</w:t>
            </w:r>
            <w:proofErr w:type="spellEnd"/>
            <w:r w:rsidRPr="002B3E98">
              <w:rPr>
                <w:rFonts w:ascii="Times New Roman" w:hAnsi="Times New Roman" w:cs="Times New Roman"/>
                <w:b/>
                <w:bCs/>
                <w:iCs/>
                <w:sz w:val="20"/>
                <w:szCs w:val="20"/>
              </w:rPr>
              <w:t xml:space="preserve"> povrchu tela s dokumentáciou.</w:t>
            </w:r>
          </w:p>
        </w:tc>
        <w:tc>
          <w:tcPr>
            <w:tcW w:w="992" w:type="dxa"/>
            <w:tcBorders>
              <w:top w:val="single" w:sz="4" w:space="0" w:color="auto"/>
              <w:left w:val="single" w:sz="4" w:space="0" w:color="auto"/>
              <w:bottom w:val="single" w:sz="4" w:space="0" w:color="auto"/>
              <w:right w:val="single" w:sz="4" w:space="0" w:color="auto"/>
            </w:tcBorders>
            <w:vAlign w:val="center"/>
          </w:tcPr>
          <w:p w14:paraId="61A6E14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960</w:t>
            </w:r>
          </w:p>
        </w:tc>
        <w:tc>
          <w:tcPr>
            <w:tcW w:w="1559" w:type="dxa"/>
            <w:tcBorders>
              <w:left w:val="single" w:sz="4" w:space="0" w:color="auto"/>
              <w:right w:val="single" w:sz="4" w:space="0" w:color="auto"/>
            </w:tcBorders>
            <w:shd w:val="clear" w:color="auto" w:fill="FFFFFF" w:themeFill="background1"/>
            <w:vAlign w:val="center"/>
          </w:tcPr>
          <w:p w14:paraId="5A1E1652" w14:textId="520EA2C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02426EE" w14:textId="77777777" w:rsidTr="0065729B">
        <w:trPr>
          <w:jc w:val="center"/>
        </w:trPr>
        <w:tc>
          <w:tcPr>
            <w:tcW w:w="1134" w:type="dxa"/>
            <w:tcBorders>
              <w:left w:val="single" w:sz="4" w:space="0" w:color="auto"/>
              <w:right w:val="single" w:sz="4" w:space="0" w:color="auto"/>
            </w:tcBorders>
            <w:vAlign w:val="center"/>
          </w:tcPr>
          <w:p w14:paraId="1263F77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3288</w:t>
            </w:r>
          </w:p>
        </w:tc>
        <w:tc>
          <w:tcPr>
            <w:tcW w:w="5529" w:type="dxa"/>
            <w:tcBorders>
              <w:left w:val="single" w:sz="4" w:space="0" w:color="auto"/>
              <w:right w:val="single" w:sz="4" w:space="0" w:color="auto"/>
            </w:tcBorders>
            <w:vAlign w:val="center"/>
          </w:tcPr>
          <w:p w14:paraId="201A8347"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 xml:space="preserve">Vyšetrenie pacienta s onkologickým ochorením pred druhou a </w:t>
            </w:r>
            <w:proofErr w:type="spellStart"/>
            <w:r w:rsidRPr="002B3E98">
              <w:rPr>
                <w:rFonts w:ascii="Times New Roman" w:hAnsi="Times New Roman" w:cs="Times New Roman"/>
                <w:b/>
                <w:bCs/>
                <w:iCs/>
                <w:sz w:val="20"/>
                <w:szCs w:val="20"/>
              </w:rPr>
              <w:t>dalšou</w:t>
            </w:r>
            <w:proofErr w:type="spellEnd"/>
            <w:r w:rsidRPr="002B3E98">
              <w:rPr>
                <w:rFonts w:ascii="Times New Roman" w:hAnsi="Times New Roman" w:cs="Times New Roman"/>
                <w:b/>
                <w:bCs/>
                <w:iCs/>
                <w:sz w:val="20"/>
                <w:szCs w:val="20"/>
              </w:rPr>
              <w:t xml:space="preserve"> </w:t>
            </w:r>
            <w:proofErr w:type="spellStart"/>
            <w:r w:rsidRPr="002B3E98">
              <w:rPr>
                <w:rFonts w:ascii="Times New Roman" w:hAnsi="Times New Roman" w:cs="Times New Roman"/>
                <w:b/>
                <w:bCs/>
                <w:iCs/>
                <w:sz w:val="20"/>
                <w:szCs w:val="20"/>
              </w:rPr>
              <w:t>cytostatickou</w:t>
            </w:r>
            <w:proofErr w:type="spellEnd"/>
            <w:r w:rsidRPr="002B3E98">
              <w:rPr>
                <w:rFonts w:ascii="Times New Roman" w:hAnsi="Times New Roman" w:cs="Times New Roman"/>
                <w:b/>
                <w:bCs/>
                <w:iCs/>
                <w:sz w:val="20"/>
                <w:szCs w:val="20"/>
              </w:rPr>
              <w:t xml:space="preserve"> kúrou so zhodnotením toxicity a s dokumentáciou.</w:t>
            </w:r>
          </w:p>
        </w:tc>
        <w:tc>
          <w:tcPr>
            <w:tcW w:w="992" w:type="dxa"/>
            <w:tcBorders>
              <w:top w:val="single" w:sz="4" w:space="0" w:color="auto"/>
              <w:left w:val="single" w:sz="4" w:space="0" w:color="auto"/>
              <w:bottom w:val="single" w:sz="4" w:space="0" w:color="auto"/>
              <w:right w:val="single" w:sz="4" w:space="0" w:color="auto"/>
            </w:tcBorders>
            <w:vAlign w:val="center"/>
          </w:tcPr>
          <w:p w14:paraId="342B00D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540</w:t>
            </w:r>
          </w:p>
        </w:tc>
        <w:tc>
          <w:tcPr>
            <w:tcW w:w="1559" w:type="dxa"/>
            <w:tcBorders>
              <w:left w:val="single" w:sz="4" w:space="0" w:color="auto"/>
              <w:right w:val="single" w:sz="4" w:space="0" w:color="auto"/>
            </w:tcBorders>
            <w:shd w:val="clear" w:color="auto" w:fill="FFFFFF" w:themeFill="background1"/>
            <w:vAlign w:val="center"/>
          </w:tcPr>
          <w:p w14:paraId="70CC7EAA" w14:textId="1687693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199B091" w14:textId="77777777" w:rsidTr="0065729B">
        <w:trPr>
          <w:jc w:val="center"/>
        </w:trPr>
        <w:tc>
          <w:tcPr>
            <w:tcW w:w="1134" w:type="dxa"/>
            <w:tcBorders>
              <w:left w:val="single" w:sz="4" w:space="0" w:color="auto"/>
              <w:right w:val="single" w:sz="4" w:space="0" w:color="auto"/>
            </w:tcBorders>
            <w:vAlign w:val="center"/>
          </w:tcPr>
          <w:p w14:paraId="35F67D4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3289</w:t>
            </w:r>
          </w:p>
        </w:tc>
        <w:tc>
          <w:tcPr>
            <w:tcW w:w="5529" w:type="dxa"/>
            <w:tcBorders>
              <w:left w:val="single" w:sz="4" w:space="0" w:color="auto"/>
              <w:right w:val="single" w:sz="4" w:space="0" w:color="auto"/>
            </w:tcBorders>
            <w:vAlign w:val="center"/>
          </w:tcPr>
          <w:p w14:paraId="4C321B7C"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Vyšetrenie pacienta s onkologickým ochorením pri relapse alebo progresii s určením terapeutickej stratégie.</w:t>
            </w:r>
          </w:p>
        </w:tc>
        <w:tc>
          <w:tcPr>
            <w:tcW w:w="992" w:type="dxa"/>
            <w:tcBorders>
              <w:top w:val="single" w:sz="4" w:space="0" w:color="auto"/>
              <w:left w:val="single" w:sz="4" w:space="0" w:color="auto"/>
              <w:bottom w:val="single" w:sz="4" w:space="0" w:color="auto"/>
              <w:right w:val="single" w:sz="4" w:space="0" w:color="auto"/>
            </w:tcBorders>
            <w:vAlign w:val="center"/>
          </w:tcPr>
          <w:p w14:paraId="3955517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w:t>
            </w:r>
          </w:p>
        </w:tc>
        <w:tc>
          <w:tcPr>
            <w:tcW w:w="1559" w:type="dxa"/>
            <w:tcBorders>
              <w:left w:val="single" w:sz="4" w:space="0" w:color="auto"/>
              <w:right w:val="single" w:sz="4" w:space="0" w:color="auto"/>
            </w:tcBorders>
            <w:shd w:val="clear" w:color="auto" w:fill="FFFFFF" w:themeFill="background1"/>
            <w:vAlign w:val="center"/>
          </w:tcPr>
          <w:p w14:paraId="19223D63" w14:textId="63DC09F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F857AD4" w14:textId="77777777" w:rsidTr="0065729B">
        <w:trPr>
          <w:jc w:val="center"/>
        </w:trPr>
        <w:tc>
          <w:tcPr>
            <w:tcW w:w="1134" w:type="dxa"/>
            <w:tcBorders>
              <w:left w:val="single" w:sz="4" w:space="0" w:color="auto"/>
              <w:right w:val="single" w:sz="4" w:space="0" w:color="auto"/>
            </w:tcBorders>
            <w:vAlign w:val="center"/>
          </w:tcPr>
          <w:p w14:paraId="10178DF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3306</w:t>
            </w:r>
          </w:p>
        </w:tc>
        <w:tc>
          <w:tcPr>
            <w:tcW w:w="5529" w:type="dxa"/>
            <w:tcBorders>
              <w:left w:val="single" w:sz="4" w:space="0" w:color="auto"/>
              <w:right w:val="single" w:sz="4" w:space="0" w:color="auto"/>
            </w:tcBorders>
            <w:vAlign w:val="center"/>
          </w:tcPr>
          <w:p w14:paraId="72ADBD54"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Kontrolné vyšetrenie pacienta po chemoterapii alebo po inej onkologickej liečbe so sledovaním neskorej toxicity a stavu nádorového ochorenia vrátane dokumentácie.</w:t>
            </w:r>
          </w:p>
        </w:tc>
        <w:tc>
          <w:tcPr>
            <w:tcW w:w="992" w:type="dxa"/>
            <w:tcBorders>
              <w:top w:val="single" w:sz="4" w:space="0" w:color="auto"/>
              <w:left w:val="single" w:sz="4" w:space="0" w:color="auto"/>
              <w:bottom w:val="single" w:sz="4" w:space="0" w:color="auto"/>
              <w:right w:val="single" w:sz="4" w:space="0" w:color="auto"/>
            </w:tcBorders>
            <w:vAlign w:val="center"/>
          </w:tcPr>
          <w:p w14:paraId="0E452AB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420</w:t>
            </w:r>
          </w:p>
        </w:tc>
        <w:tc>
          <w:tcPr>
            <w:tcW w:w="1559" w:type="dxa"/>
            <w:tcBorders>
              <w:left w:val="single" w:sz="4" w:space="0" w:color="auto"/>
              <w:right w:val="single" w:sz="4" w:space="0" w:color="auto"/>
            </w:tcBorders>
            <w:shd w:val="clear" w:color="auto" w:fill="FFFFFF" w:themeFill="background1"/>
            <w:vAlign w:val="center"/>
          </w:tcPr>
          <w:p w14:paraId="0E856BCE" w14:textId="0B764DC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80DD690" w14:textId="77777777" w:rsidTr="0065729B">
        <w:trPr>
          <w:jc w:val="center"/>
        </w:trPr>
        <w:tc>
          <w:tcPr>
            <w:tcW w:w="1134" w:type="dxa"/>
            <w:tcBorders>
              <w:left w:val="single" w:sz="4" w:space="0" w:color="auto"/>
              <w:right w:val="single" w:sz="4" w:space="0" w:color="auto"/>
            </w:tcBorders>
            <w:vAlign w:val="center"/>
          </w:tcPr>
          <w:p w14:paraId="2EC5EB5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5300</w:t>
            </w:r>
          </w:p>
        </w:tc>
        <w:tc>
          <w:tcPr>
            <w:tcW w:w="5529" w:type="dxa"/>
            <w:tcBorders>
              <w:left w:val="single" w:sz="4" w:space="0" w:color="auto"/>
              <w:right w:val="single" w:sz="4" w:space="0" w:color="auto"/>
            </w:tcBorders>
            <w:vAlign w:val="center"/>
          </w:tcPr>
          <w:p w14:paraId="79E11CCC"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USG vyšetrenie hornej časti brucha</w:t>
            </w:r>
          </w:p>
          <w:p w14:paraId="4C1ABBE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 odbornosti 154</w:t>
            </w:r>
          </w:p>
        </w:tc>
        <w:tc>
          <w:tcPr>
            <w:tcW w:w="992" w:type="dxa"/>
            <w:tcBorders>
              <w:top w:val="single" w:sz="4" w:space="0" w:color="auto"/>
              <w:left w:val="single" w:sz="4" w:space="0" w:color="auto"/>
              <w:bottom w:val="single" w:sz="4" w:space="0" w:color="auto"/>
              <w:right w:val="single" w:sz="4" w:space="0" w:color="auto"/>
            </w:tcBorders>
            <w:vAlign w:val="center"/>
          </w:tcPr>
          <w:p w14:paraId="38A7D8F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4250</w:t>
            </w:r>
          </w:p>
        </w:tc>
        <w:tc>
          <w:tcPr>
            <w:tcW w:w="1559" w:type="dxa"/>
            <w:tcBorders>
              <w:left w:val="single" w:sz="4" w:space="0" w:color="auto"/>
              <w:right w:val="single" w:sz="4" w:space="0" w:color="auto"/>
            </w:tcBorders>
            <w:shd w:val="clear" w:color="auto" w:fill="FFFFFF" w:themeFill="background1"/>
            <w:vAlign w:val="center"/>
          </w:tcPr>
          <w:p w14:paraId="1A3AAD0F" w14:textId="54927BF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331F600" w14:textId="77777777" w:rsidTr="0065729B">
        <w:trPr>
          <w:jc w:val="center"/>
        </w:trPr>
        <w:tc>
          <w:tcPr>
            <w:tcW w:w="1134" w:type="dxa"/>
            <w:tcBorders>
              <w:left w:val="single" w:sz="4" w:space="0" w:color="auto"/>
              <w:right w:val="single" w:sz="4" w:space="0" w:color="auto"/>
            </w:tcBorders>
            <w:vAlign w:val="center"/>
          </w:tcPr>
          <w:p w14:paraId="25ED426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5301</w:t>
            </w:r>
          </w:p>
        </w:tc>
        <w:tc>
          <w:tcPr>
            <w:tcW w:w="5529" w:type="dxa"/>
            <w:tcBorders>
              <w:left w:val="single" w:sz="4" w:space="0" w:color="auto"/>
              <w:right w:val="single" w:sz="4" w:space="0" w:color="auto"/>
            </w:tcBorders>
            <w:vAlign w:val="center"/>
          </w:tcPr>
          <w:p w14:paraId="1A195F6F"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 xml:space="preserve">Vyšetrenie jedného orgánu alebo orgánového systému </w:t>
            </w:r>
          </w:p>
          <w:p w14:paraId="5A6EDC05" w14:textId="77777777" w:rsidR="00844494" w:rsidRPr="002B3E98" w:rsidRDefault="00844494" w:rsidP="001C2A0F">
            <w:pPr>
              <w:pStyle w:val="Odsekzoznamu"/>
              <w:ind w:left="0"/>
              <w:rPr>
                <w:rFonts w:ascii="Times New Roman" w:hAnsi="Times New Roman" w:cs="Times New Roman"/>
                <w:sz w:val="20"/>
                <w:szCs w:val="20"/>
              </w:rPr>
            </w:pPr>
            <w:r w:rsidRPr="002B3E98">
              <w:rPr>
                <w:rFonts w:ascii="Times New Roman" w:hAnsi="Times New Roman" w:cs="Times New Roman"/>
                <w:sz w:val="20"/>
                <w:szCs w:val="20"/>
              </w:rPr>
              <w:t>(nemôže sa vykazovať s výkonmi pod kódmi 5300, 5302 až 5312)</w:t>
            </w:r>
          </w:p>
          <w:p w14:paraId="69FB9C9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 odbornosti 154, 163</w:t>
            </w:r>
          </w:p>
        </w:tc>
        <w:tc>
          <w:tcPr>
            <w:tcW w:w="992" w:type="dxa"/>
            <w:tcBorders>
              <w:top w:val="single" w:sz="4" w:space="0" w:color="auto"/>
              <w:left w:val="single" w:sz="4" w:space="0" w:color="auto"/>
              <w:bottom w:val="single" w:sz="4" w:space="0" w:color="auto"/>
              <w:right w:val="single" w:sz="4" w:space="0" w:color="auto"/>
            </w:tcBorders>
            <w:vAlign w:val="center"/>
          </w:tcPr>
          <w:p w14:paraId="74B2E82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shd w:val="clear" w:color="auto" w:fill="FFFFFF" w:themeFill="background1"/>
            <w:vAlign w:val="center"/>
          </w:tcPr>
          <w:p w14:paraId="0E801854" w14:textId="12ABC20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1518157" w14:textId="77777777" w:rsidTr="0065729B">
        <w:trPr>
          <w:jc w:val="center"/>
        </w:trPr>
        <w:tc>
          <w:tcPr>
            <w:tcW w:w="1134" w:type="dxa"/>
            <w:tcBorders>
              <w:left w:val="single" w:sz="4" w:space="0" w:color="auto"/>
              <w:right w:val="single" w:sz="4" w:space="0" w:color="auto"/>
            </w:tcBorders>
            <w:vAlign w:val="center"/>
          </w:tcPr>
          <w:p w14:paraId="0EB753A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5302</w:t>
            </w:r>
          </w:p>
        </w:tc>
        <w:tc>
          <w:tcPr>
            <w:tcW w:w="5529" w:type="dxa"/>
            <w:tcBorders>
              <w:left w:val="single" w:sz="4" w:space="0" w:color="auto"/>
              <w:right w:val="single" w:sz="4" w:space="0" w:color="auto"/>
            </w:tcBorders>
            <w:vAlign w:val="center"/>
          </w:tcPr>
          <w:p w14:paraId="2A1074C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Ako súčasť preventívnej prehliadky u urológa.</w:t>
            </w:r>
          </w:p>
          <w:p w14:paraId="545D951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Vyšetrenie močového traktu a orgánov malej panvy u muža (nemôže sa vykazovať s výkonom pod kódom 5300)</w:t>
            </w:r>
          </w:p>
        </w:tc>
        <w:tc>
          <w:tcPr>
            <w:tcW w:w="992" w:type="dxa"/>
            <w:tcBorders>
              <w:top w:val="single" w:sz="4" w:space="0" w:color="auto"/>
              <w:left w:val="single" w:sz="4" w:space="0" w:color="auto"/>
              <w:bottom w:val="single" w:sz="4" w:space="0" w:color="auto"/>
              <w:right w:val="single" w:sz="4" w:space="0" w:color="auto"/>
            </w:tcBorders>
            <w:vAlign w:val="center"/>
          </w:tcPr>
          <w:p w14:paraId="252E860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1000</w:t>
            </w:r>
          </w:p>
        </w:tc>
        <w:tc>
          <w:tcPr>
            <w:tcW w:w="1559" w:type="dxa"/>
            <w:tcBorders>
              <w:left w:val="single" w:sz="4" w:space="0" w:color="auto"/>
              <w:right w:val="single" w:sz="4" w:space="0" w:color="auto"/>
            </w:tcBorders>
            <w:shd w:val="clear" w:color="auto" w:fill="FFFFFF" w:themeFill="background1"/>
            <w:vAlign w:val="center"/>
          </w:tcPr>
          <w:p w14:paraId="04D88420" w14:textId="623F389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7135295" w14:textId="77777777" w:rsidTr="0065729B">
        <w:trPr>
          <w:jc w:val="center"/>
        </w:trPr>
        <w:tc>
          <w:tcPr>
            <w:tcW w:w="1134" w:type="dxa"/>
            <w:tcBorders>
              <w:left w:val="single" w:sz="4" w:space="0" w:color="auto"/>
              <w:right w:val="single" w:sz="4" w:space="0" w:color="auto"/>
            </w:tcBorders>
            <w:vAlign w:val="center"/>
          </w:tcPr>
          <w:p w14:paraId="2EDBA58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5312</w:t>
            </w:r>
          </w:p>
        </w:tc>
        <w:tc>
          <w:tcPr>
            <w:tcW w:w="5529" w:type="dxa"/>
            <w:tcBorders>
              <w:left w:val="single" w:sz="4" w:space="0" w:color="auto"/>
              <w:right w:val="single" w:sz="4" w:space="0" w:color="auto"/>
            </w:tcBorders>
            <w:vAlign w:val="center"/>
          </w:tcPr>
          <w:p w14:paraId="3B6AB584"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sz w:val="20"/>
                <w:szCs w:val="20"/>
              </w:rPr>
              <w:t>USG vyšetrenie kĺbov, svalov a mäkkých tkanív.</w:t>
            </w:r>
          </w:p>
        </w:tc>
        <w:tc>
          <w:tcPr>
            <w:tcW w:w="992" w:type="dxa"/>
            <w:tcBorders>
              <w:top w:val="single" w:sz="4" w:space="0" w:color="auto"/>
              <w:left w:val="single" w:sz="4" w:space="0" w:color="auto"/>
              <w:bottom w:val="single" w:sz="4" w:space="0" w:color="auto"/>
              <w:right w:val="single" w:sz="4" w:space="0" w:color="auto"/>
            </w:tcBorders>
            <w:vAlign w:val="center"/>
          </w:tcPr>
          <w:p w14:paraId="07C25D2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shd w:val="clear" w:color="auto" w:fill="FFFFFF" w:themeFill="background1"/>
            <w:vAlign w:val="center"/>
          </w:tcPr>
          <w:p w14:paraId="467BD125" w14:textId="2E6B05F2"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1EF73BC" w14:textId="77777777" w:rsidTr="0065729B">
        <w:trPr>
          <w:jc w:val="center"/>
        </w:trPr>
        <w:tc>
          <w:tcPr>
            <w:tcW w:w="1134" w:type="dxa"/>
            <w:tcBorders>
              <w:left w:val="single" w:sz="4" w:space="0" w:color="auto"/>
              <w:right w:val="single" w:sz="4" w:space="0" w:color="auto"/>
            </w:tcBorders>
            <w:vAlign w:val="center"/>
          </w:tcPr>
          <w:p w14:paraId="5B53E54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sz w:val="20"/>
                <w:szCs w:val="20"/>
              </w:rPr>
              <w:t>5702</w:t>
            </w:r>
          </w:p>
        </w:tc>
        <w:tc>
          <w:tcPr>
            <w:tcW w:w="5529" w:type="dxa"/>
            <w:tcBorders>
              <w:left w:val="single" w:sz="4" w:space="0" w:color="auto"/>
              <w:right w:val="single" w:sz="4" w:space="0" w:color="auto"/>
            </w:tcBorders>
            <w:vAlign w:val="center"/>
          </w:tcPr>
          <w:p w14:paraId="3C90F6F8"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Elektrokardiografické</w:t>
            </w:r>
            <w:proofErr w:type="spellEnd"/>
            <w:r w:rsidRPr="002B3E98">
              <w:rPr>
                <w:rFonts w:ascii="Times New Roman" w:hAnsi="Times New Roman" w:cs="Times New Roman"/>
                <w:b/>
                <w:sz w:val="20"/>
                <w:szCs w:val="20"/>
              </w:rPr>
              <w:t xml:space="preserve"> (EKG) vyšetrenie, štandardné 12-zvodové zosnímanie.</w:t>
            </w:r>
          </w:p>
          <w:p w14:paraId="205F57D2"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04B8D0F6"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u w:val="single"/>
              </w:rPr>
              <w:t>Výkon je možné vykázať pri dg:</w:t>
            </w:r>
            <w:r w:rsidRPr="002B3E98">
              <w:rPr>
                <w:rFonts w:ascii="Times New Roman" w:hAnsi="Times New Roman" w:cs="Times New Roman"/>
                <w:sz w:val="20"/>
                <w:szCs w:val="20"/>
              </w:rPr>
              <w:t xml:space="preserve">  Výkon je možné vykázať pri diagnózach E10.* diabetes mellitus typ 1, E11.* diabetes mellitus typ 2, E12*diabetes mellitus súvisiaci s podvýživou, E13* iný bližšie určený diabetes mellitus,E14* nešpecifikovaný diabetes mellitus, E16.* ostatné poruchy vylučovania podžalúdkovej žľazy, O24* diabetes mellitus v gravidite,E78* porucha metabolizmu tukov, E79* porucha metabolizmu </w:t>
            </w:r>
            <w:proofErr w:type="spellStart"/>
            <w:r w:rsidRPr="002B3E98">
              <w:rPr>
                <w:rFonts w:ascii="Times New Roman" w:hAnsi="Times New Roman" w:cs="Times New Roman"/>
                <w:sz w:val="20"/>
                <w:szCs w:val="20"/>
              </w:rPr>
              <w:t>purínu</w:t>
            </w:r>
            <w:proofErr w:type="spellEnd"/>
            <w:r w:rsidRPr="002B3E98">
              <w:rPr>
                <w:rFonts w:ascii="Times New Roman" w:hAnsi="Times New Roman" w:cs="Times New Roman"/>
                <w:sz w:val="20"/>
                <w:szCs w:val="20"/>
              </w:rPr>
              <w:t xml:space="preserve"> a </w:t>
            </w:r>
            <w:proofErr w:type="spellStart"/>
            <w:r w:rsidRPr="002B3E98">
              <w:rPr>
                <w:rFonts w:ascii="Times New Roman" w:hAnsi="Times New Roman" w:cs="Times New Roman"/>
                <w:sz w:val="20"/>
                <w:szCs w:val="20"/>
              </w:rPr>
              <w:t>pyrimidínu</w:t>
            </w:r>
            <w:proofErr w:type="spellEnd"/>
            <w:r w:rsidRPr="002B3E98">
              <w:rPr>
                <w:rFonts w:ascii="Times New Roman" w:hAnsi="Times New Roman" w:cs="Times New Roman"/>
                <w:sz w:val="20"/>
                <w:szCs w:val="20"/>
              </w:rPr>
              <w:t>, E66* obezita, R73* zvýšená hladina glukózy v krvi.</w:t>
            </w:r>
          </w:p>
          <w:p w14:paraId="41350D49" w14:textId="77777777" w:rsidR="00844494" w:rsidRPr="002B3E98" w:rsidRDefault="00844494" w:rsidP="001C2A0F">
            <w:pPr>
              <w:tabs>
                <w:tab w:val="left" w:pos="6804"/>
              </w:tabs>
              <w:jc w:val="both"/>
              <w:rPr>
                <w:rFonts w:ascii="Times New Roman" w:hAnsi="Times New Roman" w:cs="Times New Roman"/>
                <w:sz w:val="20"/>
                <w:szCs w:val="20"/>
              </w:rPr>
            </w:pPr>
          </w:p>
          <w:p w14:paraId="2B4B91E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t xml:space="preserve">Výkon môže vykázať </w:t>
            </w:r>
            <w:proofErr w:type="spellStart"/>
            <w:r w:rsidRPr="002B3E98">
              <w:rPr>
                <w:rFonts w:ascii="Times New Roman" w:hAnsi="Times New Roman" w:cs="Times New Roman"/>
                <w:b/>
                <w:sz w:val="20"/>
                <w:szCs w:val="20"/>
                <w:u w:val="single"/>
              </w:rPr>
              <w:t>diabetológ</w:t>
            </w:r>
            <w:proofErr w:type="spellEnd"/>
            <w:r w:rsidRPr="002B3E98">
              <w:rPr>
                <w:rFonts w:ascii="Times New Roman" w:hAnsi="Times New Roman" w:cs="Times New Roman"/>
                <w:sz w:val="20"/>
                <w:szCs w:val="20"/>
              </w:rPr>
              <w:t xml:space="preserve"> pri stabilizovanom stave chronického ochorenia 1 x za rok na URČ.</w:t>
            </w:r>
          </w:p>
        </w:tc>
        <w:tc>
          <w:tcPr>
            <w:tcW w:w="992" w:type="dxa"/>
            <w:tcBorders>
              <w:top w:val="single" w:sz="4" w:space="0" w:color="auto"/>
              <w:left w:val="single" w:sz="4" w:space="0" w:color="auto"/>
              <w:bottom w:val="single" w:sz="4" w:space="0" w:color="auto"/>
              <w:right w:val="single" w:sz="4" w:space="0" w:color="auto"/>
            </w:tcBorders>
            <w:vAlign w:val="center"/>
          </w:tcPr>
          <w:p w14:paraId="0D28D90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550</w:t>
            </w:r>
          </w:p>
        </w:tc>
        <w:tc>
          <w:tcPr>
            <w:tcW w:w="1559" w:type="dxa"/>
            <w:tcBorders>
              <w:left w:val="single" w:sz="4" w:space="0" w:color="auto"/>
              <w:right w:val="single" w:sz="4" w:space="0" w:color="auto"/>
            </w:tcBorders>
            <w:shd w:val="clear" w:color="auto" w:fill="FFFFFF" w:themeFill="background1"/>
            <w:vAlign w:val="center"/>
          </w:tcPr>
          <w:p w14:paraId="7319DAE5" w14:textId="5ACFEFE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E74513A" w14:textId="77777777" w:rsidTr="0065729B">
        <w:trPr>
          <w:jc w:val="center"/>
        </w:trPr>
        <w:tc>
          <w:tcPr>
            <w:tcW w:w="1134" w:type="dxa"/>
            <w:tcBorders>
              <w:left w:val="single" w:sz="4" w:space="0" w:color="auto"/>
              <w:right w:val="single" w:sz="4" w:space="0" w:color="auto"/>
            </w:tcBorders>
            <w:vAlign w:val="center"/>
          </w:tcPr>
          <w:p w14:paraId="1A37C68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sz w:val="20"/>
                <w:szCs w:val="20"/>
              </w:rPr>
              <w:t>5702</w:t>
            </w:r>
          </w:p>
        </w:tc>
        <w:tc>
          <w:tcPr>
            <w:tcW w:w="5529" w:type="dxa"/>
            <w:tcBorders>
              <w:left w:val="single" w:sz="4" w:space="0" w:color="auto"/>
              <w:right w:val="single" w:sz="4" w:space="0" w:color="auto"/>
            </w:tcBorders>
            <w:vAlign w:val="center"/>
          </w:tcPr>
          <w:p w14:paraId="68C894C4" w14:textId="77777777" w:rsidR="00844494" w:rsidRPr="002B3E98" w:rsidRDefault="00844494" w:rsidP="001C2A0F">
            <w:pPr>
              <w:pStyle w:val="Odsekzoznamu"/>
              <w:ind w:left="0" w:right="-1"/>
              <w:rPr>
                <w:rFonts w:ascii="Times New Roman" w:hAnsi="Times New Roman" w:cs="Times New Roman"/>
                <w:sz w:val="20"/>
                <w:szCs w:val="20"/>
              </w:rPr>
            </w:pPr>
            <w:proofErr w:type="spellStart"/>
            <w:r w:rsidRPr="002B3E98">
              <w:rPr>
                <w:rFonts w:ascii="Times New Roman" w:hAnsi="Times New Roman" w:cs="Times New Roman"/>
                <w:b/>
                <w:sz w:val="20"/>
                <w:szCs w:val="20"/>
              </w:rPr>
              <w:t>Elektrokardiografické</w:t>
            </w:r>
            <w:proofErr w:type="spellEnd"/>
            <w:r w:rsidRPr="002B3E98">
              <w:rPr>
                <w:rFonts w:ascii="Times New Roman" w:hAnsi="Times New Roman" w:cs="Times New Roman"/>
                <w:b/>
                <w:sz w:val="20"/>
                <w:szCs w:val="20"/>
              </w:rPr>
              <w:t xml:space="preserve"> (EKG) vyšetrenie, štandardné 12-zvodové zosnímanie.</w:t>
            </w:r>
          </w:p>
          <w:p w14:paraId="72000DF9"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07250372" w14:textId="77777777" w:rsidR="00844494" w:rsidRPr="002B3E98" w:rsidRDefault="00844494" w:rsidP="001C2A0F">
            <w:pPr>
              <w:tabs>
                <w:tab w:val="left" w:pos="6804"/>
              </w:tabs>
              <w:jc w:val="both"/>
              <w:rPr>
                <w:rFonts w:ascii="Times New Roman" w:hAnsi="Times New Roman" w:cs="Times New Roman"/>
                <w:sz w:val="20"/>
                <w:szCs w:val="20"/>
              </w:rPr>
            </w:pPr>
          </w:p>
          <w:p w14:paraId="3201D4CD"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rPr>
              <w:t xml:space="preserve">Výkon sa môže vykázať pri dg:  </w:t>
            </w:r>
            <w:proofErr w:type="spellStart"/>
            <w:r w:rsidRPr="002B3E98">
              <w:rPr>
                <w:rFonts w:ascii="Times New Roman" w:hAnsi="Times New Roman" w:cs="Times New Roman"/>
                <w:sz w:val="20"/>
                <w:szCs w:val="20"/>
              </w:rPr>
              <w:t>myxedém</w:t>
            </w:r>
            <w:proofErr w:type="spellEnd"/>
            <w:r w:rsidRPr="002B3E98">
              <w:rPr>
                <w:rFonts w:ascii="Times New Roman" w:hAnsi="Times New Roman" w:cs="Times New Roman"/>
                <w:sz w:val="20"/>
                <w:szCs w:val="20"/>
              </w:rPr>
              <w:t xml:space="preserve">, bližšie neurčený E03.9, </w:t>
            </w:r>
            <w:proofErr w:type="spellStart"/>
            <w:r w:rsidRPr="002B3E98">
              <w:rPr>
                <w:rFonts w:ascii="Times New Roman" w:hAnsi="Times New Roman" w:cs="Times New Roman"/>
                <w:sz w:val="20"/>
                <w:szCs w:val="20"/>
              </w:rPr>
              <w:t>myxedémová</w:t>
            </w:r>
            <w:proofErr w:type="spellEnd"/>
            <w:r w:rsidRPr="002B3E98">
              <w:rPr>
                <w:rFonts w:ascii="Times New Roman" w:hAnsi="Times New Roman" w:cs="Times New Roman"/>
                <w:sz w:val="20"/>
                <w:szCs w:val="20"/>
              </w:rPr>
              <w:t xml:space="preserve"> kóma E03.5, </w:t>
            </w:r>
            <w:proofErr w:type="spellStart"/>
            <w:r w:rsidRPr="002B3E98">
              <w:rPr>
                <w:rFonts w:ascii="Times New Roman" w:hAnsi="Times New Roman" w:cs="Times New Roman"/>
                <w:sz w:val="20"/>
                <w:szCs w:val="20"/>
              </w:rPr>
              <w:t>hypertyreóza</w:t>
            </w:r>
            <w:proofErr w:type="spellEnd"/>
            <w:r w:rsidRPr="002B3E98">
              <w:rPr>
                <w:rFonts w:ascii="Times New Roman" w:hAnsi="Times New Roman" w:cs="Times New Roman"/>
                <w:sz w:val="20"/>
                <w:szCs w:val="20"/>
              </w:rPr>
              <w:t xml:space="preserve"> E05*, </w:t>
            </w:r>
            <w:proofErr w:type="spellStart"/>
            <w:r w:rsidRPr="002B3E98">
              <w:rPr>
                <w:rFonts w:ascii="Times New Roman" w:hAnsi="Times New Roman" w:cs="Times New Roman"/>
                <w:sz w:val="20"/>
                <w:szCs w:val="20"/>
              </w:rPr>
              <w:t>hypoparatyreóza</w:t>
            </w:r>
            <w:proofErr w:type="spellEnd"/>
            <w:r w:rsidRPr="002B3E98">
              <w:rPr>
                <w:rFonts w:ascii="Times New Roman" w:hAnsi="Times New Roman" w:cs="Times New Roman"/>
                <w:sz w:val="20"/>
                <w:szCs w:val="20"/>
              </w:rPr>
              <w:t xml:space="preserve"> E20*, </w:t>
            </w:r>
            <w:proofErr w:type="spellStart"/>
            <w:r w:rsidRPr="002B3E98">
              <w:rPr>
                <w:rFonts w:ascii="Times New Roman" w:hAnsi="Times New Roman" w:cs="Times New Roman"/>
                <w:sz w:val="20"/>
                <w:szCs w:val="20"/>
              </w:rPr>
              <w:t>hyperparatyreóza</w:t>
            </w:r>
            <w:proofErr w:type="spellEnd"/>
            <w:r w:rsidRPr="002B3E98">
              <w:rPr>
                <w:rFonts w:ascii="Times New Roman" w:hAnsi="Times New Roman" w:cs="Times New Roman"/>
                <w:sz w:val="20"/>
                <w:szCs w:val="20"/>
              </w:rPr>
              <w:t xml:space="preserve"> E21*, </w:t>
            </w:r>
            <w:proofErr w:type="spellStart"/>
            <w:r w:rsidRPr="002B3E98">
              <w:rPr>
                <w:rFonts w:ascii="Times New Roman" w:hAnsi="Times New Roman" w:cs="Times New Roman"/>
                <w:sz w:val="20"/>
                <w:szCs w:val="20"/>
              </w:rPr>
              <w:t>akromegália</w:t>
            </w:r>
            <w:proofErr w:type="spellEnd"/>
            <w:r w:rsidRPr="002B3E98">
              <w:rPr>
                <w:rFonts w:ascii="Times New Roman" w:hAnsi="Times New Roman" w:cs="Times New Roman"/>
                <w:sz w:val="20"/>
                <w:szCs w:val="20"/>
              </w:rPr>
              <w:t xml:space="preserve"> E22.0, centrálny </w:t>
            </w:r>
            <w:proofErr w:type="spellStart"/>
            <w:r w:rsidRPr="002B3E98">
              <w:rPr>
                <w:rFonts w:ascii="Times New Roman" w:hAnsi="Times New Roman" w:cs="Times New Roman"/>
                <w:sz w:val="20"/>
                <w:szCs w:val="20"/>
              </w:rPr>
              <w:t>Cushingov</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sy</w:t>
            </w:r>
            <w:proofErr w:type="spellEnd"/>
            <w:r w:rsidRPr="002B3E98">
              <w:rPr>
                <w:rFonts w:ascii="Times New Roman" w:hAnsi="Times New Roman" w:cs="Times New Roman"/>
                <w:sz w:val="20"/>
                <w:szCs w:val="20"/>
              </w:rPr>
              <w:t xml:space="preserve"> E24.0, </w:t>
            </w:r>
            <w:proofErr w:type="spellStart"/>
            <w:r w:rsidRPr="002B3E98">
              <w:rPr>
                <w:rFonts w:ascii="Times New Roman" w:hAnsi="Times New Roman" w:cs="Times New Roman"/>
                <w:sz w:val="20"/>
                <w:szCs w:val="20"/>
              </w:rPr>
              <w:t>hyperaldosteronizmus</w:t>
            </w:r>
            <w:proofErr w:type="spellEnd"/>
            <w:r w:rsidRPr="002B3E98">
              <w:rPr>
                <w:rFonts w:ascii="Times New Roman" w:hAnsi="Times New Roman" w:cs="Times New Roman"/>
                <w:sz w:val="20"/>
                <w:szCs w:val="20"/>
              </w:rPr>
              <w:t xml:space="preserve"> E26*, choroba nadobličiek E27*, nezhubný nádor D35.0 -D35.3, nádor s iným správaním D44.0-D44.4, sekundárna AH zapríčinená endokrinnými chorobami, bez </w:t>
            </w:r>
            <w:proofErr w:type="spellStart"/>
            <w:r w:rsidRPr="002B3E98">
              <w:rPr>
                <w:rFonts w:ascii="Times New Roman" w:hAnsi="Times New Roman" w:cs="Times New Roman"/>
                <w:sz w:val="20"/>
                <w:szCs w:val="20"/>
              </w:rPr>
              <w:t>hypertenznej</w:t>
            </w:r>
            <w:proofErr w:type="spellEnd"/>
            <w:r w:rsidRPr="002B3E98">
              <w:rPr>
                <w:rFonts w:ascii="Times New Roman" w:hAnsi="Times New Roman" w:cs="Times New Roman"/>
                <w:sz w:val="20"/>
                <w:szCs w:val="20"/>
              </w:rPr>
              <w:t xml:space="preserve"> krízy I 15.20.  </w:t>
            </w:r>
          </w:p>
          <w:p w14:paraId="0B4D92A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t>Výkon môže vykázať endokrinológ, pediatrický endokrinológ</w:t>
            </w:r>
            <w:r w:rsidRPr="002B3E98">
              <w:rPr>
                <w:rFonts w:ascii="Times New Roman" w:hAnsi="Times New Roman" w:cs="Times New Roman"/>
                <w:sz w:val="20"/>
                <w:szCs w:val="20"/>
              </w:rPr>
              <w:t xml:space="preserve"> pri stabilizovanom stave chronického ochorenia 1 x za 6 mesiacov na URČ.</w:t>
            </w:r>
          </w:p>
        </w:tc>
        <w:tc>
          <w:tcPr>
            <w:tcW w:w="992" w:type="dxa"/>
            <w:tcBorders>
              <w:top w:val="single" w:sz="4" w:space="0" w:color="auto"/>
              <w:left w:val="single" w:sz="4" w:space="0" w:color="auto"/>
              <w:bottom w:val="single" w:sz="4" w:space="0" w:color="auto"/>
              <w:right w:val="single" w:sz="4" w:space="0" w:color="auto"/>
            </w:tcBorders>
            <w:vAlign w:val="center"/>
          </w:tcPr>
          <w:p w14:paraId="39FF731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550</w:t>
            </w:r>
          </w:p>
        </w:tc>
        <w:tc>
          <w:tcPr>
            <w:tcW w:w="1559" w:type="dxa"/>
            <w:tcBorders>
              <w:left w:val="single" w:sz="4" w:space="0" w:color="auto"/>
              <w:right w:val="single" w:sz="4" w:space="0" w:color="auto"/>
            </w:tcBorders>
            <w:shd w:val="clear" w:color="auto" w:fill="FFFFFF" w:themeFill="background1"/>
            <w:vAlign w:val="center"/>
          </w:tcPr>
          <w:p w14:paraId="17EE5D0C" w14:textId="763251D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3CFD85A" w14:textId="77777777" w:rsidTr="0065729B">
        <w:trPr>
          <w:jc w:val="center"/>
        </w:trPr>
        <w:tc>
          <w:tcPr>
            <w:tcW w:w="1134" w:type="dxa"/>
            <w:tcBorders>
              <w:left w:val="single" w:sz="4" w:space="0" w:color="auto"/>
              <w:right w:val="single" w:sz="4" w:space="0" w:color="auto"/>
            </w:tcBorders>
            <w:vAlign w:val="center"/>
          </w:tcPr>
          <w:p w14:paraId="3F5CFCE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5715</w:t>
            </w:r>
          </w:p>
        </w:tc>
        <w:tc>
          <w:tcPr>
            <w:tcW w:w="5529" w:type="dxa"/>
            <w:tcBorders>
              <w:left w:val="single" w:sz="4" w:space="0" w:color="auto"/>
              <w:right w:val="single" w:sz="4" w:space="0" w:color="auto"/>
            </w:tcBorders>
            <w:shd w:val="clear" w:color="auto" w:fill="FFFFFF" w:themeFill="background1"/>
            <w:vAlign w:val="center"/>
          </w:tcPr>
          <w:p w14:paraId="6D600EA6"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24-hodinové prístrojové monitorovanie  tlaku  krvi  - naloženie a zosnímanie (</w:t>
            </w:r>
            <w:proofErr w:type="spellStart"/>
            <w:r w:rsidRPr="002B3E98">
              <w:rPr>
                <w:rFonts w:ascii="Times New Roman" w:hAnsi="Times New Roman" w:cs="Times New Roman"/>
                <w:b/>
                <w:sz w:val="20"/>
                <w:szCs w:val="20"/>
              </w:rPr>
              <w:t>Holterov</w:t>
            </w:r>
            <w:proofErr w:type="spellEnd"/>
            <w:r w:rsidRPr="002B3E98">
              <w:rPr>
                <w:rFonts w:ascii="Times New Roman" w:hAnsi="Times New Roman" w:cs="Times New Roman"/>
                <w:b/>
                <w:sz w:val="20"/>
                <w:szCs w:val="20"/>
              </w:rPr>
              <w:t xml:space="preserve"> monitoring)</w:t>
            </w:r>
          </w:p>
          <w:p w14:paraId="191EEE7E"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Podmienky úhrady pre odbornosť: 001, 060</w:t>
            </w:r>
          </w:p>
          <w:p w14:paraId="52B018BC"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B1D0A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1700</w:t>
            </w:r>
          </w:p>
        </w:tc>
        <w:tc>
          <w:tcPr>
            <w:tcW w:w="1559" w:type="dxa"/>
            <w:tcBorders>
              <w:left w:val="single" w:sz="4" w:space="0" w:color="auto"/>
              <w:right w:val="single" w:sz="4" w:space="0" w:color="auto"/>
            </w:tcBorders>
            <w:vAlign w:val="center"/>
          </w:tcPr>
          <w:p w14:paraId="689E1671" w14:textId="037AB3C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23C5914" w14:textId="77777777" w:rsidTr="0065729B">
        <w:trPr>
          <w:jc w:val="center"/>
        </w:trPr>
        <w:tc>
          <w:tcPr>
            <w:tcW w:w="1134" w:type="dxa"/>
            <w:tcBorders>
              <w:left w:val="single" w:sz="4" w:space="0" w:color="auto"/>
              <w:right w:val="single" w:sz="4" w:space="0" w:color="auto"/>
            </w:tcBorders>
            <w:vAlign w:val="center"/>
          </w:tcPr>
          <w:p w14:paraId="27ABAC5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5716</w:t>
            </w:r>
          </w:p>
        </w:tc>
        <w:tc>
          <w:tcPr>
            <w:tcW w:w="5529" w:type="dxa"/>
            <w:tcBorders>
              <w:left w:val="single" w:sz="4" w:space="0" w:color="auto"/>
              <w:right w:val="single" w:sz="4" w:space="0" w:color="auto"/>
            </w:tcBorders>
            <w:shd w:val="clear" w:color="auto" w:fill="FFFFFF" w:themeFill="background1"/>
            <w:vAlign w:val="center"/>
          </w:tcPr>
          <w:p w14:paraId="00006A6B"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Počítačové vyhodnotenie 24 hodinového prístrojového monitorovania tlaku krvi (</w:t>
            </w:r>
            <w:proofErr w:type="spellStart"/>
            <w:r w:rsidRPr="002B3E98">
              <w:rPr>
                <w:rFonts w:ascii="Times New Roman" w:hAnsi="Times New Roman" w:cs="Times New Roman"/>
                <w:b/>
                <w:sz w:val="20"/>
                <w:szCs w:val="20"/>
              </w:rPr>
              <w:t>Holterov</w:t>
            </w:r>
            <w:proofErr w:type="spellEnd"/>
            <w:r w:rsidRPr="002B3E98">
              <w:rPr>
                <w:rFonts w:ascii="Times New Roman" w:hAnsi="Times New Roman" w:cs="Times New Roman"/>
                <w:b/>
                <w:sz w:val="20"/>
                <w:szCs w:val="20"/>
              </w:rPr>
              <w:t xml:space="preserve"> monitoring) a vyhodnotenie nálezu lekárom.</w:t>
            </w:r>
          </w:p>
          <w:p w14:paraId="2AFF3D4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001, 060</w:t>
            </w:r>
          </w:p>
          <w:p w14:paraId="1CDF6FD1"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D1791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400</w:t>
            </w:r>
          </w:p>
        </w:tc>
        <w:tc>
          <w:tcPr>
            <w:tcW w:w="1559" w:type="dxa"/>
            <w:tcBorders>
              <w:left w:val="single" w:sz="4" w:space="0" w:color="auto"/>
              <w:right w:val="single" w:sz="4" w:space="0" w:color="auto"/>
            </w:tcBorders>
            <w:vAlign w:val="center"/>
          </w:tcPr>
          <w:p w14:paraId="791E80B3" w14:textId="154F606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0F07EF6" w14:textId="77777777" w:rsidTr="0065729B">
        <w:trPr>
          <w:jc w:val="center"/>
        </w:trPr>
        <w:tc>
          <w:tcPr>
            <w:tcW w:w="1134" w:type="dxa"/>
            <w:tcBorders>
              <w:left w:val="single" w:sz="4" w:space="0" w:color="auto"/>
              <w:right w:val="single" w:sz="4" w:space="0" w:color="auto"/>
            </w:tcBorders>
            <w:vAlign w:val="center"/>
          </w:tcPr>
          <w:p w14:paraId="0032061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5744</w:t>
            </w:r>
          </w:p>
        </w:tc>
        <w:tc>
          <w:tcPr>
            <w:tcW w:w="5529" w:type="dxa"/>
            <w:tcBorders>
              <w:left w:val="single" w:sz="4" w:space="0" w:color="auto"/>
              <w:right w:val="single" w:sz="4" w:space="0" w:color="auto"/>
            </w:tcBorders>
            <w:vAlign w:val="center"/>
          </w:tcPr>
          <w:p w14:paraId="1A20988B" w14:textId="77777777" w:rsidR="00844494" w:rsidRPr="002B3E98" w:rsidRDefault="00844494" w:rsidP="001C2A0F">
            <w:pPr>
              <w:pStyle w:val="Odsekzoznamu"/>
              <w:ind w:left="0" w:right="-1"/>
              <w:rPr>
                <w:rFonts w:ascii="Times New Roman" w:hAnsi="Times New Roman" w:cs="Times New Roman"/>
                <w:b/>
                <w:bCs/>
                <w:sz w:val="20"/>
                <w:szCs w:val="20"/>
              </w:rPr>
            </w:pPr>
            <w:proofErr w:type="spellStart"/>
            <w:r w:rsidRPr="002B3E98">
              <w:rPr>
                <w:rFonts w:ascii="Times New Roman" w:hAnsi="Times New Roman" w:cs="Times New Roman"/>
                <w:b/>
                <w:bCs/>
                <w:sz w:val="20"/>
                <w:szCs w:val="20"/>
              </w:rPr>
              <w:t>Echokardiografické</w:t>
            </w:r>
            <w:proofErr w:type="spellEnd"/>
            <w:r w:rsidRPr="002B3E98">
              <w:rPr>
                <w:rFonts w:ascii="Times New Roman" w:hAnsi="Times New Roman" w:cs="Times New Roman"/>
                <w:b/>
                <w:bCs/>
                <w:sz w:val="20"/>
                <w:szCs w:val="20"/>
              </w:rPr>
              <w:t xml:space="preserve"> vyšetrenie metódou TM a 2D.</w:t>
            </w:r>
          </w:p>
          <w:p w14:paraId="6F88CD75"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6E3EFC37"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Kombináciu ECHOKG vyšetrení je nutné vykazovať v jeden deň s jednotnou dg.  </w:t>
            </w:r>
          </w:p>
          <w:p w14:paraId="015EBFF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sa nevykazuje</w:t>
            </w:r>
            <w:r w:rsidRPr="002B3E98">
              <w:rPr>
                <w:rFonts w:ascii="Times New Roman" w:hAnsi="Times New Roman" w:cs="Times New Roman"/>
                <w:sz w:val="20"/>
                <w:szCs w:val="20"/>
              </w:rPr>
              <w:t xml:space="preserve"> pri dg. I70.9  a E78*. </w:t>
            </w:r>
          </w:p>
          <w:p w14:paraId="2AF85069"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sz w:val="20"/>
                <w:szCs w:val="20"/>
                <w:u w:val="single"/>
              </w:rPr>
              <w:t>Výkon sa nemôže vykazovať</w:t>
            </w:r>
            <w:r w:rsidRPr="002B3E98">
              <w:rPr>
                <w:rFonts w:ascii="Times New Roman" w:hAnsi="Times New Roman" w:cs="Times New Roman"/>
                <w:sz w:val="20"/>
                <w:szCs w:val="20"/>
              </w:rPr>
              <w:t xml:space="preserve"> s výkonmi 614 a 617.</w:t>
            </w:r>
          </w:p>
          <w:p w14:paraId="13319D85" w14:textId="77777777" w:rsidR="00844494" w:rsidRPr="002B3E98" w:rsidRDefault="00844494" w:rsidP="001C2A0F">
            <w:pPr>
              <w:pStyle w:val="Odsekzoznamu"/>
              <w:ind w:left="0" w:right="-1"/>
              <w:rPr>
                <w:rFonts w:ascii="Times New Roman" w:hAnsi="Times New Roman" w:cs="Times New Roman"/>
                <w:bCs/>
                <w:sz w:val="20"/>
                <w:szCs w:val="20"/>
              </w:rPr>
            </w:pPr>
          </w:p>
          <w:p w14:paraId="7174C055"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bCs/>
                <w:sz w:val="20"/>
                <w:szCs w:val="20"/>
                <w:u w:val="single"/>
              </w:rPr>
              <w:t>Podmienky úhrady pre odbornosť:</w:t>
            </w:r>
            <w:r w:rsidRPr="002B3E98">
              <w:rPr>
                <w:rFonts w:ascii="Times New Roman" w:hAnsi="Times New Roman" w:cs="Times New Roman"/>
                <w:b/>
                <w:bCs/>
                <w:sz w:val="20"/>
                <w:szCs w:val="20"/>
              </w:rPr>
              <w:t xml:space="preserve"> </w:t>
            </w:r>
            <w:r w:rsidRPr="002B3E98">
              <w:rPr>
                <w:rFonts w:ascii="Times New Roman" w:hAnsi="Times New Roman" w:cs="Times New Roman"/>
                <w:bCs/>
                <w:sz w:val="20"/>
                <w:szCs w:val="20"/>
              </w:rPr>
              <w:t>001,049,155</w:t>
            </w:r>
          </w:p>
          <w:p w14:paraId="27036A3D" w14:textId="77777777" w:rsidR="00844494" w:rsidRPr="002B3E98" w:rsidRDefault="00844494" w:rsidP="001C2A0F">
            <w:pPr>
              <w:pStyle w:val="Odsekzoznamu"/>
              <w:ind w:left="0" w:right="-1"/>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90F70D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2000</w:t>
            </w:r>
          </w:p>
        </w:tc>
        <w:tc>
          <w:tcPr>
            <w:tcW w:w="1559" w:type="dxa"/>
            <w:tcBorders>
              <w:left w:val="single" w:sz="4" w:space="0" w:color="auto"/>
              <w:right w:val="single" w:sz="4" w:space="0" w:color="auto"/>
            </w:tcBorders>
            <w:vAlign w:val="center"/>
          </w:tcPr>
          <w:p w14:paraId="7069ABCB" w14:textId="21327FC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12E9868" w14:textId="77777777" w:rsidTr="0065729B">
        <w:trPr>
          <w:jc w:val="center"/>
        </w:trPr>
        <w:tc>
          <w:tcPr>
            <w:tcW w:w="1134" w:type="dxa"/>
            <w:tcBorders>
              <w:left w:val="single" w:sz="4" w:space="0" w:color="auto"/>
              <w:right w:val="single" w:sz="4" w:space="0" w:color="auto"/>
            </w:tcBorders>
            <w:vAlign w:val="center"/>
          </w:tcPr>
          <w:p w14:paraId="454372B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5745</w:t>
            </w:r>
          </w:p>
        </w:tc>
        <w:tc>
          <w:tcPr>
            <w:tcW w:w="5529" w:type="dxa"/>
            <w:tcBorders>
              <w:left w:val="single" w:sz="4" w:space="0" w:color="auto"/>
              <w:right w:val="single" w:sz="4" w:space="0" w:color="auto"/>
            </w:tcBorders>
            <w:vAlign w:val="center"/>
          </w:tcPr>
          <w:p w14:paraId="4794BE08" w14:textId="77777777" w:rsidR="00844494" w:rsidRPr="002B3E98" w:rsidRDefault="00844494" w:rsidP="001C2A0F">
            <w:pPr>
              <w:jc w:val="both"/>
              <w:rPr>
                <w:rFonts w:ascii="Times New Roman" w:hAnsi="Times New Roman" w:cs="Times New Roman"/>
                <w:b/>
                <w:sz w:val="20"/>
                <w:szCs w:val="20"/>
              </w:rPr>
            </w:pPr>
            <w:proofErr w:type="spellStart"/>
            <w:r w:rsidRPr="002B3E98">
              <w:rPr>
                <w:rFonts w:ascii="Times New Roman" w:hAnsi="Times New Roman" w:cs="Times New Roman"/>
                <w:b/>
                <w:bCs/>
                <w:sz w:val="20"/>
                <w:szCs w:val="20"/>
              </w:rPr>
              <w:t>Echokardiografické</w:t>
            </w:r>
            <w:proofErr w:type="spellEnd"/>
            <w:r w:rsidRPr="002B3E98">
              <w:rPr>
                <w:rFonts w:ascii="Times New Roman" w:hAnsi="Times New Roman" w:cs="Times New Roman"/>
                <w:b/>
                <w:bCs/>
                <w:sz w:val="20"/>
                <w:szCs w:val="20"/>
              </w:rPr>
              <w:t xml:space="preserve"> vyšetrenie PW a CW </w:t>
            </w:r>
            <w:proofErr w:type="spellStart"/>
            <w:r w:rsidRPr="002B3E98">
              <w:rPr>
                <w:rFonts w:ascii="Times New Roman" w:hAnsi="Times New Roman" w:cs="Times New Roman"/>
                <w:b/>
                <w:bCs/>
                <w:sz w:val="20"/>
                <w:szCs w:val="20"/>
              </w:rPr>
              <w:t>Dopplerom</w:t>
            </w:r>
            <w:proofErr w:type="spellEnd"/>
            <w:r w:rsidRPr="002B3E98">
              <w:rPr>
                <w:rFonts w:ascii="Times New Roman" w:hAnsi="Times New Roman" w:cs="Times New Roman"/>
                <w:b/>
                <w:bCs/>
                <w:sz w:val="20"/>
                <w:szCs w:val="20"/>
              </w:rPr>
              <w:t>.</w:t>
            </w:r>
          </w:p>
          <w:p w14:paraId="304B13CC"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4B43393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Kombináciu ECHOKG vyšetrení je nutné vykazovať v jeden deň s jednotnou dg. </w:t>
            </w:r>
          </w:p>
          <w:p w14:paraId="6CF8124E"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sa nevykazuje</w:t>
            </w:r>
            <w:r w:rsidRPr="002B3E98">
              <w:rPr>
                <w:rFonts w:ascii="Times New Roman" w:hAnsi="Times New Roman" w:cs="Times New Roman"/>
                <w:sz w:val="20"/>
                <w:szCs w:val="20"/>
              </w:rPr>
              <w:t xml:space="preserve"> pri dg. I70.9  a E78*. </w:t>
            </w:r>
          </w:p>
          <w:p w14:paraId="03E3342C"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sz w:val="20"/>
                <w:szCs w:val="20"/>
                <w:u w:val="single"/>
              </w:rPr>
              <w:t>Výkon sa nemôže vykazovať</w:t>
            </w:r>
            <w:r w:rsidRPr="002B3E98">
              <w:rPr>
                <w:rFonts w:ascii="Times New Roman" w:hAnsi="Times New Roman" w:cs="Times New Roman"/>
                <w:sz w:val="20"/>
                <w:szCs w:val="20"/>
              </w:rPr>
              <w:t xml:space="preserve"> s výkonmi 614 a 617.</w:t>
            </w:r>
          </w:p>
          <w:p w14:paraId="3E553CF3" w14:textId="77777777" w:rsidR="00844494" w:rsidRPr="002B3E98" w:rsidRDefault="00844494" w:rsidP="001C2A0F">
            <w:pPr>
              <w:pStyle w:val="Odsekzoznamu"/>
              <w:ind w:left="0" w:right="-1"/>
              <w:rPr>
                <w:rFonts w:ascii="Times New Roman" w:hAnsi="Times New Roman" w:cs="Times New Roman"/>
                <w:bCs/>
                <w:sz w:val="20"/>
                <w:szCs w:val="20"/>
              </w:rPr>
            </w:pPr>
          </w:p>
          <w:p w14:paraId="670FFC42"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bCs/>
                <w:sz w:val="20"/>
                <w:szCs w:val="20"/>
                <w:u w:val="single"/>
              </w:rPr>
              <w:t>Podmienky úhrady pre odbornosť:</w:t>
            </w:r>
            <w:r w:rsidRPr="002B3E98">
              <w:rPr>
                <w:rFonts w:ascii="Times New Roman" w:hAnsi="Times New Roman" w:cs="Times New Roman"/>
                <w:bCs/>
                <w:sz w:val="20"/>
                <w:szCs w:val="20"/>
              </w:rPr>
              <w:t xml:space="preserve"> 001,049,155</w:t>
            </w:r>
          </w:p>
          <w:p w14:paraId="6B4D62D7"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D5BD6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1800</w:t>
            </w:r>
          </w:p>
        </w:tc>
        <w:tc>
          <w:tcPr>
            <w:tcW w:w="1559" w:type="dxa"/>
            <w:tcBorders>
              <w:left w:val="single" w:sz="4" w:space="0" w:color="auto"/>
              <w:right w:val="single" w:sz="4" w:space="0" w:color="auto"/>
            </w:tcBorders>
            <w:vAlign w:val="center"/>
          </w:tcPr>
          <w:p w14:paraId="2CCFF674" w14:textId="295DA54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A3651BD" w14:textId="77777777" w:rsidTr="0065729B">
        <w:trPr>
          <w:jc w:val="center"/>
        </w:trPr>
        <w:tc>
          <w:tcPr>
            <w:tcW w:w="1134" w:type="dxa"/>
            <w:tcBorders>
              <w:left w:val="single" w:sz="4" w:space="0" w:color="auto"/>
              <w:right w:val="single" w:sz="4" w:space="0" w:color="auto"/>
            </w:tcBorders>
            <w:vAlign w:val="center"/>
          </w:tcPr>
          <w:p w14:paraId="3399A69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5746</w:t>
            </w:r>
          </w:p>
        </w:tc>
        <w:tc>
          <w:tcPr>
            <w:tcW w:w="5529" w:type="dxa"/>
            <w:tcBorders>
              <w:left w:val="single" w:sz="4" w:space="0" w:color="auto"/>
              <w:right w:val="single" w:sz="4" w:space="0" w:color="auto"/>
            </w:tcBorders>
            <w:vAlign w:val="center"/>
          </w:tcPr>
          <w:p w14:paraId="2898123F" w14:textId="77777777" w:rsidR="00844494" w:rsidRPr="002B3E98" w:rsidRDefault="00844494" w:rsidP="001C2A0F">
            <w:pPr>
              <w:pStyle w:val="Odsekzoznamu"/>
              <w:ind w:left="0" w:right="-1"/>
              <w:rPr>
                <w:rFonts w:ascii="Times New Roman" w:hAnsi="Times New Roman" w:cs="Times New Roman"/>
                <w:bCs/>
                <w:sz w:val="20"/>
                <w:szCs w:val="20"/>
              </w:rPr>
            </w:pPr>
            <w:proofErr w:type="spellStart"/>
            <w:r w:rsidRPr="002B3E98">
              <w:rPr>
                <w:rFonts w:ascii="Times New Roman" w:hAnsi="Times New Roman" w:cs="Times New Roman"/>
                <w:b/>
                <w:bCs/>
                <w:sz w:val="20"/>
                <w:szCs w:val="20"/>
              </w:rPr>
              <w:t>Echokardiografické</w:t>
            </w:r>
            <w:proofErr w:type="spellEnd"/>
            <w:r w:rsidRPr="002B3E98">
              <w:rPr>
                <w:rFonts w:ascii="Times New Roman" w:hAnsi="Times New Roman" w:cs="Times New Roman"/>
                <w:b/>
                <w:bCs/>
                <w:sz w:val="20"/>
                <w:szCs w:val="20"/>
              </w:rPr>
              <w:t xml:space="preserve"> vyšetrenie pomocou farebného mapovania toku (CFM) ako príplatok k výkonu pod kódom 5744. </w:t>
            </w:r>
          </w:p>
          <w:p w14:paraId="6D00C13E"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510256DE"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Kombináciu ECHOKG vyšetrení je nutné vykazovať v jeden deň s jednotnou dg. </w:t>
            </w:r>
          </w:p>
          <w:p w14:paraId="61CB597D"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sa nevykazuje</w:t>
            </w:r>
            <w:r w:rsidRPr="002B3E98">
              <w:rPr>
                <w:rFonts w:ascii="Times New Roman" w:hAnsi="Times New Roman" w:cs="Times New Roman"/>
                <w:sz w:val="20"/>
                <w:szCs w:val="20"/>
              </w:rPr>
              <w:t xml:space="preserve"> pri dg. I70.9  a E78*. </w:t>
            </w:r>
          </w:p>
          <w:p w14:paraId="5134FE41"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sz w:val="20"/>
                <w:szCs w:val="20"/>
                <w:u w:val="single"/>
              </w:rPr>
              <w:t>Výkon sa nemôže vykazovať</w:t>
            </w:r>
            <w:r w:rsidRPr="002B3E98">
              <w:rPr>
                <w:rFonts w:ascii="Times New Roman" w:hAnsi="Times New Roman" w:cs="Times New Roman"/>
                <w:sz w:val="20"/>
                <w:szCs w:val="20"/>
              </w:rPr>
              <w:t xml:space="preserve"> s výkonmi 614 a 617.</w:t>
            </w:r>
          </w:p>
          <w:p w14:paraId="790AE864" w14:textId="77777777" w:rsidR="00844494" w:rsidRPr="002B3E98" w:rsidRDefault="00844494" w:rsidP="001C2A0F">
            <w:pPr>
              <w:pStyle w:val="Odsekzoznamu"/>
              <w:ind w:left="0" w:right="-1"/>
              <w:rPr>
                <w:rFonts w:ascii="Times New Roman" w:hAnsi="Times New Roman" w:cs="Times New Roman"/>
                <w:bCs/>
                <w:sz w:val="20"/>
                <w:szCs w:val="20"/>
              </w:rPr>
            </w:pPr>
          </w:p>
          <w:p w14:paraId="468F74FD" w14:textId="152E5CF3"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bCs/>
                <w:sz w:val="20"/>
                <w:szCs w:val="20"/>
                <w:u w:val="single"/>
              </w:rPr>
              <w:t>Podmienky úhrady pre odbornosť:</w:t>
            </w:r>
            <w:r w:rsidRPr="002B3E98">
              <w:rPr>
                <w:rFonts w:ascii="Times New Roman" w:hAnsi="Times New Roman" w:cs="Times New Roman"/>
                <w:b/>
                <w:bCs/>
                <w:sz w:val="20"/>
                <w:szCs w:val="20"/>
              </w:rPr>
              <w:t xml:space="preserve"> </w:t>
            </w:r>
            <w:r w:rsidRPr="002B3E98">
              <w:rPr>
                <w:rFonts w:ascii="Times New Roman" w:hAnsi="Times New Roman" w:cs="Times New Roman"/>
                <w:bCs/>
                <w:sz w:val="20"/>
                <w:szCs w:val="20"/>
                <w:shd w:val="clear" w:color="auto" w:fill="FFFFFF" w:themeFill="background1"/>
              </w:rPr>
              <w:t>001,</w:t>
            </w:r>
            <w:r w:rsidRPr="002B3E98">
              <w:rPr>
                <w:rFonts w:ascii="Times New Roman" w:hAnsi="Times New Roman" w:cs="Times New Roman"/>
                <w:bCs/>
                <w:sz w:val="20"/>
                <w:szCs w:val="20"/>
              </w:rPr>
              <w:t>049,155</w:t>
            </w:r>
          </w:p>
        </w:tc>
        <w:tc>
          <w:tcPr>
            <w:tcW w:w="992" w:type="dxa"/>
            <w:tcBorders>
              <w:top w:val="single" w:sz="4" w:space="0" w:color="auto"/>
              <w:left w:val="single" w:sz="4" w:space="0" w:color="auto"/>
              <w:bottom w:val="single" w:sz="4" w:space="0" w:color="auto"/>
              <w:right w:val="single" w:sz="4" w:space="0" w:color="auto"/>
            </w:tcBorders>
            <w:vAlign w:val="center"/>
          </w:tcPr>
          <w:p w14:paraId="0887EC7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2100</w:t>
            </w:r>
          </w:p>
        </w:tc>
        <w:tc>
          <w:tcPr>
            <w:tcW w:w="1559" w:type="dxa"/>
            <w:tcBorders>
              <w:left w:val="single" w:sz="4" w:space="0" w:color="auto"/>
              <w:right w:val="single" w:sz="4" w:space="0" w:color="auto"/>
            </w:tcBorders>
            <w:vAlign w:val="center"/>
          </w:tcPr>
          <w:p w14:paraId="61879A46" w14:textId="089A6B6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654B76A" w14:textId="77777777" w:rsidTr="0065729B">
        <w:trPr>
          <w:jc w:val="center"/>
        </w:trPr>
        <w:tc>
          <w:tcPr>
            <w:tcW w:w="1134" w:type="dxa"/>
            <w:tcBorders>
              <w:left w:val="single" w:sz="4" w:space="0" w:color="auto"/>
              <w:right w:val="single" w:sz="4" w:space="0" w:color="auto"/>
            </w:tcBorders>
            <w:vAlign w:val="center"/>
          </w:tcPr>
          <w:p w14:paraId="00EA7F2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5754</w:t>
            </w:r>
          </w:p>
        </w:tc>
        <w:tc>
          <w:tcPr>
            <w:tcW w:w="5529" w:type="dxa"/>
            <w:tcBorders>
              <w:left w:val="single" w:sz="4" w:space="0" w:color="auto"/>
              <w:right w:val="single" w:sz="4" w:space="0" w:color="auto"/>
            </w:tcBorders>
            <w:vAlign w:val="center"/>
          </w:tcPr>
          <w:p w14:paraId="3F1BC2B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Počítačové spracovanie údajov z </w:t>
            </w:r>
            <w:proofErr w:type="spellStart"/>
            <w:r w:rsidRPr="002B3E98">
              <w:rPr>
                <w:rFonts w:ascii="Times New Roman" w:hAnsi="Times New Roman" w:cs="Times New Roman"/>
                <w:b/>
                <w:sz w:val="20"/>
                <w:szCs w:val="20"/>
              </w:rPr>
              <w:t>echokardiografického</w:t>
            </w:r>
            <w:proofErr w:type="spellEnd"/>
            <w:r w:rsidRPr="002B3E98">
              <w:rPr>
                <w:rFonts w:ascii="Times New Roman" w:hAnsi="Times New Roman" w:cs="Times New Roman"/>
                <w:b/>
                <w:sz w:val="20"/>
                <w:szCs w:val="20"/>
              </w:rPr>
              <w:t xml:space="preserve"> vyšetrenia.</w:t>
            </w:r>
          </w:p>
          <w:p w14:paraId="2708F8DD"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Kombináciu ECHOKG vyšetrení je nutné vykazovať v jeden deň s jednotnou dg. </w:t>
            </w:r>
          </w:p>
          <w:p w14:paraId="1E3FFF31"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sa nevykazuje</w:t>
            </w:r>
            <w:r w:rsidRPr="002B3E98">
              <w:rPr>
                <w:rFonts w:ascii="Times New Roman" w:hAnsi="Times New Roman" w:cs="Times New Roman"/>
                <w:sz w:val="20"/>
                <w:szCs w:val="20"/>
              </w:rPr>
              <w:t xml:space="preserve"> pri dg. I70.9  a E78*. </w:t>
            </w:r>
          </w:p>
          <w:p w14:paraId="182DCA87"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sz w:val="20"/>
                <w:szCs w:val="20"/>
                <w:u w:val="single"/>
              </w:rPr>
              <w:t>Výkon sa nemôže vykazovať</w:t>
            </w:r>
            <w:r w:rsidRPr="002B3E98">
              <w:rPr>
                <w:rFonts w:ascii="Times New Roman" w:hAnsi="Times New Roman" w:cs="Times New Roman"/>
                <w:sz w:val="20"/>
                <w:szCs w:val="20"/>
              </w:rPr>
              <w:t xml:space="preserve"> s výkonmi 614 a 617.</w:t>
            </w:r>
          </w:p>
          <w:p w14:paraId="2FBF5AB6" w14:textId="77777777" w:rsidR="00844494" w:rsidRPr="002B3E98" w:rsidRDefault="00844494" w:rsidP="001C2A0F">
            <w:pPr>
              <w:pStyle w:val="Odsekzoznamu"/>
              <w:ind w:left="0" w:right="-1"/>
              <w:rPr>
                <w:rFonts w:ascii="Times New Roman" w:hAnsi="Times New Roman" w:cs="Times New Roman"/>
                <w:bCs/>
                <w:sz w:val="20"/>
                <w:szCs w:val="20"/>
              </w:rPr>
            </w:pPr>
          </w:p>
          <w:p w14:paraId="5B07BE66"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bCs/>
                <w:sz w:val="20"/>
                <w:szCs w:val="20"/>
                <w:u w:val="single"/>
              </w:rPr>
              <w:t>Podmienky úhrady pre odbornosť:</w:t>
            </w:r>
            <w:r w:rsidRPr="002B3E98">
              <w:rPr>
                <w:rFonts w:ascii="Times New Roman" w:hAnsi="Times New Roman" w:cs="Times New Roman"/>
                <w:bCs/>
                <w:sz w:val="20"/>
                <w:szCs w:val="20"/>
              </w:rPr>
              <w:t xml:space="preserve"> </w:t>
            </w:r>
            <w:r w:rsidRPr="002B3E98">
              <w:rPr>
                <w:rFonts w:ascii="Times New Roman" w:hAnsi="Times New Roman" w:cs="Times New Roman"/>
                <w:bCs/>
                <w:sz w:val="20"/>
                <w:szCs w:val="20"/>
                <w:shd w:val="clear" w:color="auto" w:fill="FFFFFF" w:themeFill="background1"/>
              </w:rPr>
              <w:t>001,</w:t>
            </w:r>
            <w:r w:rsidRPr="002B3E98">
              <w:rPr>
                <w:rFonts w:ascii="Times New Roman" w:hAnsi="Times New Roman" w:cs="Times New Roman"/>
                <w:bCs/>
                <w:sz w:val="20"/>
                <w:szCs w:val="20"/>
              </w:rPr>
              <w:t>049,155</w:t>
            </w:r>
          </w:p>
          <w:p w14:paraId="5320376E"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FB51C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750</w:t>
            </w:r>
          </w:p>
        </w:tc>
        <w:tc>
          <w:tcPr>
            <w:tcW w:w="1559" w:type="dxa"/>
            <w:tcBorders>
              <w:left w:val="single" w:sz="4" w:space="0" w:color="auto"/>
              <w:right w:val="single" w:sz="4" w:space="0" w:color="auto"/>
            </w:tcBorders>
            <w:vAlign w:val="center"/>
          </w:tcPr>
          <w:p w14:paraId="657CF876" w14:textId="2717741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FCED7B7" w14:textId="77777777" w:rsidTr="0065729B">
        <w:trPr>
          <w:jc w:val="center"/>
        </w:trPr>
        <w:tc>
          <w:tcPr>
            <w:tcW w:w="1134" w:type="dxa"/>
            <w:tcBorders>
              <w:left w:val="single" w:sz="4" w:space="0" w:color="auto"/>
              <w:right w:val="single" w:sz="4" w:space="0" w:color="auto"/>
            </w:tcBorders>
            <w:vAlign w:val="center"/>
          </w:tcPr>
          <w:p w14:paraId="7B0D0A3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1A01033</w:t>
            </w:r>
          </w:p>
        </w:tc>
        <w:tc>
          <w:tcPr>
            <w:tcW w:w="5529" w:type="dxa"/>
            <w:tcBorders>
              <w:left w:val="single" w:sz="4" w:space="0" w:color="auto"/>
              <w:right w:val="single" w:sz="4" w:space="0" w:color="auto"/>
            </w:tcBorders>
            <w:vAlign w:val="center"/>
          </w:tcPr>
          <w:p w14:paraId="3E4EB0DC"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Komplexné  </w:t>
            </w:r>
            <w:proofErr w:type="spellStart"/>
            <w:r w:rsidRPr="002B3E98">
              <w:rPr>
                <w:rFonts w:ascii="Times New Roman" w:hAnsi="Times New Roman" w:cs="Times New Roman"/>
                <w:b/>
                <w:sz w:val="20"/>
                <w:szCs w:val="20"/>
              </w:rPr>
              <w:t>pneumoftizeologické</w:t>
            </w:r>
            <w:proofErr w:type="spellEnd"/>
            <w:r w:rsidRPr="002B3E98">
              <w:rPr>
                <w:rFonts w:ascii="Times New Roman" w:hAnsi="Times New Roman" w:cs="Times New Roman"/>
                <w:b/>
                <w:sz w:val="20"/>
                <w:szCs w:val="20"/>
              </w:rPr>
              <w:t xml:space="preserve"> vyšetrenie pacienta</w:t>
            </w:r>
            <w:r w:rsidRPr="002B3E98">
              <w:rPr>
                <w:rFonts w:ascii="Times New Roman" w:hAnsi="Times New Roman" w:cs="Times New Roman"/>
                <w:sz w:val="20"/>
                <w:szCs w:val="20"/>
              </w:rPr>
              <w:t xml:space="preserve"> (kompletná anamnéza, vyšetrenie všetkých orgánových systémov, založenie zdravotnej dokumentácie, diagnostický záver, liečebný plán a (alebo) zaradenie do dispenzárnej starostlivosti, odoslanie pacienta na ďalšie laboratórne, prístrojové alebo odborné vyšetrenia – vypísanie žiadaniek, poučenie pacienta, vypísanie receptov a lekárskej správy (trvanie najmenej 30 minút).</w:t>
            </w:r>
          </w:p>
          <w:p w14:paraId="6BE3B492"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akceptácie výkonu:</w:t>
            </w:r>
          </w:p>
          <w:p w14:paraId="19933E47"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 xml:space="preserve">Výkon vykazuje </w:t>
            </w:r>
            <w:proofErr w:type="spellStart"/>
            <w:r w:rsidRPr="002B3E98">
              <w:rPr>
                <w:rFonts w:ascii="Times New Roman" w:hAnsi="Times New Roman" w:cs="Times New Roman"/>
                <w:sz w:val="20"/>
                <w:szCs w:val="20"/>
              </w:rPr>
              <w:t>pneumoftizeológ</w:t>
            </w:r>
            <w:proofErr w:type="spellEnd"/>
            <w:r w:rsidRPr="002B3E98">
              <w:rPr>
                <w:rFonts w:ascii="Times New Roman" w:hAnsi="Times New Roman" w:cs="Times New Roman"/>
                <w:sz w:val="20"/>
                <w:szCs w:val="20"/>
              </w:rPr>
              <w:t xml:space="preserve">, pediatrický </w:t>
            </w:r>
            <w:proofErr w:type="spellStart"/>
            <w:r w:rsidRPr="002B3E98">
              <w:rPr>
                <w:rFonts w:ascii="Times New Roman" w:hAnsi="Times New Roman" w:cs="Times New Roman"/>
                <w:sz w:val="20"/>
                <w:szCs w:val="20"/>
              </w:rPr>
              <w:t>pneumoftizeológ</w:t>
            </w:r>
            <w:proofErr w:type="spellEnd"/>
            <w:r w:rsidRPr="002B3E98">
              <w:rPr>
                <w:rFonts w:ascii="Times New Roman" w:hAnsi="Times New Roman" w:cs="Times New Roman"/>
                <w:sz w:val="20"/>
                <w:szCs w:val="20"/>
              </w:rPr>
              <w:t xml:space="preserve"> pri </w:t>
            </w:r>
            <w:proofErr w:type="spellStart"/>
            <w:r w:rsidRPr="002B3E98">
              <w:rPr>
                <w:rFonts w:ascii="Times New Roman" w:hAnsi="Times New Roman" w:cs="Times New Roman"/>
                <w:sz w:val="20"/>
                <w:szCs w:val="20"/>
              </w:rPr>
              <w:t>prvovyšetrení</w:t>
            </w:r>
            <w:proofErr w:type="spellEnd"/>
            <w:r w:rsidRPr="002B3E98">
              <w:rPr>
                <w:rFonts w:ascii="Times New Roman" w:hAnsi="Times New Roman" w:cs="Times New Roman"/>
                <w:sz w:val="20"/>
                <w:szCs w:val="20"/>
              </w:rPr>
              <w:t xml:space="preserve"> len raz za život pri  prevzatí dospelej osoby do zdravotnej starostlivosti ako prvotné komplexné vyšetrenie            s vystavením zdravotného záznamu.</w:t>
            </w:r>
          </w:p>
          <w:p w14:paraId="40C8D95F" w14:textId="77777777" w:rsidR="00844494" w:rsidRPr="002B3E98" w:rsidRDefault="00844494" w:rsidP="001C2A0F">
            <w:pPr>
              <w:jc w:val="both"/>
              <w:rPr>
                <w:rFonts w:ascii="Times New Roman" w:hAnsi="Times New Roman" w:cs="Times New Roman"/>
                <w:sz w:val="20"/>
                <w:szCs w:val="20"/>
              </w:rPr>
            </w:pPr>
          </w:p>
          <w:p w14:paraId="7447F876"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sz w:val="20"/>
                <w:szCs w:val="20"/>
                <w:u w:val="single"/>
              </w:rPr>
              <w:t>Výkon sa nemôže vykazovať s výkonom č. 60,62,63</w:t>
            </w:r>
          </w:p>
        </w:tc>
        <w:tc>
          <w:tcPr>
            <w:tcW w:w="992" w:type="dxa"/>
            <w:tcBorders>
              <w:top w:val="single" w:sz="4" w:space="0" w:color="auto"/>
              <w:left w:val="single" w:sz="4" w:space="0" w:color="auto"/>
              <w:bottom w:val="single" w:sz="4" w:space="0" w:color="auto"/>
              <w:right w:val="single" w:sz="4" w:space="0" w:color="auto"/>
            </w:tcBorders>
            <w:vAlign w:val="center"/>
          </w:tcPr>
          <w:p w14:paraId="0813B6B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600</w:t>
            </w:r>
          </w:p>
        </w:tc>
        <w:tc>
          <w:tcPr>
            <w:tcW w:w="1559" w:type="dxa"/>
            <w:tcBorders>
              <w:left w:val="single" w:sz="4" w:space="0" w:color="auto"/>
              <w:right w:val="single" w:sz="4" w:space="0" w:color="auto"/>
            </w:tcBorders>
            <w:shd w:val="clear" w:color="auto" w:fill="FFFFFF" w:themeFill="background1"/>
            <w:vAlign w:val="center"/>
          </w:tcPr>
          <w:p w14:paraId="77562B7A" w14:textId="49CD3AC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4DEE91B" w14:textId="77777777" w:rsidTr="0065729B">
        <w:trPr>
          <w:jc w:val="center"/>
        </w:trPr>
        <w:tc>
          <w:tcPr>
            <w:tcW w:w="1134" w:type="dxa"/>
            <w:tcBorders>
              <w:left w:val="single" w:sz="4" w:space="0" w:color="auto"/>
              <w:right w:val="single" w:sz="4" w:space="0" w:color="auto"/>
            </w:tcBorders>
            <w:vAlign w:val="center"/>
          </w:tcPr>
          <w:p w14:paraId="7D364CA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1A02060</w:t>
            </w:r>
          </w:p>
        </w:tc>
        <w:tc>
          <w:tcPr>
            <w:tcW w:w="5529" w:type="dxa"/>
            <w:tcBorders>
              <w:left w:val="single" w:sz="4" w:space="0" w:color="auto"/>
              <w:right w:val="single" w:sz="4" w:space="0" w:color="auto"/>
            </w:tcBorders>
            <w:shd w:val="clear" w:color="auto" w:fill="FFFFFF" w:themeFill="background1"/>
          </w:tcPr>
          <w:p w14:paraId="2726FC28"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Cielené vyšetrenie </w:t>
            </w:r>
            <w:proofErr w:type="spellStart"/>
            <w:r w:rsidRPr="002B3E98">
              <w:rPr>
                <w:rFonts w:ascii="Times New Roman" w:hAnsi="Times New Roman" w:cs="Times New Roman"/>
                <w:b/>
                <w:sz w:val="20"/>
                <w:szCs w:val="20"/>
              </w:rPr>
              <w:t>pneumoftizeologické</w:t>
            </w:r>
            <w:proofErr w:type="spellEnd"/>
            <w:r w:rsidRPr="002B3E98">
              <w:rPr>
                <w:rFonts w:ascii="Times New Roman" w:hAnsi="Times New Roman" w:cs="Times New Roman"/>
                <w:b/>
                <w:sz w:val="20"/>
                <w:szCs w:val="20"/>
              </w:rPr>
              <w:t xml:space="preserve"> alebo dispenzárna</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kontrola</w:t>
            </w:r>
            <w:r w:rsidRPr="002B3E98">
              <w:rPr>
                <w:rFonts w:ascii="Times New Roman" w:hAnsi="Times New Roman" w:cs="Times New Roman"/>
                <w:sz w:val="20"/>
                <w:szCs w:val="20"/>
              </w:rPr>
              <w:t xml:space="preserve"> (cielená anamnéza, resp. anamnéza od poslednej kontroly), opis subjektívnych ťažkostí, objektívny nález, vypísanie správy, záver, vypracovanie plánu do nasledujúcej kontroly. Poučenie o diéte a životospráve a predvolanie na vyšetrenie je súčasťou výkonu. Vyšetrenie trvá dlhšie ako 20 minút.</w:t>
            </w:r>
          </w:p>
          <w:p w14:paraId="1DA45696"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akceptácie výkonu:</w:t>
            </w:r>
          </w:p>
          <w:p w14:paraId="449A79FB"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b/>
                <w:sz w:val="20"/>
                <w:szCs w:val="20"/>
              </w:rPr>
              <w:t>Výkon vykazuje</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pneumoftizeológ</w:t>
            </w:r>
            <w:proofErr w:type="spellEnd"/>
            <w:r w:rsidRPr="002B3E98">
              <w:rPr>
                <w:rFonts w:ascii="Times New Roman" w:hAnsi="Times New Roman" w:cs="Times New Roman"/>
                <w:sz w:val="20"/>
                <w:szCs w:val="20"/>
              </w:rPr>
              <w:t xml:space="preserve">, pediatrický </w:t>
            </w:r>
            <w:proofErr w:type="spellStart"/>
            <w:r w:rsidRPr="002B3E98">
              <w:rPr>
                <w:rFonts w:ascii="Times New Roman" w:hAnsi="Times New Roman" w:cs="Times New Roman"/>
                <w:sz w:val="20"/>
                <w:szCs w:val="20"/>
              </w:rPr>
              <w:t>pneumoftizeológ</w:t>
            </w:r>
            <w:proofErr w:type="spellEnd"/>
            <w:r w:rsidRPr="002B3E98">
              <w:rPr>
                <w:rFonts w:ascii="Times New Roman" w:hAnsi="Times New Roman" w:cs="Times New Roman"/>
                <w:sz w:val="20"/>
                <w:szCs w:val="20"/>
              </w:rPr>
              <w:t>. Vykazuje sa v danom mesiaci na 1URČ/NZ PZS pri tej  istej dg iba 1x. Ostatné návštevy sú už kontrolné vyšetrenie, a vykazuje sa výkon 11A03044/63.</w:t>
            </w:r>
          </w:p>
          <w:p w14:paraId="75466294" w14:textId="77777777" w:rsidR="00844494" w:rsidRPr="002B3E98" w:rsidRDefault="00844494" w:rsidP="001C2A0F">
            <w:pPr>
              <w:jc w:val="both"/>
              <w:rPr>
                <w:rFonts w:ascii="Times New Roman" w:hAnsi="Times New Roman" w:cs="Times New Roman"/>
                <w:sz w:val="20"/>
                <w:szCs w:val="20"/>
              </w:rPr>
            </w:pPr>
          </w:p>
          <w:p w14:paraId="2840C426"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sz w:val="20"/>
                <w:szCs w:val="20"/>
                <w:u w:val="single"/>
              </w:rPr>
              <w:t>Výkon sa nemôže vykazovať s výkonom č. 60, 62,63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1AD5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56548E2B" w14:textId="61547C0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3E3C154" w14:textId="77777777" w:rsidTr="0065729B">
        <w:trPr>
          <w:jc w:val="center"/>
        </w:trPr>
        <w:tc>
          <w:tcPr>
            <w:tcW w:w="1134" w:type="dxa"/>
            <w:tcBorders>
              <w:left w:val="single" w:sz="4" w:space="0" w:color="auto"/>
              <w:right w:val="single" w:sz="4" w:space="0" w:color="auto"/>
            </w:tcBorders>
            <w:vAlign w:val="center"/>
          </w:tcPr>
          <w:p w14:paraId="76A1705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1A02072</w:t>
            </w:r>
          </w:p>
        </w:tc>
        <w:tc>
          <w:tcPr>
            <w:tcW w:w="5529" w:type="dxa"/>
            <w:tcBorders>
              <w:left w:val="single" w:sz="4" w:space="0" w:color="auto"/>
              <w:right w:val="single" w:sz="4" w:space="0" w:color="auto"/>
            </w:tcBorders>
            <w:shd w:val="clear" w:color="auto" w:fill="FFFFFF" w:themeFill="background1"/>
            <w:vAlign w:val="center"/>
          </w:tcPr>
          <w:p w14:paraId="2A5FE15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Cielené </w:t>
            </w:r>
            <w:proofErr w:type="spellStart"/>
            <w:r w:rsidRPr="002B3E98">
              <w:rPr>
                <w:rFonts w:ascii="Times New Roman" w:hAnsi="Times New Roman" w:cs="Times New Roman"/>
                <w:b/>
                <w:sz w:val="20"/>
                <w:szCs w:val="20"/>
              </w:rPr>
              <w:t>artrologické</w:t>
            </w:r>
            <w:proofErr w:type="spellEnd"/>
            <w:r w:rsidRPr="002B3E98">
              <w:rPr>
                <w:rFonts w:ascii="Times New Roman" w:hAnsi="Times New Roman" w:cs="Times New Roman"/>
                <w:b/>
                <w:sz w:val="20"/>
                <w:szCs w:val="20"/>
              </w:rPr>
              <w:t xml:space="preserve"> vyšetrenie</w:t>
            </w:r>
          </w:p>
          <w:p w14:paraId="3B55C7AA" w14:textId="77777777" w:rsidR="00844494" w:rsidRPr="002B3E98" w:rsidRDefault="00844494" w:rsidP="001C2A0F">
            <w:pPr>
              <w:pStyle w:val="Odsekzoznamu"/>
              <w:ind w:left="0" w:right="-1"/>
              <w:rPr>
                <w:rFonts w:ascii="Times New Roman" w:hAnsi="Times New Roman" w:cs="Times New Roman"/>
                <w:sz w:val="20"/>
                <w:szCs w:val="20"/>
                <w:u w:val="single"/>
              </w:rPr>
            </w:pPr>
          </w:p>
          <w:p w14:paraId="64D9898A"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Charakteristika výkonu:</w:t>
            </w:r>
          </w:p>
          <w:p w14:paraId="087E699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Vyšetrenie periférnych kĺbov </w:t>
            </w:r>
          </w:p>
          <w:p w14:paraId="74A5CCB9"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Vyšetrenie ich tvaru, teploty, farby kože nad kĺbmi, vyšetrenie zmien na koži a </w:t>
            </w:r>
            <w:proofErr w:type="spellStart"/>
            <w:r w:rsidRPr="002B3E98">
              <w:rPr>
                <w:rFonts w:ascii="Times New Roman" w:hAnsi="Times New Roman" w:cs="Times New Roman"/>
                <w:sz w:val="20"/>
                <w:szCs w:val="20"/>
              </w:rPr>
              <w:t>adnexách</w:t>
            </w:r>
            <w:proofErr w:type="spellEnd"/>
            <w:r w:rsidRPr="002B3E98">
              <w:rPr>
                <w:rFonts w:ascii="Times New Roman" w:hAnsi="Times New Roman" w:cs="Times New Roman"/>
                <w:sz w:val="20"/>
                <w:szCs w:val="20"/>
              </w:rPr>
              <w:t>, hybnosti kĺbov a rozsahu pohybov, hodnotenie zvukových fenoménov, vyšetrenie funkčných porúch kĺbov, vyšetrenie úponov</w:t>
            </w:r>
          </w:p>
          <w:p w14:paraId="17ABD39D" w14:textId="77777777" w:rsidR="00844494" w:rsidRPr="002B3E98" w:rsidRDefault="00844494" w:rsidP="001C2A0F">
            <w:pPr>
              <w:pStyle w:val="Odsekzoznamu"/>
              <w:ind w:left="0" w:right="-1"/>
              <w:rPr>
                <w:rFonts w:ascii="Times New Roman" w:hAnsi="Times New Roman" w:cs="Times New Roman"/>
                <w:sz w:val="20"/>
                <w:szCs w:val="20"/>
              </w:rPr>
            </w:pPr>
          </w:p>
          <w:p w14:paraId="35E1F1F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Vyšetrenie chrbtice</w:t>
            </w:r>
          </w:p>
          <w:p w14:paraId="380D93D0"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postavenie, </w:t>
            </w:r>
            <w:proofErr w:type="spellStart"/>
            <w:r w:rsidRPr="002B3E98">
              <w:rPr>
                <w:rFonts w:ascii="Times New Roman" w:hAnsi="Times New Roman" w:cs="Times New Roman"/>
                <w:sz w:val="20"/>
                <w:szCs w:val="20"/>
              </w:rPr>
              <w:t>palpačné</w:t>
            </w:r>
            <w:proofErr w:type="spellEnd"/>
            <w:r w:rsidRPr="002B3E98">
              <w:rPr>
                <w:rFonts w:ascii="Times New Roman" w:hAnsi="Times New Roman" w:cs="Times New Roman"/>
                <w:sz w:val="20"/>
                <w:szCs w:val="20"/>
              </w:rPr>
              <w:t xml:space="preserve"> vyšetrenie stavcov, stavcových výbežkov, </w:t>
            </w:r>
            <w:proofErr w:type="spellStart"/>
            <w:r w:rsidRPr="002B3E98">
              <w:rPr>
                <w:rFonts w:ascii="Times New Roman" w:hAnsi="Times New Roman" w:cs="Times New Roman"/>
                <w:sz w:val="20"/>
                <w:szCs w:val="20"/>
              </w:rPr>
              <w:t>paravertebrálnych</w:t>
            </w:r>
            <w:proofErr w:type="spellEnd"/>
            <w:r w:rsidRPr="002B3E98">
              <w:rPr>
                <w:rFonts w:ascii="Times New Roman" w:hAnsi="Times New Roman" w:cs="Times New Roman"/>
                <w:sz w:val="20"/>
                <w:szCs w:val="20"/>
              </w:rPr>
              <w:t xml:space="preserve"> svalov, hybnosti, deformít, postavenia lopatiek, panvy, </w:t>
            </w:r>
            <w:proofErr w:type="spellStart"/>
            <w:r w:rsidRPr="002B3E98">
              <w:rPr>
                <w:rFonts w:ascii="Times New Roman" w:hAnsi="Times New Roman" w:cs="Times New Roman"/>
                <w:sz w:val="20"/>
                <w:szCs w:val="20"/>
              </w:rPr>
              <w:t>gluteálneho</w:t>
            </w:r>
            <w:proofErr w:type="spellEnd"/>
            <w:r w:rsidRPr="002B3E98">
              <w:rPr>
                <w:rFonts w:ascii="Times New Roman" w:hAnsi="Times New Roman" w:cs="Times New Roman"/>
                <w:sz w:val="20"/>
                <w:szCs w:val="20"/>
              </w:rPr>
              <w:t xml:space="preserve"> svalstva, </w:t>
            </w:r>
            <w:proofErr w:type="spellStart"/>
            <w:r w:rsidRPr="002B3E98">
              <w:rPr>
                <w:rFonts w:ascii="Times New Roman" w:hAnsi="Times New Roman" w:cs="Times New Roman"/>
                <w:sz w:val="20"/>
                <w:szCs w:val="20"/>
              </w:rPr>
              <w:t>stuhlosti</w:t>
            </w:r>
            <w:proofErr w:type="spellEnd"/>
            <w:r w:rsidRPr="002B3E98">
              <w:rPr>
                <w:rFonts w:ascii="Times New Roman" w:hAnsi="Times New Roman" w:cs="Times New Roman"/>
                <w:sz w:val="20"/>
                <w:szCs w:val="20"/>
              </w:rPr>
              <w:t xml:space="preserve"> svalstva, vyšetrenie dýchacích exkurzií, vyšetrenie </w:t>
            </w:r>
            <w:proofErr w:type="spellStart"/>
            <w:r w:rsidRPr="002B3E98">
              <w:rPr>
                <w:rFonts w:ascii="Times New Roman" w:hAnsi="Times New Roman" w:cs="Times New Roman"/>
                <w:sz w:val="20"/>
                <w:szCs w:val="20"/>
              </w:rPr>
              <w:t>entezopatických</w:t>
            </w:r>
            <w:proofErr w:type="spellEnd"/>
            <w:r w:rsidRPr="002B3E98">
              <w:rPr>
                <w:rFonts w:ascii="Times New Roman" w:hAnsi="Times New Roman" w:cs="Times New Roman"/>
                <w:sz w:val="20"/>
                <w:szCs w:val="20"/>
              </w:rPr>
              <w:t xml:space="preserve"> zmien, vyšetrenie pohyblivosti jednotlivých úsekov chrbtice.</w:t>
            </w:r>
          </w:p>
          <w:p w14:paraId="7BEC53AC" w14:textId="77777777" w:rsidR="00844494" w:rsidRPr="002B3E98" w:rsidRDefault="00844494" w:rsidP="001C2A0F">
            <w:pPr>
              <w:pStyle w:val="Odsekzoznamu"/>
              <w:ind w:left="0" w:right="-1"/>
              <w:rPr>
                <w:rFonts w:ascii="Times New Roman" w:hAnsi="Times New Roman" w:cs="Times New Roman"/>
                <w:sz w:val="20"/>
                <w:szCs w:val="20"/>
              </w:rPr>
            </w:pPr>
          </w:p>
          <w:p w14:paraId="3452E7C5"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6B9234D3" w14:textId="77777777" w:rsidR="00844494" w:rsidRPr="002B3E98" w:rsidRDefault="00844494" w:rsidP="001C2A0F">
            <w:pPr>
              <w:pStyle w:val="Odsekzoznamu"/>
              <w:ind w:left="0" w:right="-1"/>
              <w:rPr>
                <w:rFonts w:ascii="Times New Roman" w:hAnsi="Times New Roman" w:cs="Times New Roman"/>
                <w:sz w:val="20"/>
                <w:szCs w:val="20"/>
                <w:u w:val="single"/>
              </w:rPr>
            </w:pPr>
          </w:p>
          <w:p w14:paraId="63016EB2"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zahŕňa fyzikálne  vyšetrenie 68 kĺbov horných aj dolných končatín a chrbtice s dôkladným zápisom do zdravotnej dokumentácie, </w:t>
            </w:r>
          </w:p>
          <w:p w14:paraId="4900A02B" w14:textId="77777777" w:rsidR="00844494" w:rsidRPr="002B3E98" w:rsidRDefault="00844494" w:rsidP="001C2A0F">
            <w:pPr>
              <w:pStyle w:val="Odsekzoznamu"/>
              <w:widowControl/>
              <w:numPr>
                <w:ilvl w:val="0"/>
                <w:numId w:val="132"/>
              </w:numPr>
              <w:autoSpaceDE/>
              <w:autoSpaceDN/>
              <w:ind w:left="321"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je možné vykazovať len pri dg. M02.*- M09*, M10*-M13*, M30*-M35*, M45*, M46.8*, M46.9* </w:t>
            </w:r>
          </w:p>
          <w:p w14:paraId="380D74F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frekvencia vykazovania 4 krát za 12 mesiacov,</w:t>
            </w:r>
          </w:p>
          <w:p w14:paraId="774D6F1D"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môžu vykázať nasledovné odbornosti: 145.</w:t>
            </w:r>
          </w:p>
          <w:p w14:paraId="27824EA8" w14:textId="1566C229" w:rsidR="00844494" w:rsidRPr="002B3E98" w:rsidRDefault="00844494" w:rsidP="001C2A0F">
            <w:pPr>
              <w:pStyle w:val="Odsekzoznamu"/>
              <w:ind w:left="314"/>
              <w:rPr>
                <w:rFonts w:ascii="Times New Roman" w:hAnsi="Times New Roman" w:cs="Times New Roman"/>
                <w:sz w:val="20"/>
                <w:szCs w:val="20"/>
                <w:u w:val="single"/>
              </w:rPr>
            </w:pPr>
            <w:r w:rsidRPr="002B3E98">
              <w:rPr>
                <w:rFonts w:ascii="Times New Roman" w:hAnsi="Times New Roman" w:cs="Times New Roman"/>
                <w:sz w:val="20"/>
                <w:szCs w:val="20"/>
              </w:rPr>
              <w:t xml:space="preserve">                                                                                                                                          </w:t>
            </w:r>
            <w:r w:rsidRPr="002B3E98">
              <w:rPr>
                <w:rFonts w:ascii="Times New Roman" w:hAnsi="Times New Roman" w:cs="Times New Roman"/>
                <w:sz w:val="20"/>
                <w:szCs w:val="20"/>
                <w:u w:val="single"/>
              </w:rPr>
              <w:t>Kombinácia s vybranými výkonmi:</w:t>
            </w:r>
          </w:p>
          <w:p w14:paraId="4D105BF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možno kombinovať s výkonmi č. 60, 60R, 62, 63 pri špecifických diagnózach. </w:t>
            </w:r>
          </w:p>
          <w:p w14:paraId="07A52A3D"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nedá kombinovať s výkonom č. 66 a 503, 504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2244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1300</w:t>
            </w:r>
          </w:p>
        </w:tc>
        <w:tc>
          <w:tcPr>
            <w:tcW w:w="1559" w:type="dxa"/>
            <w:tcBorders>
              <w:left w:val="single" w:sz="4" w:space="0" w:color="auto"/>
              <w:right w:val="single" w:sz="4" w:space="0" w:color="auto"/>
            </w:tcBorders>
            <w:shd w:val="clear" w:color="auto" w:fill="FFFFFF" w:themeFill="background1"/>
            <w:vAlign w:val="center"/>
          </w:tcPr>
          <w:p w14:paraId="78468185" w14:textId="0127A21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DF302B6" w14:textId="77777777" w:rsidTr="0065729B">
        <w:trPr>
          <w:jc w:val="center"/>
        </w:trPr>
        <w:tc>
          <w:tcPr>
            <w:tcW w:w="1134" w:type="dxa"/>
            <w:tcBorders>
              <w:left w:val="single" w:sz="4" w:space="0" w:color="auto"/>
              <w:right w:val="single" w:sz="4" w:space="0" w:color="auto"/>
            </w:tcBorders>
            <w:vAlign w:val="center"/>
          </w:tcPr>
          <w:p w14:paraId="137C90A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1A02072</w:t>
            </w:r>
          </w:p>
        </w:tc>
        <w:tc>
          <w:tcPr>
            <w:tcW w:w="5529" w:type="dxa"/>
            <w:tcBorders>
              <w:left w:val="single" w:sz="4" w:space="0" w:color="auto"/>
              <w:right w:val="single" w:sz="4" w:space="0" w:color="auto"/>
            </w:tcBorders>
            <w:shd w:val="clear" w:color="auto" w:fill="FFFFFF" w:themeFill="background1"/>
            <w:vAlign w:val="center"/>
          </w:tcPr>
          <w:p w14:paraId="2CC6280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Cielené </w:t>
            </w:r>
            <w:proofErr w:type="spellStart"/>
            <w:r w:rsidRPr="002B3E98">
              <w:rPr>
                <w:rFonts w:ascii="Times New Roman" w:hAnsi="Times New Roman" w:cs="Times New Roman"/>
                <w:b/>
                <w:sz w:val="20"/>
                <w:szCs w:val="20"/>
              </w:rPr>
              <w:t>artrologické</w:t>
            </w:r>
            <w:proofErr w:type="spellEnd"/>
            <w:r w:rsidRPr="002B3E98">
              <w:rPr>
                <w:rFonts w:ascii="Times New Roman" w:hAnsi="Times New Roman" w:cs="Times New Roman"/>
                <w:b/>
                <w:sz w:val="20"/>
                <w:szCs w:val="20"/>
              </w:rPr>
              <w:t xml:space="preserve"> vyšetrenie</w:t>
            </w:r>
          </w:p>
          <w:p w14:paraId="48FAEB83" w14:textId="77777777" w:rsidR="00844494" w:rsidRPr="002B3E98" w:rsidRDefault="00844494" w:rsidP="001C2A0F">
            <w:pPr>
              <w:pStyle w:val="Odsekzoznamu"/>
              <w:ind w:left="0" w:right="-1"/>
              <w:rPr>
                <w:rFonts w:ascii="Times New Roman" w:hAnsi="Times New Roman" w:cs="Times New Roman"/>
                <w:sz w:val="20"/>
                <w:szCs w:val="20"/>
                <w:u w:val="single"/>
              </w:rPr>
            </w:pPr>
          </w:p>
          <w:p w14:paraId="5D29DF4C"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Charakteristika výkonu:</w:t>
            </w:r>
          </w:p>
          <w:p w14:paraId="2A68573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Vyšetrenie periférnych kĺbov </w:t>
            </w:r>
          </w:p>
          <w:p w14:paraId="7FE72621"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Vyšetrenie ich tvaru, teploty, farby kože nad kĺbmi, vyšetrenie zmien na koži a </w:t>
            </w:r>
            <w:proofErr w:type="spellStart"/>
            <w:r w:rsidRPr="002B3E98">
              <w:rPr>
                <w:rFonts w:ascii="Times New Roman" w:hAnsi="Times New Roman" w:cs="Times New Roman"/>
                <w:sz w:val="20"/>
                <w:szCs w:val="20"/>
              </w:rPr>
              <w:t>adnexách</w:t>
            </w:r>
            <w:proofErr w:type="spellEnd"/>
            <w:r w:rsidRPr="002B3E98">
              <w:rPr>
                <w:rFonts w:ascii="Times New Roman" w:hAnsi="Times New Roman" w:cs="Times New Roman"/>
                <w:sz w:val="20"/>
                <w:szCs w:val="20"/>
              </w:rPr>
              <w:t>, hybnosti kĺbov a rozsahu pohybov, hodnotenie zvukových fenoménov, vyšetrenie funkčných porúch kĺbov, vyšetrenie úponov</w:t>
            </w:r>
          </w:p>
          <w:p w14:paraId="61AECCED" w14:textId="77777777" w:rsidR="00844494" w:rsidRPr="002B3E98" w:rsidRDefault="00844494" w:rsidP="001C2A0F">
            <w:pPr>
              <w:pStyle w:val="Odsekzoznamu"/>
              <w:ind w:left="0" w:right="-1"/>
              <w:rPr>
                <w:rFonts w:ascii="Times New Roman" w:hAnsi="Times New Roman" w:cs="Times New Roman"/>
                <w:sz w:val="20"/>
                <w:szCs w:val="20"/>
              </w:rPr>
            </w:pPr>
          </w:p>
          <w:p w14:paraId="09F8939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Vyšetrenie chrbtice</w:t>
            </w:r>
          </w:p>
          <w:p w14:paraId="2041D1A2"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postavenie, </w:t>
            </w:r>
            <w:proofErr w:type="spellStart"/>
            <w:r w:rsidRPr="002B3E98">
              <w:rPr>
                <w:rFonts w:ascii="Times New Roman" w:hAnsi="Times New Roman" w:cs="Times New Roman"/>
                <w:sz w:val="20"/>
                <w:szCs w:val="20"/>
              </w:rPr>
              <w:t>palpačné</w:t>
            </w:r>
            <w:proofErr w:type="spellEnd"/>
            <w:r w:rsidRPr="002B3E98">
              <w:rPr>
                <w:rFonts w:ascii="Times New Roman" w:hAnsi="Times New Roman" w:cs="Times New Roman"/>
                <w:sz w:val="20"/>
                <w:szCs w:val="20"/>
              </w:rPr>
              <w:t xml:space="preserve"> vyšetrenie stavcov, stavcových výbežkov, </w:t>
            </w:r>
            <w:proofErr w:type="spellStart"/>
            <w:r w:rsidRPr="002B3E98">
              <w:rPr>
                <w:rFonts w:ascii="Times New Roman" w:hAnsi="Times New Roman" w:cs="Times New Roman"/>
                <w:sz w:val="20"/>
                <w:szCs w:val="20"/>
              </w:rPr>
              <w:t>paravertebrálnych</w:t>
            </w:r>
            <w:proofErr w:type="spellEnd"/>
            <w:r w:rsidRPr="002B3E98">
              <w:rPr>
                <w:rFonts w:ascii="Times New Roman" w:hAnsi="Times New Roman" w:cs="Times New Roman"/>
                <w:sz w:val="20"/>
                <w:szCs w:val="20"/>
              </w:rPr>
              <w:t xml:space="preserve"> svalov, hybnosti, deformít, postavenia lopatiek, panvy, </w:t>
            </w:r>
            <w:proofErr w:type="spellStart"/>
            <w:r w:rsidRPr="002B3E98">
              <w:rPr>
                <w:rFonts w:ascii="Times New Roman" w:hAnsi="Times New Roman" w:cs="Times New Roman"/>
                <w:sz w:val="20"/>
                <w:szCs w:val="20"/>
              </w:rPr>
              <w:t>gluteálneho</w:t>
            </w:r>
            <w:proofErr w:type="spellEnd"/>
            <w:r w:rsidRPr="002B3E98">
              <w:rPr>
                <w:rFonts w:ascii="Times New Roman" w:hAnsi="Times New Roman" w:cs="Times New Roman"/>
                <w:sz w:val="20"/>
                <w:szCs w:val="20"/>
              </w:rPr>
              <w:t xml:space="preserve"> svalstva, </w:t>
            </w:r>
            <w:proofErr w:type="spellStart"/>
            <w:r w:rsidRPr="002B3E98">
              <w:rPr>
                <w:rFonts w:ascii="Times New Roman" w:hAnsi="Times New Roman" w:cs="Times New Roman"/>
                <w:sz w:val="20"/>
                <w:szCs w:val="20"/>
              </w:rPr>
              <w:t>stuhlosti</w:t>
            </w:r>
            <w:proofErr w:type="spellEnd"/>
            <w:r w:rsidRPr="002B3E98">
              <w:rPr>
                <w:rFonts w:ascii="Times New Roman" w:hAnsi="Times New Roman" w:cs="Times New Roman"/>
                <w:sz w:val="20"/>
                <w:szCs w:val="20"/>
              </w:rPr>
              <w:t xml:space="preserve"> svalstva, vyšetrenie dýchacích exkurzií, vyšetrenie </w:t>
            </w:r>
            <w:proofErr w:type="spellStart"/>
            <w:r w:rsidRPr="002B3E98">
              <w:rPr>
                <w:rFonts w:ascii="Times New Roman" w:hAnsi="Times New Roman" w:cs="Times New Roman"/>
                <w:sz w:val="20"/>
                <w:szCs w:val="20"/>
              </w:rPr>
              <w:t>entezopatických</w:t>
            </w:r>
            <w:proofErr w:type="spellEnd"/>
            <w:r w:rsidRPr="002B3E98">
              <w:rPr>
                <w:rFonts w:ascii="Times New Roman" w:hAnsi="Times New Roman" w:cs="Times New Roman"/>
                <w:sz w:val="20"/>
                <w:szCs w:val="20"/>
              </w:rPr>
              <w:t xml:space="preserve"> zmien, vyšetrenie pohyblivosti jednotlivých úsekov chrbtice.</w:t>
            </w:r>
          </w:p>
          <w:p w14:paraId="1813F0EC" w14:textId="77777777" w:rsidR="00844494" w:rsidRPr="002B3E98" w:rsidRDefault="00844494" w:rsidP="001C2A0F">
            <w:pPr>
              <w:pStyle w:val="Odsekzoznamu"/>
              <w:ind w:left="0" w:right="-1"/>
              <w:rPr>
                <w:rFonts w:ascii="Times New Roman" w:hAnsi="Times New Roman" w:cs="Times New Roman"/>
                <w:sz w:val="20"/>
                <w:szCs w:val="20"/>
              </w:rPr>
            </w:pPr>
          </w:p>
          <w:p w14:paraId="500E42A2"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4E1F23D5" w14:textId="77777777" w:rsidR="00844494" w:rsidRPr="002B3E98" w:rsidRDefault="00844494" w:rsidP="001C2A0F">
            <w:pPr>
              <w:pStyle w:val="Odsekzoznamu"/>
              <w:ind w:left="0" w:right="-1"/>
              <w:rPr>
                <w:rFonts w:ascii="Times New Roman" w:hAnsi="Times New Roman" w:cs="Times New Roman"/>
                <w:sz w:val="20"/>
                <w:szCs w:val="20"/>
                <w:u w:val="single"/>
              </w:rPr>
            </w:pPr>
          </w:p>
          <w:p w14:paraId="1BAE7A3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zahŕňa fyzikálne  vyšetrenie 68 kĺbov horných aj dolných končatín a chrbtice s dôkladným zápisom do zdravotnej dokumentácie, </w:t>
            </w:r>
          </w:p>
          <w:p w14:paraId="0F92A583" w14:textId="77777777" w:rsidR="00844494" w:rsidRPr="002B3E98" w:rsidRDefault="00844494" w:rsidP="001C2A0F">
            <w:pPr>
              <w:pStyle w:val="Odsekzoznamu"/>
              <w:widowControl/>
              <w:numPr>
                <w:ilvl w:val="0"/>
                <w:numId w:val="132"/>
              </w:numPr>
              <w:autoSpaceDE/>
              <w:autoSpaceDN/>
              <w:ind w:left="321"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je možné vykazovať len pri dg. M02.*- M09*, M10*-M13*, M30*-M35*, M45*, M46.8*, M46.9* </w:t>
            </w:r>
          </w:p>
          <w:p w14:paraId="07E441C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frekvencia vykazovania 4 krát za 12 mesiacov,</w:t>
            </w:r>
          </w:p>
          <w:p w14:paraId="5ABCF33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môžu vykázať nasledovné odbornosti: 045.</w:t>
            </w:r>
          </w:p>
          <w:p w14:paraId="24650660" w14:textId="1CDD0499" w:rsidR="00844494" w:rsidRPr="002B3E98" w:rsidRDefault="00844494" w:rsidP="001C2A0F">
            <w:pPr>
              <w:pStyle w:val="Odsekzoznamu"/>
              <w:ind w:left="314"/>
              <w:rPr>
                <w:rFonts w:ascii="Times New Roman" w:hAnsi="Times New Roman" w:cs="Times New Roman"/>
                <w:sz w:val="20"/>
                <w:szCs w:val="20"/>
                <w:u w:val="single"/>
              </w:rPr>
            </w:pPr>
            <w:r w:rsidRPr="002B3E98">
              <w:rPr>
                <w:rFonts w:ascii="Times New Roman" w:hAnsi="Times New Roman" w:cs="Times New Roman"/>
                <w:sz w:val="20"/>
                <w:szCs w:val="20"/>
              </w:rPr>
              <w:t xml:space="preserve">                                                                                                                                          </w:t>
            </w:r>
            <w:r w:rsidRPr="002B3E98">
              <w:rPr>
                <w:rFonts w:ascii="Times New Roman" w:hAnsi="Times New Roman" w:cs="Times New Roman"/>
                <w:sz w:val="20"/>
                <w:szCs w:val="20"/>
                <w:u w:val="single"/>
              </w:rPr>
              <w:t>Kombinácia s vybranými výkonmi:</w:t>
            </w:r>
          </w:p>
          <w:p w14:paraId="52B2658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možno kombinovať s výkonmi č. 60, 60R, 62, 63 pri špecifických diagnózach. </w:t>
            </w:r>
          </w:p>
          <w:p w14:paraId="20EE691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Výkon sa nedá kombinovať s výkonom č. 66 a 503, 504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1E71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1300</w:t>
            </w:r>
          </w:p>
        </w:tc>
        <w:tc>
          <w:tcPr>
            <w:tcW w:w="1559" w:type="dxa"/>
            <w:tcBorders>
              <w:left w:val="single" w:sz="4" w:space="0" w:color="auto"/>
              <w:right w:val="single" w:sz="4" w:space="0" w:color="auto"/>
            </w:tcBorders>
            <w:shd w:val="clear" w:color="auto" w:fill="FFFFFF" w:themeFill="background1"/>
            <w:vAlign w:val="center"/>
          </w:tcPr>
          <w:p w14:paraId="7C4BAB2E" w14:textId="68821C0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F09D2E9" w14:textId="77777777" w:rsidTr="0065729B">
        <w:trPr>
          <w:jc w:val="center"/>
        </w:trPr>
        <w:tc>
          <w:tcPr>
            <w:tcW w:w="1134" w:type="dxa"/>
            <w:tcBorders>
              <w:left w:val="single" w:sz="4" w:space="0" w:color="auto"/>
              <w:right w:val="single" w:sz="4" w:space="0" w:color="auto"/>
            </w:tcBorders>
            <w:vAlign w:val="center"/>
          </w:tcPr>
          <w:p w14:paraId="6EBBFBD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1A02077</w:t>
            </w:r>
          </w:p>
        </w:tc>
        <w:tc>
          <w:tcPr>
            <w:tcW w:w="5529" w:type="dxa"/>
            <w:tcBorders>
              <w:left w:val="single" w:sz="4" w:space="0" w:color="auto"/>
              <w:right w:val="single" w:sz="4" w:space="0" w:color="auto"/>
            </w:tcBorders>
            <w:shd w:val="clear" w:color="auto" w:fill="FFFFFF" w:themeFill="background1"/>
            <w:vAlign w:val="center"/>
          </w:tcPr>
          <w:p w14:paraId="3CB8A34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Cielené vyšetrenie poistenca s respiračným syndrómom pri pandémii COVID-19</w:t>
            </w:r>
          </w:p>
          <w:p w14:paraId="125D65C4"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2415CACD"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b/>
                <w:sz w:val="20"/>
                <w:szCs w:val="20"/>
              </w:rPr>
              <w:t>Výkon vykazuje</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pneumoftizeológ</w:t>
            </w:r>
            <w:proofErr w:type="spellEnd"/>
            <w:r w:rsidRPr="002B3E98">
              <w:rPr>
                <w:rFonts w:ascii="Times New Roman" w:hAnsi="Times New Roman" w:cs="Times New Roman"/>
                <w:sz w:val="20"/>
                <w:szCs w:val="20"/>
              </w:rPr>
              <w:t xml:space="preserve">, pediatrický </w:t>
            </w:r>
            <w:proofErr w:type="spellStart"/>
            <w:r w:rsidRPr="002B3E98">
              <w:rPr>
                <w:rFonts w:ascii="Times New Roman" w:hAnsi="Times New Roman" w:cs="Times New Roman"/>
                <w:sz w:val="20"/>
                <w:szCs w:val="20"/>
              </w:rPr>
              <w:t>pneumoftizeológ</w:t>
            </w:r>
            <w:proofErr w:type="spellEnd"/>
          </w:p>
          <w:p w14:paraId="7311CF98"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Zdravotný výkon sa vykonáva u pacienta s COVID-pozitívnym výsledkom, ktorý nie je starší ako 14 dní, u detí do 10 rokov pri pozitívnej epidemiologickej anamnéze v rodine zaznamenanej v zdravotnej dokumentácii a pri klinických príznakoch u dieťaťa aj bez COVID-pozitívneho výsledku. </w:t>
            </w:r>
          </w:p>
          <w:p w14:paraId="0D55F21C"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Zdravotný výkon sa vykazuje samostatne, nevykazuje sa súčasne s inými zdravotnými výkonmi. </w:t>
            </w:r>
          </w:p>
          <w:p w14:paraId="3535C143"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rPr>
              <w:t>Zdravotný výkon sa vykonáva s použitím osobných ochranných pomôcok.</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3FDC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900</w:t>
            </w:r>
          </w:p>
        </w:tc>
        <w:tc>
          <w:tcPr>
            <w:tcW w:w="1559" w:type="dxa"/>
            <w:tcBorders>
              <w:left w:val="single" w:sz="4" w:space="0" w:color="auto"/>
              <w:right w:val="single" w:sz="4" w:space="0" w:color="auto"/>
            </w:tcBorders>
            <w:shd w:val="clear" w:color="auto" w:fill="FFFFFF" w:themeFill="background1"/>
            <w:vAlign w:val="center"/>
          </w:tcPr>
          <w:p w14:paraId="4D6CB934" w14:textId="62792F6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CC24D59" w14:textId="77777777" w:rsidTr="0065729B">
        <w:trPr>
          <w:jc w:val="center"/>
        </w:trPr>
        <w:tc>
          <w:tcPr>
            <w:tcW w:w="1134" w:type="dxa"/>
            <w:tcBorders>
              <w:left w:val="single" w:sz="4" w:space="0" w:color="auto"/>
              <w:right w:val="single" w:sz="4" w:space="0" w:color="auto"/>
            </w:tcBorders>
            <w:vAlign w:val="center"/>
          </w:tcPr>
          <w:p w14:paraId="16ED186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1A03044</w:t>
            </w:r>
          </w:p>
        </w:tc>
        <w:tc>
          <w:tcPr>
            <w:tcW w:w="5529" w:type="dxa"/>
            <w:tcBorders>
              <w:left w:val="single" w:sz="4" w:space="0" w:color="auto"/>
              <w:right w:val="single" w:sz="4" w:space="0" w:color="auto"/>
            </w:tcBorders>
            <w:shd w:val="clear" w:color="auto" w:fill="FFFFFF" w:themeFill="background1"/>
            <w:vAlign w:val="center"/>
          </w:tcPr>
          <w:p w14:paraId="20CCEBA6"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Kontrolné </w:t>
            </w:r>
            <w:proofErr w:type="spellStart"/>
            <w:r w:rsidRPr="002B3E98">
              <w:rPr>
                <w:rFonts w:ascii="Times New Roman" w:hAnsi="Times New Roman" w:cs="Times New Roman"/>
                <w:b/>
                <w:sz w:val="20"/>
                <w:szCs w:val="20"/>
              </w:rPr>
              <w:t>pneumoftizeologické</w:t>
            </w:r>
            <w:proofErr w:type="spellEnd"/>
            <w:r w:rsidRPr="002B3E98">
              <w:rPr>
                <w:rFonts w:ascii="Times New Roman" w:hAnsi="Times New Roman" w:cs="Times New Roman"/>
                <w:b/>
                <w:sz w:val="20"/>
                <w:szCs w:val="20"/>
              </w:rPr>
              <w:t xml:space="preserve"> vyšetrenie vrátane rád a dokumentácie</w:t>
            </w:r>
            <w:r w:rsidRPr="002B3E98">
              <w:rPr>
                <w:rFonts w:ascii="Times New Roman" w:hAnsi="Times New Roman" w:cs="Times New Roman"/>
                <w:sz w:val="20"/>
                <w:szCs w:val="20"/>
              </w:rPr>
              <w:t xml:space="preserve">. </w:t>
            </w:r>
          </w:p>
          <w:p w14:paraId="707911CC"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Vyšetrenie trvá dlhšie ako 15 minút.</w:t>
            </w:r>
          </w:p>
          <w:p w14:paraId="6FACBEC9"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512012A4"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b/>
                <w:sz w:val="20"/>
                <w:szCs w:val="20"/>
              </w:rPr>
              <w:t>Výkon vykazuje</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pneumoftizeológ</w:t>
            </w:r>
            <w:proofErr w:type="spellEnd"/>
            <w:r w:rsidRPr="002B3E98">
              <w:rPr>
                <w:rFonts w:ascii="Times New Roman" w:hAnsi="Times New Roman" w:cs="Times New Roman"/>
                <w:sz w:val="20"/>
                <w:szCs w:val="20"/>
              </w:rPr>
              <w:t xml:space="preserve">, pediatrický </w:t>
            </w:r>
            <w:proofErr w:type="spellStart"/>
            <w:r w:rsidRPr="002B3E98">
              <w:rPr>
                <w:rFonts w:ascii="Times New Roman" w:hAnsi="Times New Roman" w:cs="Times New Roman"/>
                <w:sz w:val="20"/>
                <w:szCs w:val="20"/>
              </w:rPr>
              <w:t>pneumoftizeológ</w:t>
            </w:r>
            <w:proofErr w:type="spellEnd"/>
            <w:r w:rsidRPr="002B3E98">
              <w:rPr>
                <w:rFonts w:ascii="Times New Roman" w:hAnsi="Times New Roman" w:cs="Times New Roman"/>
                <w:sz w:val="20"/>
                <w:szCs w:val="20"/>
              </w:rPr>
              <w:t xml:space="preserve">. </w:t>
            </w:r>
          </w:p>
          <w:p w14:paraId="5677ED87"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Vyšetrenie obsahuje subjektívny, objektívny nález, zhodnotenie výsledkov, záver, písomnú správu, vypísanie receptu, vypísanie žiadaniek na iné vyšetrenia, poučenie pacienta.</w:t>
            </w:r>
          </w:p>
          <w:p w14:paraId="51E0269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Výkon sa nemôže vykazovať s výkonom č. 60, 62, 63.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6355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1559" w:type="dxa"/>
            <w:tcBorders>
              <w:left w:val="single" w:sz="4" w:space="0" w:color="auto"/>
              <w:right w:val="single" w:sz="4" w:space="0" w:color="auto"/>
            </w:tcBorders>
            <w:shd w:val="clear" w:color="auto" w:fill="FFFFFF" w:themeFill="background1"/>
            <w:vAlign w:val="center"/>
          </w:tcPr>
          <w:p w14:paraId="7DA84DEC" w14:textId="5E1D3E7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04B8AB6" w14:textId="77777777" w:rsidTr="0065729B">
        <w:trPr>
          <w:jc w:val="center"/>
        </w:trPr>
        <w:tc>
          <w:tcPr>
            <w:tcW w:w="1134" w:type="dxa"/>
            <w:tcBorders>
              <w:left w:val="single" w:sz="4" w:space="0" w:color="auto"/>
              <w:right w:val="single" w:sz="4" w:space="0" w:color="auto"/>
            </w:tcBorders>
            <w:vAlign w:val="center"/>
          </w:tcPr>
          <w:p w14:paraId="051E177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1A03057</w:t>
            </w:r>
          </w:p>
        </w:tc>
        <w:tc>
          <w:tcPr>
            <w:tcW w:w="5529" w:type="dxa"/>
            <w:tcBorders>
              <w:left w:val="single" w:sz="4" w:space="0" w:color="auto"/>
              <w:right w:val="single" w:sz="4" w:space="0" w:color="auto"/>
            </w:tcBorders>
            <w:shd w:val="clear" w:color="auto" w:fill="FFFFFF" w:themeFill="background1"/>
            <w:vAlign w:val="center"/>
          </w:tcPr>
          <w:p w14:paraId="6E77ED2D"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Artrologické</w:t>
            </w:r>
            <w:proofErr w:type="spellEnd"/>
            <w:r w:rsidRPr="002B3E98">
              <w:rPr>
                <w:rFonts w:ascii="Times New Roman" w:hAnsi="Times New Roman" w:cs="Times New Roman"/>
                <w:b/>
                <w:sz w:val="20"/>
                <w:szCs w:val="20"/>
              </w:rPr>
              <w:t xml:space="preserve"> vyšetrenie</w:t>
            </w:r>
          </w:p>
          <w:p w14:paraId="09D2BE3A" w14:textId="77777777" w:rsidR="00844494" w:rsidRPr="002B3E98" w:rsidRDefault="00844494" w:rsidP="001C2A0F">
            <w:pPr>
              <w:pStyle w:val="Odsekzoznamu"/>
              <w:ind w:left="0" w:right="-1"/>
              <w:rPr>
                <w:rFonts w:ascii="Times New Roman" w:hAnsi="Times New Roman" w:cs="Times New Roman"/>
                <w:sz w:val="20"/>
                <w:szCs w:val="20"/>
              </w:rPr>
            </w:pPr>
          </w:p>
          <w:p w14:paraId="74D879AE"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Charakteristika výkonu</w:t>
            </w:r>
          </w:p>
          <w:p w14:paraId="2FC0F469"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Vyšetrenie </w:t>
            </w:r>
            <w:proofErr w:type="spellStart"/>
            <w:r w:rsidRPr="002B3E98">
              <w:rPr>
                <w:rFonts w:ascii="Times New Roman" w:hAnsi="Times New Roman" w:cs="Times New Roman"/>
                <w:sz w:val="20"/>
                <w:szCs w:val="20"/>
              </w:rPr>
              <w:t>periferných</w:t>
            </w:r>
            <w:proofErr w:type="spellEnd"/>
            <w:r w:rsidRPr="002B3E98">
              <w:rPr>
                <w:rFonts w:ascii="Times New Roman" w:hAnsi="Times New Roman" w:cs="Times New Roman"/>
                <w:sz w:val="20"/>
                <w:szCs w:val="20"/>
              </w:rPr>
              <w:t xml:space="preserve"> kĺbov alebo chrbtice z hľadiska posúdenia chorobných zmien.</w:t>
            </w:r>
          </w:p>
          <w:p w14:paraId="186D1EB6" w14:textId="77777777" w:rsidR="00844494" w:rsidRPr="002B3E98" w:rsidRDefault="00844494" w:rsidP="001C2A0F">
            <w:pPr>
              <w:pStyle w:val="Odsekzoznamu"/>
              <w:ind w:left="0" w:right="-1"/>
              <w:rPr>
                <w:rFonts w:ascii="Times New Roman" w:hAnsi="Times New Roman" w:cs="Times New Roman"/>
                <w:sz w:val="20"/>
                <w:szCs w:val="20"/>
              </w:rPr>
            </w:pPr>
          </w:p>
          <w:p w14:paraId="2D3FF94B"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A4B8F89"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pediatrický reumatológ</w:t>
            </w:r>
          </w:p>
          <w:p w14:paraId="0FCE33B8" w14:textId="77777777" w:rsidR="00844494" w:rsidRPr="002B3E98" w:rsidRDefault="00844494" w:rsidP="001C2A0F">
            <w:pPr>
              <w:pStyle w:val="Odsekzoznamu"/>
              <w:ind w:left="0" w:right="-1"/>
              <w:rPr>
                <w:rFonts w:ascii="Times New Roman" w:hAnsi="Times New Roman" w:cs="Times New Roman"/>
                <w:sz w:val="20"/>
                <w:szCs w:val="20"/>
              </w:rPr>
            </w:pPr>
          </w:p>
          <w:p w14:paraId="74A2CF1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zahŕňa fyzikálne vyšetrenie minimálne jedného páru periférnych kĺbov alebo chrbtice. Vykazuje sa s príslušnou diagnózou potvrdzujúcou opodstatnenosť vyšetrenia: M02*- M09*, M10*- M13*; M15* -M19*, M30* - M35*; M45*, M46.8, M46.9.,  M48*., M53.8*.</w:t>
            </w:r>
          </w:p>
          <w:p w14:paraId="24F0915C" w14:textId="77777777" w:rsidR="00844494" w:rsidRPr="002B3E98" w:rsidRDefault="00844494" w:rsidP="001C2A0F">
            <w:pPr>
              <w:pStyle w:val="Odsekzoznamu"/>
              <w:ind w:left="0" w:right="-1"/>
              <w:rPr>
                <w:rFonts w:ascii="Times New Roman" w:hAnsi="Times New Roman" w:cs="Times New Roman"/>
                <w:sz w:val="20"/>
                <w:szCs w:val="20"/>
              </w:rPr>
            </w:pPr>
          </w:p>
          <w:p w14:paraId="3C0539C8"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Kombinácia s vybranými výkonmi:</w:t>
            </w:r>
          </w:p>
          <w:p w14:paraId="2F8692D0"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V jednom mesiaci sa akceptuje iba jedno </w:t>
            </w:r>
            <w:proofErr w:type="spellStart"/>
            <w:r w:rsidRPr="002B3E98">
              <w:rPr>
                <w:rFonts w:ascii="Times New Roman" w:hAnsi="Times New Roman" w:cs="Times New Roman"/>
                <w:sz w:val="20"/>
                <w:szCs w:val="20"/>
              </w:rPr>
              <w:t>artrologické</w:t>
            </w:r>
            <w:proofErr w:type="spellEnd"/>
            <w:r w:rsidRPr="002B3E98">
              <w:rPr>
                <w:rFonts w:ascii="Times New Roman" w:hAnsi="Times New Roman" w:cs="Times New Roman"/>
                <w:sz w:val="20"/>
                <w:szCs w:val="20"/>
              </w:rPr>
              <w:t xml:space="preserve"> vyšetrenie s kódom výkonu 1A02072 alebo kódom výkonu 1A03057.</w:t>
            </w:r>
          </w:p>
          <w:p w14:paraId="58BAF147" w14:textId="77777777" w:rsidR="00844494" w:rsidRPr="002B3E98" w:rsidRDefault="00844494" w:rsidP="001C2A0F">
            <w:pPr>
              <w:pStyle w:val="Odsekzoznamu"/>
              <w:ind w:left="0" w:right="-1"/>
              <w:rPr>
                <w:rFonts w:ascii="Times New Roman" w:hAnsi="Times New Roman" w:cs="Times New Roman"/>
                <w:sz w:val="20"/>
                <w:szCs w:val="20"/>
              </w:rPr>
            </w:pPr>
          </w:p>
          <w:p w14:paraId="16C7281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715967B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1 krát za mesiac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C0F1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320</w:t>
            </w:r>
          </w:p>
        </w:tc>
        <w:tc>
          <w:tcPr>
            <w:tcW w:w="1559" w:type="dxa"/>
            <w:tcBorders>
              <w:left w:val="single" w:sz="4" w:space="0" w:color="auto"/>
              <w:right w:val="single" w:sz="4" w:space="0" w:color="auto"/>
            </w:tcBorders>
            <w:shd w:val="clear" w:color="auto" w:fill="FFFFFF" w:themeFill="background1"/>
            <w:vAlign w:val="center"/>
          </w:tcPr>
          <w:p w14:paraId="340C209A" w14:textId="22F23B3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D505448" w14:textId="77777777" w:rsidTr="0065729B">
        <w:trPr>
          <w:jc w:val="center"/>
        </w:trPr>
        <w:tc>
          <w:tcPr>
            <w:tcW w:w="1134" w:type="dxa"/>
            <w:tcBorders>
              <w:left w:val="single" w:sz="4" w:space="0" w:color="auto"/>
              <w:right w:val="single" w:sz="4" w:space="0" w:color="auto"/>
            </w:tcBorders>
            <w:vAlign w:val="center"/>
          </w:tcPr>
          <w:p w14:paraId="7D154EF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1A03057</w:t>
            </w:r>
          </w:p>
        </w:tc>
        <w:tc>
          <w:tcPr>
            <w:tcW w:w="5529" w:type="dxa"/>
            <w:tcBorders>
              <w:left w:val="single" w:sz="4" w:space="0" w:color="auto"/>
              <w:right w:val="single" w:sz="4" w:space="0" w:color="auto"/>
            </w:tcBorders>
            <w:shd w:val="clear" w:color="auto" w:fill="FFFFFF" w:themeFill="background1"/>
            <w:vAlign w:val="center"/>
          </w:tcPr>
          <w:p w14:paraId="35844F2D"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Artrologické</w:t>
            </w:r>
            <w:proofErr w:type="spellEnd"/>
            <w:r w:rsidRPr="002B3E98">
              <w:rPr>
                <w:rFonts w:ascii="Times New Roman" w:hAnsi="Times New Roman" w:cs="Times New Roman"/>
                <w:b/>
                <w:sz w:val="20"/>
                <w:szCs w:val="20"/>
              </w:rPr>
              <w:t xml:space="preserve"> vyšetrenie</w:t>
            </w:r>
          </w:p>
          <w:p w14:paraId="2FDE3037" w14:textId="77777777" w:rsidR="00844494" w:rsidRPr="002B3E98" w:rsidRDefault="00844494" w:rsidP="001C2A0F">
            <w:pPr>
              <w:pStyle w:val="Odsekzoznamu"/>
              <w:ind w:left="0" w:right="-1"/>
              <w:rPr>
                <w:rFonts w:ascii="Times New Roman" w:hAnsi="Times New Roman" w:cs="Times New Roman"/>
                <w:sz w:val="20"/>
                <w:szCs w:val="20"/>
              </w:rPr>
            </w:pPr>
          </w:p>
          <w:p w14:paraId="79EC70AA"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Charakteristika výkonu</w:t>
            </w:r>
          </w:p>
          <w:p w14:paraId="7EAB1CEB"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Vyšetrenie </w:t>
            </w:r>
            <w:proofErr w:type="spellStart"/>
            <w:r w:rsidRPr="002B3E98">
              <w:rPr>
                <w:rFonts w:ascii="Times New Roman" w:hAnsi="Times New Roman" w:cs="Times New Roman"/>
                <w:sz w:val="20"/>
                <w:szCs w:val="20"/>
              </w:rPr>
              <w:t>periferných</w:t>
            </w:r>
            <w:proofErr w:type="spellEnd"/>
            <w:r w:rsidRPr="002B3E98">
              <w:rPr>
                <w:rFonts w:ascii="Times New Roman" w:hAnsi="Times New Roman" w:cs="Times New Roman"/>
                <w:sz w:val="20"/>
                <w:szCs w:val="20"/>
              </w:rPr>
              <w:t xml:space="preserve"> kĺbov alebo chrbtice z hľadiska posúdenia chorobných zmien.</w:t>
            </w:r>
          </w:p>
          <w:p w14:paraId="05816A9F" w14:textId="77777777" w:rsidR="00844494" w:rsidRPr="002B3E98" w:rsidRDefault="00844494" w:rsidP="001C2A0F">
            <w:pPr>
              <w:pStyle w:val="Odsekzoznamu"/>
              <w:ind w:left="0" w:right="-1"/>
              <w:rPr>
                <w:rFonts w:ascii="Times New Roman" w:hAnsi="Times New Roman" w:cs="Times New Roman"/>
                <w:sz w:val="20"/>
                <w:szCs w:val="20"/>
              </w:rPr>
            </w:pPr>
          </w:p>
          <w:p w14:paraId="50E403FE"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567A03E2"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reumatológ</w:t>
            </w:r>
          </w:p>
          <w:p w14:paraId="21F3E26D" w14:textId="77777777" w:rsidR="00844494" w:rsidRPr="002B3E98" w:rsidRDefault="00844494" w:rsidP="001C2A0F">
            <w:pPr>
              <w:pStyle w:val="Odsekzoznamu"/>
              <w:ind w:left="0" w:right="-1"/>
              <w:rPr>
                <w:rFonts w:ascii="Times New Roman" w:hAnsi="Times New Roman" w:cs="Times New Roman"/>
                <w:sz w:val="20"/>
                <w:szCs w:val="20"/>
              </w:rPr>
            </w:pPr>
          </w:p>
          <w:p w14:paraId="2442239A"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zahŕňa fyzikálne vyšetrenie minimálne jedného páru periférnych kĺbov alebo chrbtice. Vykazuje sa s príslušnou diagnózou potvrdzujúcou opodstatnenosť vyšetrenia: M02*- M09*, M10*- M13*; M15* -M19*, M30* - M35*; M45*, M46.8, M46.9.,  M48*., M53.8*.</w:t>
            </w:r>
          </w:p>
          <w:p w14:paraId="185C80AC" w14:textId="77777777" w:rsidR="00844494" w:rsidRPr="002B3E98" w:rsidRDefault="00844494" w:rsidP="001C2A0F">
            <w:pPr>
              <w:pStyle w:val="Odsekzoznamu"/>
              <w:ind w:left="0" w:right="-1"/>
              <w:rPr>
                <w:rFonts w:ascii="Times New Roman" w:hAnsi="Times New Roman" w:cs="Times New Roman"/>
                <w:sz w:val="20"/>
                <w:szCs w:val="20"/>
              </w:rPr>
            </w:pPr>
          </w:p>
          <w:p w14:paraId="2FC10307"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Kombinácia s vybranými výkonmi:</w:t>
            </w:r>
          </w:p>
          <w:p w14:paraId="1A9DF465"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V jednom mesiaci sa akceptuje iba jedno </w:t>
            </w:r>
            <w:proofErr w:type="spellStart"/>
            <w:r w:rsidRPr="002B3E98">
              <w:rPr>
                <w:rFonts w:ascii="Times New Roman" w:hAnsi="Times New Roman" w:cs="Times New Roman"/>
                <w:sz w:val="20"/>
                <w:szCs w:val="20"/>
              </w:rPr>
              <w:t>artrologické</w:t>
            </w:r>
            <w:proofErr w:type="spellEnd"/>
            <w:r w:rsidRPr="002B3E98">
              <w:rPr>
                <w:rFonts w:ascii="Times New Roman" w:hAnsi="Times New Roman" w:cs="Times New Roman"/>
                <w:sz w:val="20"/>
                <w:szCs w:val="20"/>
              </w:rPr>
              <w:t xml:space="preserve"> vyšetrenie s kódom výkonu 1A02072 alebo kódom výkonu 1A03057.</w:t>
            </w:r>
          </w:p>
          <w:p w14:paraId="38B579CB" w14:textId="77777777" w:rsidR="00844494" w:rsidRPr="002B3E98" w:rsidRDefault="00844494" w:rsidP="001C2A0F">
            <w:pPr>
              <w:pStyle w:val="Odsekzoznamu"/>
              <w:ind w:left="0" w:right="-1"/>
              <w:rPr>
                <w:rFonts w:ascii="Times New Roman" w:hAnsi="Times New Roman" w:cs="Times New Roman"/>
                <w:sz w:val="20"/>
                <w:szCs w:val="20"/>
              </w:rPr>
            </w:pPr>
          </w:p>
          <w:p w14:paraId="250E35F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2D38262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1 krát za mesiac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DA56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320</w:t>
            </w:r>
          </w:p>
        </w:tc>
        <w:tc>
          <w:tcPr>
            <w:tcW w:w="1559" w:type="dxa"/>
            <w:tcBorders>
              <w:left w:val="single" w:sz="4" w:space="0" w:color="auto"/>
              <w:right w:val="single" w:sz="4" w:space="0" w:color="auto"/>
            </w:tcBorders>
            <w:shd w:val="clear" w:color="auto" w:fill="FFFFFF" w:themeFill="background1"/>
            <w:vAlign w:val="center"/>
          </w:tcPr>
          <w:p w14:paraId="326023F6" w14:textId="41D67A9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95DE717" w14:textId="77777777" w:rsidTr="0065729B">
        <w:trPr>
          <w:jc w:val="center"/>
        </w:trPr>
        <w:tc>
          <w:tcPr>
            <w:tcW w:w="1134" w:type="dxa"/>
            <w:tcBorders>
              <w:left w:val="single" w:sz="4" w:space="0" w:color="auto"/>
              <w:right w:val="single" w:sz="4" w:space="0" w:color="auto"/>
            </w:tcBorders>
            <w:vAlign w:val="center"/>
          </w:tcPr>
          <w:p w14:paraId="7DBE25A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1B08082</w:t>
            </w:r>
          </w:p>
        </w:tc>
        <w:tc>
          <w:tcPr>
            <w:tcW w:w="5529" w:type="dxa"/>
            <w:tcBorders>
              <w:left w:val="single" w:sz="4" w:space="0" w:color="auto"/>
              <w:right w:val="single" w:sz="4" w:space="0" w:color="auto"/>
            </w:tcBorders>
            <w:shd w:val="clear" w:color="auto" w:fill="FFFFFF" w:themeFill="background1"/>
            <w:vAlign w:val="center"/>
          </w:tcPr>
          <w:p w14:paraId="02B8175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Vyhodnotenie diagnostických a/alebo klasifikačných kritérií reumatických ochorení</w:t>
            </w:r>
          </w:p>
          <w:p w14:paraId="6B63648D" w14:textId="77777777" w:rsidR="00844494" w:rsidRPr="002B3E98" w:rsidRDefault="00844494" w:rsidP="001C2A0F">
            <w:pPr>
              <w:pStyle w:val="Odsekzoznamu"/>
              <w:ind w:left="0" w:right="-1"/>
              <w:rPr>
                <w:rFonts w:ascii="Times New Roman" w:hAnsi="Times New Roman" w:cs="Times New Roman"/>
                <w:sz w:val="20"/>
                <w:szCs w:val="20"/>
              </w:rPr>
            </w:pPr>
          </w:p>
          <w:p w14:paraId="5F15652B"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Charakteristika výkonu</w:t>
            </w:r>
          </w:p>
          <w:p w14:paraId="52D6FB69"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Zhodnotenie diagnostických a/alebo klasifikačných kritérií reumatických chorôb pri stanovení diagnózy a/alebo pred zavedením alebo zmenou </w:t>
            </w:r>
            <w:proofErr w:type="spellStart"/>
            <w:r w:rsidRPr="002B3E98">
              <w:rPr>
                <w:rFonts w:ascii="Times New Roman" w:hAnsi="Times New Roman" w:cs="Times New Roman"/>
                <w:sz w:val="20"/>
                <w:szCs w:val="20"/>
              </w:rPr>
              <w:t>imunosupresívnej</w:t>
            </w:r>
            <w:proofErr w:type="spellEnd"/>
            <w:r w:rsidRPr="002B3E98">
              <w:rPr>
                <w:rFonts w:ascii="Times New Roman" w:hAnsi="Times New Roman" w:cs="Times New Roman"/>
                <w:sz w:val="20"/>
                <w:szCs w:val="20"/>
              </w:rPr>
              <w:t xml:space="preserve"> alebo inej cielenej terapie pri stanovení novej diagnózy a/alebo pred zavedením alebo zmenou </w:t>
            </w:r>
            <w:proofErr w:type="spellStart"/>
            <w:r w:rsidRPr="002B3E98">
              <w:rPr>
                <w:rFonts w:ascii="Times New Roman" w:hAnsi="Times New Roman" w:cs="Times New Roman"/>
                <w:sz w:val="20"/>
                <w:szCs w:val="20"/>
              </w:rPr>
              <w:t>imunosupresívnej</w:t>
            </w:r>
            <w:proofErr w:type="spellEnd"/>
            <w:r w:rsidRPr="002B3E98">
              <w:rPr>
                <w:rFonts w:ascii="Times New Roman" w:hAnsi="Times New Roman" w:cs="Times New Roman"/>
                <w:sz w:val="20"/>
                <w:szCs w:val="20"/>
              </w:rPr>
              <w:t xml:space="preserve"> alebo inej cielenej terapie. Súčasťou výkonu je zápis v zdravotnej dokumentácii.</w:t>
            </w:r>
          </w:p>
          <w:p w14:paraId="1C77CE5A" w14:textId="77777777" w:rsidR="00844494" w:rsidRPr="002B3E98" w:rsidRDefault="00844494" w:rsidP="001C2A0F">
            <w:pPr>
              <w:pStyle w:val="Odsekzoznamu"/>
              <w:ind w:left="0" w:right="-1"/>
              <w:rPr>
                <w:rFonts w:ascii="Times New Roman" w:hAnsi="Times New Roman" w:cs="Times New Roman"/>
                <w:sz w:val="20"/>
                <w:szCs w:val="20"/>
              </w:rPr>
            </w:pPr>
          </w:p>
          <w:p w14:paraId="3B34190E"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58B1F711"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pediatrický reumatológ</w:t>
            </w:r>
          </w:p>
          <w:p w14:paraId="3E601DDE" w14:textId="77777777" w:rsidR="00844494" w:rsidRPr="002B3E98" w:rsidRDefault="00844494" w:rsidP="001C2A0F">
            <w:pPr>
              <w:pStyle w:val="Odsekzoznamu"/>
              <w:ind w:left="0" w:right="-1"/>
              <w:rPr>
                <w:rFonts w:ascii="Times New Roman" w:hAnsi="Times New Roman" w:cs="Times New Roman"/>
                <w:sz w:val="20"/>
                <w:szCs w:val="20"/>
              </w:rPr>
            </w:pPr>
          </w:p>
          <w:p w14:paraId="0866AD8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504 v spomenutých odbornostiach nebude akceptovaný.</w:t>
            </w:r>
          </w:p>
          <w:p w14:paraId="661D0D9B" w14:textId="77777777" w:rsidR="00844494" w:rsidRPr="002B3E98" w:rsidRDefault="00844494" w:rsidP="001C2A0F">
            <w:pPr>
              <w:pStyle w:val="Odsekzoznamu"/>
              <w:ind w:left="0" w:right="-1"/>
              <w:rPr>
                <w:rFonts w:ascii="Times New Roman" w:hAnsi="Times New Roman" w:cs="Times New Roman"/>
                <w:sz w:val="20"/>
                <w:szCs w:val="20"/>
              </w:rPr>
            </w:pPr>
          </w:p>
          <w:p w14:paraId="039FD82B"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Kombinácia s vybranými výkonmi:</w:t>
            </w:r>
          </w:p>
          <w:p w14:paraId="26348978"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možno vykazovať samostatne alebo v kombinácii  s 60, 60r, 62 alebo 63</w:t>
            </w:r>
          </w:p>
          <w:p w14:paraId="488A7BA3" w14:textId="77777777" w:rsidR="00844494" w:rsidRPr="002B3E98" w:rsidRDefault="00844494" w:rsidP="001C2A0F">
            <w:pPr>
              <w:pStyle w:val="Odsekzoznamu"/>
              <w:ind w:left="0" w:right="-1"/>
              <w:rPr>
                <w:rFonts w:ascii="Times New Roman" w:hAnsi="Times New Roman" w:cs="Times New Roman"/>
                <w:sz w:val="20"/>
                <w:szCs w:val="20"/>
              </w:rPr>
            </w:pPr>
          </w:p>
          <w:p w14:paraId="03B5FB2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7770BFF6"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4 krát za 12 mesiacov na poistenca v súčte s výkonom č. 1B08098, pri vyššej frekvencii je potrebné zdôvodnenie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1346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1559" w:type="dxa"/>
            <w:tcBorders>
              <w:left w:val="single" w:sz="4" w:space="0" w:color="auto"/>
              <w:right w:val="single" w:sz="4" w:space="0" w:color="auto"/>
            </w:tcBorders>
            <w:shd w:val="clear" w:color="auto" w:fill="FFFFFF" w:themeFill="background1"/>
            <w:vAlign w:val="center"/>
          </w:tcPr>
          <w:p w14:paraId="66C547BC" w14:textId="5C2A6D0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63F4554" w14:textId="77777777" w:rsidTr="0065729B">
        <w:trPr>
          <w:jc w:val="center"/>
        </w:trPr>
        <w:tc>
          <w:tcPr>
            <w:tcW w:w="1134" w:type="dxa"/>
            <w:tcBorders>
              <w:left w:val="single" w:sz="4" w:space="0" w:color="auto"/>
              <w:right w:val="single" w:sz="4" w:space="0" w:color="auto"/>
            </w:tcBorders>
            <w:vAlign w:val="center"/>
          </w:tcPr>
          <w:p w14:paraId="6277377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1B08082</w:t>
            </w:r>
          </w:p>
        </w:tc>
        <w:tc>
          <w:tcPr>
            <w:tcW w:w="5529" w:type="dxa"/>
            <w:tcBorders>
              <w:left w:val="single" w:sz="4" w:space="0" w:color="auto"/>
              <w:right w:val="single" w:sz="4" w:space="0" w:color="auto"/>
            </w:tcBorders>
            <w:shd w:val="clear" w:color="auto" w:fill="FFFFFF" w:themeFill="background1"/>
            <w:vAlign w:val="center"/>
          </w:tcPr>
          <w:p w14:paraId="1298CA5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Vyhodnotenie diagnostických a/alebo klasifikačných kritérií reumatických ochorení</w:t>
            </w:r>
          </w:p>
          <w:p w14:paraId="0A9674B3" w14:textId="77777777" w:rsidR="00844494" w:rsidRPr="002B3E98" w:rsidRDefault="00844494" w:rsidP="001C2A0F">
            <w:pPr>
              <w:pStyle w:val="Odsekzoznamu"/>
              <w:ind w:left="0" w:right="-1"/>
              <w:rPr>
                <w:rFonts w:ascii="Times New Roman" w:hAnsi="Times New Roman" w:cs="Times New Roman"/>
                <w:sz w:val="20"/>
                <w:szCs w:val="20"/>
              </w:rPr>
            </w:pPr>
          </w:p>
          <w:p w14:paraId="4907A063"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Charakteristika výkonu</w:t>
            </w:r>
          </w:p>
          <w:p w14:paraId="44A0D9FF"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 xml:space="preserve">Zhodnotenie diagnostických a/alebo klasifikačných kritérií reumatických chorôb pri stanovení diagnózy a/alebo pred zavedením alebo zmenou </w:t>
            </w:r>
            <w:proofErr w:type="spellStart"/>
            <w:r w:rsidRPr="002B3E98">
              <w:rPr>
                <w:rFonts w:ascii="Times New Roman" w:hAnsi="Times New Roman" w:cs="Times New Roman"/>
                <w:sz w:val="20"/>
                <w:szCs w:val="20"/>
              </w:rPr>
              <w:t>imunosupresívnej</w:t>
            </w:r>
            <w:proofErr w:type="spellEnd"/>
            <w:r w:rsidRPr="002B3E98">
              <w:rPr>
                <w:rFonts w:ascii="Times New Roman" w:hAnsi="Times New Roman" w:cs="Times New Roman"/>
                <w:sz w:val="20"/>
                <w:szCs w:val="20"/>
              </w:rPr>
              <w:t xml:space="preserve"> alebo inej cielenej terapie pri stanovení novej diagnózy a/alebo pred zavedením alebo zmenou </w:t>
            </w:r>
            <w:proofErr w:type="spellStart"/>
            <w:r w:rsidRPr="002B3E98">
              <w:rPr>
                <w:rFonts w:ascii="Times New Roman" w:hAnsi="Times New Roman" w:cs="Times New Roman"/>
                <w:sz w:val="20"/>
                <w:szCs w:val="20"/>
              </w:rPr>
              <w:t>imunosupresívnej</w:t>
            </w:r>
            <w:proofErr w:type="spellEnd"/>
            <w:r w:rsidRPr="002B3E98">
              <w:rPr>
                <w:rFonts w:ascii="Times New Roman" w:hAnsi="Times New Roman" w:cs="Times New Roman"/>
                <w:sz w:val="20"/>
                <w:szCs w:val="20"/>
              </w:rPr>
              <w:t xml:space="preserve"> alebo inej cielenej terapie. Súčasťou výkonu je zápis v zdravotnej dokumentácii.</w:t>
            </w:r>
          </w:p>
          <w:p w14:paraId="69D7D1EB" w14:textId="77777777" w:rsidR="00844494" w:rsidRPr="002B3E98" w:rsidRDefault="00844494" w:rsidP="001C2A0F">
            <w:pPr>
              <w:pStyle w:val="Odsekzoznamu"/>
              <w:ind w:left="0" w:right="-1"/>
              <w:rPr>
                <w:rFonts w:ascii="Times New Roman" w:hAnsi="Times New Roman" w:cs="Times New Roman"/>
                <w:sz w:val="20"/>
                <w:szCs w:val="20"/>
              </w:rPr>
            </w:pPr>
          </w:p>
          <w:p w14:paraId="179D0CC0"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7EFED632"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reumatológ</w:t>
            </w:r>
          </w:p>
          <w:p w14:paraId="116C4210" w14:textId="77777777" w:rsidR="00844494" w:rsidRPr="002B3E98" w:rsidRDefault="00844494" w:rsidP="001C2A0F">
            <w:pPr>
              <w:pStyle w:val="Odsekzoznamu"/>
              <w:ind w:left="0" w:right="-1"/>
              <w:rPr>
                <w:rFonts w:ascii="Times New Roman" w:hAnsi="Times New Roman" w:cs="Times New Roman"/>
                <w:sz w:val="20"/>
                <w:szCs w:val="20"/>
              </w:rPr>
            </w:pPr>
          </w:p>
          <w:p w14:paraId="012F2A1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504 v spomenutých odbornostiach nebude akceptovaný.</w:t>
            </w:r>
          </w:p>
          <w:p w14:paraId="096DA83E" w14:textId="77777777" w:rsidR="00844494" w:rsidRPr="002B3E98" w:rsidRDefault="00844494" w:rsidP="001C2A0F">
            <w:pPr>
              <w:pStyle w:val="Odsekzoznamu"/>
              <w:ind w:left="0" w:right="-1"/>
              <w:rPr>
                <w:rFonts w:ascii="Times New Roman" w:hAnsi="Times New Roman" w:cs="Times New Roman"/>
                <w:sz w:val="20"/>
                <w:szCs w:val="20"/>
              </w:rPr>
            </w:pPr>
          </w:p>
          <w:p w14:paraId="4EDC12BD"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Kombinácia s vybranými výkonmi:</w:t>
            </w:r>
          </w:p>
          <w:p w14:paraId="6BC7B530"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možno vykazovať samostatne alebo v kombinácii  s 60, 60r, 62 alebo 63</w:t>
            </w:r>
          </w:p>
          <w:p w14:paraId="677ED065" w14:textId="77777777" w:rsidR="00844494" w:rsidRPr="002B3E98" w:rsidRDefault="00844494" w:rsidP="001C2A0F">
            <w:pPr>
              <w:pStyle w:val="Odsekzoznamu"/>
              <w:ind w:left="0" w:right="-1"/>
              <w:rPr>
                <w:rFonts w:ascii="Times New Roman" w:hAnsi="Times New Roman" w:cs="Times New Roman"/>
                <w:sz w:val="20"/>
                <w:szCs w:val="20"/>
              </w:rPr>
            </w:pPr>
          </w:p>
          <w:p w14:paraId="070DAA8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3252DB5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4 krát za 12 mesiacov na poistenca v súčte s výkonom č. 1B08098, pri vyššej frekvencii je potrebné zdôvodnenie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5BFE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1559" w:type="dxa"/>
            <w:tcBorders>
              <w:left w:val="single" w:sz="4" w:space="0" w:color="auto"/>
              <w:right w:val="single" w:sz="4" w:space="0" w:color="auto"/>
            </w:tcBorders>
            <w:shd w:val="clear" w:color="auto" w:fill="FFFFFF" w:themeFill="background1"/>
            <w:vAlign w:val="center"/>
          </w:tcPr>
          <w:p w14:paraId="6A908B5C" w14:textId="62A6059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790F653" w14:textId="77777777" w:rsidTr="0065729B">
        <w:trPr>
          <w:jc w:val="center"/>
        </w:trPr>
        <w:tc>
          <w:tcPr>
            <w:tcW w:w="1134" w:type="dxa"/>
            <w:tcBorders>
              <w:left w:val="single" w:sz="4" w:space="0" w:color="auto"/>
              <w:right w:val="single" w:sz="4" w:space="0" w:color="auto"/>
            </w:tcBorders>
            <w:vAlign w:val="center"/>
          </w:tcPr>
          <w:p w14:paraId="0453797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1B08098</w:t>
            </w:r>
          </w:p>
        </w:tc>
        <w:tc>
          <w:tcPr>
            <w:tcW w:w="5529" w:type="dxa"/>
            <w:tcBorders>
              <w:left w:val="single" w:sz="4" w:space="0" w:color="auto"/>
              <w:right w:val="single" w:sz="4" w:space="0" w:color="auto"/>
            </w:tcBorders>
            <w:shd w:val="clear" w:color="auto" w:fill="FFFFFF" w:themeFill="background1"/>
            <w:vAlign w:val="center"/>
          </w:tcPr>
          <w:p w14:paraId="11687F5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Hodnotenie aktivity ochorenia</w:t>
            </w:r>
          </w:p>
          <w:p w14:paraId="70E8DDCD" w14:textId="77777777" w:rsidR="00844494" w:rsidRPr="002B3E98" w:rsidRDefault="00844494" w:rsidP="001C2A0F">
            <w:pPr>
              <w:pStyle w:val="Odsekzoznamu"/>
              <w:ind w:left="0" w:right="-1"/>
              <w:rPr>
                <w:rFonts w:ascii="Times New Roman" w:hAnsi="Times New Roman" w:cs="Times New Roman"/>
                <w:sz w:val="20"/>
                <w:szCs w:val="20"/>
              </w:rPr>
            </w:pPr>
          </w:p>
          <w:p w14:paraId="3091F51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Charakteristika výkonu</w:t>
            </w:r>
          </w:p>
          <w:p w14:paraId="6A743152"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Vyhodnotenie aktivity ochorenia pomocou relevantných  kompozitných indexov alebo príslušných  hodnotiacich kritérií. Súčasťou výkonu je zápis v zdravotnej dokumentácii.</w:t>
            </w:r>
          </w:p>
          <w:p w14:paraId="0694F8F3" w14:textId="77777777" w:rsidR="00844494" w:rsidRPr="002B3E98" w:rsidRDefault="00844494" w:rsidP="001C2A0F">
            <w:pPr>
              <w:pStyle w:val="Odsekzoznamu"/>
              <w:ind w:left="0" w:right="-1"/>
              <w:rPr>
                <w:rFonts w:ascii="Times New Roman" w:hAnsi="Times New Roman" w:cs="Times New Roman"/>
                <w:sz w:val="20"/>
                <w:szCs w:val="20"/>
              </w:rPr>
            </w:pPr>
          </w:p>
          <w:p w14:paraId="1C1F33CF"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74134225" w14:textId="77777777" w:rsidR="00844494" w:rsidRPr="002B3E98" w:rsidRDefault="00844494" w:rsidP="001C2A0F">
            <w:pPr>
              <w:pStyle w:val="Odsekzoznamu"/>
              <w:ind w:left="0" w:right="-1"/>
              <w:rPr>
                <w:rFonts w:ascii="Times New Roman" w:hAnsi="Times New Roman" w:cs="Times New Roman"/>
                <w:sz w:val="20"/>
                <w:szCs w:val="20"/>
                <w:u w:val="single"/>
              </w:rPr>
            </w:pPr>
          </w:p>
          <w:p w14:paraId="21DD7D41"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pediatrický reumatológ</w:t>
            </w:r>
          </w:p>
          <w:p w14:paraId="491AEB2C" w14:textId="77777777" w:rsidR="00844494" w:rsidRPr="002B3E98" w:rsidRDefault="00844494" w:rsidP="001C2A0F">
            <w:pPr>
              <w:pStyle w:val="Odsekzoznamu"/>
              <w:ind w:left="0" w:right="-1"/>
              <w:rPr>
                <w:rFonts w:ascii="Times New Roman" w:hAnsi="Times New Roman" w:cs="Times New Roman"/>
                <w:sz w:val="20"/>
                <w:szCs w:val="20"/>
              </w:rPr>
            </w:pPr>
          </w:p>
          <w:p w14:paraId="28BCD88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504 v spomenutých odbornostiach nebude akceptovaný.</w:t>
            </w:r>
          </w:p>
          <w:p w14:paraId="6FCC1300" w14:textId="77777777" w:rsidR="00844494" w:rsidRPr="002B3E98" w:rsidRDefault="00844494" w:rsidP="001C2A0F">
            <w:pPr>
              <w:pStyle w:val="Odsekzoznamu"/>
              <w:ind w:left="0" w:right="-1"/>
              <w:rPr>
                <w:rFonts w:ascii="Times New Roman" w:hAnsi="Times New Roman" w:cs="Times New Roman"/>
                <w:sz w:val="20"/>
                <w:szCs w:val="20"/>
              </w:rPr>
            </w:pPr>
          </w:p>
          <w:p w14:paraId="0301E44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Kombinácia s vybranými výkonmi:</w:t>
            </w:r>
          </w:p>
          <w:p w14:paraId="7A9F6C9A"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možno vykazovať samostatne alebo v kombinácii  s výkonom č. 62 alebo výkonom č. 63.</w:t>
            </w:r>
          </w:p>
          <w:p w14:paraId="511656F8" w14:textId="77777777" w:rsidR="00844494" w:rsidRPr="002B3E98" w:rsidRDefault="00844494" w:rsidP="001C2A0F">
            <w:pPr>
              <w:pStyle w:val="Odsekzoznamu"/>
              <w:ind w:left="0" w:right="-1"/>
              <w:rPr>
                <w:rFonts w:ascii="Times New Roman" w:hAnsi="Times New Roman" w:cs="Times New Roman"/>
                <w:sz w:val="20"/>
                <w:szCs w:val="20"/>
              </w:rPr>
            </w:pPr>
          </w:p>
          <w:p w14:paraId="61133EC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3A5C84E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4 krát za 12 mesiacov na poistenca v súčte s výkonom č. 1B08082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4651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1559" w:type="dxa"/>
            <w:tcBorders>
              <w:left w:val="single" w:sz="4" w:space="0" w:color="auto"/>
              <w:right w:val="single" w:sz="4" w:space="0" w:color="auto"/>
            </w:tcBorders>
            <w:shd w:val="clear" w:color="auto" w:fill="FFFFFF" w:themeFill="background1"/>
            <w:vAlign w:val="center"/>
          </w:tcPr>
          <w:p w14:paraId="488814C0" w14:textId="1630DCA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CC53AC2" w14:textId="77777777" w:rsidTr="0065729B">
        <w:trPr>
          <w:jc w:val="center"/>
        </w:trPr>
        <w:tc>
          <w:tcPr>
            <w:tcW w:w="1134" w:type="dxa"/>
            <w:tcBorders>
              <w:left w:val="single" w:sz="4" w:space="0" w:color="auto"/>
              <w:right w:val="single" w:sz="4" w:space="0" w:color="auto"/>
            </w:tcBorders>
            <w:vAlign w:val="center"/>
          </w:tcPr>
          <w:p w14:paraId="7F46893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1B08098</w:t>
            </w:r>
          </w:p>
        </w:tc>
        <w:tc>
          <w:tcPr>
            <w:tcW w:w="5529" w:type="dxa"/>
            <w:tcBorders>
              <w:left w:val="single" w:sz="4" w:space="0" w:color="auto"/>
              <w:right w:val="single" w:sz="4" w:space="0" w:color="auto"/>
            </w:tcBorders>
            <w:vAlign w:val="center"/>
          </w:tcPr>
          <w:p w14:paraId="500A221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Hodnotenie aktivity ochorenia</w:t>
            </w:r>
          </w:p>
          <w:p w14:paraId="2FCAF851" w14:textId="77777777" w:rsidR="00844494" w:rsidRPr="002B3E98" w:rsidRDefault="00844494" w:rsidP="001C2A0F">
            <w:pPr>
              <w:pStyle w:val="Odsekzoznamu"/>
              <w:ind w:left="0" w:right="-1"/>
              <w:rPr>
                <w:rFonts w:ascii="Times New Roman" w:hAnsi="Times New Roman" w:cs="Times New Roman"/>
                <w:sz w:val="20"/>
                <w:szCs w:val="20"/>
              </w:rPr>
            </w:pPr>
          </w:p>
          <w:p w14:paraId="18A5101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Charakteristika výkonu</w:t>
            </w:r>
          </w:p>
          <w:p w14:paraId="0F674C4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Vyhodnotenie aktivity ochorenia pomocou relevantných  kompozitných indexov alebo príslušných  hodnotiacich kritérií. Súčasťou výkonu je zápis v zdravotnej dokumentácii.</w:t>
            </w:r>
          </w:p>
          <w:p w14:paraId="08E6E8D0" w14:textId="77777777" w:rsidR="00844494" w:rsidRPr="002B3E98" w:rsidRDefault="00844494" w:rsidP="001C2A0F">
            <w:pPr>
              <w:pStyle w:val="Odsekzoznamu"/>
              <w:ind w:left="0" w:right="-1"/>
              <w:rPr>
                <w:rFonts w:ascii="Times New Roman" w:hAnsi="Times New Roman" w:cs="Times New Roman"/>
                <w:sz w:val="20"/>
                <w:szCs w:val="20"/>
              </w:rPr>
            </w:pPr>
          </w:p>
          <w:p w14:paraId="1D7E27F1"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BCEFAC2" w14:textId="77777777" w:rsidR="00844494" w:rsidRPr="002B3E98" w:rsidRDefault="00844494" w:rsidP="001C2A0F">
            <w:pPr>
              <w:pStyle w:val="Odsekzoznamu"/>
              <w:ind w:left="0" w:right="-1"/>
              <w:rPr>
                <w:rFonts w:ascii="Times New Roman" w:hAnsi="Times New Roman" w:cs="Times New Roman"/>
                <w:sz w:val="20"/>
                <w:szCs w:val="20"/>
                <w:u w:val="single"/>
              </w:rPr>
            </w:pPr>
          </w:p>
          <w:p w14:paraId="1E768C6A" w14:textId="77777777" w:rsidR="00844494" w:rsidRPr="002B3E98" w:rsidRDefault="00844494" w:rsidP="001C2A0F">
            <w:pPr>
              <w:pStyle w:val="Odsekzoznamu"/>
              <w:shd w:val="clear" w:color="auto" w:fill="FFFFFF" w:themeFill="background1"/>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reumatológ</w:t>
            </w:r>
          </w:p>
          <w:p w14:paraId="44F5913B" w14:textId="77777777" w:rsidR="00844494" w:rsidRPr="002B3E98" w:rsidRDefault="00844494" w:rsidP="001C2A0F">
            <w:pPr>
              <w:pStyle w:val="Odsekzoznamu"/>
              <w:ind w:left="0" w:right="-1"/>
              <w:rPr>
                <w:rFonts w:ascii="Times New Roman" w:hAnsi="Times New Roman" w:cs="Times New Roman"/>
                <w:sz w:val="20"/>
                <w:szCs w:val="20"/>
              </w:rPr>
            </w:pPr>
          </w:p>
          <w:p w14:paraId="1BD14C4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504 v spomenutých odbornostiach nebude akceptovaný.</w:t>
            </w:r>
          </w:p>
          <w:p w14:paraId="47689424" w14:textId="77777777" w:rsidR="00844494" w:rsidRPr="002B3E98" w:rsidRDefault="00844494" w:rsidP="001C2A0F">
            <w:pPr>
              <w:pStyle w:val="Odsekzoznamu"/>
              <w:ind w:left="0" w:right="-1"/>
              <w:rPr>
                <w:rFonts w:ascii="Times New Roman" w:hAnsi="Times New Roman" w:cs="Times New Roman"/>
                <w:sz w:val="20"/>
                <w:szCs w:val="20"/>
              </w:rPr>
            </w:pPr>
          </w:p>
          <w:p w14:paraId="1207FA1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Kombinácia s vybranými výkonmi:</w:t>
            </w:r>
          </w:p>
          <w:p w14:paraId="5711924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možno vykazovať samostatne alebo v kombinácii  s výkonom č. 62 alebo výkonom č. 63.</w:t>
            </w:r>
          </w:p>
          <w:p w14:paraId="58268749" w14:textId="77777777" w:rsidR="00844494" w:rsidRPr="002B3E98" w:rsidRDefault="00844494" w:rsidP="001C2A0F">
            <w:pPr>
              <w:pStyle w:val="Odsekzoznamu"/>
              <w:ind w:left="0" w:right="-1"/>
              <w:rPr>
                <w:rFonts w:ascii="Times New Roman" w:hAnsi="Times New Roman" w:cs="Times New Roman"/>
                <w:sz w:val="20"/>
                <w:szCs w:val="20"/>
              </w:rPr>
            </w:pPr>
          </w:p>
          <w:p w14:paraId="5920EA4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5EC7F80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4 krát za 12 mesiacov na poistenca v súčte s výkonom č. 1B08082</w:t>
            </w:r>
          </w:p>
        </w:tc>
        <w:tc>
          <w:tcPr>
            <w:tcW w:w="992" w:type="dxa"/>
            <w:tcBorders>
              <w:top w:val="single" w:sz="4" w:space="0" w:color="auto"/>
              <w:left w:val="single" w:sz="4" w:space="0" w:color="auto"/>
              <w:bottom w:val="single" w:sz="4" w:space="0" w:color="auto"/>
              <w:right w:val="single" w:sz="4" w:space="0" w:color="auto"/>
            </w:tcBorders>
            <w:vAlign w:val="center"/>
          </w:tcPr>
          <w:p w14:paraId="3882659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1559" w:type="dxa"/>
            <w:tcBorders>
              <w:left w:val="single" w:sz="4" w:space="0" w:color="auto"/>
              <w:right w:val="single" w:sz="4" w:space="0" w:color="auto"/>
            </w:tcBorders>
            <w:shd w:val="clear" w:color="auto" w:fill="FFFFFF" w:themeFill="background1"/>
            <w:vAlign w:val="center"/>
          </w:tcPr>
          <w:p w14:paraId="7D80AEF7" w14:textId="6B8DBCF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73C9D77" w14:textId="77777777" w:rsidTr="0065729B">
        <w:trPr>
          <w:jc w:val="center"/>
        </w:trPr>
        <w:tc>
          <w:tcPr>
            <w:tcW w:w="1134" w:type="dxa"/>
            <w:tcBorders>
              <w:left w:val="single" w:sz="4" w:space="0" w:color="auto"/>
              <w:right w:val="single" w:sz="4" w:space="0" w:color="auto"/>
            </w:tcBorders>
            <w:vAlign w:val="center"/>
          </w:tcPr>
          <w:p w14:paraId="456BF63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1B05011</w:t>
            </w:r>
          </w:p>
        </w:tc>
        <w:tc>
          <w:tcPr>
            <w:tcW w:w="5529" w:type="dxa"/>
            <w:tcBorders>
              <w:left w:val="single" w:sz="4" w:space="0" w:color="auto"/>
              <w:right w:val="single" w:sz="4" w:space="0" w:color="auto"/>
            </w:tcBorders>
            <w:vAlign w:val="center"/>
          </w:tcPr>
          <w:p w14:paraId="59D1C91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Edukácia pri zistení diabetes mellitus.</w:t>
            </w:r>
          </w:p>
          <w:p w14:paraId="601B5B47"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Výkon zahŕňa nasledovné činnosti: </w:t>
            </w:r>
            <w:r w:rsidRPr="002B3E98">
              <w:rPr>
                <w:rFonts w:ascii="Times New Roman" w:hAnsi="Times New Roman" w:cs="Times New Roman"/>
                <w:b/>
                <w:bCs/>
                <w:color w:val="auto"/>
                <w:sz w:val="20"/>
                <w:szCs w:val="20"/>
              </w:rPr>
              <w:t xml:space="preserve">Edukácia pri </w:t>
            </w:r>
            <w:proofErr w:type="spellStart"/>
            <w:r w:rsidRPr="002B3E98">
              <w:rPr>
                <w:rFonts w:ascii="Times New Roman" w:hAnsi="Times New Roman" w:cs="Times New Roman"/>
                <w:b/>
                <w:bCs/>
                <w:color w:val="auto"/>
                <w:sz w:val="20"/>
                <w:szCs w:val="20"/>
              </w:rPr>
              <w:t>novodiag-nostikovanom</w:t>
            </w:r>
            <w:proofErr w:type="spellEnd"/>
            <w:r w:rsidRPr="002B3E98">
              <w:rPr>
                <w:rFonts w:ascii="Times New Roman" w:hAnsi="Times New Roman" w:cs="Times New Roman"/>
                <w:b/>
                <w:bCs/>
                <w:color w:val="auto"/>
                <w:sz w:val="20"/>
                <w:szCs w:val="20"/>
              </w:rPr>
              <w:t xml:space="preserve"> diabetes mellitus </w:t>
            </w:r>
            <w:r w:rsidRPr="002B3E98">
              <w:rPr>
                <w:rFonts w:ascii="Times New Roman" w:hAnsi="Times New Roman" w:cs="Times New Roman"/>
                <w:color w:val="auto"/>
                <w:sz w:val="20"/>
                <w:szCs w:val="20"/>
              </w:rPr>
              <w:t>obsahuje:</w:t>
            </w:r>
          </w:p>
          <w:p w14:paraId="1489A549"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podstate ochorenia, poruche metabolizmu cukrov, tukov a bielkovín, </w:t>
            </w:r>
          </w:p>
          <w:p w14:paraId="7F96A9F9"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zostavenie individuálneho liečebného a výživového plánu pri zistení zásadnej zmeny zdravotného stavu, </w:t>
            </w:r>
          </w:p>
          <w:p w14:paraId="5203A819"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základných diétnych chybách, o podstatných zmenách v stravovacích návykoch, </w:t>
            </w:r>
          </w:p>
          <w:p w14:paraId="71549D9F"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význame fyzického pohybu, nastavenie pre daného pacienta, odporúčané druhy a intenzita fyzickej aktivity, </w:t>
            </w:r>
          </w:p>
          <w:p w14:paraId="562FD518"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liečbe v prípade, ak sa nasadí farmakologická liečba – perorálne </w:t>
            </w:r>
            <w:proofErr w:type="spellStart"/>
            <w:r w:rsidRPr="002B3E98">
              <w:rPr>
                <w:rFonts w:ascii="Times New Roman" w:hAnsi="Times New Roman" w:cs="Times New Roman"/>
                <w:color w:val="auto"/>
                <w:sz w:val="20"/>
                <w:szCs w:val="20"/>
              </w:rPr>
              <w:t>antidiabetiká</w:t>
            </w:r>
            <w:proofErr w:type="spellEnd"/>
            <w:r w:rsidRPr="002B3E98">
              <w:rPr>
                <w:rFonts w:ascii="Times New Roman" w:hAnsi="Times New Roman" w:cs="Times New Roman"/>
                <w:color w:val="auto"/>
                <w:sz w:val="20"/>
                <w:szCs w:val="20"/>
              </w:rPr>
              <w:t xml:space="preserve"> alebo injekčné preparáty. </w:t>
            </w:r>
          </w:p>
          <w:p w14:paraId="040EEF23" w14:textId="77777777" w:rsidR="00844494" w:rsidRPr="002B3E98" w:rsidRDefault="00844494" w:rsidP="001C2A0F">
            <w:pPr>
              <w:pStyle w:val="Default"/>
              <w:jc w:val="both"/>
              <w:rPr>
                <w:rFonts w:ascii="Times New Roman" w:hAnsi="Times New Roman" w:cs="Times New Roman"/>
                <w:color w:val="auto"/>
                <w:sz w:val="20"/>
                <w:szCs w:val="20"/>
              </w:rPr>
            </w:pPr>
          </w:p>
          <w:p w14:paraId="4BF8B707"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Podmienky úhrady výkonu: </w:t>
            </w:r>
          </w:p>
          <w:p w14:paraId="1F9272EB" w14:textId="77777777" w:rsidR="00844494" w:rsidRPr="002B3E98" w:rsidRDefault="00844494" w:rsidP="001C2A0F">
            <w:pPr>
              <w:pStyle w:val="Default"/>
              <w:numPr>
                <w:ilvl w:val="0"/>
                <w:numId w:val="195"/>
              </w:numPr>
              <w:contextualSpacing/>
              <w:jc w:val="both"/>
              <w:rPr>
                <w:rFonts w:ascii="Times New Roman" w:hAnsi="Times New Roman" w:cs="Times New Roman"/>
                <w:b/>
                <w:bCs/>
                <w:color w:val="auto"/>
                <w:sz w:val="20"/>
                <w:szCs w:val="20"/>
              </w:rPr>
            </w:pPr>
            <w:r w:rsidRPr="002B3E98">
              <w:rPr>
                <w:rFonts w:ascii="Times New Roman" w:hAnsi="Times New Roman" w:cs="Times New Roman"/>
                <w:color w:val="auto"/>
                <w:sz w:val="20"/>
                <w:szCs w:val="20"/>
              </w:rPr>
              <w:t xml:space="preserve">výkon vykazuje </w:t>
            </w:r>
            <w:proofErr w:type="spellStart"/>
            <w:r w:rsidRPr="002B3E98">
              <w:rPr>
                <w:rFonts w:ascii="Times New Roman" w:hAnsi="Times New Roman" w:cs="Times New Roman"/>
                <w:b/>
                <w:color w:val="auto"/>
                <w:sz w:val="20"/>
                <w:szCs w:val="20"/>
              </w:rPr>
              <w:t>diabetológ</w:t>
            </w:r>
            <w:proofErr w:type="spellEnd"/>
            <w:r w:rsidRPr="002B3E98">
              <w:rPr>
                <w:rFonts w:ascii="Times New Roman" w:hAnsi="Times New Roman" w:cs="Times New Roman"/>
                <w:b/>
                <w:color w:val="auto"/>
                <w:sz w:val="20"/>
                <w:szCs w:val="20"/>
              </w:rPr>
              <w:t>,  pediatrický endokrinológ</w:t>
            </w:r>
          </w:p>
          <w:p w14:paraId="504F6003" w14:textId="77777777" w:rsidR="00844494" w:rsidRPr="002B3E98" w:rsidRDefault="00844494" w:rsidP="001C2A0F">
            <w:pPr>
              <w:pStyle w:val="Default"/>
              <w:numPr>
                <w:ilvl w:val="0"/>
                <w:numId w:val="195"/>
              </w:numPr>
              <w:contextualSpacing/>
              <w:jc w:val="both"/>
              <w:rPr>
                <w:rFonts w:ascii="Times New Roman" w:hAnsi="Times New Roman" w:cs="Times New Roman"/>
                <w:b/>
                <w:bCs/>
                <w:color w:val="auto"/>
                <w:sz w:val="20"/>
                <w:szCs w:val="20"/>
              </w:rPr>
            </w:pPr>
            <w:r w:rsidRPr="002B3E98">
              <w:rPr>
                <w:rFonts w:ascii="Times New Roman" w:hAnsi="Times New Roman" w:cs="Times New Roman"/>
                <w:color w:val="auto"/>
                <w:sz w:val="20"/>
                <w:szCs w:val="20"/>
              </w:rPr>
              <w:t xml:space="preserve">dĺžka trvania výkonu je minimálne </w:t>
            </w:r>
            <w:r w:rsidRPr="002B3E98">
              <w:rPr>
                <w:rFonts w:ascii="Times New Roman" w:hAnsi="Times New Roman" w:cs="Times New Roman"/>
                <w:bCs/>
                <w:color w:val="auto"/>
                <w:sz w:val="20"/>
                <w:szCs w:val="20"/>
              </w:rPr>
              <w:t>20 minút</w:t>
            </w:r>
          </w:p>
          <w:p w14:paraId="1023273D" w14:textId="77777777" w:rsidR="00844494" w:rsidRPr="002B3E98" w:rsidRDefault="00844494" w:rsidP="001C2A0F">
            <w:pPr>
              <w:pStyle w:val="Default"/>
              <w:numPr>
                <w:ilvl w:val="0"/>
                <w:numId w:val="195"/>
              </w:numPr>
              <w:contextualSpacing/>
              <w:jc w:val="both"/>
              <w:rPr>
                <w:rFonts w:ascii="Times New Roman" w:hAnsi="Times New Roman" w:cs="Times New Roman"/>
                <w:b/>
                <w:bCs/>
                <w:color w:val="auto"/>
                <w:sz w:val="20"/>
                <w:szCs w:val="20"/>
              </w:rPr>
            </w:pPr>
            <w:r w:rsidRPr="002B3E98">
              <w:rPr>
                <w:rFonts w:ascii="Times New Roman" w:hAnsi="Times New Roman" w:cs="Times New Roman"/>
                <w:color w:val="auto"/>
                <w:sz w:val="20"/>
                <w:szCs w:val="20"/>
              </w:rPr>
              <w:t xml:space="preserve">možno akceptovať aj pri poruche glukózovej tolerancie dg R73.9 a pri </w:t>
            </w:r>
            <w:proofErr w:type="spellStart"/>
            <w:r w:rsidRPr="002B3E98">
              <w:rPr>
                <w:rFonts w:ascii="Times New Roman" w:hAnsi="Times New Roman" w:cs="Times New Roman"/>
                <w:color w:val="auto"/>
                <w:sz w:val="20"/>
                <w:szCs w:val="20"/>
              </w:rPr>
              <w:t>gestačnom</w:t>
            </w:r>
            <w:proofErr w:type="spellEnd"/>
            <w:r w:rsidRPr="002B3E98">
              <w:rPr>
                <w:rFonts w:ascii="Times New Roman" w:hAnsi="Times New Roman" w:cs="Times New Roman"/>
                <w:color w:val="auto"/>
                <w:sz w:val="20"/>
                <w:szCs w:val="20"/>
              </w:rPr>
              <w:t xml:space="preserve"> diabete dg O24*</w:t>
            </w:r>
          </w:p>
          <w:p w14:paraId="2FA501F6" w14:textId="77777777" w:rsidR="00844494" w:rsidRPr="002B3E98" w:rsidRDefault="00844494" w:rsidP="001C2A0F">
            <w:pPr>
              <w:pStyle w:val="Default"/>
              <w:jc w:val="both"/>
              <w:rPr>
                <w:rFonts w:ascii="Times New Roman" w:hAnsi="Times New Roman" w:cs="Times New Roman"/>
                <w:color w:val="auto"/>
                <w:sz w:val="20"/>
                <w:szCs w:val="20"/>
              </w:rPr>
            </w:pPr>
          </w:p>
          <w:p w14:paraId="68491A0C"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Maximálna frekvencia vykazovania výkonu: </w:t>
            </w:r>
          </w:p>
          <w:p w14:paraId="57793CD6" w14:textId="77777777" w:rsidR="00844494" w:rsidRPr="002B3E98" w:rsidRDefault="00844494" w:rsidP="001C2A0F">
            <w:pPr>
              <w:pStyle w:val="Default"/>
              <w:numPr>
                <w:ilvl w:val="0"/>
                <w:numId w:val="195"/>
              </w:numPr>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1 krát za život poistenca </w:t>
            </w:r>
          </w:p>
          <w:p w14:paraId="611FCEF5"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Výkon nie je možné kombinovať s nasledovnými výkonmi: </w:t>
            </w:r>
          </w:p>
          <w:p w14:paraId="1C537874" w14:textId="77777777" w:rsidR="00844494" w:rsidRPr="002B3E98" w:rsidRDefault="00844494" w:rsidP="001C2A0F">
            <w:pPr>
              <w:pStyle w:val="Default"/>
              <w:numPr>
                <w:ilvl w:val="0"/>
                <w:numId w:val="203"/>
              </w:numPr>
              <w:jc w:val="both"/>
              <w:rPr>
                <w:rFonts w:ascii="Times New Roman" w:hAnsi="Times New Roman" w:cs="Times New Roman"/>
                <w:b/>
                <w:sz w:val="20"/>
                <w:szCs w:val="20"/>
              </w:rPr>
            </w:pPr>
            <w:r w:rsidRPr="002B3E98">
              <w:rPr>
                <w:rFonts w:ascii="Times New Roman" w:hAnsi="Times New Roman" w:cs="Times New Roman"/>
                <w:color w:val="auto"/>
                <w:sz w:val="20"/>
                <w:szCs w:val="20"/>
              </w:rPr>
              <w:t>10c, 10,1B05012, 510</w:t>
            </w:r>
          </w:p>
        </w:tc>
        <w:tc>
          <w:tcPr>
            <w:tcW w:w="992" w:type="dxa"/>
            <w:tcBorders>
              <w:top w:val="single" w:sz="4" w:space="0" w:color="auto"/>
              <w:left w:val="single" w:sz="4" w:space="0" w:color="auto"/>
              <w:bottom w:val="single" w:sz="4" w:space="0" w:color="auto"/>
              <w:right w:val="single" w:sz="4" w:space="0" w:color="auto"/>
            </w:tcBorders>
            <w:vAlign w:val="center"/>
          </w:tcPr>
          <w:p w14:paraId="4940BFC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420</w:t>
            </w:r>
          </w:p>
        </w:tc>
        <w:tc>
          <w:tcPr>
            <w:tcW w:w="1559" w:type="dxa"/>
            <w:tcBorders>
              <w:left w:val="single" w:sz="4" w:space="0" w:color="auto"/>
              <w:right w:val="single" w:sz="4" w:space="0" w:color="auto"/>
            </w:tcBorders>
            <w:shd w:val="clear" w:color="auto" w:fill="FFFFFF" w:themeFill="background1"/>
            <w:vAlign w:val="center"/>
          </w:tcPr>
          <w:p w14:paraId="5408F8C6" w14:textId="379863AB"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EBF701C" w14:textId="77777777" w:rsidTr="0065729B">
        <w:trPr>
          <w:jc w:val="center"/>
        </w:trPr>
        <w:tc>
          <w:tcPr>
            <w:tcW w:w="1134" w:type="dxa"/>
            <w:tcBorders>
              <w:left w:val="single" w:sz="4" w:space="0" w:color="auto"/>
              <w:right w:val="single" w:sz="4" w:space="0" w:color="auto"/>
            </w:tcBorders>
            <w:vAlign w:val="center"/>
          </w:tcPr>
          <w:p w14:paraId="6B71E0C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1A02007</w:t>
            </w:r>
          </w:p>
        </w:tc>
        <w:tc>
          <w:tcPr>
            <w:tcW w:w="5529" w:type="dxa"/>
            <w:tcBorders>
              <w:left w:val="single" w:sz="4" w:space="0" w:color="auto"/>
              <w:right w:val="single" w:sz="4" w:space="0" w:color="auto"/>
            </w:tcBorders>
            <w:vAlign w:val="center"/>
          </w:tcPr>
          <w:p w14:paraId="0AC8362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Cielené vyšetrenie nôh diabetika</w:t>
            </w:r>
          </w:p>
          <w:p w14:paraId="3DD1B774" w14:textId="77777777" w:rsidR="00844494" w:rsidRPr="002B3E98" w:rsidRDefault="00844494" w:rsidP="001C2A0F">
            <w:pPr>
              <w:pStyle w:val="Odsekzoznamu"/>
              <w:ind w:left="0" w:right="-1"/>
              <w:rPr>
                <w:rFonts w:ascii="Times New Roman" w:hAnsi="Times New Roman" w:cs="Times New Roman"/>
                <w:b/>
                <w:sz w:val="20"/>
                <w:szCs w:val="20"/>
              </w:rPr>
            </w:pPr>
          </w:p>
          <w:p w14:paraId="3177B5B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Podmienky úhrady: </w:t>
            </w:r>
          </w:p>
          <w:p w14:paraId="5882AF0E"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 xml:space="preserve">Dĺžka trvania minimálne 10 minút. </w:t>
            </w:r>
          </w:p>
          <w:p w14:paraId="28827ECF"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 xml:space="preserve">Zakázaná kombinácia s výkonmi 1, 4A, 70, 1B, 11A. </w:t>
            </w:r>
          </w:p>
          <w:p w14:paraId="3147930F"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Výkon možno akceptovať pri dg. DM.</w:t>
            </w:r>
          </w:p>
          <w:p w14:paraId="21E16158"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Záznam výsledku vyšetrenia v zdravotnej dokumentácii pacienta.</w:t>
            </w:r>
          </w:p>
          <w:p w14:paraId="5E603DF7" w14:textId="77777777" w:rsidR="00844494" w:rsidRPr="002B3E98" w:rsidRDefault="00844494" w:rsidP="001C2A0F">
            <w:pPr>
              <w:pStyle w:val="Odsekzoznamu"/>
              <w:ind w:left="0" w:right="-1"/>
              <w:rPr>
                <w:rFonts w:ascii="Times New Roman" w:hAnsi="Times New Roman" w:cs="Times New Roman"/>
                <w:b/>
                <w:sz w:val="20"/>
                <w:szCs w:val="20"/>
              </w:rPr>
            </w:pPr>
          </w:p>
          <w:p w14:paraId="2D361422" w14:textId="66062DDB"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sz w:val="20"/>
                <w:szCs w:val="20"/>
              </w:rPr>
              <w:t xml:space="preserve">Frekvencia: </w:t>
            </w:r>
            <w:r w:rsidRPr="002B3E98">
              <w:rPr>
                <w:rFonts w:ascii="Times New Roman" w:hAnsi="Times New Roman" w:cs="Times New Roman"/>
                <w:bCs/>
                <w:sz w:val="20"/>
                <w:szCs w:val="20"/>
              </w:rPr>
              <w:t>1-krát za 12 mesiacov na URČ.</w:t>
            </w:r>
          </w:p>
          <w:p w14:paraId="0EAF294E" w14:textId="77777777" w:rsidR="00844494" w:rsidRPr="002B3E98" w:rsidRDefault="00844494" w:rsidP="001C2A0F">
            <w:pPr>
              <w:pStyle w:val="Odsekzoznamu"/>
              <w:ind w:left="0" w:right="-1"/>
              <w:rPr>
                <w:rFonts w:ascii="Times New Roman" w:hAnsi="Times New Roman" w:cs="Times New Roman"/>
                <w:b/>
                <w:sz w:val="20"/>
                <w:szCs w:val="20"/>
              </w:rPr>
            </w:pPr>
          </w:p>
          <w:p w14:paraId="70D05DB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Vykazuje odbornosť: </w:t>
            </w:r>
            <w:r w:rsidRPr="002B3E98">
              <w:rPr>
                <w:rFonts w:ascii="Times New Roman" w:hAnsi="Times New Roman" w:cs="Times New Roman"/>
                <w:bCs/>
                <w:sz w:val="20"/>
                <w:szCs w:val="20"/>
              </w:rPr>
              <w:t>050</w:t>
            </w:r>
          </w:p>
        </w:tc>
        <w:tc>
          <w:tcPr>
            <w:tcW w:w="992" w:type="dxa"/>
            <w:tcBorders>
              <w:top w:val="single" w:sz="4" w:space="0" w:color="auto"/>
              <w:left w:val="single" w:sz="4" w:space="0" w:color="auto"/>
              <w:bottom w:val="single" w:sz="4" w:space="0" w:color="auto"/>
              <w:right w:val="single" w:sz="4" w:space="0" w:color="auto"/>
            </w:tcBorders>
            <w:vAlign w:val="center"/>
          </w:tcPr>
          <w:p w14:paraId="04A8212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w:t>
            </w:r>
          </w:p>
        </w:tc>
        <w:tc>
          <w:tcPr>
            <w:tcW w:w="1559" w:type="dxa"/>
            <w:tcBorders>
              <w:left w:val="single" w:sz="4" w:space="0" w:color="auto"/>
              <w:right w:val="single" w:sz="4" w:space="0" w:color="auto"/>
            </w:tcBorders>
            <w:shd w:val="clear" w:color="auto" w:fill="FFFFFF" w:themeFill="background1"/>
            <w:vAlign w:val="center"/>
          </w:tcPr>
          <w:p w14:paraId="410CAFC2" w14:textId="6C3479A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FF0F899" w14:textId="77777777" w:rsidTr="0065729B">
        <w:trPr>
          <w:jc w:val="center"/>
        </w:trPr>
        <w:tc>
          <w:tcPr>
            <w:tcW w:w="1134" w:type="dxa"/>
            <w:tcBorders>
              <w:left w:val="single" w:sz="4" w:space="0" w:color="auto"/>
              <w:right w:val="single" w:sz="4" w:space="0" w:color="auto"/>
            </w:tcBorders>
            <w:vAlign w:val="center"/>
          </w:tcPr>
          <w:p w14:paraId="313C925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1B05012</w:t>
            </w:r>
          </w:p>
        </w:tc>
        <w:tc>
          <w:tcPr>
            <w:tcW w:w="5529" w:type="dxa"/>
            <w:tcBorders>
              <w:left w:val="single" w:sz="4" w:space="0" w:color="auto"/>
              <w:right w:val="single" w:sz="4" w:space="0" w:color="auto"/>
            </w:tcBorders>
            <w:shd w:val="clear" w:color="auto" w:fill="FFFFFF" w:themeFill="background1"/>
            <w:vAlign w:val="center"/>
          </w:tcPr>
          <w:p w14:paraId="7BC758A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Edukácia aplikácie inzulínu a iných injekčných </w:t>
            </w:r>
            <w:proofErr w:type="spellStart"/>
            <w:r w:rsidRPr="002B3E98">
              <w:rPr>
                <w:rFonts w:ascii="Times New Roman" w:hAnsi="Times New Roman" w:cs="Times New Roman"/>
                <w:b/>
                <w:sz w:val="20"/>
                <w:szCs w:val="20"/>
              </w:rPr>
              <w:t>antidiabetík</w:t>
            </w:r>
            <w:proofErr w:type="spellEnd"/>
            <w:r w:rsidRPr="002B3E98">
              <w:rPr>
                <w:rFonts w:ascii="Times New Roman" w:hAnsi="Times New Roman" w:cs="Times New Roman"/>
                <w:b/>
                <w:sz w:val="20"/>
                <w:szCs w:val="20"/>
              </w:rPr>
              <w:t>.</w:t>
            </w:r>
          </w:p>
          <w:p w14:paraId="29A16706" w14:textId="77777777" w:rsidR="00844494" w:rsidRPr="002B3E98" w:rsidRDefault="00844494" w:rsidP="001C2A0F">
            <w:pPr>
              <w:pStyle w:val="Odsekzoznamu"/>
              <w:ind w:left="0" w:right="-1"/>
              <w:rPr>
                <w:rFonts w:ascii="Times New Roman" w:hAnsi="Times New Roman" w:cs="Times New Roman"/>
                <w:b/>
                <w:sz w:val="20"/>
                <w:szCs w:val="20"/>
                <w:u w:val="single"/>
              </w:rPr>
            </w:pPr>
          </w:p>
          <w:p w14:paraId="2FFA0EFF"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Výkon zahŕňa nasledovné činnosti:</w:t>
            </w:r>
          </w:p>
          <w:p w14:paraId="271E20DC"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 </w:t>
            </w:r>
          </w:p>
          <w:p w14:paraId="49DF51B1"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b/>
                <w:bCs/>
                <w:color w:val="auto"/>
                <w:sz w:val="20"/>
                <w:szCs w:val="20"/>
              </w:rPr>
              <w:t xml:space="preserve">A) Edukácia aplikácie inzulínu a iných injekčných </w:t>
            </w:r>
            <w:proofErr w:type="spellStart"/>
            <w:r w:rsidRPr="002B3E98">
              <w:rPr>
                <w:rFonts w:ascii="Times New Roman" w:hAnsi="Times New Roman" w:cs="Times New Roman"/>
                <w:b/>
                <w:bCs/>
                <w:color w:val="auto"/>
                <w:sz w:val="20"/>
                <w:szCs w:val="20"/>
              </w:rPr>
              <w:t>antidiabetík</w:t>
            </w:r>
            <w:proofErr w:type="spellEnd"/>
            <w:r w:rsidRPr="002B3E98">
              <w:rPr>
                <w:rFonts w:ascii="Times New Roman" w:hAnsi="Times New Roman" w:cs="Times New Roman"/>
                <w:b/>
                <w:bCs/>
                <w:color w:val="auto"/>
                <w:sz w:val="20"/>
                <w:szCs w:val="20"/>
              </w:rPr>
              <w:t xml:space="preserve"> </w:t>
            </w:r>
            <w:r w:rsidRPr="002B3E98">
              <w:rPr>
                <w:rFonts w:ascii="Times New Roman" w:hAnsi="Times New Roman" w:cs="Times New Roman"/>
                <w:color w:val="auto"/>
                <w:sz w:val="20"/>
                <w:szCs w:val="20"/>
              </w:rPr>
              <w:t xml:space="preserve">obsahuje: </w:t>
            </w:r>
          </w:p>
          <w:p w14:paraId="174DCEDE"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základné informácie pre pacienta o inzulíne, o jeho účinku, o jeho skladovaní, priebeh účinku ordinovaného inzulínu, likvidácii obalov liekov a inzulínových pier, striekačiek, ihiel, </w:t>
            </w:r>
          </w:p>
          <w:p w14:paraId="3C8DB5A0" w14:textId="7838F475"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príznakoch hypoglykémie a jej liečbe, prevencia hypoglykémie, príčiny vzniku hypoglykémie, prvá pomoc pri hypoglykémii, hypoglykémia ako rizikový faktor ďalších ochorení, hypoglykémia a vedenie motorového vozidla, </w:t>
            </w:r>
          </w:p>
          <w:p w14:paraId="237D91F8"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hyperglykémií a </w:t>
            </w:r>
            <w:proofErr w:type="spellStart"/>
            <w:r w:rsidRPr="002B3E98">
              <w:rPr>
                <w:rFonts w:ascii="Times New Roman" w:hAnsi="Times New Roman" w:cs="Times New Roman"/>
                <w:color w:val="auto"/>
                <w:sz w:val="20"/>
                <w:szCs w:val="20"/>
              </w:rPr>
              <w:t>ketoacidóze</w:t>
            </w:r>
            <w:proofErr w:type="spellEnd"/>
            <w:r w:rsidRPr="002B3E98">
              <w:rPr>
                <w:rFonts w:ascii="Times New Roman" w:hAnsi="Times New Roman" w:cs="Times New Roman"/>
                <w:color w:val="auto"/>
                <w:sz w:val="20"/>
                <w:szCs w:val="20"/>
              </w:rPr>
              <w:t xml:space="preserve">, o jej príznakoch a o postupe pri jej prejavoch, </w:t>
            </w:r>
          </w:p>
          <w:p w14:paraId="23559E94"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dávkovaní inzulínu podľa konzumácie jedla s daným obsahom sacharidových jednotiek, </w:t>
            </w:r>
          </w:p>
          <w:p w14:paraId="26B1522F"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edukácia o mimoriadnych situáciách pri liečbe inzulínom (</w:t>
            </w:r>
            <w:proofErr w:type="spellStart"/>
            <w:r w:rsidRPr="002B3E98">
              <w:rPr>
                <w:rFonts w:ascii="Times New Roman" w:hAnsi="Times New Roman" w:cs="Times New Roman"/>
                <w:color w:val="auto"/>
                <w:sz w:val="20"/>
                <w:szCs w:val="20"/>
              </w:rPr>
              <w:t>interkurentné</w:t>
            </w:r>
            <w:proofErr w:type="spellEnd"/>
            <w:r w:rsidRPr="002B3E98">
              <w:rPr>
                <w:rFonts w:ascii="Times New Roman" w:hAnsi="Times New Roman" w:cs="Times New Roman"/>
                <w:color w:val="auto"/>
                <w:sz w:val="20"/>
                <w:szCs w:val="20"/>
              </w:rPr>
              <w:t xml:space="preserve"> ochorenia, operácie, vedenie motorového vozidla, práca pri vysokých teplotách, cestovanie a podobne), ako upravovať, kedy dávky znižovať, eventuálne aj vynechať podanie inzulínu, </w:t>
            </w:r>
          </w:p>
          <w:p w14:paraId="7BAA944F"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pacienta o úprave dávok inzulínu vo vzťahu k fyzickej aktivite, </w:t>
            </w:r>
          </w:p>
          <w:p w14:paraId="5A08A697"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nastavenie jednotiek inzulínu stanovením individuálnej citlivosti pacienta na inzulín, </w:t>
            </w:r>
          </w:p>
          <w:p w14:paraId="18EBCD7E"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usmernenie a cielená odborná inštruktáž k používaniu inzulínového pera a edukácia na aplikáciu inzulínu, </w:t>
            </w:r>
          </w:p>
          <w:p w14:paraId="29371E10"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usmernenie a cielená odborná inštruktáž pri obsluhe </w:t>
            </w:r>
            <w:proofErr w:type="spellStart"/>
            <w:r w:rsidRPr="002B3E98">
              <w:rPr>
                <w:rFonts w:ascii="Times New Roman" w:hAnsi="Times New Roman" w:cs="Times New Roman"/>
                <w:color w:val="auto"/>
                <w:sz w:val="20"/>
                <w:szCs w:val="20"/>
              </w:rPr>
              <w:t>glukometra</w:t>
            </w:r>
            <w:proofErr w:type="spellEnd"/>
            <w:r w:rsidRPr="002B3E98">
              <w:rPr>
                <w:rFonts w:ascii="Times New Roman" w:hAnsi="Times New Roman" w:cs="Times New Roman"/>
                <w:color w:val="auto"/>
                <w:sz w:val="20"/>
                <w:szCs w:val="20"/>
              </w:rPr>
              <w:t xml:space="preserve">, </w:t>
            </w:r>
          </w:p>
          <w:p w14:paraId="428903A2"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meraní glykémií </w:t>
            </w:r>
            <w:proofErr w:type="spellStart"/>
            <w:r w:rsidRPr="002B3E98">
              <w:rPr>
                <w:rFonts w:ascii="Times New Roman" w:hAnsi="Times New Roman" w:cs="Times New Roman"/>
                <w:color w:val="auto"/>
                <w:sz w:val="20"/>
                <w:szCs w:val="20"/>
              </w:rPr>
              <w:t>glukometrom</w:t>
            </w:r>
            <w:proofErr w:type="spellEnd"/>
            <w:r w:rsidRPr="002B3E98">
              <w:rPr>
                <w:rFonts w:ascii="Times New Roman" w:hAnsi="Times New Roman" w:cs="Times New Roman"/>
                <w:color w:val="auto"/>
                <w:sz w:val="20"/>
                <w:szCs w:val="20"/>
              </w:rPr>
              <w:t xml:space="preserve">, </w:t>
            </w:r>
            <w:proofErr w:type="spellStart"/>
            <w:r w:rsidRPr="002B3E98">
              <w:rPr>
                <w:rFonts w:ascii="Times New Roman" w:hAnsi="Times New Roman" w:cs="Times New Roman"/>
                <w:color w:val="auto"/>
                <w:sz w:val="20"/>
                <w:szCs w:val="20"/>
              </w:rPr>
              <w:t>timingu</w:t>
            </w:r>
            <w:proofErr w:type="spellEnd"/>
            <w:r w:rsidRPr="002B3E98">
              <w:rPr>
                <w:rFonts w:ascii="Times New Roman" w:hAnsi="Times New Roman" w:cs="Times New Roman"/>
                <w:color w:val="auto"/>
                <w:sz w:val="20"/>
                <w:szCs w:val="20"/>
              </w:rPr>
              <w:t xml:space="preserve"> meraní, frekvencií meraní, zapisovaní hodnôt a zapisovaní jedál – poučiť v ktorých prípadoch je to potrebné, </w:t>
            </w:r>
          </w:p>
          <w:p w14:paraId="1D5D440E"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prevencii a znížení rizika komplikácií diabetu </w:t>
            </w:r>
            <w:proofErr w:type="spellStart"/>
            <w:r w:rsidRPr="002B3E98">
              <w:rPr>
                <w:rFonts w:ascii="Times New Roman" w:hAnsi="Times New Roman" w:cs="Times New Roman"/>
                <w:color w:val="auto"/>
                <w:sz w:val="20"/>
                <w:szCs w:val="20"/>
              </w:rPr>
              <w:t>samovyšetrením</w:t>
            </w:r>
            <w:proofErr w:type="spellEnd"/>
            <w:r w:rsidRPr="002B3E98">
              <w:rPr>
                <w:rFonts w:ascii="Times New Roman" w:hAnsi="Times New Roman" w:cs="Times New Roman"/>
                <w:color w:val="auto"/>
                <w:sz w:val="20"/>
                <w:szCs w:val="20"/>
              </w:rPr>
              <w:t xml:space="preserve"> rôznych častí tela, predovšetkým dolných končatín, moču, tlaku krvi a iné. </w:t>
            </w:r>
          </w:p>
          <w:p w14:paraId="1E089DA3" w14:textId="77777777" w:rsidR="00844494" w:rsidRPr="002B3E98" w:rsidRDefault="00844494" w:rsidP="001C2A0F">
            <w:pPr>
              <w:pStyle w:val="Default"/>
              <w:jc w:val="both"/>
              <w:rPr>
                <w:rFonts w:ascii="Times New Roman" w:hAnsi="Times New Roman" w:cs="Times New Roman"/>
                <w:color w:val="auto"/>
                <w:sz w:val="20"/>
                <w:szCs w:val="20"/>
              </w:rPr>
            </w:pPr>
          </w:p>
          <w:p w14:paraId="4B9433CE"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alebo</w:t>
            </w:r>
          </w:p>
          <w:p w14:paraId="0F944B84"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 </w:t>
            </w:r>
          </w:p>
          <w:p w14:paraId="4721CD16"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b/>
                <w:bCs/>
                <w:color w:val="auto"/>
                <w:sz w:val="20"/>
                <w:szCs w:val="20"/>
              </w:rPr>
              <w:t xml:space="preserve">B) Pohovor s pacientom s DM pri plánovaní zásadnej zmeny liečby na injekčnú liečbu (GLP1, PCSK-9) </w:t>
            </w:r>
            <w:r w:rsidRPr="002B3E98">
              <w:rPr>
                <w:rFonts w:ascii="Times New Roman" w:hAnsi="Times New Roman" w:cs="Times New Roman"/>
                <w:color w:val="auto"/>
                <w:sz w:val="20"/>
                <w:szCs w:val="20"/>
              </w:rPr>
              <w:t xml:space="preserve">obsahuje: </w:t>
            </w:r>
          </w:p>
          <w:p w14:paraId="76C59F6D"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postupe pri podávaní injekčnej liečby, skladovaní lieku, zmien miesta vpichov, </w:t>
            </w:r>
          </w:p>
          <w:p w14:paraId="16822205"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časovaní injekcií napr. pri vynechaní, dodržanie časových odstupov </w:t>
            </w:r>
          </w:p>
          <w:p w14:paraId="195FD264"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možných vedľajších účinkoch, kedy sa má pacient hlásiť u lekára, alebo liečbu ukončiť, </w:t>
            </w:r>
          </w:p>
          <w:p w14:paraId="0C16FF21"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w:t>
            </w:r>
            <w:proofErr w:type="spellStart"/>
            <w:r w:rsidRPr="002B3E98">
              <w:rPr>
                <w:rFonts w:ascii="Times New Roman" w:hAnsi="Times New Roman" w:cs="Times New Roman"/>
                <w:color w:val="auto"/>
                <w:sz w:val="20"/>
                <w:szCs w:val="20"/>
              </w:rPr>
              <w:t>selfmonitoringu</w:t>
            </w:r>
            <w:proofErr w:type="spellEnd"/>
            <w:r w:rsidRPr="002B3E98">
              <w:rPr>
                <w:rFonts w:ascii="Times New Roman" w:hAnsi="Times New Roman" w:cs="Times New Roman"/>
                <w:color w:val="auto"/>
                <w:sz w:val="20"/>
                <w:szCs w:val="20"/>
              </w:rPr>
              <w:t xml:space="preserve"> glykémií pri liečbe GLP-1 – obsluha </w:t>
            </w:r>
            <w:proofErr w:type="spellStart"/>
            <w:r w:rsidRPr="002B3E98">
              <w:rPr>
                <w:rFonts w:ascii="Times New Roman" w:hAnsi="Times New Roman" w:cs="Times New Roman"/>
                <w:color w:val="auto"/>
                <w:sz w:val="20"/>
                <w:szCs w:val="20"/>
              </w:rPr>
              <w:t>glukometra</w:t>
            </w:r>
            <w:proofErr w:type="spellEnd"/>
            <w:r w:rsidRPr="002B3E98">
              <w:rPr>
                <w:rFonts w:ascii="Times New Roman" w:hAnsi="Times New Roman" w:cs="Times New Roman"/>
                <w:color w:val="auto"/>
                <w:sz w:val="20"/>
                <w:szCs w:val="20"/>
              </w:rPr>
              <w:t xml:space="preserve">, časovanie meraní. </w:t>
            </w:r>
          </w:p>
          <w:p w14:paraId="69463C53" w14:textId="77777777" w:rsidR="00844494" w:rsidRPr="002B3E98" w:rsidRDefault="00844494" w:rsidP="001C2A0F">
            <w:pPr>
              <w:pStyle w:val="Default"/>
              <w:jc w:val="both"/>
              <w:rPr>
                <w:rFonts w:ascii="Times New Roman" w:hAnsi="Times New Roman" w:cs="Times New Roman"/>
                <w:color w:val="auto"/>
                <w:sz w:val="20"/>
                <w:szCs w:val="20"/>
              </w:rPr>
            </w:pPr>
          </w:p>
          <w:p w14:paraId="468523DA"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u w:val="single"/>
              </w:rPr>
              <w:t>Podmienky úhrady výkonu</w:t>
            </w:r>
            <w:r w:rsidRPr="002B3E98">
              <w:rPr>
                <w:rFonts w:ascii="Times New Roman" w:hAnsi="Times New Roman" w:cs="Times New Roman"/>
                <w:color w:val="auto"/>
                <w:sz w:val="20"/>
                <w:szCs w:val="20"/>
              </w:rPr>
              <w:t xml:space="preserve">: </w:t>
            </w:r>
          </w:p>
          <w:p w14:paraId="7CBD4B04" w14:textId="77777777" w:rsidR="00844494" w:rsidRPr="002B3E98" w:rsidRDefault="00844494" w:rsidP="001C2A0F">
            <w:pPr>
              <w:pStyle w:val="Default"/>
              <w:numPr>
                <w:ilvl w:val="2"/>
                <w:numId w:val="196"/>
              </w:numPr>
              <w:ind w:left="606"/>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výkon vykazuje </w:t>
            </w:r>
            <w:proofErr w:type="spellStart"/>
            <w:r w:rsidRPr="002B3E98">
              <w:rPr>
                <w:rFonts w:ascii="Times New Roman" w:hAnsi="Times New Roman" w:cs="Times New Roman"/>
                <w:b/>
                <w:color w:val="auto"/>
                <w:sz w:val="20"/>
                <w:szCs w:val="20"/>
              </w:rPr>
              <w:t>diabetológ</w:t>
            </w:r>
            <w:proofErr w:type="spellEnd"/>
            <w:r w:rsidRPr="002B3E98">
              <w:rPr>
                <w:rFonts w:ascii="Times New Roman" w:hAnsi="Times New Roman" w:cs="Times New Roman"/>
                <w:b/>
                <w:color w:val="auto"/>
                <w:sz w:val="20"/>
                <w:szCs w:val="20"/>
              </w:rPr>
              <w:t>,  pediatrický endokrinológ</w:t>
            </w:r>
          </w:p>
          <w:p w14:paraId="04F3DD15" w14:textId="77777777" w:rsidR="00844494" w:rsidRPr="002B3E98" w:rsidRDefault="00844494" w:rsidP="001C2A0F">
            <w:pPr>
              <w:pStyle w:val="Default"/>
              <w:numPr>
                <w:ilvl w:val="2"/>
                <w:numId w:val="196"/>
              </w:numPr>
              <w:ind w:left="606"/>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dĺžka trvania výkonu je minimálne 20 minút </w:t>
            </w:r>
          </w:p>
          <w:p w14:paraId="1A750F3A" w14:textId="77777777" w:rsidR="00844494" w:rsidRPr="002B3E98" w:rsidRDefault="00844494" w:rsidP="001C2A0F">
            <w:pPr>
              <w:pStyle w:val="Default"/>
              <w:jc w:val="both"/>
              <w:rPr>
                <w:rFonts w:ascii="Times New Roman" w:hAnsi="Times New Roman" w:cs="Times New Roman"/>
                <w:color w:val="auto"/>
                <w:sz w:val="20"/>
                <w:szCs w:val="20"/>
              </w:rPr>
            </w:pPr>
          </w:p>
          <w:p w14:paraId="17D5D813"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Maximálna frekvencia vykazovania výkonu: </w:t>
            </w:r>
          </w:p>
          <w:p w14:paraId="01CF06A1" w14:textId="77777777" w:rsidR="00844494" w:rsidRPr="002B3E98" w:rsidRDefault="00844494" w:rsidP="001C2A0F">
            <w:pPr>
              <w:pStyle w:val="Default"/>
              <w:numPr>
                <w:ilvl w:val="2"/>
                <w:numId w:val="196"/>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jeden krát pri nastavení na liečbu inzulínom a inými injekčnými </w:t>
            </w:r>
            <w:proofErr w:type="spellStart"/>
            <w:r w:rsidRPr="002B3E98">
              <w:rPr>
                <w:rFonts w:ascii="Times New Roman" w:hAnsi="Times New Roman" w:cs="Times New Roman"/>
                <w:color w:val="auto"/>
                <w:sz w:val="20"/>
                <w:szCs w:val="20"/>
              </w:rPr>
              <w:t>antidiabetikami</w:t>
            </w:r>
            <w:proofErr w:type="spellEnd"/>
          </w:p>
          <w:p w14:paraId="7E3E0B07" w14:textId="77777777" w:rsidR="00844494" w:rsidRPr="002B3E98" w:rsidRDefault="00844494" w:rsidP="001C2A0F">
            <w:pPr>
              <w:pStyle w:val="Default"/>
              <w:jc w:val="both"/>
              <w:rPr>
                <w:rFonts w:ascii="Times New Roman" w:hAnsi="Times New Roman" w:cs="Times New Roman"/>
                <w:color w:val="auto"/>
                <w:sz w:val="20"/>
                <w:szCs w:val="20"/>
              </w:rPr>
            </w:pPr>
          </w:p>
          <w:p w14:paraId="2D3A02C2"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Výkon nie je možné kombinovať s nasledovnými výkonmi: </w:t>
            </w:r>
          </w:p>
          <w:p w14:paraId="25889695" w14:textId="77777777" w:rsidR="00844494" w:rsidRPr="002B3E98" w:rsidRDefault="00844494" w:rsidP="001C2A0F">
            <w:pPr>
              <w:pStyle w:val="Default"/>
              <w:numPr>
                <w:ilvl w:val="2"/>
                <w:numId w:val="196"/>
              </w:numPr>
              <w:ind w:left="464"/>
              <w:jc w:val="both"/>
              <w:rPr>
                <w:rFonts w:ascii="Times New Roman" w:hAnsi="Times New Roman" w:cs="Times New Roman"/>
                <w:b/>
                <w:sz w:val="20"/>
                <w:szCs w:val="20"/>
              </w:rPr>
            </w:pPr>
            <w:r w:rsidRPr="002B3E98">
              <w:rPr>
                <w:rFonts w:ascii="Times New Roman" w:hAnsi="Times New Roman" w:cs="Times New Roman"/>
                <w:color w:val="auto"/>
                <w:sz w:val="20"/>
                <w:szCs w:val="20"/>
              </w:rPr>
              <w:t>10c, 10,1B05011, 510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59E4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420</w:t>
            </w:r>
          </w:p>
        </w:tc>
        <w:tc>
          <w:tcPr>
            <w:tcW w:w="1559" w:type="dxa"/>
            <w:tcBorders>
              <w:left w:val="single" w:sz="4" w:space="0" w:color="auto"/>
              <w:right w:val="single" w:sz="4" w:space="0" w:color="auto"/>
            </w:tcBorders>
            <w:shd w:val="clear" w:color="auto" w:fill="FFFFFF" w:themeFill="background1"/>
            <w:vAlign w:val="center"/>
          </w:tcPr>
          <w:p w14:paraId="6695126E" w14:textId="342BD00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F05AB57" w14:textId="77777777" w:rsidTr="0065729B">
        <w:trPr>
          <w:jc w:val="center"/>
        </w:trPr>
        <w:tc>
          <w:tcPr>
            <w:tcW w:w="1134" w:type="dxa"/>
            <w:tcBorders>
              <w:left w:val="single" w:sz="4" w:space="0" w:color="auto"/>
              <w:right w:val="single" w:sz="4" w:space="0" w:color="auto"/>
            </w:tcBorders>
            <w:vAlign w:val="center"/>
          </w:tcPr>
          <w:p w14:paraId="5A7E025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1B05014</w:t>
            </w:r>
          </w:p>
        </w:tc>
        <w:tc>
          <w:tcPr>
            <w:tcW w:w="5529" w:type="dxa"/>
            <w:tcBorders>
              <w:left w:val="single" w:sz="4" w:space="0" w:color="auto"/>
              <w:right w:val="single" w:sz="4" w:space="0" w:color="auto"/>
            </w:tcBorders>
            <w:shd w:val="clear" w:color="auto" w:fill="FFFFFF" w:themeFill="background1"/>
            <w:vAlign w:val="center"/>
          </w:tcPr>
          <w:p w14:paraId="2F2C87B7"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Edukácia pri diabete v súvislosti s prevenciou chronických komplikácií diabetu a ochorení zapríčinených diabetom.</w:t>
            </w:r>
          </w:p>
          <w:p w14:paraId="5A5F5597" w14:textId="77777777" w:rsidR="00844494" w:rsidRPr="002B3E98" w:rsidRDefault="00844494" w:rsidP="001C2A0F">
            <w:pPr>
              <w:rPr>
                <w:rFonts w:ascii="Times New Roman" w:hAnsi="Times New Roman" w:cs="Times New Roman"/>
                <w:b/>
                <w:sz w:val="20"/>
                <w:szCs w:val="20"/>
              </w:rPr>
            </w:pPr>
          </w:p>
          <w:p w14:paraId="16636118" w14:textId="77777777" w:rsidR="00844494" w:rsidRPr="002B3E98" w:rsidRDefault="00844494" w:rsidP="001C2A0F">
            <w:pPr>
              <w:ind w:left="114" w:right="218"/>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Výkon zahŕňa nasledovné činnosti:</w:t>
            </w:r>
          </w:p>
          <w:p w14:paraId="7D908405" w14:textId="77777777" w:rsidR="00844494" w:rsidRPr="002B3E98" w:rsidRDefault="00844494" w:rsidP="001C2A0F">
            <w:pPr>
              <w:ind w:left="114" w:right="218"/>
              <w:jc w:val="both"/>
              <w:rPr>
                <w:rFonts w:ascii="Times New Roman" w:hAnsi="Times New Roman" w:cs="Times New Roman"/>
                <w:sz w:val="20"/>
                <w:szCs w:val="20"/>
              </w:rPr>
            </w:pPr>
          </w:p>
          <w:p w14:paraId="2C25BDC3" w14:textId="77777777" w:rsidR="00844494" w:rsidRPr="002B3E98" w:rsidRDefault="00844494" w:rsidP="001C2A0F">
            <w:pPr>
              <w:widowControl/>
              <w:numPr>
                <w:ilvl w:val="0"/>
                <w:numId w:val="200"/>
              </w:numPr>
              <w:tabs>
                <w:tab w:val="left" w:pos="397"/>
              </w:tabs>
              <w:autoSpaceDE/>
              <w:autoSpaceDN/>
              <w:ind w:left="114" w:right="218" w:firstLine="0"/>
              <w:jc w:val="both"/>
              <w:rPr>
                <w:rFonts w:ascii="Times New Roman" w:hAnsi="Times New Roman" w:cs="Times New Roman"/>
                <w:sz w:val="20"/>
                <w:szCs w:val="20"/>
              </w:rPr>
            </w:pPr>
            <w:r w:rsidRPr="002B3E98">
              <w:rPr>
                <w:rFonts w:ascii="Times New Roman" w:hAnsi="Times New Roman" w:cs="Times New Roman"/>
                <w:sz w:val="20"/>
                <w:szCs w:val="20"/>
              </w:rPr>
              <w:t>Edukácia pacienta ohľadom akútnych a chronických komplikácií DM obsahuje:</w:t>
            </w:r>
          </w:p>
          <w:p w14:paraId="3EEDA4C0"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edukáciu o postupe pri akútnej hyperglykémii - vylúčenie </w:t>
            </w:r>
            <w:proofErr w:type="spellStart"/>
            <w:r w:rsidRPr="002B3E98">
              <w:rPr>
                <w:rFonts w:ascii="Times New Roman" w:hAnsi="Times New Roman" w:cs="Times New Roman"/>
                <w:sz w:val="20"/>
                <w:szCs w:val="20"/>
              </w:rPr>
              <w:t>ketoacidózy</w:t>
            </w:r>
            <w:proofErr w:type="spellEnd"/>
            <w:r w:rsidRPr="002B3E98">
              <w:rPr>
                <w:rFonts w:ascii="Times New Roman" w:hAnsi="Times New Roman" w:cs="Times New Roman"/>
                <w:sz w:val="20"/>
                <w:szCs w:val="20"/>
              </w:rPr>
              <w:t xml:space="preserve"> - fyzický pohyb, dopichovanie inzulínu s prevenciou kumulovania dávok </w:t>
            </w:r>
            <w:proofErr w:type="spellStart"/>
            <w:r w:rsidRPr="002B3E98">
              <w:rPr>
                <w:rFonts w:ascii="Times New Roman" w:hAnsi="Times New Roman" w:cs="Times New Roman"/>
                <w:sz w:val="20"/>
                <w:szCs w:val="20"/>
              </w:rPr>
              <w:t>inzulinu</w:t>
            </w:r>
            <w:proofErr w:type="spellEnd"/>
            <w:r w:rsidRPr="002B3E98">
              <w:rPr>
                <w:rFonts w:ascii="Times New Roman" w:hAnsi="Times New Roman" w:cs="Times New Roman"/>
                <w:sz w:val="20"/>
                <w:szCs w:val="20"/>
              </w:rPr>
              <w:t>,</w:t>
            </w:r>
          </w:p>
          <w:p w14:paraId="3DD63B75"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edukáciu pri novovzniknutej diabetickej </w:t>
            </w:r>
            <w:proofErr w:type="spellStart"/>
            <w:r w:rsidRPr="002B3E98">
              <w:rPr>
                <w:rFonts w:ascii="Times New Roman" w:hAnsi="Times New Roman" w:cs="Times New Roman"/>
                <w:sz w:val="20"/>
                <w:szCs w:val="20"/>
              </w:rPr>
              <w:t>retinopatii</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neuropatii</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nefropatii</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makroangiopatii</w:t>
            </w:r>
            <w:proofErr w:type="spellEnd"/>
            <w:r w:rsidRPr="002B3E98">
              <w:rPr>
                <w:rFonts w:ascii="Times New Roman" w:hAnsi="Times New Roman" w:cs="Times New Roman"/>
                <w:sz w:val="20"/>
                <w:szCs w:val="20"/>
              </w:rPr>
              <w:t xml:space="preserve"> - to znamená pri </w:t>
            </w:r>
            <w:proofErr w:type="spellStart"/>
            <w:r w:rsidRPr="002B3E98">
              <w:rPr>
                <w:rFonts w:ascii="Times New Roman" w:hAnsi="Times New Roman" w:cs="Times New Roman"/>
                <w:sz w:val="20"/>
                <w:szCs w:val="20"/>
              </w:rPr>
              <w:t>makrovaskulárnych</w:t>
            </w:r>
            <w:proofErr w:type="spellEnd"/>
            <w:r w:rsidRPr="002B3E98">
              <w:rPr>
                <w:rFonts w:ascii="Times New Roman" w:hAnsi="Times New Roman" w:cs="Times New Roman"/>
                <w:sz w:val="20"/>
                <w:szCs w:val="20"/>
              </w:rPr>
              <w:t xml:space="preserve"> komplikáciách diabetu ako infarkt srdca, cievna mozgová príhoda,</w:t>
            </w:r>
          </w:p>
          <w:p w14:paraId="5EB3CBF2"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edukáciu pri potrebe </w:t>
            </w:r>
            <w:proofErr w:type="spellStart"/>
            <w:r w:rsidRPr="002B3E98">
              <w:rPr>
                <w:rFonts w:ascii="Times New Roman" w:hAnsi="Times New Roman" w:cs="Times New Roman"/>
                <w:sz w:val="20"/>
                <w:szCs w:val="20"/>
              </w:rPr>
              <w:t>hemodialyzačnej</w:t>
            </w:r>
            <w:proofErr w:type="spellEnd"/>
            <w:r w:rsidRPr="002B3E98">
              <w:rPr>
                <w:rFonts w:ascii="Times New Roman" w:hAnsi="Times New Roman" w:cs="Times New Roman"/>
                <w:sz w:val="20"/>
                <w:szCs w:val="20"/>
              </w:rPr>
              <w:t xml:space="preserve"> alebo transplantačnej liečby, väčšej strate zraku až slepote, pri vzniknutej diabetickej nohe</w:t>
            </w:r>
          </w:p>
          <w:p w14:paraId="32A3F7F4" w14:textId="77777777" w:rsidR="00844494" w:rsidRPr="002B3E98" w:rsidRDefault="00844494" w:rsidP="001C2A0F">
            <w:pPr>
              <w:ind w:left="397" w:right="218"/>
              <w:jc w:val="both"/>
              <w:rPr>
                <w:rFonts w:ascii="Times New Roman" w:hAnsi="Times New Roman" w:cs="Times New Roman"/>
                <w:sz w:val="20"/>
                <w:szCs w:val="20"/>
              </w:rPr>
            </w:pPr>
          </w:p>
          <w:p w14:paraId="576C1AD7"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a/alebo</w:t>
            </w:r>
          </w:p>
          <w:p w14:paraId="694E83B8" w14:textId="77777777" w:rsidR="00844494" w:rsidRPr="002B3E98" w:rsidRDefault="00844494" w:rsidP="001C2A0F">
            <w:pPr>
              <w:widowControl/>
              <w:numPr>
                <w:ilvl w:val="0"/>
                <w:numId w:val="200"/>
              </w:numPr>
              <w:tabs>
                <w:tab w:val="left" w:pos="397"/>
              </w:tabs>
              <w:autoSpaceDE/>
              <w:autoSpaceDN/>
              <w:ind w:left="120" w:right="225" w:firstLine="0"/>
              <w:jc w:val="both"/>
              <w:rPr>
                <w:rFonts w:ascii="Times New Roman" w:hAnsi="Times New Roman" w:cs="Times New Roman"/>
                <w:sz w:val="20"/>
                <w:szCs w:val="20"/>
              </w:rPr>
            </w:pPr>
            <w:r w:rsidRPr="002B3E98">
              <w:rPr>
                <w:rFonts w:ascii="Times New Roman" w:hAnsi="Times New Roman" w:cs="Times New Roman"/>
                <w:sz w:val="20"/>
                <w:szCs w:val="20"/>
              </w:rPr>
              <w:t xml:space="preserve">Edukácia pacienta s diabetickou nohou obsahuje: </w:t>
            </w:r>
          </w:p>
          <w:p w14:paraId="04200CFA"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pri prevencii - edukáciu o starostlivosti o dolné končatiny pravidelným </w:t>
            </w:r>
            <w:proofErr w:type="spellStart"/>
            <w:r w:rsidRPr="002B3E98">
              <w:rPr>
                <w:rFonts w:ascii="Times New Roman" w:hAnsi="Times New Roman" w:cs="Times New Roman"/>
                <w:sz w:val="20"/>
                <w:szCs w:val="20"/>
              </w:rPr>
              <w:t>samovyšetrením</w:t>
            </w:r>
            <w:proofErr w:type="spellEnd"/>
            <w:r w:rsidRPr="002B3E98">
              <w:rPr>
                <w:rFonts w:ascii="Times New Roman" w:hAnsi="Times New Roman" w:cs="Times New Roman"/>
                <w:sz w:val="20"/>
                <w:szCs w:val="20"/>
              </w:rPr>
              <w:t xml:space="preserve"> aj s využitím príslušných pomôcok, správny výber obuvi, vložiek, zdravotná pedikúra,</w:t>
            </w:r>
            <w:r w:rsidRPr="002B3E98">
              <w:rPr>
                <w:rFonts w:ascii="Times New Roman" w:hAnsi="Times New Roman" w:cs="Times New Roman"/>
                <w:sz w:val="20"/>
                <w:szCs w:val="20"/>
              </w:rPr>
              <w:br/>
            </w:r>
          </w:p>
          <w:p w14:paraId="5C9E9235"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pri vzniku defektu: kedy je potrebné ošetrenie lekára pri vzniku defektu, edukácia o prísnej glykemickej kontrole.</w:t>
            </w:r>
          </w:p>
          <w:p w14:paraId="4A5BEEB8" w14:textId="77777777" w:rsidR="00844494" w:rsidRPr="002B3E98" w:rsidRDefault="00844494" w:rsidP="001C2A0F">
            <w:pPr>
              <w:ind w:right="218"/>
              <w:jc w:val="both"/>
              <w:rPr>
                <w:rFonts w:ascii="Times New Roman" w:hAnsi="Times New Roman" w:cs="Times New Roman"/>
                <w:sz w:val="20"/>
                <w:szCs w:val="20"/>
              </w:rPr>
            </w:pPr>
          </w:p>
          <w:p w14:paraId="43E1DF29"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 xml:space="preserve">a/alebo </w:t>
            </w:r>
          </w:p>
          <w:p w14:paraId="4B3B0B53" w14:textId="77777777" w:rsidR="00844494" w:rsidRPr="002B3E98" w:rsidRDefault="00844494" w:rsidP="001C2A0F">
            <w:pPr>
              <w:ind w:left="114" w:right="218"/>
              <w:jc w:val="both"/>
              <w:rPr>
                <w:rFonts w:ascii="Times New Roman" w:hAnsi="Times New Roman" w:cs="Times New Roman"/>
                <w:sz w:val="20"/>
                <w:szCs w:val="20"/>
              </w:rPr>
            </w:pPr>
          </w:p>
          <w:p w14:paraId="332E4A6B" w14:textId="77777777" w:rsidR="00844494" w:rsidRPr="002B3E98" w:rsidRDefault="00844494" w:rsidP="001C2A0F">
            <w:pPr>
              <w:widowControl/>
              <w:numPr>
                <w:ilvl w:val="0"/>
                <w:numId w:val="200"/>
              </w:numPr>
              <w:tabs>
                <w:tab w:val="left" w:pos="397"/>
              </w:tabs>
              <w:autoSpaceDE/>
              <w:autoSpaceDN/>
              <w:ind w:left="114" w:right="218" w:firstLine="0"/>
              <w:jc w:val="both"/>
              <w:rPr>
                <w:rFonts w:ascii="Times New Roman" w:hAnsi="Times New Roman" w:cs="Times New Roman"/>
                <w:sz w:val="20"/>
                <w:szCs w:val="20"/>
              </w:rPr>
            </w:pPr>
            <w:r w:rsidRPr="002B3E98">
              <w:rPr>
                <w:rFonts w:ascii="Times New Roman" w:hAnsi="Times New Roman" w:cs="Times New Roman"/>
                <w:sz w:val="20"/>
                <w:szCs w:val="20"/>
              </w:rPr>
              <w:t xml:space="preserve">Edukácia pacienta s </w:t>
            </w:r>
            <w:proofErr w:type="spellStart"/>
            <w:r w:rsidRPr="002B3E98">
              <w:rPr>
                <w:rFonts w:ascii="Times New Roman" w:hAnsi="Times New Roman" w:cs="Times New Roman"/>
                <w:sz w:val="20"/>
                <w:szCs w:val="20"/>
              </w:rPr>
              <w:t>dyslipidémiou</w:t>
            </w:r>
            <w:proofErr w:type="spellEnd"/>
            <w:r w:rsidRPr="002B3E98">
              <w:rPr>
                <w:rFonts w:ascii="Times New Roman" w:hAnsi="Times New Roman" w:cs="Times New Roman"/>
                <w:sz w:val="20"/>
                <w:szCs w:val="20"/>
              </w:rPr>
              <w:t xml:space="preserve"> obsahuje:</w:t>
            </w:r>
          </w:p>
          <w:p w14:paraId="11E9A77E"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poruchy metabolizmu tukov, diferenciácia familiárnych foriem </w:t>
            </w:r>
            <w:proofErr w:type="spellStart"/>
            <w:r w:rsidRPr="002B3E98">
              <w:rPr>
                <w:rFonts w:ascii="Times New Roman" w:hAnsi="Times New Roman" w:cs="Times New Roman"/>
                <w:sz w:val="20"/>
                <w:szCs w:val="20"/>
              </w:rPr>
              <w:t>dyslipidémie</w:t>
            </w:r>
            <w:proofErr w:type="spellEnd"/>
            <w:r w:rsidRPr="002B3E98">
              <w:rPr>
                <w:rFonts w:ascii="Times New Roman" w:hAnsi="Times New Roman" w:cs="Times New Roman"/>
                <w:sz w:val="20"/>
                <w:szCs w:val="20"/>
              </w:rPr>
              <w:t>,</w:t>
            </w:r>
          </w:p>
          <w:p w14:paraId="4BCB3E3A"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súvislosť tukov s aterosklerózou a kardiovaskulárnymi ochoreniami, spôsoby a ciele liečby </w:t>
            </w:r>
            <w:proofErr w:type="spellStart"/>
            <w:r w:rsidRPr="002B3E98">
              <w:rPr>
                <w:rFonts w:ascii="Times New Roman" w:hAnsi="Times New Roman" w:cs="Times New Roman"/>
                <w:sz w:val="20"/>
                <w:szCs w:val="20"/>
              </w:rPr>
              <w:t>hyperlipoproteinémie</w:t>
            </w:r>
            <w:proofErr w:type="spellEnd"/>
            <w:r w:rsidRPr="002B3E98">
              <w:rPr>
                <w:rFonts w:ascii="Times New Roman" w:hAnsi="Times New Roman" w:cs="Times New Roman"/>
                <w:sz w:val="20"/>
                <w:szCs w:val="20"/>
              </w:rPr>
              <w:t xml:space="preserve"> podľa stratifikácie kardiovaskulárneho rizika</w:t>
            </w:r>
          </w:p>
          <w:p w14:paraId="4F1F0C6A" w14:textId="77777777" w:rsidR="00844494" w:rsidRPr="002B3E98" w:rsidRDefault="00844494" w:rsidP="001C2A0F">
            <w:pPr>
              <w:ind w:right="218"/>
              <w:jc w:val="both"/>
              <w:rPr>
                <w:rFonts w:ascii="Times New Roman" w:hAnsi="Times New Roman" w:cs="Times New Roman"/>
                <w:sz w:val="20"/>
                <w:szCs w:val="20"/>
              </w:rPr>
            </w:pPr>
          </w:p>
          <w:p w14:paraId="752C1413"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a/alebo</w:t>
            </w:r>
          </w:p>
          <w:p w14:paraId="370B0760" w14:textId="77777777" w:rsidR="00844494" w:rsidRPr="002B3E98" w:rsidRDefault="00844494" w:rsidP="001C2A0F">
            <w:pPr>
              <w:ind w:left="114" w:right="218"/>
              <w:jc w:val="both"/>
              <w:rPr>
                <w:rFonts w:ascii="Times New Roman" w:hAnsi="Times New Roman" w:cs="Times New Roman"/>
                <w:sz w:val="20"/>
                <w:szCs w:val="20"/>
              </w:rPr>
            </w:pPr>
          </w:p>
          <w:p w14:paraId="3D26CC0F" w14:textId="77777777" w:rsidR="00844494" w:rsidRPr="002B3E98" w:rsidRDefault="00844494" w:rsidP="001C2A0F">
            <w:pPr>
              <w:widowControl/>
              <w:numPr>
                <w:ilvl w:val="0"/>
                <w:numId w:val="200"/>
              </w:numPr>
              <w:tabs>
                <w:tab w:val="left" w:pos="420"/>
              </w:tabs>
              <w:autoSpaceDE/>
              <w:autoSpaceDN/>
              <w:ind w:left="114" w:right="218" w:firstLine="0"/>
              <w:jc w:val="both"/>
              <w:rPr>
                <w:rFonts w:ascii="Times New Roman" w:hAnsi="Times New Roman" w:cs="Times New Roman"/>
                <w:sz w:val="20"/>
                <w:szCs w:val="20"/>
              </w:rPr>
            </w:pPr>
            <w:r w:rsidRPr="002B3E98">
              <w:rPr>
                <w:rFonts w:ascii="Times New Roman" w:hAnsi="Times New Roman" w:cs="Times New Roman"/>
                <w:sz w:val="20"/>
                <w:szCs w:val="20"/>
              </w:rPr>
              <w:t xml:space="preserve">Edukácia pacienta s obezitou obsahuje: </w:t>
            </w:r>
          </w:p>
          <w:p w14:paraId="146F41A8"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edukáciu dôsledkoch obezity na dĺžku života a na zdravotný stav pacienta, </w:t>
            </w:r>
          </w:p>
          <w:p w14:paraId="0B367438"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zdôraznenie prínosu zníženia telesnej hmotnosti na zdravie pacienta, </w:t>
            </w:r>
          </w:p>
          <w:p w14:paraId="431545EF"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základná edukácia o znížení telesnej hmotnosti, rozpis a príprava individualizovaného rozpisu pre daného pacienta. </w:t>
            </w:r>
          </w:p>
          <w:p w14:paraId="2228C781" w14:textId="77777777" w:rsidR="00844494" w:rsidRPr="002B3E98" w:rsidRDefault="00844494" w:rsidP="001C2A0F">
            <w:pPr>
              <w:ind w:left="114" w:right="218"/>
              <w:jc w:val="both"/>
              <w:rPr>
                <w:rFonts w:ascii="Times New Roman" w:hAnsi="Times New Roman" w:cs="Times New Roman"/>
                <w:sz w:val="20"/>
                <w:szCs w:val="20"/>
              </w:rPr>
            </w:pPr>
          </w:p>
          <w:p w14:paraId="117A6600" w14:textId="77777777" w:rsidR="00844494" w:rsidRPr="002B3E98" w:rsidRDefault="00844494" w:rsidP="001C2A0F">
            <w:pPr>
              <w:ind w:left="114" w:right="218"/>
              <w:jc w:val="both"/>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Podmienky úhrady výkonu: </w:t>
            </w:r>
          </w:p>
          <w:p w14:paraId="1FA7C214" w14:textId="77777777" w:rsidR="00844494" w:rsidRPr="002B3E98" w:rsidRDefault="00844494" w:rsidP="001C2A0F">
            <w:pPr>
              <w:pStyle w:val="Odsekzoznamu"/>
              <w:widowControl/>
              <w:numPr>
                <w:ilvl w:val="0"/>
                <w:numId w:val="197"/>
              </w:numPr>
              <w:autoSpaceDE/>
              <w:autoSpaceDN/>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vykazuje </w:t>
            </w:r>
            <w:proofErr w:type="spellStart"/>
            <w:r w:rsidRPr="002B3E98">
              <w:rPr>
                <w:rFonts w:ascii="Times New Roman" w:hAnsi="Times New Roman" w:cs="Times New Roman"/>
                <w:b/>
                <w:sz w:val="20"/>
                <w:szCs w:val="20"/>
              </w:rPr>
              <w:t>diabetológ</w:t>
            </w:r>
            <w:proofErr w:type="spellEnd"/>
            <w:r w:rsidRPr="002B3E98">
              <w:rPr>
                <w:rFonts w:ascii="Times New Roman" w:hAnsi="Times New Roman" w:cs="Times New Roman"/>
                <w:b/>
                <w:sz w:val="20"/>
                <w:szCs w:val="20"/>
              </w:rPr>
              <w:t>, pediatrický endokrinológ</w:t>
            </w:r>
          </w:p>
          <w:p w14:paraId="01CD35F6" w14:textId="77777777" w:rsidR="00844494" w:rsidRPr="002B3E98" w:rsidRDefault="00844494" w:rsidP="001C2A0F">
            <w:pPr>
              <w:pStyle w:val="Odsekzoznamu"/>
              <w:widowControl/>
              <w:numPr>
                <w:ilvl w:val="0"/>
                <w:numId w:val="197"/>
              </w:numPr>
              <w:autoSpaceDE/>
              <w:autoSpaceDN/>
              <w:contextualSpacing/>
              <w:rPr>
                <w:rFonts w:ascii="Times New Roman" w:hAnsi="Times New Roman" w:cs="Times New Roman"/>
                <w:sz w:val="20"/>
                <w:szCs w:val="20"/>
              </w:rPr>
            </w:pPr>
            <w:r w:rsidRPr="002B3E98">
              <w:rPr>
                <w:rFonts w:ascii="Times New Roman" w:hAnsi="Times New Roman" w:cs="Times New Roman"/>
                <w:sz w:val="20"/>
                <w:szCs w:val="20"/>
              </w:rPr>
              <w:t>dĺžka trvania výkonu je minimálne 10 minút</w:t>
            </w:r>
          </w:p>
          <w:p w14:paraId="389BD6CA" w14:textId="77777777" w:rsidR="00844494" w:rsidRPr="002B3E98" w:rsidRDefault="00844494" w:rsidP="001C2A0F">
            <w:pPr>
              <w:ind w:left="114" w:right="218"/>
              <w:jc w:val="both"/>
              <w:rPr>
                <w:rFonts w:ascii="Times New Roman" w:hAnsi="Times New Roman" w:cs="Times New Roman"/>
                <w:sz w:val="20"/>
                <w:szCs w:val="20"/>
              </w:rPr>
            </w:pPr>
          </w:p>
          <w:p w14:paraId="4D8BD49B"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 xml:space="preserve">Maximálna frekvencia vykazovania výkonu: </w:t>
            </w:r>
          </w:p>
          <w:p w14:paraId="08682B42"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raz za kalendárny štvrťrok </w:t>
            </w:r>
          </w:p>
          <w:p w14:paraId="1F503A80" w14:textId="77777777" w:rsidR="00844494" w:rsidRPr="002B3E98" w:rsidRDefault="00844494" w:rsidP="001C2A0F">
            <w:pPr>
              <w:ind w:left="114" w:right="218"/>
              <w:jc w:val="both"/>
              <w:rPr>
                <w:rFonts w:ascii="Times New Roman" w:hAnsi="Times New Roman" w:cs="Times New Roman"/>
                <w:sz w:val="20"/>
                <w:szCs w:val="20"/>
              </w:rPr>
            </w:pPr>
          </w:p>
          <w:p w14:paraId="63E10AD4"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 xml:space="preserve">Výkon nie je možné kombinovať s nasledovnými výkonmi: </w:t>
            </w:r>
          </w:p>
          <w:p w14:paraId="4B69480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 xml:space="preserve">  10c, 1B05011, 1B05012.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DD6D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270</w:t>
            </w:r>
          </w:p>
        </w:tc>
        <w:tc>
          <w:tcPr>
            <w:tcW w:w="1559" w:type="dxa"/>
            <w:tcBorders>
              <w:left w:val="single" w:sz="4" w:space="0" w:color="auto"/>
              <w:right w:val="single" w:sz="4" w:space="0" w:color="auto"/>
            </w:tcBorders>
            <w:shd w:val="clear" w:color="auto" w:fill="FFFFFF" w:themeFill="background1"/>
            <w:vAlign w:val="center"/>
          </w:tcPr>
          <w:p w14:paraId="4526DD54" w14:textId="0FD8D77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8486A6D" w14:textId="77777777" w:rsidTr="0065729B">
        <w:trPr>
          <w:jc w:val="center"/>
        </w:trPr>
        <w:tc>
          <w:tcPr>
            <w:tcW w:w="1134" w:type="dxa"/>
            <w:tcBorders>
              <w:left w:val="single" w:sz="4" w:space="0" w:color="auto"/>
              <w:right w:val="single" w:sz="4" w:space="0" w:color="auto"/>
            </w:tcBorders>
            <w:vAlign w:val="center"/>
          </w:tcPr>
          <w:p w14:paraId="178B21E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1B06025</w:t>
            </w:r>
          </w:p>
        </w:tc>
        <w:tc>
          <w:tcPr>
            <w:tcW w:w="5529" w:type="dxa"/>
            <w:tcBorders>
              <w:left w:val="single" w:sz="4" w:space="0" w:color="auto"/>
              <w:right w:val="single" w:sz="4" w:space="0" w:color="auto"/>
            </w:tcBorders>
            <w:vAlign w:val="center"/>
          </w:tcPr>
          <w:p w14:paraId="4FA0EAD8"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b/>
                <w:sz w:val="20"/>
                <w:szCs w:val="20"/>
              </w:rPr>
              <w:t>Pohovor o zmene liečby na liečbu inzulínovou pumpou.</w:t>
            </w:r>
          </w:p>
          <w:p w14:paraId="6B5E3C54" w14:textId="77777777" w:rsidR="00844494" w:rsidRPr="002B3E98" w:rsidRDefault="00844494" w:rsidP="001C2A0F">
            <w:pPr>
              <w:jc w:val="both"/>
              <w:rPr>
                <w:rFonts w:ascii="Times New Roman" w:hAnsi="Times New Roman" w:cs="Times New Roman"/>
                <w:b/>
                <w:bCs/>
                <w:sz w:val="20"/>
                <w:szCs w:val="20"/>
              </w:rPr>
            </w:pPr>
          </w:p>
          <w:p w14:paraId="193D56E2"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bCs/>
                <w:sz w:val="20"/>
                <w:szCs w:val="20"/>
                <w:u w:val="single"/>
              </w:rPr>
              <w:t>Charakteristika výkonu</w:t>
            </w:r>
          </w:p>
          <w:p w14:paraId="613AD306"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Poučenie a edukáciu pacienta o výhodách aj rizikách liečby inzulínovou pumpou vrátane názornej  ukážky požívania v spolupráci s manažérom pre inzulínové pumpy.</w:t>
            </w:r>
          </w:p>
          <w:p w14:paraId="28BE6C7D" w14:textId="77777777" w:rsidR="00844494" w:rsidRPr="002B3E98" w:rsidRDefault="00844494" w:rsidP="001C2A0F">
            <w:pPr>
              <w:jc w:val="both"/>
              <w:rPr>
                <w:rFonts w:ascii="Times New Roman" w:hAnsi="Times New Roman" w:cs="Times New Roman"/>
                <w:sz w:val="20"/>
                <w:szCs w:val="20"/>
              </w:rPr>
            </w:pPr>
          </w:p>
          <w:p w14:paraId="2C54D30D" w14:textId="77777777" w:rsidR="00844494" w:rsidRPr="002B3E98" w:rsidRDefault="00844494" w:rsidP="001C2A0F">
            <w:pPr>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Podmienky úhrady výkonu</w:t>
            </w:r>
          </w:p>
          <w:p w14:paraId="4D3152D1"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vykazuje </w:t>
            </w:r>
            <w:proofErr w:type="spellStart"/>
            <w:r w:rsidRPr="002B3E98">
              <w:rPr>
                <w:rFonts w:ascii="Times New Roman" w:hAnsi="Times New Roman" w:cs="Times New Roman"/>
                <w:b/>
                <w:sz w:val="20"/>
                <w:szCs w:val="20"/>
              </w:rPr>
              <w:t>diabetológ</w:t>
            </w:r>
            <w:proofErr w:type="spellEnd"/>
            <w:r w:rsidRPr="002B3E98">
              <w:rPr>
                <w:rFonts w:ascii="Times New Roman" w:hAnsi="Times New Roman" w:cs="Times New Roman"/>
                <w:b/>
                <w:sz w:val="20"/>
                <w:szCs w:val="20"/>
              </w:rPr>
              <w:t>, pediatrický endokrinológ</w:t>
            </w:r>
          </w:p>
          <w:p w14:paraId="7843057F"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schválenie inzulínovej pumpy poisťovňou</w:t>
            </w:r>
          </w:p>
          <w:p w14:paraId="3E36D6B8"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príprava na liečbu inzulínovou pumpou, vysvetlenie vhodnosti takejto liečby</w:t>
            </w:r>
          </w:p>
          <w:p w14:paraId="58D814CD"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stanovenie bazálneho a </w:t>
            </w:r>
            <w:proofErr w:type="spellStart"/>
            <w:r w:rsidRPr="002B3E98">
              <w:rPr>
                <w:rFonts w:ascii="Times New Roman" w:hAnsi="Times New Roman" w:cs="Times New Roman"/>
                <w:sz w:val="20"/>
                <w:szCs w:val="20"/>
              </w:rPr>
              <w:t>bolusového</w:t>
            </w:r>
            <w:proofErr w:type="spellEnd"/>
            <w:r w:rsidRPr="002B3E98">
              <w:rPr>
                <w:rFonts w:ascii="Times New Roman" w:hAnsi="Times New Roman" w:cs="Times New Roman"/>
                <w:sz w:val="20"/>
                <w:szCs w:val="20"/>
              </w:rPr>
              <w:t xml:space="preserve"> inzulínu, edukácia o zmenách dávok inzulínu a nácvik technickej obsluhy </w:t>
            </w:r>
          </w:p>
          <w:p w14:paraId="74A2F302"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dĺžka trvania výkonu je minimálne 180 minút</w:t>
            </w:r>
          </w:p>
          <w:p w14:paraId="2A517B34"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potrebný zápis v zdravotnej dokumentácií vrátane informovaného súhlasu pacienta</w:t>
            </w:r>
          </w:p>
          <w:p w14:paraId="12F04DE3"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výkon sa nemôže vykazovať v kombinácií s inými výkonmi</w:t>
            </w:r>
          </w:p>
          <w:p w14:paraId="27E8C8B2" w14:textId="77777777" w:rsidR="00844494" w:rsidRPr="002B3E98" w:rsidRDefault="00844494" w:rsidP="001C2A0F">
            <w:pPr>
              <w:pStyle w:val="Odsekzoznamu"/>
              <w:widowControl/>
              <w:numPr>
                <w:ilvl w:val="0"/>
                <w:numId w:val="197"/>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vykázať možné len pri Dg.:E10.01, E10.11, E10.20, E10.21, E10.30, E10.31, E10.40, E10.41, E10.50, E10.51, E10.60, E10.61, E10.72 - 75, E10.80, E10.81, E10.90 - 95, E11.01,E11.11, E11.20, E11.21, E11.30, E11.31, E11.40, E11.41, E11.50, E11.51, E11.60, E11.61, E11.72 - 75, E11.80, E11.81, E11.90, E11.91, E13.01, E13.11, E13.20, E13.21, E13.30, E13.31, E13.40, E13.41, E13.50, E13.51, E13.60, E13.61, E13.72 – 75, E13.80, E13.81, E13.90, E13.91, O24.0, O24.1, O24.9</w:t>
            </w:r>
          </w:p>
          <w:p w14:paraId="2868163A"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bCs/>
                <w:sz w:val="20"/>
                <w:szCs w:val="20"/>
              </w:rPr>
              <w:t>Frekvencia vykazovania výkonu:</w:t>
            </w:r>
            <w:r w:rsidRPr="002B3E98">
              <w:rPr>
                <w:rFonts w:ascii="Times New Roman" w:hAnsi="Times New Roman" w:cs="Times New Roman"/>
                <w:bCs/>
                <w:sz w:val="20"/>
                <w:szCs w:val="20"/>
              </w:rPr>
              <w:t>1 krát za život</w:t>
            </w:r>
            <w:r w:rsidRPr="002B3E98">
              <w:rPr>
                <w:rFonts w:ascii="Times New Roman" w:hAnsi="Times New Roman" w:cs="Times New Roman"/>
                <w:b/>
                <w:bCs/>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C29867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w:t>
            </w:r>
          </w:p>
        </w:tc>
        <w:tc>
          <w:tcPr>
            <w:tcW w:w="1559" w:type="dxa"/>
            <w:tcBorders>
              <w:left w:val="single" w:sz="4" w:space="0" w:color="auto"/>
              <w:right w:val="single" w:sz="4" w:space="0" w:color="auto"/>
            </w:tcBorders>
            <w:vAlign w:val="center"/>
          </w:tcPr>
          <w:p w14:paraId="20174896" w14:textId="0CCFB7A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814C643" w14:textId="77777777" w:rsidTr="0065729B">
        <w:trPr>
          <w:jc w:val="center"/>
        </w:trPr>
        <w:tc>
          <w:tcPr>
            <w:tcW w:w="1134" w:type="dxa"/>
            <w:tcBorders>
              <w:left w:val="single" w:sz="4" w:space="0" w:color="auto"/>
              <w:right w:val="single" w:sz="4" w:space="0" w:color="auto"/>
            </w:tcBorders>
            <w:vAlign w:val="center"/>
          </w:tcPr>
          <w:p w14:paraId="4D27997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1A02009</w:t>
            </w:r>
          </w:p>
        </w:tc>
        <w:tc>
          <w:tcPr>
            <w:tcW w:w="5529" w:type="dxa"/>
            <w:tcBorders>
              <w:left w:val="single" w:sz="4" w:space="0" w:color="auto"/>
              <w:right w:val="single" w:sz="4" w:space="0" w:color="auto"/>
            </w:tcBorders>
            <w:vAlign w:val="center"/>
          </w:tcPr>
          <w:p w14:paraId="033710BF"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Kontinuálny monitoring glykémií.</w:t>
            </w:r>
          </w:p>
          <w:p w14:paraId="728A30CC" w14:textId="77777777" w:rsidR="00844494" w:rsidRPr="002B3E98" w:rsidRDefault="00844494" w:rsidP="001C2A0F">
            <w:pPr>
              <w:jc w:val="both"/>
              <w:rPr>
                <w:rFonts w:ascii="Times New Roman" w:hAnsi="Times New Roman" w:cs="Times New Roman"/>
                <w:b/>
                <w:bCs/>
                <w:sz w:val="20"/>
                <w:szCs w:val="20"/>
              </w:rPr>
            </w:pPr>
          </w:p>
          <w:p w14:paraId="3A7EF1E8" w14:textId="77777777" w:rsidR="00844494" w:rsidRPr="002B3E98" w:rsidRDefault="00844494" w:rsidP="001C2A0F">
            <w:pPr>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Podmienky úhrady výkonu</w:t>
            </w:r>
          </w:p>
          <w:p w14:paraId="33131C23"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 xml:space="preserve">výkon vykazuje </w:t>
            </w:r>
            <w:proofErr w:type="spellStart"/>
            <w:r w:rsidRPr="002B3E98">
              <w:rPr>
                <w:rFonts w:ascii="Times New Roman" w:hAnsi="Times New Roman" w:cs="Times New Roman"/>
                <w:b/>
                <w:sz w:val="20"/>
                <w:szCs w:val="20"/>
              </w:rPr>
              <w:t>diabetológ</w:t>
            </w:r>
            <w:proofErr w:type="spellEnd"/>
            <w:r w:rsidRPr="002B3E98">
              <w:rPr>
                <w:rFonts w:ascii="Times New Roman" w:hAnsi="Times New Roman" w:cs="Times New Roman"/>
                <w:b/>
                <w:sz w:val="20"/>
                <w:szCs w:val="20"/>
              </w:rPr>
              <w:t>, pediatrický endokrinológ</w:t>
            </w:r>
          </w:p>
          <w:p w14:paraId="7F2B2FCC"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kontinuálne monitorovanie koncentrácie glukózy v </w:t>
            </w:r>
            <w:proofErr w:type="spellStart"/>
            <w:r w:rsidRPr="002B3E98">
              <w:rPr>
                <w:rFonts w:ascii="Times New Roman" w:hAnsi="Times New Roman" w:cs="Times New Roman"/>
                <w:sz w:val="20"/>
                <w:szCs w:val="20"/>
              </w:rPr>
              <w:t>intersticiálnej</w:t>
            </w:r>
            <w:proofErr w:type="spellEnd"/>
            <w:r w:rsidRPr="002B3E98">
              <w:rPr>
                <w:rFonts w:ascii="Times New Roman" w:hAnsi="Times New Roman" w:cs="Times New Roman"/>
                <w:sz w:val="20"/>
                <w:szCs w:val="20"/>
              </w:rPr>
              <w:t xml:space="preserve"> tekutine so zavedením senzoru</w:t>
            </w:r>
          </w:p>
          <w:p w14:paraId="36D59115"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prenesenie nameraných údajov a ich vyhodnotenie pre optimalizáciu liečby</w:t>
            </w:r>
          </w:p>
          <w:p w14:paraId="3A2BA2BA"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vykázanie výkonu je podmienené dôkladným zápisom a odôvodnením v zdravotnej dokumentácií</w:t>
            </w:r>
          </w:p>
          <w:p w14:paraId="370E9A14" w14:textId="77777777" w:rsidR="00844494" w:rsidRPr="002B3E98" w:rsidRDefault="00844494" w:rsidP="001C2A0F">
            <w:pPr>
              <w:pStyle w:val="Odsekzoznamu"/>
              <w:widowControl/>
              <w:numPr>
                <w:ilvl w:val="0"/>
                <w:numId w:val="197"/>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vykázať možné len pri Dg.:E10.01, E10.11, E10.20, E10.21, E10.30, E10.31, E10.40, E10.41, E10.50, E10.51, E10.60, E10.61, E10.72 - 75, E10.80, E10.81, E10.90 - 95, E11.01,E11.11, E11.20, E11.21, E11.30, E11.31, E11.40, E11.41, E11.50, E11.51, E11.60, E11.61, E11.72 - 75, E11.80, E11.81, E11.90, E11.91, E13.01, E13.11, E13.20, E13.21, E13.30, E13.31, E13.40, E13.41, E13.50, E13.51, E13.60, E13.61, E13.72 – 75, E13.80, E13.81, E13.90, E13.91, O24.0, O24.1, O24.9</w:t>
            </w:r>
          </w:p>
          <w:p w14:paraId="4639C94E" w14:textId="77777777" w:rsidR="00844494" w:rsidRPr="002B3E98" w:rsidRDefault="00844494" w:rsidP="001C2A0F">
            <w:pPr>
              <w:ind w:left="99"/>
              <w:jc w:val="both"/>
              <w:rPr>
                <w:rFonts w:ascii="Times New Roman" w:hAnsi="Times New Roman" w:cs="Times New Roman"/>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kombinovať s výkonmi č.: 60, 10, 10c, 66, 1B05011, 1B05012, 1B05025</w:t>
            </w:r>
          </w:p>
        </w:tc>
        <w:tc>
          <w:tcPr>
            <w:tcW w:w="992" w:type="dxa"/>
            <w:tcBorders>
              <w:top w:val="single" w:sz="4" w:space="0" w:color="auto"/>
              <w:left w:val="single" w:sz="4" w:space="0" w:color="auto"/>
              <w:bottom w:val="single" w:sz="4" w:space="0" w:color="auto"/>
              <w:right w:val="single" w:sz="4" w:space="0" w:color="auto"/>
            </w:tcBorders>
            <w:vAlign w:val="center"/>
          </w:tcPr>
          <w:p w14:paraId="31EC9F9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1000</w:t>
            </w:r>
          </w:p>
        </w:tc>
        <w:tc>
          <w:tcPr>
            <w:tcW w:w="1559" w:type="dxa"/>
            <w:tcBorders>
              <w:left w:val="single" w:sz="4" w:space="0" w:color="auto"/>
              <w:right w:val="single" w:sz="4" w:space="0" w:color="auto"/>
            </w:tcBorders>
            <w:vAlign w:val="center"/>
          </w:tcPr>
          <w:p w14:paraId="5DB306B2" w14:textId="17C5EC1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742B03B" w14:textId="77777777" w:rsidTr="0065729B">
        <w:trPr>
          <w:jc w:val="center"/>
        </w:trPr>
        <w:tc>
          <w:tcPr>
            <w:tcW w:w="1134" w:type="dxa"/>
            <w:tcBorders>
              <w:left w:val="single" w:sz="4" w:space="0" w:color="auto"/>
              <w:right w:val="single" w:sz="4" w:space="0" w:color="auto"/>
            </w:tcBorders>
            <w:vAlign w:val="center"/>
          </w:tcPr>
          <w:p w14:paraId="1006CBE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1A02012</w:t>
            </w:r>
          </w:p>
        </w:tc>
        <w:tc>
          <w:tcPr>
            <w:tcW w:w="5529" w:type="dxa"/>
            <w:tcBorders>
              <w:left w:val="single" w:sz="4" w:space="0" w:color="auto"/>
              <w:right w:val="single" w:sz="4" w:space="0" w:color="auto"/>
            </w:tcBorders>
          </w:tcPr>
          <w:p w14:paraId="6FC88B3E"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Nastavenie na inzulínovú pumpu.</w:t>
            </w:r>
          </w:p>
          <w:p w14:paraId="7B92CA2C" w14:textId="77777777" w:rsidR="00844494" w:rsidRPr="002B3E98" w:rsidRDefault="00844494" w:rsidP="001C2A0F">
            <w:pPr>
              <w:rPr>
                <w:rFonts w:ascii="Times New Roman" w:hAnsi="Times New Roman" w:cs="Times New Roman"/>
                <w:b/>
                <w:bCs/>
                <w:sz w:val="20"/>
                <w:szCs w:val="20"/>
              </w:rPr>
            </w:pPr>
          </w:p>
          <w:p w14:paraId="4962F58A" w14:textId="77777777" w:rsidR="00844494" w:rsidRPr="002B3E98" w:rsidRDefault="00844494" w:rsidP="001C2A0F">
            <w:pPr>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Podmienky úhrady výkonu</w:t>
            </w:r>
          </w:p>
          <w:p w14:paraId="74729D33"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 xml:space="preserve">výkon vykazuje </w:t>
            </w:r>
            <w:proofErr w:type="spellStart"/>
            <w:r w:rsidRPr="002B3E98">
              <w:rPr>
                <w:rFonts w:ascii="Times New Roman" w:hAnsi="Times New Roman" w:cs="Times New Roman"/>
                <w:b/>
                <w:sz w:val="20"/>
                <w:szCs w:val="20"/>
              </w:rPr>
              <w:t>diabetológ</w:t>
            </w:r>
            <w:proofErr w:type="spellEnd"/>
            <w:r w:rsidRPr="002B3E98">
              <w:rPr>
                <w:rFonts w:ascii="Times New Roman" w:hAnsi="Times New Roman" w:cs="Times New Roman"/>
                <w:b/>
                <w:sz w:val="20"/>
                <w:szCs w:val="20"/>
              </w:rPr>
              <w:t>,</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pediatrický endokrinológ</w:t>
            </w:r>
          </w:p>
          <w:p w14:paraId="6C05A735"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postupné nastavenie na liečbu inzulínovou pumpou</w:t>
            </w:r>
          </w:p>
          <w:p w14:paraId="2FEC9BDC"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stanovenie dávky bazálneho a </w:t>
            </w:r>
            <w:proofErr w:type="spellStart"/>
            <w:r w:rsidRPr="002B3E98">
              <w:rPr>
                <w:rFonts w:ascii="Times New Roman" w:hAnsi="Times New Roman" w:cs="Times New Roman"/>
                <w:sz w:val="20"/>
                <w:szCs w:val="20"/>
              </w:rPr>
              <w:t>bolusového</w:t>
            </w:r>
            <w:proofErr w:type="spellEnd"/>
            <w:r w:rsidRPr="002B3E98">
              <w:rPr>
                <w:rFonts w:ascii="Times New Roman" w:hAnsi="Times New Roman" w:cs="Times New Roman"/>
                <w:sz w:val="20"/>
                <w:szCs w:val="20"/>
              </w:rPr>
              <w:t xml:space="preserve"> inzulínu</w:t>
            </w:r>
          </w:p>
          <w:p w14:paraId="2324074A"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edukácia o zmenách dávok inzulínu</w:t>
            </w:r>
          </w:p>
          <w:p w14:paraId="3838567C"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nácvik technickej obsluhy pumpy</w:t>
            </w:r>
          </w:p>
          <w:p w14:paraId="645A9A27"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vykázať možné len pri Dg.:E10.01, E10.11, E10.20, E10.21, E10.30, E10.31, E10.40, E10.41, E10.50, E10.51, E10.60, E10.61, E10.72 - 75, E10.80, E10.81, E10.90 - 95, E11.01,E11.11, E11.20, E11.21, E11.30, E11.31, E11.40, E11.41, E11.50, E11.51, E11.60, E11.61, E11.72 - 75, E11.80, E11.81, E11.90, E11.91, E13.01, E13.11, E13.20, E13.21, E13.30, E13.31, E13.40, E13.41, E13.50, E13.51, E13.60, E13.61, E13.72 – 75, E13.80, E13.81, E13.90, E13.91, O24.0, O24.1, O24.9</w:t>
            </w:r>
          </w:p>
          <w:p w14:paraId="02D8B279"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kombinovať s výkonmi č.: 60, 62, 63, 65, 66, 1B05012, 1B05025</w:t>
            </w:r>
          </w:p>
          <w:p w14:paraId="4E437970" w14:textId="77777777" w:rsidR="00844494" w:rsidRPr="002B3E98" w:rsidRDefault="00844494" w:rsidP="001C2A0F">
            <w:pPr>
              <w:jc w:val="both"/>
              <w:rPr>
                <w:rFonts w:ascii="Times New Roman" w:hAnsi="Times New Roman" w:cs="Times New Roman"/>
                <w:sz w:val="20"/>
                <w:szCs w:val="20"/>
              </w:rPr>
            </w:pPr>
          </w:p>
          <w:p w14:paraId="0D96A159"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bCs/>
                <w:sz w:val="20"/>
                <w:szCs w:val="20"/>
              </w:rPr>
              <w:t xml:space="preserve">Frekvencia vykazovania výkonu: </w:t>
            </w:r>
            <w:r w:rsidRPr="002B3E98">
              <w:rPr>
                <w:rFonts w:ascii="Times New Roman" w:hAnsi="Times New Roman" w:cs="Times New Roman"/>
                <w:sz w:val="20"/>
                <w:szCs w:val="20"/>
              </w:rPr>
              <w:t>1 krát za 4 roky</w:t>
            </w:r>
          </w:p>
        </w:tc>
        <w:tc>
          <w:tcPr>
            <w:tcW w:w="992" w:type="dxa"/>
            <w:tcBorders>
              <w:top w:val="single" w:sz="4" w:space="0" w:color="auto"/>
              <w:left w:val="single" w:sz="4" w:space="0" w:color="auto"/>
              <w:bottom w:val="single" w:sz="4" w:space="0" w:color="auto"/>
              <w:right w:val="single" w:sz="4" w:space="0" w:color="auto"/>
            </w:tcBorders>
            <w:vAlign w:val="center"/>
          </w:tcPr>
          <w:p w14:paraId="66B88DC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12000</w:t>
            </w:r>
          </w:p>
        </w:tc>
        <w:tc>
          <w:tcPr>
            <w:tcW w:w="1559" w:type="dxa"/>
            <w:tcBorders>
              <w:left w:val="single" w:sz="4" w:space="0" w:color="auto"/>
              <w:right w:val="single" w:sz="4" w:space="0" w:color="auto"/>
            </w:tcBorders>
            <w:vAlign w:val="center"/>
          </w:tcPr>
          <w:p w14:paraId="5123D8D8" w14:textId="1F00224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82F2667" w14:textId="77777777" w:rsidTr="0065729B">
        <w:trPr>
          <w:jc w:val="center"/>
        </w:trPr>
        <w:tc>
          <w:tcPr>
            <w:tcW w:w="1134" w:type="dxa"/>
            <w:tcBorders>
              <w:left w:val="single" w:sz="4" w:space="0" w:color="auto"/>
              <w:right w:val="single" w:sz="4" w:space="0" w:color="auto"/>
            </w:tcBorders>
            <w:vAlign w:val="center"/>
          </w:tcPr>
          <w:p w14:paraId="046FB88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1A03007</w:t>
            </w:r>
          </w:p>
        </w:tc>
        <w:tc>
          <w:tcPr>
            <w:tcW w:w="5529" w:type="dxa"/>
            <w:tcBorders>
              <w:left w:val="single" w:sz="4" w:space="0" w:color="auto"/>
              <w:right w:val="single" w:sz="4" w:space="0" w:color="auto"/>
            </w:tcBorders>
            <w:vAlign w:val="center"/>
          </w:tcPr>
          <w:p w14:paraId="4D05E403"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Kontrolné diabetologické vyšetrenie pri liečbe inzulínovou pumpou</w:t>
            </w:r>
          </w:p>
          <w:p w14:paraId="760914F0" w14:textId="77777777" w:rsidR="00844494" w:rsidRPr="002B3E98" w:rsidRDefault="00844494" w:rsidP="001C2A0F">
            <w:pPr>
              <w:rPr>
                <w:rFonts w:ascii="Times New Roman" w:hAnsi="Times New Roman" w:cs="Times New Roman"/>
                <w:b/>
                <w:bCs/>
                <w:sz w:val="20"/>
                <w:szCs w:val="20"/>
              </w:rPr>
            </w:pPr>
          </w:p>
          <w:p w14:paraId="557530D3" w14:textId="77777777" w:rsidR="00844494" w:rsidRPr="002B3E98" w:rsidRDefault="00844494" w:rsidP="001C2A0F">
            <w:pPr>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Podmienky úhrady výkonu</w:t>
            </w:r>
          </w:p>
          <w:p w14:paraId="0BDEEF63"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 xml:space="preserve">výkon vykazuje </w:t>
            </w:r>
            <w:proofErr w:type="spellStart"/>
            <w:r w:rsidRPr="002B3E98">
              <w:rPr>
                <w:rFonts w:ascii="Times New Roman" w:hAnsi="Times New Roman" w:cs="Times New Roman"/>
                <w:b/>
                <w:sz w:val="20"/>
                <w:szCs w:val="20"/>
              </w:rPr>
              <w:t>diabetológ</w:t>
            </w:r>
            <w:proofErr w:type="spellEnd"/>
            <w:r w:rsidRPr="002B3E98">
              <w:rPr>
                <w:rFonts w:ascii="Times New Roman" w:hAnsi="Times New Roman" w:cs="Times New Roman"/>
                <w:b/>
                <w:sz w:val="20"/>
                <w:szCs w:val="20"/>
              </w:rPr>
              <w:t>,</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pediatrický endokrinológ</w:t>
            </w:r>
          </w:p>
          <w:p w14:paraId="02926F8D"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obsluha a využívanie technických možností pumpy</w:t>
            </w:r>
          </w:p>
          <w:p w14:paraId="46CE2BBF"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úprava dávok inzulínu</w:t>
            </w:r>
          </w:p>
          <w:p w14:paraId="6E7108B7"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identifikácia chýb na základe údajov z pamäti pumpy</w:t>
            </w:r>
          </w:p>
          <w:p w14:paraId="01684C85"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vykázať možné len pri Dg.:E10.01, E10.11, E10.20, E10.21, E10.30, E10.31, E10.40, E10.41, E10.50, E10.51, E10.60, E10.61, E10.72 - 75, E10.80, E10.81, E10.90 - 95, E11.01,E11.11, E11.20, E11.21, E11.30, E11.31, E11.40, E11.41, E11.50, E11.51, E11.60, E11.61, E11.72 - 75, E11.80, E11.81, E11.90, E11.91, E13.01, E13.11, E13.20, E13.21, E13.30, E13.31, E13.40, E13.41, E13.50, E13.51, E13.60, E13.61, E13.72 – 75, E13.80, E13.81, E13.90, E13.91, O24.0, O24.1, O24.9</w:t>
            </w:r>
          </w:p>
          <w:p w14:paraId="194C3D7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kombinovať s výkonmi č.: 60, 62, 63, 65, 66, 10, 10c, 1B05012, 1B05025</w:t>
            </w:r>
          </w:p>
          <w:p w14:paraId="1CDFE6F0" w14:textId="77777777" w:rsidR="00844494" w:rsidRPr="002B3E98" w:rsidRDefault="00844494" w:rsidP="001C2A0F">
            <w:pPr>
              <w:jc w:val="both"/>
              <w:rPr>
                <w:rFonts w:ascii="Times New Roman" w:hAnsi="Times New Roman" w:cs="Times New Roman"/>
                <w:sz w:val="20"/>
                <w:szCs w:val="20"/>
              </w:rPr>
            </w:pPr>
          </w:p>
          <w:p w14:paraId="54AB5433"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bCs/>
                <w:sz w:val="20"/>
                <w:szCs w:val="20"/>
                <w:u w:val="single"/>
              </w:rPr>
              <w:t>Frekvencia vykazovania výkonu:</w:t>
            </w:r>
          </w:p>
          <w:p w14:paraId="4BCA03E7"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Najviac 3 krát po nastavení na inzulínovú pumpu alebo po každej výmene inzulínovej pumpy počas nasledujúcich 21 dní.</w:t>
            </w:r>
          </w:p>
          <w:p w14:paraId="20048F22"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Následne 6 krát ročne.</w:t>
            </w:r>
          </w:p>
        </w:tc>
        <w:tc>
          <w:tcPr>
            <w:tcW w:w="992" w:type="dxa"/>
            <w:tcBorders>
              <w:top w:val="single" w:sz="4" w:space="0" w:color="auto"/>
              <w:left w:val="single" w:sz="4" w:space="0" w:color="auto"/>
              <w:bottom w:val="single" w:sz="4" w:space="0" w:color="auto"/>
              <w:right w:val="single" w:sz="4" w:space="0" w:color="auto"/>
            </w:tcBorders>
            <w:vAlign w:val="center"/>
          </w:tcPr>
          <w:p w14:paraId="69F3D98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w:t>
            </w:r>
          </w:p>
        </w:tc>
        <w:tc>
          <w:tcPr>
            <w:tcW w:w="1559" w:type="dxa"/>
            <w:tcBorders>
              <w:left w:val="single" w:sz="4" w:space="0" w:color="auto"/>
              <w:right w:val="single" w:sz="4" w:space="0" w:color="auto"/>
            </w:tcBorders>
            <w:vAlign w:val="center"/>
          </w:tcPr>
          <w:p w14:paraId="4AEBEEA6" w14:textId="6330B0E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9EA713C" w14:textId="77777777" w:rsidTr="0065729B">
        <w:trPr>
          <w:jc w:val="center"/>
        </w:trPr>
        <w:tc>
          <w:tcPr>
            <w:tcW w:w="1134" w:type="dxa"/>
            <w:tcBorders>
              <w:left w:val="single" w:sz="4" w:space="0" w:color="auto"/>
              <w:right w:val="single" w:sz="4" w:space="0" w:color="auto"/>
            </w:tcBorders>
            <w:vAlign w:val="center"/>
          </w:tcPr>
          <w:p w14:paraId="23E11DE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4H00001</w:t>
            </w:r>
          </w:p>
        </w:tc>
        <w:tc>
          <w:tcPr>
            <w:tcW w:w="5529" w:type="dxa"/>
            <w:tcBorders>
              <w:left w:val="single" w:sz="4" w:space="0" w:color="auto"/>
              <w:right w:val="single" w:sz="4" w:space="0" w:color="auto"/>
            </w:tcBorders>
            <w:vAlign w:val="center"/>
          </w:tcPr>
          <w:p w14:paraId="0E45E524" w14:textId="77777777" w:rsidR="00844494" w:rsidRPr="002B3E98" w:rsidRDefault="00844494" w:rsidP="001C2A0F">
            <w:pPr>
              <w:pStyle w:val="Odsekzoznamu"/>
              <w:ind w:left="0" w:right="-1"/>
              <w:rPr>
                <w:rFonts w:ascii="Times New Roman" w:hAnsi="Times New Roman" w:cs="Times New Roman"/>
                <w:sz w:val="20"/>
                <w:szCs w:val="20"/>
              </w:rPr>
            </w:pPr>
            <w:proofErr w:type="spellStart"/>
            <w:r w:rsidRPr="002B3E98">
              <w:rPr>
                <w:rFonts w:ascii="Times New Roman" w:hAnsi="Times New Roman" w:cs="Times New Roman"/>
                <w:b/>
                <w:sz w:val="20"/>
                <w:szCs w:val="20"/>
              </w:rPr>
              <w:t>Spirografické</w:t>
            </w:r>
            <w:proofErr w:type="spellEnd"/>
            <w:r w:rsidRPr="002B3E98">
              <w:rPr>
                <w:rFonts w:ascii="Times New Roman" w:hAnsi="Times New Roman" w:cs="Times New Roman"/>
                <w:b/>
                <w:sz w:val="20"/>
                <w:szCs w:val="20"/>
              </w:rPr>
              <w:t xml:space="preserve"> vyšetrenie na stanovenie exspiračných a</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inspiračných parametrov</w:t>
            </w:r>
            <w:r w:rsidRPr="002B3E98">
              <w:rPr>
                <w:rFonts w:ascii="Times New Roman" w:hAnsi="Times New Roman" w:cs="Times New Roman"/>
                <w:sz w:val="20"/>
                <w:szCs w:val="20"/>
              </w:rPr>
              <w:t xml:space="preserve"> (vitálna  kapacita, úsilný výdych za prvú sekundu, prietoky na rôznych úrovniach vitálnej kapacity) metódou krivky prietok - objem, vrátane grafickej registrácie.</w:t>
            </w:r>
          </w:p>
          <w:p w14:paraId="2A7459F7"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4CAC21EF"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b/>
                <w:sz w:val="20"/>
                <w:szCs w:val="20"/>
              </w:rPr>
              <w:t>Výkon môže vykazovať:</w:t>
            </w:r>
            <w:r w:rsidRPr="002B3E98">
              <w:rPr>
                <w:rFonts w:ascii="Times New Roman" w:hAnsi="Times New Roman" w:cs="Times New Roman"/>
                <w:sz w:val="20"/>
                <w:szCs w:val="20"/>
              </w:rPr>
              <w:t xml:space="preserve"> pneumológ, pediatrický pneumológ a </w:t>
            </w:r>
            <w:proofErr w:type="spellStart"/>
            <w:r w:rsidRPr="002B3E98">
              <w:rPr>
                <w:rFonts w:ascii="Times New Roman" w:hAnsi="Times New Roman" w:cs="Times New Roman"/>
                <w:sz w:val="20"/>
                <w:szCs w:val="20"/>
              </w:rPr>
              <w:t>ftizeológ</w:t>
            </w:r>
            <w:proofErr w:type="spellEnd"/>
            <w:r w:rsidRPr="002B3E98">
              <w:rPr>
                <w:rFonts w:ascii="Times New Roman" w:hAnsi="Times New Roman" w:cs="Times New Roman"/>
                <w:sz w:val="20"/>
                <w:szCs w:val="20"/>
              </w:rPr>
              <w:t>, imunológ a </w:t>
            </w:r>
            <w:proofErr w:type="spellStart"/>
            <w:r w:rsidRPr="002B3E98">
              <w:rPr>
                <w:rFonts w:ascii="Times New Roman" w:hAnsi="Times New Roman" w:cs="Times New Roman"/>
                <w:sz w:val="20"/>
                <w:szCs w:val="20"/>
              </w:rPr>
              <w:t>alergológ</w:t>
            </w:r>
            <w:proofErr w:type="spellEnd"/>
            <w:r w:rsidRPr="002B3E98">
              <w:rPr>
                <w:rFonts w:ascii="Times New Roman" w:hAnsi="Times New Roman" w:cs="Times New Roman"/>
                <w:sz w:val="20"/>
                <w:szCs w:val="20"/>
              </w:rPr>
              <w:t>, pediatricky imunológ a </w:t>
            </w:r>
            <w:proofErr w:type="spellStart"/>
            <w:r w:rsidRPr="002B3E98">
              <w:rPr>
                <w:rFonts w:ascii="Times New Roman" w:hAnsi="Times New Roman" w:cs="Times New Roman"/>
                <w:sz w:val="20"/>
                <w:szCs w:val="20"/>
              </w:rPr>
              <w:t>alergológ</w:t>
            </w:r>
            <w:proofErr w:type="spellEnd"/>
            <w:r w:rsidRPr="002B3E98">
              <w:rPr>
                <w:rFonts w:ascii="Times New Roman" w:hAnsi="Times New Roman" w:cs="Times New Roman"/>
                <w:sz w:val="20"/>
                <w:szCs w:val="20"/>
              </w:rPr>
              <w:t>.</w:t>
            </w:r>
          </w:p>
          <w:p w14:paraId="029EB96D"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Výkon sa môže kombinovať s výkonom č. 65 v zmysle platných zmluvných podmienok</w:t>
            </w:r>
          </w:p>
          <w:p w14:paraId="1E3C37C8"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vykazovať s výkonom č. 5765, 5766.</w:t>
            </w:r>
          </w:p>
        </w:tc>
        <w:tc>
          <w:tcPr>
            <w:tcW w:w="992" w:type="dxa"/>
            <w:tcBorders>
              <w:top w:val="single" w:sz="4" w:space="0" w:color="auto"/>
              <w:left w:val="single" w:sz="4" w:space="0" w:color="auto"/>
              <w:bottom w:val="single" w:sz="4" w:space="0" w:color="auto"/>
              <w:right w:val="single" w:sz="4" w:space="0" w:color="auto"/>
            </w:tcBorders>
            <w:vAlign w:val="center"/>
          </w:tcPr>
          <w:p w14:paraId="0734BB7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1640</w:t>
            </w:r>
          </w:p>
        </w:tc>
        <w:tc>
          <w:tcPr>
            <w:tcW w:w="1559" w:type="dxa"/>
            <w:tcBorders>
              <w:left w:val="single" w:sz="4" w:space="0" w:color="auto"/>
              <w:right w:val="single" w:sz="4" w:space="0" w:color="auto"/>
            </w:tcBorders>
            <w:vAlign w:val="center"/>
          </w:tcPr>
          <w:p w14:paraId="0D07A8FC" w14:textId="5E003C7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C2C0CDB" w14:textId="77777777" w:rsidTr="0065729B">
        <w:trPr>
          <w:jc w:val="center"/>
        </w:trPr>
        <w:tc>
          <w:tcPr>
            <w:tcW w:w="1134" w:type="dxa"/>
            <w:tcBorders>
              <w:left w:val="single" w:sz="4" w:space="0" w:color="auto"/>
              <w:right w:val="single" w:sz="4" w:space="0" w:color="auto"/>
            </w:tcBorders>
            <w:vAlign w:val="center"/>
          </w:tcPr>
          <w:p w14:paraId="3206F2A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4H00004</w:t>
            </w:r>
          </w:p>
        </w:tc>
        <w:tc>
          <w:tcPr>
            <w:tcW w:w="5529" w:type="dxa"/>
            <w:tcBorders>
              <w:left w:val="single" w:sz="4" w:space="0" w:color="auto"/>
              <w:right w:val="single" w:sz="4" w:space="0" w:color="auto"/>
            </w:tcBorders>
            <w:vAlign w:val="center"/>
          </w:tcPr>
          <w:p w14:paraId="4F979AD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Stanovenie difúznej kapacity pľúc </w:t>
            </w:r>
            <w:proofErr w:type="spellStart"/>
            <w:r w:rsidRPr="002B3E98">
              <w:rPr>
                <w:rFonts w:ascii="Times New Roman" w:hAnsi="Times New Roman" w:cs="Times New Roman"/>
                <w:b/>
                <w:sz w:val="20"/>
                <w:szCs w:val="20"/>
              </w:rPr>
              <w:t>jednodychovou</w:t>
            </w:r>
            <w:proofErr w:type="spellEnd"/>
            <w:r w:rsidRPr="002B3E98">
              <w:rPr>
                <w:rFonts w:ascii="Times New Roman" w:hAnsi="Times New Roman" w:cs="Times New Roman"/>
                <w:b/>
                <w:sz w:val="20"/>
                <w:szCs w:val="20"/>
              </w:rPr>
              <w:t xml:space="preserve"> metódou.</w:t>
            </w:r>
          </w:p>
          <w:p w14:paraId="061C8127"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E93747C"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Výkon môže vykazovať:</w:t>
            </w:r>
            <w:r w:rsidRPr="002B3E98">
              <w:rPr>
                <w:rFonts w:ascii="Times New Roman" w:hAnsi="Times New Roman" w:cs="Times New Roman"/>
                <w:sz w:val="20"/>
                <w:szCs w:val="20"/>
              </w:rPr>
              <w:t xml:space="preserve"> pneumológ pediatrický pneumológ a </w:t>
            </w:r>
            <w:proofErr w:type="spellStart"/>
            <w:r w:rsidRPr="002B3E98">
              <w:rPr>
                <w:rFonts w:ascii="Times New Roman" w:hAnsi="Times New Roman" w:cs="Times New Roman"/>
                <w:sz w:val="20"/>
                <w:szCs w:val="20"/>
              </w:rPr>
              <w:t>ftizeológ</w:t>
            </w:r>
            <w:proofErr w:type="spellEnd"/>
          </w:p>
          <w:p w14:paraId="49E87F2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vykazovať s výkonom č. 5772.</w:t>
            </w:r>
          </w:p>
        </w:tc>
        <w:tc>
          <w:tcPr>
            <w:tcW w:w="992" w:type="dxa"/>
            <w:tcBorders>
              <w:top w:val="single" w:sz="4" w:space="0" w:color="auto"/>
              <w:left w:val="single" w:sz="4" w:space="0" w:color="auto"/>
              <w:bottom w:val="single" w:sz="4" w:space="0" w:color="auto"/>
              <w:right w:val="single" w:sz="4" w:space="0" w:color="auto"/>
            </w:tcBorders>
            <w:vAlign w:val="center"/>
          </w:tcPr>
          <w:p w14:paraId="7763E22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2400</w:t>
            </w:r>
          </w:p>
        </w:tc>
        <w:tc>
          <w:tcPr>
            <w:tcW w:w="1559" w:type="dxa"/>
            <w:tcBorders>
              <w:left w:val="single" w:sz="4" w:space="0" w:color="auto"/>
              <w:right w:val="single" w:sz="4" w:space="0" w:color="auto"/>
            </w:tcBorders>
            <w:vAlign w:val="center"/>
          </w:tcPr>
          <w:p w14:paraId="4DE7AEDC" w14:textId="4A1CFFF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14D0C19" w14:textId="77777777" w:rsidTr="0065729B">
        <w:trPr>
          <w:jc w:val="center"/>
        </w:trPr>
        <w:tc>
          <w:tcPr>
            <w:tcW w:w="1134" w:type="dxa"/>
            <w:tcBorders>
              <w:left w:val="single" w:sz="4" w:space="0" w:color="auto"/>
              <w:right w:val="single" w:sz="4" w:space="0" w:color="auto"/>
            </w:tcBorders>
            <w:vAlign w:val="center"/>
          </w:tcPr>
          <w:p w14:paraId="50F60CB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4H00005</w:t>
            </w:r>
          </w:p>
        </w:tc>
        <w:tc>
          <w:tcPr>
            <w:tcW w:w="5529" w:type="dxa"/>
            <w:tcBorders>
              <w:left w:val="single" w:sz="4" w:space="0" w:color="auto"/>
              <w:right w:val="single" w:sz="4" w:space="0" w:color="auto"/>
            </w:tcBorders>
            <w:vAlign w:val="center"/>
          </w:tcPr>
          <w:p w14:paraId="0A52BC8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Stanovenie difúznej kapacity pľúc metódou rovnovážneho stavu. </w:t>
            </w:r>
          </w:p>
          <w:p w14:paraId="23180833"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6BFF4EFD"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Výkon môže vykazovať:</w:t>
            </w:r>
            <w:r w:rsidRPr="002B3E98">
              <w:rPr>
                <w:rFonts w:ascii="Times New Roman" w:hAnsi="Times New Roman" w:cs="Times New Roman"/>
                <w:sz w:val="20"/>
                <w:szCs w:val="20"/>
              </w:rPr>
              <w:t xml:space="preserve"> pneumológ, pediatricky pneumológ a </w:t>
            </w:r>
            <w:proofErr w:type="spellStart"/>
            <w:r w:rsidRPr="002B3E98">
              <w:rPr>
                <w:rFonts w:ascii="Times New Roman" w:hAnsi="Times New Roman" w:cs="Times New Roman"/>
                <w:sz w:val="20"/>
                <w:szCs w:val="20"/>
              </w:rPr>
              <w:t>ftizeológ</w:t>
            </w:r>
            <w:proofErr w:type="spellEnd"/>
          </w:p>
          <w:p w14:paraId="3C861E2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vykazovať s výkonom č.5773.</w:t>
            </w:r>
          </w:p>
        </w:tc>
        <w:tc>
          <w:tcPr>
            <w:tcW w:w="992" w:type="dxa"/>
            <w:tcBorders>
              <w:top w:val="single" w:sz="4" w:space="0" w:color="auto"/>
              <w:left w:val="single" w:sz="4" w:space="0" w:color="auto"/>
              <w:bottom w:val="single" w:sz="4" w:space="0" w:color="auto"/>
              <w:right w:val="single" w:sz="4" w:space="0" w:color="auto"/>
            </w:tcBorders>
            <w:vAlign w:val="center"/>
          </w:tcPr>
          <w:p w14:paraId="004044F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1750</w:t>
            </w:r>
          </w:p>
        </w:tc>
        <w:tc>
          <w:tcPr>
            <w:tcW w:w="1559" w:type="dxa"/>
            <w:tcBorders>
              <w:left w:val="single" w:sz="4" w:space="0" w:color="auto"/>
              <w:right w:val="single" w:sz="4" w:space="0" w:color="auto"/>
            </w:tcBorders>
            <w:vAlign w:val="center"/>
          </w:tcPr>
          <w:p w14:paraId="3CA1ABEA" w14:textId="55958DC9"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404CCF2" w14:textId="77777777" w:rsidTr="0065729B">
        <w:trPr>
          <w:jc w:val="center"/>
        </w:trPr>
        <w:tc>
          <w:tcPr>
            <w:tcW w:w="1134" w:type="dxa"/>
            <w:tcBorders>
              <w:left w:val="single" w:sz="4" w:space="0" w:color="auto"/>
              <w:right w:val="single" w:sz="4" w:space="0" w:color="auto"/>
            </w:tcBorders>
            <w:vAlign w:val="center"/>
          </w:tcPr>
          <w:p w14:paraId="23D5E603"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vAlign w:val="center"/>
          </w:tcPr>
          <w:p w14:paraId="5FE5CD2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okrem vybraných výkonov) z časti FYZIATRIA BALNEOTERAPIA A LIEČEBNÁ REHABILITÁCIA.</w:t>
            </w:r>
          </w:p>
        </w:tc>
        <w:tc>
          <w:tcPr>
            <w:tcW w:w="992" w:type="dxa"/>
            <w:tcBorders>
              <w:top w:val="single" w:sz="4" w:space="0" w:color="auto"/>
              <w:left w:val="single" w:sz="4" w:space="0" w:color="auto"/>
              <w:bottom w:val="single" w:sz="4" w:space="0" w:color="auto"/>
              <w:right w:val="single" w:sz="4" w:space="0" w:color="auto"/>
            </w:tcBorders>
            <w:vAlign w:val="center"/>
          </w:tcPr>
          <w:p w14:paraId="0DFBC5E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vAlign w:val="center"/>
          </w:tcPr>
          <w:p w14:paraId="0EE50BDD" w14:textId="656D420B"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3220753" w14:textId="77777777" w:rsidTr="0065729B">
        <w:trPr>
          <w:jc w:val="center"/>
        </w:trPr>
        <w:tc>
          <w:tcPr>
            <w:tcW w:w="1134" w:type="dxa"/>
            <w:tcBorders>
              <w:left w:val="single" w:sz="4" w:space="0" w:color="auto"/>
              <w:right w:val="single" w:sz="4" w:space="0" w:color="auto"/>
            </w:tcBorders>
            <w:vAlign w:val="center"/>
          </w:tcPr>
          <w:p w14:paraId="4737011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516</w:t>
            </w:r>
          </w:p>
        </w:tc>
        <w:tc>
          <w:tcPr>
            <w:tcW w:w="5529" w:type="dxa"/>
            <w:vMerge w:val="restart"/>
            <w:tcBorders>
              <w:left w:val="single" w:sz="4" w:space="0" w:color="auto"/>
              <w:right w:val="single" w:sz="4" w:space="0" w:color="auto"/>
            </w:tcBorders>
            <w:vAlign w:val="center"/>
          </w:tcPr>
          <w:p w14:paraId="2432548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Vybrané výkony z II. časti Zoznamu výkonov (výkony SVLZ) z časti FYZIATRIA BALNEOTERAPIA A LIEČEBNÁ REHABILITÁCIA.</w:t>
            </w:r>
          </w:p>
        </w:tc>
        <w:tc>
          <w:tcPr>
            <w:tcW w:w="992" w:type="dxa"/>
            <w:tcBorders>
              <w:top w:val="single" w:sz="4" w:space="0" w:color="auto"/>
              <w:left w:val="single" w:sz="4" w:space="0" w:color="auto"/>
              <w:bottom w:val="single" w:sz="4" w:space="0" w:color="auto"/>
              <w:right w:val="single" w:sz="4" w:space="0" w:color="auto"/>
            </w:tcBorders>
            <w:vAlign w:val="center"/>
          </w:tcPr>
          <w:p w14:paraId="39E2AD1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180</w:t>
            </w:r>
          </w:p>
        </w:tc>
        <w:tc>
          <w:tcPr>
            <w:tcW w:w="1559" w:type="dxa"/>
            <w:vMerge w:val="restart"/>
            <w:tcBorders>
              <w:left w:val="single" w:sz="4" w:space="0" w:color="auto"/>
              <w:right w:val="single" w:sz="4" w:space="0" w:color="auto"/>
            </w:tcBorders>
            <w:vAlign w:val="center"/>
          </w:tcPr>
          <w:p w14:paraId="4E169369"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0044B64" w14:textId="77777777" w:rsidTr="0065729B">
        <w:trPr>
          <w:jc w:val="center"/>
        </w:trPr>
        <w:tc>
          <w:tcPr>
            <w:tcW w:w="1134" w:type="dxa"/>
            <w:tcBorders>
              <w:left w:val="single" w:sz="4" w:space="0" w:color="auto"/>
              <w:right w:val="single" w:sz="4" w:space="0" w:color="auto"/>
            </w:tcBorders>
            <w:vAlign w:val="center"/>
          </w:tcPr>
          <w:p w14:paraId="5B7FCF5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518</w:t>
            </w:r>
          </w:p>
        </w:tc>
        <w:tc>
          <w:tcPr>
            <w:tcW w:w="5529" w:type="dxa"/>
            <w:vMerge/>
            <w:tcBorders>
              <w:left w:val="single" w:sz="4" w:space="0" w:color="auto"/>
              <w:right w:val="single" w:sz="4" w:space="0" w:color="auto"/>
            </w:tcBorders>
            <w:vAlign w:val="center"/>
          </w:tcPr>
          <w:p w14:paraId="51434FA5"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53488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350</w:t>
            </w:r>
          </w:p>
        </w:tc>
        <w:tc>
          <w:tcPr>
            <w:tcW w:w="1559" w:type="dxa"/>
            <w:vMerge/>
            <w:tcBorders>
              <w:left w:val="single" w:sz="4" w:space="0" w:color="auto"/>
              <w:right w:val="single" w:sz="4" w:space="0" w:color="auto"/>
            </w:tcBorders>
            <w:vAlign w:val="center"/>
          </w:tcPr>
          <w:p w14:paraId="7C11555A"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094F0C6" w14:textId="77777777" w:rsidTr="0065729B">
        <w:trPr>
          <w:jc w:val="center"/>
        </w:trPr>
        <w:tc>
          <w:tcPr>
            <w:tcW w:w="1134" w:type="dxa"/>
            <w:tcBorders>
              <w:left w:val="single" w:sz="4" w:space="0" w:color="auto"/>
              <w:right w:val="single" w:sz="4" w:space="0" w:color="auto"/>
            </w:tcBorders>
            <w:vAlign w:val="center"/>
          </w:tcPr>
          <w:p w14:paraId="7FCD122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523a</w:t>
            </w:r>
          </w:p>
        </w:tc>
        <w:tc>
          <w:tcPr>
            <w:tcW w:w="5529" w:type="dxa"/>
            <w:vMerge/>
            <w:tcBorders>
              <w:left w:val="single" w:sz="4" w:space="0" w:color="auto"/>
              <w:right w:val="single" w:sz="4" w:space="0" w:color="auto"/>
            </w:tcBorders>
            <w:vAlign w:val="center"/>
          </w:tcPr>
          <w:p w14:paraId="793EE976"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D8F5F2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145</w:t>
            </w:r>
          </w:p>
        </w:tc>
        <w:tc>
          <w:tcPr>
            <w:tcW w:w="1559" w:type="dxa"/>
            <w:vMerge/>
            <w:tcBorders>
              <w:left w:val="single" w:sz="4" w:space="0" w:color="auto"/>
              <w:right w:val="single" w:sz="4" w:space="0" w:color="auto"/>
            </w:tcBorders>
            <w:vAlign w:val="center"/>
          </w:tcPr>
          <w:p w14:paraId="00427526"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92949EA" w14:textId="77777777" w:rsidTr="0065729B">
        <w:trPr>
          <w:jc w:val="center"/>
        </w:trPr>
        <w:tc>
          <w:tcPr>
            <w:tcW w:w="1134" w:type="dxa"/>
            <w:tcBorders>
              <w:left w:val="single" w:sz="4" w:space="0" w:color="auto"/>
              <w:right w:val="single" w:sz="4" w:space="0" w:color="auto"/>
            </w:tcBorders>
            <w:vAlign w:val="center"/>
          </w:tcPr>
          <w:p w14:paraId="3CE597B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530</w:t>
            </w:r>
          </w:p>
        </w:tc>
        <w:tc>
          <w:tcPr>
            <w:tcW w:w="5529" w:type="dxa"/>
            <w:vMerge/>
            <w:tcBorders>
              <w:left w:val="single" w:sz="4" w:space="0" w:color="auto"/>
              <w:right w:val="single" w:sz="4" w:space="0" w:color="auto"/>
            </w:tcBorders>
            <w:vAlign w:val="center"/>
          </w:tcPr>
          <w:p w14:paraId="4EFA7A77"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A39069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180</w:t>
            </w:r>
          </w:p>
        </w:tc>
        <w:tc>
          <w:tcPr>
            <w:tcW w:w="1559" w:type="dxa"/>
            <w:vMerge/>
            <w:tcBorders>
              <w:left w:val="single" w:sz="4" w:space="0" w:color="auto"/>
              <w:right w:val="single" w:sz="4" w:space="0" w:color="auto"/>
            </w:tcBorders>
            <w:vAlign w:val="center"/>
          </w:tcPr>
          <w:p w14:paraId="78BF97A3"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8A77957" w14:textId="77777777" w:rsidTr="0065729B">
        <w:trPr>
          <w:jc w:val="center"/>
        </w:trPr>
        <w:tc>
          <w:tcPr>
            <w:tcW w:w="1134" w:type="dxa"/>
            <w:tcBorders>
              <w:left w:val="single" w:sz="4" w:space="0" w:color="auto"/>
              <w:right w:val="single" w:sz="4" w:space="0" w:color="auto"/>
            </w:tcBorders>
            <w:vAlign w:val="center"/>
          </w:tcPr>
          <w:p w14:paraId="7005800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531</w:t>
            </w:r>
          </w:p>
        </w:tc>
        <w:tc>
          <w:tcPr>
            <w:tcW w:w="5529" w:type="dxa"/>
            <w:vMerge/>
            <w:tcBorders>
              <w:left w:val="single" w:sz="4" w:space="0" w:color="auto"/>
              <w:right w:val="single" w:sz="4" w:space="0" w:color="auto"/>
            </w:tcBorders>
            <w:vAlign w:val="center"/>
          </w:tcPr>
          <w:p w14:paraId="1E0D8D92"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8FCEBC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220</w:t>
            </w:r>
          </w:p>
        </w:tc>
        <w:tc>
          <w:tcPr>
            <w:tcW w:w="1559" w:type="dxa"/>
            <w:vMerge/>
            <w:tcBorders>
              <w:left w:val="single" w:sz="4" w:space="0" w:color="auto"/>
              <w:right w:val="single" w:sz="4" w:space="0" w:color="auto"/>
            </w:tcBorders>
            <w:vAlign w:val="center"/>
          </w:tcPr>
          <w:p w14:paraId="69EE5E60"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4DB69E8" w14:textId="77777777" w:rsidTr="0065729B">
        <w:trPr>
          <w:jc w:val="center"/>
        </w:trPr>
        <w:tc>
          <w:tcPr>
            <w:tcW w:w="1134" w:type="dxa"/>
            <w:tcBorders>
              <w:left w:val="single" w:sz="4" w:space="0" w:color="auto"/>
              <w:right w:val="single" w:sz="4" w:space="0" w:color="auto"/>
            </w:tcBorders>
            <w:vAlign w:val="center"/>
          </w:tcPr>
          <w:p w14:paraId="4BE6F11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540</w:t>
            </w:r>
          </w:p>
        </w:tc>
        <w:tc>
          <w:tcPr>
            <w:tcW w:w="5529" w:type="dxa"/>
            <w:vMerge/>
            <w:tcBorders>
              <w:left w:val="single" w:sz="4" w:space="0" w:color="auto"/>
              <w:right w:val="single" w:sz="4" w:space="0" w:color="auto"/>
            </w:tcBorders>
            <w:vAlign w:val="center"/>
          </w:tcPr>
          <w:p w14:paraId="75BC1489"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B6CBE6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180</w:t>
            </w:r>
          </w:p>
        </w:tc>
        <w:tc>
          <w:tcPr>
            <w:tcW w:w="1559" w:type="dxa"/>
            <w:vMerge/>
            <w:tcBorders>
              <w:left w:val="single" w:sz="4" w:space="0" w:color="auto"/>
              <w:right w:val="single" w:sz="4" w:space="0" w:color="auto"/>
            </w:tcBorders>
            <w:vAlign w:val="center"/>
          </w:tcPr>
          <w:p w14:paraId="25D198B0"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1AF4D43" w14:textId="77777777" w:rsidTr="0065729B">
        <w:trPr>
          <w:jc w:val="center"/>
        </w:trPr>
        <w:tc>
          <w:tcPr>
            <w:tcW w:w="1134" w:type="dxa"/>
            <w:tcBorders>
              <w:left w:val="single" w:sz="4" w:space="0" w:color="auto"/>
              <w:right w:val="single" w:sz="4" w:space="0" w:color="auto"/>
            </w:tcBorders>
            <w:vAlign w:val="center"/>
          </w:tcPr>
          <w:p w14:paraId="207ADE8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541</w:t>
            </w:r>
          </w:p>
        </w:tc>
        <w:tc>
          <w:tcPr>
            <w:tcW w:w="5529" w:type="dxa"/>
            <w:vMerge/>
            <w:tcBorders>
              <w:left w:val="single" w:sz="4" w:space="0" w:color="auto"/>
              <w:right w:val="single" w:sz="4" w:space="0" w:color="auto"/>
            </w:tcBorders>
            <w:vAlign w:val="center"/>
          </w:tcPr>
          <w:p w14:paraId="24B85EAD"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014E71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350</w:t>
            </w:r>
          </w:p>
        </w:tc>
        <w:tc>
          <w:tcPr>
            <w:tcW w:w="1559" w:type="dxa"/>
            <w:vMerge/>
            <w:tcBorders>
              <w:left w:val="single" w:sz="4" w:space="0" w:color="auto"/>
              <w:right w:val="single" w:sz="4" w:space="0" w:color="auto"/>
            </w:tcBorders>
            <w:vAlign w:val="center"/>
          </w:tcPr>
          <w:p w14:paraId="4CF1574F"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B1A3E9C" w14:textId="77777777" w:rsidTr="0065729B">
        <w:trPr>
          <w:trHeight w:val="113"/>
          <w:jc w:val="center"/>
        </w:trPr>
        <w:tc>
          <w:tcPr>
            <w:tcW w:w="1134" w:type="dxa"/>
            <w:tcBorders>
              <w:left w:val="single" w:sz="4" w:space="0" w:color="auto"/>
              <w:right w:val="single" w:sz="4" w:space="0" w:color="auto"/>
            </w:tcBorders>
            <w:vAlign w:val="center"/>
          </w:tcPr>
          <w:p w14:paraId="1D33DBD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542</w:t>
            </w:r>
          </w:p>
        </w:tc>
        <w:tc>
          <w:tcPr>
            <w:tcW w:w="5529" w:type="dxa"/>
            <w:vMerge/>
            <w:tcBorders>
              <w:left w:val="single" w:sz="4" w:space="0" w:color="auto"/>
              <w:right w:val="single" w:sz="4" w:space="0" w:color="auto"/>
            </w:tcBorders>
            <w:vAlign w:val="center"/>
          </w:tcPr>
          <w:p w14:paraId="698541B5"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836B9F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300</w:t>
            </w:r>
          </w:p>
        </w:tc>
        <w:tc>
          <w:tcPr>
            <w:tcW w:w="1559" w:type="dxa"/>
            <w:vMerge/>
            <w:tcBorders>
              <w:left w:val="single" w:sz="4" w:space="0" w:color="auto"/>
              <w:right w:val="single" w:sz="4" w:space="0" w:color="auto"/>
            </w:tcBorders>
            <w:vAlign w:val="center"/>
          </w:tcPr>
          <w:p w14:paraId="2688D9DA"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7CA43A7" w14:textId="77777777" w:rsidTr="0065729B">
        <w:trPr>
          <w:trHeight w:val="113"/>
          <w:jc w:val="center"/>
        </w:trPr>
        <w:tc>
          <w:tcPr>
            <w:tcW w:w="1134" w:type="dxa"/>
            <w:tcBorders>
              <w:left w:val="single" w:sz="4" w:space="0" w:color="auto"/>
              <w:right w:val="single" w:sz="4" w:space="0" w:color="auto"/>
            </w:tcBorders>
            <w:vAlign w:val="center"/>
          </w:tcPr>
          <w:p w14:paraId="68E0CC4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509a</w:t>
            </w:r>
          </w:p>
        </w:tc>
        <w:tc>
          <w:tcPr>
            <w:tcW w:w="5529" w:type="dxa"/>
            <w:vMerge/>
            <w:tcBorders>
              <w:left w:val="single" w:sz="4" w:space="0" w:color="auto"/>
              <w:right w:val="single" w:sz="4" w:space="0" w:color="auto"/>
            </w:tcBorders>
            <w:vAlign w:val="center"/>
          </w:tcPr>
          <w:p w14:paraId="13097EF6"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E585B9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220</w:t>
            </w:r>
          </w:p>
        </w:tc>
        <w:tc>
          <w:tcPr>
            <w:tcW w:w="1559" w:type="dxa"/>
            <w:vMerge/>
            <w:tcBorders>
              <w:left w:val="single" w:sz="4" w:space="0" w:color="auto"/>
              <w:right w:val="single" w:sz="4" w:space="0" w:color="auto"/>
            </w:tcBorders>
            <w:vAlign w:val="center"/>
          </w:tcPr>
          <w:p w14:paraId="4EBD85FE"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F3DC62F" w14:textId="77777777" w:rsidTr="0065729B">
        <w:trPr>
          <w:trHeight w:val="113"/>
          <w:jc w:val="center"/>
        </w:trPr>
        <w:tc>
          <w:tcPr>
            <w:tcW w:w="1134" w:type="dxa"/>
            <w:tcBorders>
              <w:left w:val="single" w:sz="4" w:space="0" w:color="auto"/>
              <w:right w:val="single" w:sz="4" w:space="0" w:color="auto"/>
            </w:tcBorders>
            <w:vAlign w:val="center"/>
          </w:tcPr>
          <w:p w14:paraId="05924A7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512</w:t>
            </w:r>
          </w:p>
        </w:tc>
        <w:tc>
          <w:tcPr>
            <w:tcW w:w="5529" w:type="dxa"/>
            <w:vMerge/>
            <w:tcBorders>
              <w:left w:val="single" w:sz="4" w:space="0" w:color="auto"/>
              <w:right w:val="single" w:sz="4" w:space="0" w:color="auto"/>
            </w:tcBorders>
            <w:vAlign w:val="center"/>
          </w:tcPr>
          <w:p w14:paraId="583F872E"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831C24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130</w:t>
            </w:r>
          </w:p>
        </w:tc>
        <w:tc>
          <w:tcPr>
            <w:tcW w:w="1559" w:type="dxa"/>
            <w:vMerge/>
            <w:tcBorders>
              <w:left w:val="single" w:sz="4" w:space="0" w:color="auto"/>
              <w:right w:val="single" w:sz="4" w:space="0" w:color="auto"/>
            </w:tcBorders>
            <w:vAlign w:val="center"/>
          </w:tcPr>
          <w:p w14:paraId="47F72470"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11403A3" w14:textId="77777777" w:rsidTr="0065729B">
        <w:trPr>
          <w:trHeight w:val="113"/>
          <w:jc w:val="center"/>
        </w:trPr>
        <w:tc>
          <w:tcPr>
            <w:tcW w:w="1134" w:type="dxa"/>
            <w:tcBorders>
              <w:left w:val="single" w:sz="4" w:space="0" w:color="auto"/>
              <w:right w:val="single" w:sz="4" w:space="0" w:color="auto"/>
            </w:tcBorders>
            <w:vAlign w:val="center"/>
          </w:tcPr>
          <w:p w14:paraId="2FE8EFB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513</w:t>
            </w:r>
          </w:p>
        </w:tc>
        <w:tc>
          <w:tcPr>
            <w:tcW w:w="5529" w:type="dxa"/>
            <w:vMerge/>
            <w:tcBorders>
              <w:left w:val="single" w:sz="4" w:space="0" w:color="auto"/>
              <w:right w:val="single" w:sz="4" w:space="0" w:color="auto"/>
            </w:tcBorders>
            <w:vAlign w:val="center"/>
          </w:tcPr>
          <w:p w14:paraId="163FFB19"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909E7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250</w:t>
            </w:r>
          </w:p>
        </w:tc>
        <w:tc>
          <w:tcPr>
            <w:tcW w:w="1559" w:type="dxa"/>
            <w:vMerge/>
            <w:tcBorders>
              <w:left w:val="single" w:sz="4" w:space="0" w:color="auto"/>
              <w:right w:val="single" w:sz="4" w:space="0" w:color="auto"/>
            </w:tcBorders>
            <w:vAlign w:val="center"/>
          </w:tcPr>
          <w:p w14:paraId="5A1CE1EC"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BA8BD2A" w14:textId="77777777" w:rsidTr="0065729B">
        <w:trPr>
          <w:trHeight w:val="113"/>
          <w:jc w:val="center"/>
        </w:trPr>
        <w:tc>
          <w:tcPr>
            <w:tcW w:w="1134" w:type="dxa"/>
            <w:tcBorders>
              <w:left w:val="single" w:sz="4" w:space="0" w:color="auto"/>
              <w:right w:val="single" w:sz="4" w:space="0" w:color="auto"/>
            </w:tcBorders>
            <w:vAlign w:val="center"/>
          </w:tcPr>
          <w:p w14:paraId="17DC431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514a</w:t>
            </w:r>
          </w:p>
        </w:tc>
        <w:tc>
          <w:tcPr>
            <w:tcW w:w="5529" w:type="dxa"/>
            <w:vMerge/>
            <w:tcBorders>
              <w:left w:val="single" w:sz="4" w:space="0" w:color="auto"/>
              <w:right w:val="single" w:sz="4" w:space="0" w:color="auto"/>
            </w:tcBorders>
            <w:vAlign w:val="center"/>
          </w:tcPr>
          <w:p w14:paraId="78063F50"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B7D33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450</w:t>
            </w:r>
          </w:p>
        </w:tc>
        <w:tc>
          <w:tcPr>
            <w:tcW w:w="1559" w:type="dxa"/>
            <w:vMerge/>
            <w:tcBorders>
              <w:left w:val="single" w:sz="4" w:space="0" w:color="auto"/>
              <w:right w:val="single" w:sz="4" w:space="0" w:color="auto"/>
            </w:tcBorders>
            <w:vAlign w:val="center"/>
          </w:tcPr>
          <w:p w14:paraId="012F38F5"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0C6B710" w14:textId="77777777" w:rsidTr="0065729B">
        <w:trPr>
          <w:trHeight w:val="113"/>
          <w:jc w:val="center"/>
        </w:trPr>
        <w:tc>
          <w:tcPr>
            <w:tcW w:w="1134" w:type="dxa"/>
            <w:tcBorders>
              <w:left w:val="single" w:sz="4" w:space="0" w:color="auto"/>
              <w:right w:val="single" w:sz="4" w:space="0" w:color="auto"/>
            </w:tcBorders>
            <w:vAlign w:val="center"/>
          </w:tcPr>
          <w:p w14:paraId="636DA38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522</w:t>
            </w:r>
          </w:p>
        </w:tc>
        <w:tc>
          <w:tcPr>
            <w:tcW w:w="5529" w:type="dxa"/>
            <w:vMerge/>
            <w:tcBorders>
              <w:left w:val="single" w:sz="4" w:space="0" w:color="auto"/>
              <w:right w:val="single" w:sz="4" w:space="0" w:color="auto"/>
            </w:tcBorders>
            <w:vAlign w:val="center"/>
          </w:tcPr>
          <w:p w14:paraId="0027BBB7"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91DB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290</w:t>
            </w:r>
          </w:p>
        </w:tc>
        <w:tc>
          <w:tcPr>
            <w:tcW w:w="1559" w:type="dxa"/>
            <w:vMerge/>
            <w:tcBorders>
              <w:left w:val="single" w:sz="4" w:space="0" w:color="auto"/>
              <w:right w:val="single" w:sz="4" w:space="0" w:color="auto"/>
            </w:tcBorders>
            <w:vAlign w:val="center"/>
          </w:tcPr>
          <w:p w14:paraId="68D5E533"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5459369" w14:textId="77777777" w:rsidTr="0065729B">
        <w:trPr>
          <w:trHeight w:val="113"/>
          <w:jc w:val="center"/>
        </w:trPr>
        <w:tc>
          <w:tcPr>
            <w:tcW w:w="1134" w:type="dxa"/>
            <w:tcBorders>
              <w:left w:val="single" w:sz="4" w:space="0" w:color="auto"/>
              <w:right w:val="single" w:sz="4" w:space="0" w:color="auto"/>
            </w:tcBorders>
            <w:vAlign w:val="center"/>
          </w:tcPr>
          <w:p w14:paraId="1269D58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532</w:t>
            </w:r>
          </w:p>
        </w:tc>
        <w:tc>
          <w:tcPr>
            <w:tcW w:w="5529" w:type="dxa"/>
            <w:vMerge/>
            <w:tcBorders>
              <w:left w:val="single" w:sz="4" w:space="0" w:color="auto"/>
              <w:right w:val="single" w:sz="4" w:space="0" w:color="auto"/>
            </w:tcBorders>
            <w:vAlign w:val="center"/>
          </w:tcPr>
          <w:p w14:paraId="01325C11"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402A37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300</w:t>
            </w:r>
          </w:p>
        </w:tc>
        <w:tc>
          <w:tcPr>
            <w:tcW w:w="1559" w:type="dxa"/>
            <w:vMerge/>
            <w:tcBorders>
              <w:left w:val="single" w:sz="4" w:space="0" w:color="auto"/>
              <w:right w:val="single" w:sz="4" w:space="0" w:color="auto"/>
            </w:tcBorders>
            <w:vAlign w:val="center"/>
          </w:tcPr>
          <w:p w14:paraId="7446A56F"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4D127C0" w14:textId="77777777" w:rsidTr="0065729B">
        <w:trPr>
          <w:trHeight w:val="113"/>
          <w:jc w:val="center"/>
        </w:trPr>
        <w:tc>
          <w:tcPr>
            <w:tcW w:w="1134" w:type="dxa"/>
            <w:tcBorders>
              <w:left w:val="single" w:sz="4" w:space="0" w:color="auto"/>
              <w:right w:val="single" w:sz="4" w:space="0" w:color="auto"/>
            </w:tcBorders>
            <w:vAlign w:val="center"/>
          </w:tcPr>
          <w:p w14:paraId="6934F5F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533a</w:t>
            </w:r>
          </w:p>
        </w:tc>
        <w:tc>
          <w:tcPr>
            <w:tcW w:w="5529" w:type="dxa"/>
            <w:vMerge/>
            <w:tcBorders>
              <w:left w:val="single" w:sz="4" w:space="0" w:color="auto"/>
              <w:right w:val="single" w:sz="4" w:space="0" w:color="auto"/>
            </w:tcBorders>
            <w:vAlign w:val="center"/>
          </w:tcPr>
          <w:p w14:paraId="2FCBED60"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5E590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450</w:t>
            </w:r>
          </w:p>
        </w:tc>
        <w:tc>
          <w:tcPr>
            <w:tcW w:w="1559" w:type="dxa"/>
            <w:vMerge/>
            <w:tcBorders>
              <w:left w:val="single" w:sz="4" w:space="0" w:color="auto"/>
              <w:right w:val="single" w:sz="4" w:space="0" w:color="auto"/>
            </w:tcBorders>
            <w:vAlign w:val="center"/>
          </w:tcPr>
          <w:p w14:paraId="67899976"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052670A" w14:textId="77777777" w:rsidTr="0065729B">
        <w:trPr>
          <w:jc w:val="center"/>
        </w:trPr>
        <w:tc>
          <w:tcPr>
            <w:tcW w:w="1134" w:type="dxa"/>
            <w:tcBorders>
              <w:left w:val="single" w:sz="4" w:space="0" w:color="auto"/>
              <w:right w:val="single" w:sz="4" w:space="0" w:color="auto"/>
            </w:tcBorders>
            <w:vAlign w:val="center"/>
          </w:tcPr>
          <w:p w14:paraId="06EEA91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vAlign w:val="center"/>
          </w:tcPr>
          <w:p w14:paraId="0CD9EE5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z časti OSTEODENZITOMETRIA.</w:t>
            </w:r>
          </w:p>
        </w:tc>
        <w:tc>
          <w:tcPr>
            <w:tcW w:w="992" w:type="dxa"/>
            <w:tcBorders>
              <w:top w:val="single" w:sz="4" w:space="0" w:color="auto"/>
              <w:left w:val="single" w:sz="4" w:space="0" w:color="auto"/>
              <w:bottom w:val="single" w:sz="4" w:space="0" w:color="auto"/>
              <w:right w:val="single" w:sz="4" w:space="0" w:color="auto"/>
            </w:tcBorders>
            <w:vAlign w:val="center"/>
          </w:tcPr>
          <w:p w14:paraId="1F99334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vAlign w:val="center"/>
          </w:tcPr>
          <w:p w14:paraId="53521DE9" w14:textId="2B8B7AA9"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8F6FBF4" w14:textId="77777777" w:rsidTr="0065729B">
        <w:trPr>
          <w:trHeight w:val="1836"/>
          <w:jc w:val="center"/>
        </w:trPr>
        <w:tc>
          <w:tcPr>
            <w:tcW w:w="9214" w:type="dxa"/>
            <w:gridSpan w:val="4"/>
            <w:tcBorders>
              <w:left w:val="single" w:sz="4" w:space="0" w:color="auto"/>
              <w:right w:val="single" w:sz="4" w:space="0" w:color="auto"/>
            </w:tcBorders>
            <w:vAlign w:val="center"/>
          </w:tcPr>
          <w:p w14:paraId="4447939E"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i/>
                <w:sz w:val="20"/>
                <w:szCs w:val="20"/>
              </w:rPr>
              <w:t xml:space="preserve">Poisťovňa uhradí zdravotné výkony s kódom: </w:t>
            </w:r>
            <w:r w:rsidRPr="002B3E98">
              <w:rPr>
                <w:rFonts w:ascii="Times New Roman" w:hAnsi="Times New Roman" w:cs="Times New Roman"/>
                <w:b/>
                <w:i/>
                <w:sz w:val="20"/>
                <w:szCs w:val="20"/>
              </w:rPr>
              <w:t xml:space="preserve">11a, 1b, 1c, 70 </w:t>
            </w:r>
            <w:r w:rsidRPr="002B3E98">
              <w:rPr>
                <w:rFonts w:ascii="Times New Roman" w:hAnsi="Times New Roman" w:cs="Times New Roman"/>
                <w:i/>
                <w:sz w:val="20"/>
                <w:szCs w:val="20"/>
              </w:rPr>
              <w:t xml:space="preserve">len za predpokladu, že relevantnú medicínsku radu alebo konzultáciu je možné poskytnúť poistencovi alebo jeho zákonnému zástupcovi telefonickou formou alebo formou </w:t>
            </w:r>
            <w:proofErr w:type="spellStart"/>
            <w:r w:rsidRPr="002B3E98">
              <w:rPr>
                <w:rFonts w:ascii="Times New Roman" w:hAnsi="Times New Roman" w:cs="Times New Roman"/>
                <w:i/>
                <w:sz w:val="20"/>
                <w:szCs w:val="20"/>
              </w:rPr>
              <w:t>videohovoru</w:t>
            </w:r>
            <w:proofErr w:type="spellEnd"/>
            <w:r w:rsidRPr="002B3E98">
              <w:rPr>
                <w:rFonts w:ascii="Times New Roman" w:hAnsi="Times New Roman" w:cs="Times New Roman"/>
                <w:i/>
                <w:sz w:val="20"/>
                <w:szCs w:val="20"/>
              </w:rPr>
              <w:t xml:space="preserve"> alebo inou elektronickou formou s ohľadom na zdravotný stav poistenca pri zachovaní správnosti poskytovania zdravotnej starostlivosti podľa § 4 ods. 3 zákona č. 576/2004 Z. z. a to pri súčasnom zohľadnení špecifík dištančného spôsobu poskytovania zdravotnej starostlivosti. Telefonický rozhovor alebo </w:t>
            </w:r>
            <w:proofErr w:type="spellStart"/>
            <w:r w:rsidRPr="002B3E98">
              <w:rPr>
                <w:rFonts w:ascii="Times New Roman" w:hAnsi="Times New Roman" w:cs="Times New Roman"/>
                <w:i/>
                <w:sz w:val="20"/>
                <w:szCs w:val="20"/>
              </w:rPr>
              <w:t>videohovor</w:t>
            </w:r>
            <w:proofErr w:type="spellEnd"/>
            <w:r w:rsidRPr="002B3E98">
              <w:rPr>
                <w:rFonts w:ascii="Times New Roman" w:hAnsi="Times New Roman" w:cs="Times New Roman"/>
                <w:i/>
                <w:sz w:val="20"/>
                <w:szCs w:val="20"/>
              </w:rPr>
              <w:t xml:space="preserve"> alebo iná elektronická komunikácia  medzi poistencom a zdravotníckym pracovníkom s diagnostikou a/alebo terapiou poistenca.</w:t>
            </w:r>
            <w:r w:rsidRPr="002B3E98" w:rsidDel="0064740C">
              <w:rPr>
                <w:rFonts w:ascii="Times New Roman" w:hAnsi="Times New Roman" w:cs="Times New Roman"/>
                <w:i/>
                <w:sz w:val="20"/>
                <w:szCs w:val="20"/>
              </w:rPr>
              <w:t xml:space="preserve"> </w:t>
            </w:r>
            <w:r w:rsidRPr="002B3E98">
              <w:rPr>
                <w:rFonts w:ascii="Times New Roman" w:hAnsi="Times New Roman" w:cs="Times New Roman"/>
                <w:i/>
                <w:sz w:val="20"/>
                <w:szCs w:val="20"/>
              </w:rPr>
              <w:t xml:space="preserve">Zdravotné výkony musia byť zaznamenané v zdravotnej dokumentácií a </w:t>
            </w:r>
            <w:proofErr w:type="spellStart"/>
            <w:r w:rsidRPr="002B3E98">
              <w:rPr>
                <w:rFonts w:ascii="Times New Roman" w:hAnsi="Times New Roman" w:cs="Times New Roman"/>
                <w:i/>
                <w:sz w:val="20"/>
                <w:szCs w:val="20"/>
              </w:rPr>
              <w:t>eZdravie</w:t>
            </w:r>
            <w:proofErr w:type="spellEnd"/>
            <w:r w:rsidRPr="002B3E98">
              <w:rPr>
                <w:rFonts w:ascii="Times New Roman" w:hAnsi="Times New Roman" w:cs="Times New Roman"/>
                <w:i/>
                <w:sz w:val="20"/>
                <w:szCs w:val="20"/>
              </w:rPr>
              <w:t xml:space="preserve"> a nie je ich možné vzájomne kombinovať a ani kombinovať s inými výkonmi.</w:t>
            </w:r>
          </w:p>
        </w:tc>
      </w:tr>
    </w:tbl>
    <w:p w14:paraId="062C742B" w14:textId="77777777" w:rsidR="00844494" w:rsidRPr="002B3E98" w:rsidRDefault="00844494" w:rsidP="001C2A0F">
      <w:pPr>
        <w:rPr>
          <w:rFonts w:ascii="Times New Roman" w:eastAsiaTheme="majorEastAsia" w:hAnsi="Times New Roman" w:cs="Times New Roman"/>
          <w:b/>
          <w:sz w:val="24"/>
          <w:szCs w:val="24"/>
        </w:rPr>
      </w:pPr>
    </w:p>
    <w:p w14:paraId="727155C2" w14:textId="77777777" w:rsidR="00844494" w:rsidRPr="002B3E98" w:rsidRDefault="00844494" w:rsidP="001C2A0F">
      <w:pPr>
        <w:pStyle w:val="Odsekzoznamu"/>
        <w:numPr>
          <w:ilvl w:val="0"/>
          <w:numId w:val="325"/>
        </w:numPr>
        <w:ind w:hanging="436"/>
        <w:rPr>
          <w:rFonts w:ascii="Times New Roman" w:hAnsi="Times New Roman" w:cs="Times New Roman"/>
          <w:b/>
          <w:bCs/>
          <w:sz w:val="24"/>
        </w:rPr>
      </w:pPr>
      <w:bookmarkStart w:id="30" w:name="B_200_22_XXX1"/>
      <w:r w:rsidRPr="002B3E98">
        <w:rPr>
          <w:rFonts w:ascii="Times New Roman" w:hAnsi="Times New Roman" w:cs="Times New Roman"/>
          <w:b/>
          <w:bCs/>
          <w:sz w:val="24"/>
        </w:rPr>
        <w:t>Úhrada za výkony vyjadrená cenou za výkon</w:t>
      </w:r>
    </w:p>
    <w:p w14:paraId="00F3DFE7" w14:textId="77777777" w:rsidR="00844494" w:rsidRPr="002B3E98" w:rsidRDefault="00844494" w:rsidP="001C2A0F">
      <w:pPr>
        <w:shd w:val="clear" w:color="auto" w:fill="FFFFFF" w:themeFill="background1"/>
        <w:rPr>
          <w:rFonts w:ascii="Times New Roman" w:hAnsi="Times New Roman" w:cs="Times New Roman"/>
          <w:b/>
          <w:sz w:val="24"/>
          <w:szCs w:val="24"/>
        </w:rPr>
      </w:pPr>
    </w:p>
    <w:p w14:paraId="79E6EC1C" w14:textId="035DE2FE"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38682427" w14:textId="77777777" w:rsidR="00F02573" w:rsidRPr="002B3E98" w:rsidRDefault="00F02573" w:rsidP="001C2A0F">
      <w:pPr>
        <w:widowControl/>
        <w:autoSpaceDE/>
        <w:autoSpaceDN/>
        <w:jc w:val="both"/>
        <w:rPr>
          <w:rFonts w:ascii="Times New Roman" w:hAnsi="Times New Roman" w:cs="Times New Roman"/>
          <w:bCs/>
          <w:sz w:val="24"/>
          <w:szCs w:val="24"/>
        </w:rPr>
      </w:pPr>
    </w:p>
    <w:p w14:paraId="22ADC3ED" w14:textId="77777777" w:rsidR="006D2351" w:rsidRPr="002B3E98" w:rsidRDefault="006D2351" w:rsidP="001C2A0F">
      <w:pPr>
        <w:shd w:val="clear" w:color="auto" w:fill="FFFFFF" w:themeFill="background1"/>
        <w:rPr>
          <w:rFonts w:ascii="Times New Roman" w:hAnsi="Times New Roman" w:cs="Times New Roman"/>
          <w:b/>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087"/>
        <w:gridCol w:w="1134"/>
      </w:tblGrid>
      <w:tr w:rsidR="00844494" w:rsidRPr="002B3E98" w14:paraId="2C7E033B" w14:textId="77777777" w:rsidTr="00BF0EFD">
        <w:trPr>
          <w:trHeight w:val="340"/>
        </w:trPr>
        <w:tc>
          <w:tcPr>
            <w:tcW w:w="9214" w:type="dxa"/>
            <w:gridSpan w:val="3"/>
            <w:tcBorders>
              <w:left w:val="single" w:sz="4" w:space="0" w:color="auto"/>
              <w:right w:val="single" w:sz="4" w:space="0" w:color="auto"/>
            </w:tcBorders>
            <w:shd w:val="clear" w:color="auto" w:fill="D9D9D9" w:themeFill="background1" w:themeFillShade="D9"/>
            <w:vAlign w:val="center"/>
          </w:tcPr>
          <w:p w14:paraId="26E14E1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844494" w:rsidRPr="002B3E98" w14:paraId="504CD56D" w14:textId="77777777" w:rsidTr="00BF0EFD">
        <w:trPr>
          <w:trHeight w:val="340"/>
        </w:trPr>
        <w:tc>
          <w:tcPr>
            <w:tcW w:w="993" w:type="dxa"/>
            <w:tcBorders>
              <w:left w:val="single" w:sz="4" w:space="0" w:color="auto"/>
              <w:right w:val="single" w:sz="4" w:space="0" w:color="auto"/>
            </w:tcBorders>
            <w:shd w:val="clear" w:color="auto" w:fill="D9D9D9" w:themeFill="background1" w:themeFillShade="D9"/>
            <w:vAlign w:val="center"/>
          </w:tcPr>
          <w:p w14:paraId="794EADDB"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7087" w:type="dxa"/>
            <w:tcBorders>
              <w:left w:val="single" w:sz="4" w:space="0" w:color="auto"/>
              <w:right w:val="single" w:sz="4" w:space="0" w:color="auto"/>
            </w:tcBorders>
            <w:shd w:val="clear" w:color="auto" w:fill="D9D9D9" w:themeFill="background1" w:themeFillShade="D9"/>
            <w:vAlign w:val="center"/>
          </w:tcPr>
          <w:p w14:paraId="5A70B4B0"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134" w:type="dxa"/>
            <w:tcBorders>
              <w:left w:val="single" w:sz="4" w:space="0" w:color="auto"/>
              <w:right w:val="single" w:sz="4" w:space="0" w:color="auto"/>
            </w:tcBorders>
            <w:shd w:val="clear" w:color="auto" w:fill="D9D9D9" w:themeFill="background1" w:themeFillShade="D9"/>
            <w:vAlign w:val="center"/>
          </w:tcPr>
          <w:p w14:paraId="30D0AB6A" w14:textId="2F0E88B6"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 xml:space="preserve">Cena za výkon v </w:t>
            </w:r>
            <w:r w:rsidR="00BF0EFD" w:rsidRPr="002B3E98">
              <w:rPr>
                <w:rFonts w:ascii="Times New Roman" w:hAnsi="Times New Roman" w:cs="Times New Roman"/>
                <w:b/>
                <w:sz w:val="20"/>
                <w:szCs w:val="20"/>
              </w:rPr>
              <w:t>€</w:t>
            </w:r>
          </w:p>
        </w:tc>
      </w:tr>
      <w:tr w:rsidR="00844494" w:rsidRPr="002B3E98" w14:paraId="525D9C9B" w14:textId="77777777" w:rsidTr="0065729B">
        <w:trPr>
          <w:trHeight w:val="455"/>
        </w:trPr>
        <w:tc>
          <w:tcPr>
            <w:tcW w:w="993" w:type="dxa"/>
            <w:tcBorders>
              <w:left w:val="single" w:sz="4" w:space="0" w:color="auto"/>
              <w:right w:val="single" w:sz="4" w:space="0" w:color="auto"/>
            </w:tcBorders>
            <w:vAlign w:val="center"/>
          </w:tcPr>
          <w:p w14:paraId="2EA4A139"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250x</w:t>
            </w:r>
          </w:p>
        </w:tc>
        <w:tc>
          <w:tcPr>
            <w:tcW w:w="7087" w:type="dxa"/>
            <w:tcBorders>
              <w:left w:val="single" w:sz="4" w:space="0" w:color="auto"/>
              <w:right w:val="single" w:sz="4" w:space="0" w:color="auto"/>
            </w:tcBorders>
          </w:tcPr>
          <w:p w14:paraId="7CC9CD63" w14:textId="77777777" w:rsidR="00844494" w:rsidRPr="002B3E98" w:rsidRDefault="00844494" w:rsidP="001C2A0F">
            <w:pPr>
              <w:tabs>
                <w:tab w:val="left" w:pos="6804"/>
              </w:tabs>
              <w:rPr>
                <w:rFonts w:ascii="Times New Roman" w:hAnsi="Times New Roman" w:cs="Times New Roman"/>
                <w:bCs/>
                <w:sz w:val="20"/>
                <w:szCs w:val="20"/>
              </w:rPr>
            </w:pPr>
            <w:r w:rsidRPr="002B3E98">
              <w:rPr>
                <w:rFonts w:ascii="Times New Roman" w:hAnsi="Times New Roman" w:cs="Times New Roman"/>
                <w:b/>
                <w:bCs/>
                <w:sz w:val="20"/>
                <w:szCs w:val="20"/>
              </w:rPr>
              <w:t xml:space="preserve">Odber </w:t>
            </w:r>
            <w:proofErr w:type="spellStart"/>
            <w:r w:rsidRPr="002B3E98">
              <w:rPr>
                <w:rFonts w:ascii="Times New Roman" w:hAnsi="Times New Roman" w:cs="Times New Roman"/>
                <w:b/>
                <w:bCs/>
                <w:sz w:val="20"/>
                <w:szCs w:val="20"/>
              </w:rPr>
              <w:t>venóznej</w:t>
            </w:r>
            <w:proofErr w:type="spellEnd"/>
            <w:r w:rsidRPr="002B3E98">
              <w:rPr>
                <w:rFonts w:ascii="Times New Roman" w:hAnsi="Times New Roman" w:cs="Times New Roman"/>
                <w:b/>
                <w:bCs/>
                <w:sz w:val="20"/>
                <w:szCs w:val="20"/>
              </w:rPr>
              <w:t xml:space="preserve"> krvi za účelom vyšetrenia laboratórnych parametrov.</w:t>
            </w:r>
            <w:r w:rsidRPr="002B3E98">
              <w:rPr>
                <w:rFonts w:ascii="Times New Roman" w:hAnsi="Times New Roman" w:cs="Times New Roman"/>
                <w:bCs/>
                <w:sz w:val="20"/>
                <w:szCs w:val="20"/>
              </w:rPr>
              <w:t xml:space="preserve"> </w:t>
            </w:r>
          </w:p>
          <w:p w14:paraId="64D94C51" w14:textId="77777777" w:rsidR="00844494" w:rsidRPr="002B3E98" w:rsidRDefault="00844494" w:rsidP="001C2A0F">
            <w:pPr>
              <w:tabs>
                <w:tab w:val="left" w:pos="6804"/>
              </w:tabs>
              <w:rPr>
                <w:rFonts w:ascii="Times New Roman" w:hAnsi="Times New Roman" w:cs="Times New Roman"/>
                <w:bCs/>
                <w:sz w:val="20"/>
                <w:szCs w:val="20"/>
              </w:rPr>
            </w:pPr>
          </w:p>
          <w:p w14:paraId="7F51BB47"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bCs/>
                <w:sz w:val="20"/>
                <w:szCs w:val="20"/>
              </w:rPr>
            </w:pPr>
            <w:r w:rsidRPr="002B3E98">
              <w:rPr>
                <w:rFonts w:ascii="Times New Roman" w:hAnsi="Times New Roman" w:cs="Times New Roman"/>
                <w:bCs/>
                <w:sz w:val="20"/>
                <w:szCs w:val="20"/>
              </w:rPr>
              <w:t xml:space="preserve">Výkon sa vykazuje samostatne maximálne 1x denne u poistenca na príslušnej ambulancii alebo  na mieste určenom na odber krvi. </w:t>
            </w:r>
          </w:p>
          <w:p w14:paraId="7D8A9CA8"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bCs/>
                <w:sz w:val="20"/>
                <w:szCs w:val="20"/>
              </w:rPr>
            </w:pPr>
            <w:r w:rsidRPr="002B3E98">
              <w:rPr>
                <w:rFonts w:ascii="Times New Roman" w:hAnsi="Times New Roman" w:cs="Times New Roman"/>
                <w:bCs/>
                <w:sz w:val="20"/>
                <w:szCs w:val="20"/>
              </w:rPr>
              <w:t xml:space="preserve">V cene sú zahrnuté všetky náklady spojené s odberom vrátane odoslania krvi do laboratória. </w:t>
            </w:r>
          </w:p>
          <w:p w14:paraId="49A8E1A0"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bCs/>
                <w:sz w:val="20"/>
                <w:szCs w:val="20"/>
              </w:rPr>
            </w:pPr>
            <w:r w:rsidRPr="002B3E98">
              <w:rPr>
                <w:rFonts w:ascii="Times New Roman" w:hAnsi="Times New Roman" w:cs="Times New Roman"/>
                <w:bCs/>
                <w:sz w:val="20"/>
                <w:szCs w:val="20"/>
              </w:rPr>
              <w:t>Výkon 250x nahrádza výkon pod kódom č. 250a a č. 250b.</w:t>
            </w:r>
          </w:p>
        </w:tc>
        <w:tc>
          <w:tcPr>
            <w:tcW w:w="1134" w:type="dxa"/>
            <w:tcBorders>
              <w:left w:val="single" w:sz="4" w:space="0" w:color="auto"/>
              <w:right w:val="single" w:sz="4" w:space="0" w:color="auto"/>
            </w:tcBorders>
            <w:vAlign w:val="center"/>
          </w:tcPr>
          <w:p w14:paraId="6EE4960E" w14:textId="20ED76FE" w:rsidR="00844494" w:rsidRPr="002B3E98" w:rsidRDefault="00844494" w:rsidP="001C2A0F">
            <w:pPr>
              <w:tabs>
                <w:tab w:val="left" w:pos="6804"/>
              </w:tabs>
              <w:jc w:val="center"/>
              <w:rPr>
                <w:rFonts w:ascii="Times New Roman" w:hAnsi="Times New Roman" w:cs="Times New Roman"/>
                <w:bCs/>
                <w:sz w:val="20"/>
                <w:szCs w:val="20"/>
              </w:rPr>
            </w:pPr>
          </w:p>
        </w:tc>
      </w:tr>
      <w:tr w:rsidR="00844494" w:rsidRPr="002B3E98" w14:paraId="35E4210E" w14:textId="77777777" w:rsidTr="0065729B">
        <w:trPr>
          <w:trHeight w:val="455"/>
        </w:trPr>
        <w:tc>
          <w:tcPr>
            <w:tcW w:w="993" w:type="dxa"/>
            <w:tcBorders>
              <w:left w:val="single" w:sz="4" w:space="0" w:color="auto"/>
              <w:right w:val="single" w:sz="4" w:space="0" w:color="auto"/>
            </w:tcBorders>
            <w:vAlign w:val="center"/>
          </w:tcPr>
          <w:p w14:paraId="6C4DDA85"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iCs/>
                <w:sz w:val="20"/>
                <w:szCs w:val="20"/>
              </w:rPr>
              <w:t>899</w:t>
            </w:r>
          </w:p>
        </w:tc>
        <w:tc>
          <w:tcPr>
            <w:tcW w:w="7087" w:type="dxa"/>
            <w:tcBorders>
              <w:left w:val="single" w:sz="4" w:space="0" w:color="auto"/>
              <w:right w:val="single" w:sz="4" w:space="0" w:color="auto"/>
            </w:tcBorders>
          </w:tcPr>
          <w:p w14:paraId="01C515F5"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Charakteristika zdravotného výkonu:</w:t>
            </w:r>
          </w:p>
          <w:p w14:paraId="00E81261" w14:textId="77777777" w:rsidR="00844494" w:rsidRPr="002B3E98" w:rsidRDefault="00844494" w:rsidP="001C2A0F">
            <w:pPr>
              <w:pStyle w:val="Odsekzoznamu"/>
              <w:ind w:left="0" w:right="-1"/>
              <w:rPr>
                <w:rFonts w:ascii="Times New Roman" w:hAnsi="Times New Roman" w:cs="Times New Roman"/>
                <w:bCs/>
                <w:iCs/>
                <w:sz w:val="20"/>
                <w:szCs w:val="20"/>
                <w:u w:val="single"/>
              </w:rPr>
            </w:pPr>
          </w:p>
          <w:p w14:paraId="6215B375"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 xml:space="preserve">Nadväzná psychoterapia začína psychiatrickým vyšetrením, ktoré indikuje potrebu tejto psychoterapie. Obsahom je spravidla emočná podpora, </w:t>
            </w:r>
            <w:proofErr w:type="spellStart"/>
            <w:r w:rsidRPr="002B3E98">
              <w:rPr>
                <w:rFonts w:ascii="Times New Roman" w:hAnsi="Times New Roman" w:cs="Times New Roman"/>
                <w:bCs/>
                <w:iCs/>
                <w:sz w:val="20"/>
                <w:szCs w:val="20"/>
              </w:rPr>
              <w:t>abreakcia</w:t>
            </w:r>
            <w:proofErr w:type="spellEnd"/>
            <w:r w:rsidRPr="002B3E98">
              <w:rPr>
                <w:rFonts w:ascii="Times New Roman" w:hAnsi="Times New Roman" w:cs="Times New Roman"/>
                <w:bCs/>
                <w:iCs/>
                <w:sz w:val="20"/>
                <w:szCs w:val="20"/>
              </w:rPr>
              <w:t xml:space="preserve">, katarzia, stabilizačné techniky, podpora vnútorných zdrojov, podpora </w:t>
            </w:r>
            <w:proofErr w:type="spellStart"/>
            <w:r w:rsidRPr="002B3E98">
              <w:rPr>
                <w:rFonts w:ascii="Times New Roman" w:hAnsi="Times New Roman" w:cs="Times New Roman"/>
                <w:bCs/>
                <w:iCs/>
                <w:sz w:val="20"/>
                <w:szCs w:val="20"/>
              </w:rPr>
              <w:t>zvládacích</w:t>
            </w:r>
            <w:proofErr w:type="spellEnd"/>
            <w:r w:rsidRPr="002B3E98">
              <w:rPr>
                <w:rFonts w:ascii="Times New Roman" w:hAnsi="Times New Roman" w:cs="Times New Roman"/>
                <w:bCs/>
                <w:iCs/>
                <w:sz w:val="20"/>
                <w:szCs w:val="20"/>
              </w:rPr>
              <w:t xml:space="preserve"> mechanizmov, rozšírená doplňujúca edukácia, upevnenie </w:t>
            </w:r>
            <w:proofErr w:type="spellStart"/>
            <w:r w:rsidRPr="002B3E98">
              <w:rPr>
                <w:rFonts w:ascii="Times New Roman" w:hAnsi="Times New Roman" w:cs="Times New Roman"/>
                <w:bCs/>
                <w:iCs/>
                <w:sz w:val="20"/>
                <w:szCs w:val="20"/>
              </w:rPr>
              <w:t>adherencie</w:t>
            </w:r>
            <w:proofErr w:type="spellEnd"/>
            <w:r w:rsidRPr="002B3E98">
              <w:rPr>
                <w:rFonts w:ascii="Times New Roman" w:hAnsi="Times New Roman" w:cs="Times New Roman"/>
                <w:bCs/>
                <w:iCs/>
                <w:sz w:val="20"/>
                <w:szCs w:val="20"/>
              </w:rPr>
              <w:t xml:space="preserve">, redukcia emočnej tenzie, redukcia </w:t>
            </w:r>
            <w:proofErr w:type="spellStart"/>
            <w:r w:rsidRPr="002B3E98">
              <w:rPr>
                <w:rFonts w:ascii="Times New Roman" w:hAnsi="Times New Roman" w:cs="Times New Roman"/>
                <w:bCs/>
                <w:iCs/>
                <w:sz w:val="20"/>
                <w:szCs w:val="20"/>
              </w:rPr>
              <w:t>hostility</w:t>
            </w:r>
            <w:proofErr w:type="spellEnd"/>
            <w:r w:rsidRPr="002B3E98">
              <w:rPr>
                <w:rFonts w:ascii="Times New Roman" w:hAnsi="Times New Roman" w:cs="Times New Roman"/>
                <w:bCs/>
                <w:iCs/>
                <w:sz w:val="20"/>
                <w:szCs w:val="20"/>
              </w:rPr>
              <w:t xml:space="preserve">, redukcia ambivalencie pacienta v dôsledku duševnej poruchy, osobnostnej patológie (vrátane </w:t>
            </w:r>
            <w:proofErr w:type="spellStart"/>
            <w:r w:rsidRPr="002B3E98">
              <w:rPr>
                <w:rFonts w:ascii="Times New Roman" w:hAnsi="Times New Roman" w:cs="Times New Roman"/>
                <w:bCs/>
                <w:iCs/>
                <w:sz w:val="20"/>
                <w:szCs w:val="20"/>
              </w:rPr>
              <w:t>neuroticizmu</w:t>
            </w:r>
            <w:proofErr w:type="spellEnd"/>
            <w:r w:rsidRPr="002B3E98">
              <w:rPr>
                <w:rFonts w:ascii="Times New Roman" w:hAnsi="Times New Roman" w:cs="Times New Roman"/>
                <w:bCs/>
                <w:iCs/>
                <w:sz w:val="20"/>
                <w:szCs w:val="20"/>
              </w:rPr>
              <w:t>), alebo situačne pri nepriaznivej životnej situácii a podobne.</w:t>
            </w:r>
          </w:p>
          <w:p w14:paraId="75928462"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u w:val="single"/>
              </w:rPr>
              <w:t>Vykazovanie a podmienky úhrady zdravotného výkonu</w:t>
            </w:r>
            <w:r w:rsidRPr="002B3E98">
              <w:rPr>
                <w:rFonts w:ascii="Times New Roman" w:hAnsi="Times New Roman" w:cs="Times New Roman"/>
                <w:bCs/>
                <w:iCs/>
                <w:sz w:val="20"/>
                <w:szCs w:val="20"/>
              </w:rPr>
              <w:t>:</w:t>
            </w:r>
          </w:p>
          <w:p w14:paraId="10ED9E7D" w14:textId="77777777" w:rsidR="00844494" w:rsidRPr="002B3E98" w:rsidRDefault="00844494" w:rsidP="001C2A0F">
            <w:pPr>
              <w:pStyle w:val="Odsekzoznamu"/>
              <w:ind w:left="0" w:right="-1"/>
              <w:rPr>
                <w:rFonts w:ascii="Times New Roman" w:hAnsi="Times New Roman" w:cs="Times New Roman"/>
                <w:bCs/>
                <w:iCs/>
                <w:sz w:val="20"/>
                <w:szCs w:val="20"/>
              </w:rPr>
            </w:pPr>
          </w:p>
          <w:p w14:paraId="06E5D0B2" w14:textId="77777777" w:rsidR="00844494" w:rsidRPr="002B3E98" w:rsidRDefault="00844494" w:rsidP="001C2A0F">
            <w:pPr>
              <w:pStyle w:val="Odsekzoznamu"/>
              <w:shd w:val="clear" w:color="auto" w:fill="FFFFFF" w:themeFill="background1"/>
              <w:ind w:left="0" w:right="-1"/>
              <w:rPr>
                <w:rFonts w:ascii="Times New Roman" w:hAnsi="Times New Roman" w:cs="Times New Roman"/>
                <w:bCs/>
                <w:iCs/>
                <w:sz w:val="20"/>
                <w:szCs w:val="20"/>
              </w:rPr>
            </w:pPr>
            <w:r w:rsidRPr="002B3E98">
              <w:rPr>
                <w:rFonts w:ascii="Times New Roman" w:hAnsi="Times New Roman" w:cs="Times New Roman"/>
                <w:bCs/>
                <w:iCs/>
                <w:sz w:val="20"/>
                <w:szCs w:val="20"/>
              </w:rPr>
              <w:t>Vykazujú odbornosti: psychiater, detský psychiater, medicína závislostí</w:t>
            </w:r>
          </w:p>
          <w:p w14:paraId="3983E161"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Zdravotný výkon sa vykazuje súčasne iba s jedným zo zdravotných výkonov: 820,821,822,825,826,827,841,842,845.</w:t>
            </w:r>
          </w:p>
          <w:p w14:paraId="136A203B"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Výkon sa nevykazuje samostatne.</w:t>
            </w:r>
          </w:p>
          <w:p w14:paraId="696330AD"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Zdravotný výkon sa nevykazuje s výkonmi: 839,839a,848,867,868,869,3364,3366.</w:t>
            </w:r>
          </w:p>
          <w:p w14:paraId="1D4F545C"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Súčasťou zdravotného výkonu je zápis psychoterapeutického zamerania do zdravotnej dokumentácie pacienta.</w:t>
            </w:r>
          </w:p>
          <w:p w14:paraId="07641C66"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Dĺžka trvania zdravotného výkonu je minimálne 15 minút, so zápisom časového údaju v zdravotnej dokumentácii pacienta.</w:t>
            </w:r>
          </w:p>
          <w:p w14:paraId="26A239C4"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Povolená  frekvencia akceptovania zdravotného výkonu:</w:t>
            </w:r>
          </w:p>
          <w:p w14:paraId="388EDD55" w14:textId="77777777" w:rsidR="00844494" w:rsidRPr="002B3E98" w:rsidRDefault="00844494" w:rsidP="001C2A0F">
            <w:pPr>
              <w:pStyle w:val="Odsekzoznamu"/>
              <w:ind w:left="0" w:right="-1"/>
              <w:rPr>
                <w:rFonts w:ascii="Times New Roman" w:hAnsi="Times New Roman" w:cs="Times New Roman"/>
                <w:bCs/>
                <w:iCs/>
                <w:sz w:val="20"/>
                <w:szCs w:val="20"/>
                <w:u w:val="single"/>
              </w:rPr>
            </w:pPr>
          </w:p>
          <w:p w14:paraId="5BCDEA82"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Zdravotný výkon sa vykazuje jedenkrát za deň, viacnásobné vykazovanie sa odôvodňuje v zdravotnej dokumentácii pacienta.</w:t>
            </w:r>
          </w:p>
          <w:p w14:paraId="05AA54E6" w14:textId="77777777" w:rsidR="00844494" w:rsidRPr="002B3E98" w:rsidRDefault="00844494" w:rsidP="001C2A0F">
            <w:pPr>
              <w:pStyle w:val="Odsekzoznamu"/>
              <w:ind w:left="0" w:right="-1"/>
              <w:rPr>
                <w:rFonts w:ascii="Times New Roman" w:hAnsi="Times New Roman" w:cs="Times New Roman"/>
                <w:bCs/>
                <w:iCs/>
                <w:sz w:val="20"/>
                <w:szCs w:val="20"/>
              </w:rPr>
            </w:pPr>
            <w:proofErr w:type="spellStart"/>
            <w:r w:rsidRPr="002B3E98">
              <w:rPr>
                <w:rFonts w:ascii="Times New Roman" w:hAnsi="Times New Roman" w:cs="Times New Roman"/>
                <w:bCs/>
                <w:iCs/>
                <w:sz w:val="20"/>
                <w:szCs w:val="20"/>
              </w:rPr>
              <w:t>Maximálné</w:t>
            </w:r>
            <w:proofErr w:type="spellEnd"/>
            <w:r w:rsidRPr="002B3E98">
              <w:rPr>
                <w:rFonts w:ascii="Times New Roman" w:hAnsi="Times New Roman" w:cs="Times New Roman"/>
                <w:bCs/>
                <w:iCs/>
                <w:sz w:val="20"/>
                <w:szCs w:val="20"/>
              </w:rPr>
              <w:t xml:space="preserve"> vykazovanie výkonu je 5 krát na deň na IČO.</w:t>
            </w:r>
          </w:p>
          <w:p w14:paraId="72879C98" w14:textId="77777777" w:rsidR="00844494" w:rsidRPr="002B3E98" w:rsidRDefault="00844494" w:rsidP="001C2A0F">
            <w:pPr>
              <w:tabs>
                <w:tab w:val="left" w:pos="6804"/>
              </w:tabs>
              <w:rPr>
                <w:rFonts w:ascii="Times New Roman" w:hAnsi="Times New Roman" w:cs="Times New Roman"/>
                <w:b/>
                <w:bCs/>
                <w:sz w:val="20"/>
                <w:szCs w:val="20"/>
              </w:rPr>
            </w:pPr>
          </w:p>
        </w:tc>
        <w:tc>
          <w:tcPr>
            <w:tcW w:w="1134" w:type="dxa"/>
            <w:tcBorders>
              <w:left w:val="single" w:sz="4" w:space="0" w:color="auto"/>
              <w:right w:val="single" w:sz="4" w:space="0" w:color="auto"/>
            </w:tcBorders>
            <w:vAlign w:val="center"/>
          </w:tcPr>
          <w:p w14:paraId="578F7764" w14:textId="50FAC0B2"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36B37886" w14:textId="77777777" w:rsidTr="0065729B">
        <w:trPr>
          <w:trHeight w:val="455"/>
        </w:trPr>
        <w:tc>
          <w:tcPr>
            <w:tcW w:w="993" w:type="dxa"/>
            <w:tcBorders>
              <w:left w:val="single" w:sz="4" w:space="0" w:color="auto"/>
              <w:right w:val="single" w:sz="4" w:space="0" w:color="auto"/>
            </w:tcBorders>
            <w:vAlign w:val="center"/>
          </w:tcPr>
          <w:p w14:paraId="0BD4D4E1"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5153C</w:t>
            </w:r>
          </w:p>
        </w:tc>
        <w:tc>
          <w:tcPr>
            <w:tcW w:w="7087" w:type="dxa"/>
            <w:tcBorders>
              <w:left w:val="single" w:sz="4" w:space="0" w:color="auto"/>
              <w:right w:val="single" w:sz="4" w:space="0" w:color="auto"/>
            </w:tcBorders>
            <w:vAlign w:val="center"/>
          </w:tcPr>
          <w:p w14:paraId="7EF77774" w14:textId="77777777" w:rsidR="00844494" w:rsidRPr="002B3E98" w:rsidRDefault="00844494" w:rsidP="001C2A0F">
            <w:pPr>
              <w:tabs>
                <w:tab w:val="left" w:pos="6804"/>
              </w:tabs>
              <w:rPr>
                <w:rFonts w:ascii="Times New Roman" w:hAnsi="Times New Roman" w:cs="Times New Roman"/>
                <w:b/>
                <w:bCs/>
                <w:sz w:val="20"/>
                <w:szCs w:val="20"/>
              </w:rPr>
            </w:pPr>
            <w:r w:rsidRPr="002B3E98">
              <w:rPr>
                <w:rFonts w:ascii="Times New Roman" w:hAnsi="Times New Roman" w:cs="Times New Roman"/>
                <w:b/>
                <w:bCs/>
                <w:sz w:val="20"/>
                <w:szCs w:val="20"/>
              </w:rPr>
              <w:t>Punkcia alebo biopsia prostaty pod USG kontrolou</w:t>
            </w:r>
          </w:p>
          <w:p w14:paraId="76AE946C" w14:textId="77777777" w:rsidR="00844494" w:rsidRPr="002B3E98" w:rsidRDefault="00844494" w:rsidP="001C2A0F">
            <w:pPr>
              <w:tabs>
                <w:tab w:val="left" w:pos="6804"/>
              </w:tabs>
              <w:rPr>
                <w:rFonts w:ascii="Times New Roman" w:hAnsi="Times New Roman" w:cs="Times New Roman"/>
                <w:b/>
                <w:bCs/>
                <w:sz w:val="20"/>
                <w:szCs w:val="20"/>
              </w:rPr>
            </w:pPr>
          </w:p>
          <w:p w14:paraId="2280FA08"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sz w:val="20"/>
                <w:szCs w:val="20"/>
              </w:rPr>
            </w:pPr>
            <w:r w:rsidRPr="002B3E98">
              <w:rPr>
                <w:rFonts w:ascii="Times New Roman" w:hAnsi="Times New Roman" w:cs="Times New Roman"/>
                <w:sz w:val="20"/>
                <w:szCs w:val="20"/>
              </w:rPr>
              <w:t>Výkon môže vykonávať rádiológ s certifikátom s certifikovanou pracovnou činnosťou intervenčná rádiológia, urológ so špecializáciou v špecializačnom odbore urológia I. stupňa s certifikátom v certifikovanej pracovnej činnosti intervenčná ultrasonografia v</w:t>
            </w:r>
            <w:r w:rsidRPr="002B3E98">
              <w:rPr>
                <w:rFonts w:ascii="Times New Roman" w:hAnsi="Times New Roman" w:cs="Times New Roman"/>
                <w:color w:val="000000"/>
                <w:sz w:val="20"/>
                <w:szCs w:val="20"/>
              </w:rPr>
              <w:t> </w:t>
            </w:r>
            <w:r w:rsidRPr="002B3E98">
              <w:rPr>
                <w:rFonts w:ascii="Times New Roman" w:hAnsi="Times New Roman" w:cs="Times New Roman"/>
                <w:sz w:val="20"/>
                <w:szCs w:val="20"/>
              </w:rPr>
              <w:t>urológii.</w:t>
            </w:r>
          </w:p>
          <w:p w14:paraId="4904D60E"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bCs/>
                <w:sz w:val="20"/>
                <w:szCs w:val="20"/>
              </w:rPr>
            </w:pPr>
            <w:r w:rsidRPr="002B3E98">
              <w:rPr>
                <w:rFonts w:ascii="Times New Roman" w:hAnsi="Times New Roman" w:cs="Times New Roman"/>
                <w:sz w:val="20"/>
                <w:szCs w:val="20"/>
              </w:rPr>
              <w:t>Výkon sa môže kombinovať s výkonmi 62, 63, 5304</w:t>
            </w:r>
          </w:p>
        </w:tc>
        <w:tc>
          <w:tcPr>
            <w:tcW w:w="1134" w:type="dxa"/>
            <w:tcBorders>
              <w:left w:val="single" w:sz="4" w:space="0" w:color="auto"/>
              <w:right w:val="single" w:sz="4" w:space="0" w:color="auto"/>
            </w:tcBorders>
            <w:vAlign w:val="center"/>
          </w:tcPr>
          <w:p w14:paraId="5994A60F" w14:textId="3EBF3F03" w:rsidR="00844494" w:rsidRPr="002B3E98" w:rsidRDefault="00844494" w:rsidP="001C2A0F">
            <w:pPr>
              <w:pStyle w:val="Odsekzoznamu"/>
              <w:ind w:left="0" w:right="-1"/>
              <w:jc w:val="center"/>
              <w:rPr>
                <w:rFonts w:ascii="Times New Roman" w:hAnsi="Times New Roman" w:cs="Times New Roman"/>
                <w:bCs/>
                <w:sz w:val="20"/>
                <w:szCs w:val="20"/>
              </w:rPr>
            </w:pPr>
          </w:p>
        </w:tc>
      </w:tr>
      <w:tr w:rsidR="00844494" w:rsidRPr="002B3E98" w14:paraId="7D5AE1FE" w14:textId="77777777" w:rsidTr="0065729B">
        <w:trPr>
          <w:trHeight w:val="455"/>
        </w:trPr>
        <w:tc>
          <w:tcPr>
            <w:tcW w:w="993" w:type="dxa"/>
            <w:tcBorders>
              <w:left w:val="single" w:sz="4" w:space="0" w:color="auto"/>
              <w:right w:val="single" w:sz="4" w:space="0" w:color="auto"/>
            </w:tcBorders>
            <w:vAlign w:val="center"/>
          </w:tcPr>
          <w:p w14:paraId="1E2375D0"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9600</w:t>
            </w:r>
          </w:p>
        </w:tc>
        <w:tc>
          <w:tcPr>
            <w:tcW w:w="7087" w:type="dxa"/>
            <w:tcBorders>
              <w:left w:val="single" w:sz="4" w:space="0" w:color="auto"/>
              <w:right w:val="single" w:sz="4" w:space="0" w:color="auto"/>
            </w:tcBorders>
            <w:vAlign w:val="center"/>
          </w:tcPr>
          <w:p w14:paraId="516B6AD4" w14:textId="77777777" w:rsidR="00844494" w:rsidRPr="002B3E98" w:rsidRDefault="00844494" w:rsidP="001C2A0F">
            <w:pPr>
              <w:tabs>
                <w:tab w:val="left" w:pos="6804"/>
              </w:tabs>
              <w:rPr>
                <w:rFonts w:ascii="Times New Roman" w:hAnsi="Times New Roman" w:cs="Times New Roman"/>
                <w:b/>
                <w:sz w:val="20"/>
                <w:szCs w:val="20"/>
              </w:rPr>
            </w:pPr>
            <w:proofErr w:type="spellStart"/>
            <w:r w:rsidRPr="002B3E98">
              <w:rPr>
                <w:rFonts w:ascii="Times New Roman" w:hAnsi="Times New Roman" w:cs="Times New Roman"/>
                <w:b/>
                <w:sz w:val="20"/>
                <w:szCs w:val="20"/>
              </w:rPr>
              <w:t>Kapsulová</w:t>
            </w:r>
            <w:proofErr w:type="spellEnd"/>
            <w:r w:rsidRPr="002B3E98">
              <w:rPr>
                <w:rFonts w:ascii="Times New Roman" w:hAnsi="Times New Roman" w:cs="Times New Roman"/>
                <w:b/>
                <w:sz w:val="20"/>
                <w:szCs w:val="20"/>
              </w:rPr>
              <w:t xml:space="preserve"> </w:t>
            </w:r>
            <w:proofErr w:type="spellStart"/>
            <w:r w:rsidRPr="002B3E98">
              <w:rPr>
                <w:rFonts w:ascii="Times New Roman" w:hAnsi="Times New Roman" w:cs="Times New Roman"/>
                <w:b/>
                <w:sz w:val="20"/>
                <w:szCs w:val="20"/>
              </w:rPr>
              <w:t>enteroskopia</w:t>
            </w:r>
            <w:proofErr w:type="spellEnd"/>
            <w:r w:rsidRPr="002B3E98">
              <w:rPr>
                <w:rFonts w:ascii="Times New Roman" w:hAnsi="Times New Roman" w:cs="Times New Roman"/>
                <w:b/>
                <w:sz w:val="20"/>
                <w:szCs w:val="20"/>
              </w:rPr>
              <w:t xml:space="preserve"> vrátane nákladov na kapsulu</w:t>
            </w:r>
          </w:p>
          <w:p w14:paraId="20EE1EAF"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6A1BE6FB" w14:textId="77777777" w:rsidR="00844494" w:rsidRPr="002B3E98" w:rsidRDefault="00844494" w:rsidP="001C2A0F">
            <w:pPr>
              <w:pStyle w:val="Odsekzoznamu"/>
              <w:widowControl/>
              <w:numPr>
                <w:ilvl w:val="0"/>
                <w:numId w:val="201"/>
              </w:numPr>
              <w:tabs>
                <w:tab w:val="left" w:pos="6804"/>
              </w:tabs>
              <w:suppressAutoHyphens/>
              <w:autoSpaceDE/>
              <w:autoSpaceDN/>
              <w:ind w:left="357" w:hanging="357"/>
              <w:contextualSpacing/>
              <w:jc w:val="left"/>
              <w:rPr>
                <w:rFonts w:ascii="Times New Roman" w:hAnsi="Times New Roman" w:cs="Times New Roman"/>
                <w:b/>
                <w:bCs/>
                <w:sz w:val="20"/>
                <w:szCs w:val="20"/>
              </w:rPr>
            </w:pPr>
            <w:r w:rsidRPr="002B3E98">
              <w:rPr>
                <w:rFonts w:ascii="Times New Roman" w:hAnsi="Times New Roman" w:cs="Times New Roman"/>
                <w:sz w:val="20"/>
                <w:szCs w:val="20"/>
              </w:rPr>
              <w:t>Výkon podlieha predchádzajúcemu súhlasu zdravotnej poisťovne</w:t>
            </w:r>
          </w:p>
        </w:tc>
        <w:tc>
          <w:tcPr>
            <w:tcW w:w="1134" w:type="dxa"/>
            <w:tcBorders>
              <w:left w:val="single" w:sz="4" w:space="0" w:color="auto"/>
              <w:right w:val="single" w:sz="4" w:space="0" w:color="auto"/>
            </w:tcBorders>
            <w:vAlign w:val="center"/>
          </w:tcPr>
          <w:p w14:paraId="4B7908FE" w14:textId="49E12178"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6350D948" w14:textId="77777777" w:rsidTr="0065729B">
        <w:trPr>
          <w:trHeight w:val="455"/>
        </w:trPr>
        <w:tc>
          <w:tcPr>
            <w:tcW w:w="993" w:type="dxa"/>
            <w:tcBorders>
              <w:left w:val="single" w:sz="4" w:space="0" w:color="auto"/>
              <w:right w:val="single" w:sz="4" w:space="0" w:color="auto"/>
            </w:tcBorders>
            <w:vAlign w:val="center"/>
          </w:tcPr>
          <w:p w14:paraId="229CD8CB"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1A02013</w:t>
            </w:r>
          </w:p>
        </w:tc>
        <w:tc>
          <w:tcPr>
            <w:tcW w:w="7087" w:type="dxa"/>
            <w:tcBorders>
              <w:left w:val="single" w:sz="4" w:space="0" w:color="auto"/>
              <w:right w:val="single" w:sz="4" w:space="0" w:color="auto"/>
            </w:tcBorders>
            <w:vAlign w:val="center"/>
          </w:tcPr>
          <w:p w14:paraId="76359F9C"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Laboratórne vyšetrenie </w:t>
            </w:r>
            <w:proofErr w:type="spellStart"/>
            <w:r w:rsidRPr="002B3E98">
              <w:rPr>
                <w:rFonts w:ascii="Times New Roman" w:hAnsi="Times New Roman" w:cs="Times New Roman"/>
                <w:b/>
                <w:bCs/>
                <w:sz w:val="20"/>
                <w:szCs w:val="20"/>
              </w:rPr>
              <w:t>glykovaného</w:t>
            </w:r>
            <w:proofErr w:type="spellEnd"/>
            <w:r w:rsidRPr="002B3E98">
              <w:rPr>
                <w:rFonts w:ascii="Times New Roman" w:hAnsi="Times New Roman" w:cs="Times New Roman"/>
                <w:b/>
                <w:bCs/>
                <w:sz w:val="20"/>
                <w:szCs w:val="20"/>
              </w:rPr>
              <w:t xml:space="preserve"> hemoglobínu na mieste poskytovania zdravotnej starostlivosti (metódou Point of </w:t>
            </w:r>
            <w:proofErr w:type="spellStart"/>
            <w:r w:rsidRPr="002B3E98">
              <w:rPr>
                <w:rFonts w:ascii="Times New Roman" w:hAnsi="Times New Roman" w:cs="Times New Roman"/>
                <w:b/>
                <w:bCs/>
                <w:sz w:val="20"/>
                <w:szCs w:val="20"/>
              </w:rPr>
              <w:t>Care</w:t>
            </w:r>
            <w:proofErr w:type="spellEnd"/>
            <w:r w:rsidRPr="002B3E98">
              <w:rPr>
                <w:rFonts w:ascii="Times New Roman" w:hAnsi="Times New Roman" w:cs="Times New Roman"/>
                <w:b/>
                <w:bCs/>
                <w:sz w:val="20"/>
                <w:szCs w:val="20"/>
              </w:rPr>
              <w:t xml:space="preserve"> </w:t>
            </w:r>
            <w:proofErr w:type="spellStart"/>
            <w:r w:rsidRPr="002B3E98">
              <w:rPr>
                <w:rFonts w:ascii="Times New Roman" w:hAnsi="Times New Roman" w:cs="Times New Roman"/>
                <w:b/>
                <w:bCs/>
                <w:sz w:val="20"/>
                <w:szCs w:val="20"/>
              </w:rPr>
              <w:t>Testing</w:t>
            </w:r>
            <w:proofErr w:type="spellEnd"/>
            <w:r w:rsidRPr="002B3E98">
              <w:rPr>
                <w:rFonts w:ascii="Times New Roman" w:hAnsi="Times New Roman" w:cs="Times New Roman"/>
                <w:b/>
                <w:bCs/>
                <w:sz w:val="20"/>
                <w:szCs w:val="20"/>
              </w:rPr>
              <w:t xml:space="preserve"> - </w:t>
            </w:r>
            <w:proofErr w:type="spellStart"/>
            <w:r w:rsidRPr="002B3E98">
              <w:rPr>
                <w:rFonts w:ascii="Times New Roman" w:hAnsi="Times New Roman" w:cs="Times New Roman"/>
                <w:b/>
                <w:bCs/>
                <w:sz w:val="20"/>
                <w:szCs w:val="20"/>
              </w:rPr>
              <w:t>PoCT</w:t>
            </w:r>
            <w:proofErr w:type="spellEnd"/>
            <w:r w:rsidRPr="002B3E98">
              <w:rPr>
                <w:rFonts w:ascii="Times New Roman" w:hAnsi="Times New Roman" w:cs="Times New Roman"/>
                <w:b/>
                <w:bCs/>
                <w:sz w:val="20"/>
                <w:szCs w:val="20"/>
              </w:rPr>
              <w:t xml:space="preserve"> s vyhodnotením pomocou prístroja).</w:t>
            </w:r>
          </w:p>
          <w:p w14:paraId="023928E6"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 xml:space="preserve">Odber vzorky kapilárnej krvi a kvantitatívne vyšetrenie hladiny </w:t>
            </w:r>
            <w:proofErr w:type="spellStart"/>
            <w:r w:rsidRPr="002B3E98">
              <w:rPr>
                <w:rFonts w:ascii="Times New Roman" w:hAnsi="Times New Roman" w:cs="Times New Roman"/>
                <w:bCs/>
                <w:sz w:val="20"/>
                <w:szCs w:val="20"/>
              </w:rPr>
              <w:t>glykovaného</w:t>
            </w:r>
            <w:proofErr w:type="spellEnd"/>
            <w:r w:rsidRPr="002B3E98">
              <w:rPr>
                <w:rFonts w:ascii="Times New Roman" w:hAnsi="Times New Roman" w:cs="Times New Roman"/>
                <w:bCs/>
                <w:sz w:val="20"/>
                <w:szCs w:val="20"/>
              </w:rPr>
              <w:t xml:space="preserve"> hemoglobínu (HbA1c) metódou </w:t>
            </w:r>
            <w:proofErr w:type="spellStart"/>
            <w:r w:rsidRPr="002B3E98">
              <w:rPr>
                <w:rFonts w:ascii="Times New Roman" w:hAnsi="Times New Roman" w:cs="Times New Roman"/>
                <w:bCs/>
                <w:sz w:val="20"/>
                <w:szCs w:val="20"/>
              </w:rPr>
              <w:t>PoCT</w:t>
            </w:r>
            <w:proofErr w:type="spellEnd"/>
            <w:r w:rsidRPr="002B3E98">
              <w:rPr>
                <w:rFonts w:ascii="Times New Roman" w:hAnsi="Times New Roman" w:cs="Times New Roman"/>
                <w:bCs/>
                <w:sz w:val="20"/>
                <w:szCs w:val="20"/>
              </w:rPr>
              <w:t> s prístrojovým vyhodnotením pre účely ambulantného sledovania diabetu, jeho liečby a kompenzácie.</w:t>
            </w:r>
          </w:p>
          <w:p w14:paraId="65E2B188"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 xml:space="preserve">Podmienkou akceptácie je príslušné prístrojové vybavenie ambulancie akceptované poisťovňou (doklad o nadobudnutí prístroja, prehlásenie o zhode, zaškolenie). </w:t>
            </w:r>
          </w:p>
          <w:p w14:paraId="44C18E2B"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 xml:space="preserve">Zdravotný výkon vykonáva </w:t>
            </w:r>
            <w:proofErr w:type="spellStart"/>
            <w:r w:rsidRPr="002B3E98">
              <w:rPr>
                <w:rFonts w:ascii="Times New Roman" w:hAnsi="Times New Roman" w:cs="Times New Roman"/>
                <w:bCs/>
                <w:sz w:val="20"/>
                <w:szCs w:val="20"/>
              </w:rPr>
              <w:t>diabetológ</w:t>
            </w:r>
            <w:proofErr w:type="spellEnd"/>
            <w:r w:rsidRPr="002B3E98">
              <w:rPr>
                <w:rFonts w:ascii="Times New Roman" w:hAnsi="Times New Roman" w:cs="Times New Roman"/>
                <w:bCs/>
                <w:sz w:val="20"/>
                <w:szCs w:val="20"/>
              </w:rPr>
              <w:t>, pediatrický endokrinológ.</w:t>
            </w:r>
          </w:p>
          <w:p w14:paraId="5077D758" w14:textId="77777777" w:rsidR="00844494" w:rsidRPr="002B3E98" w:rsidRDefault="00844494" w:rsidP="001C2A0F">
            <w:pPr>
              <w:tabs>
                <w:tab w:val="left" w:pos="6804"/>
              </w:tabs>
              <w:rPr>
                <w:rFonts w:ascii="Times New Roman" w:hAnsi="Times New Roman" w:cs="Times New Roman"/>
                <w:b/>
                <w:bCs/>
                <w:sz w:val="20"/>
                <w:szCs w:val="20"/>
              </w:rPr>
            </w:pPr>
            <w:r w:rsidRPr="002B3E98">
              <w:rPr>
                <w:rFonts w:ascii="Times New Roman" w:hAnsi="Times New Roman" w:cs="Times New Roman"/>
                <w:b/>
                <w:bCs/>
                <w:sz w:val="20"/>
                <w:szCs w:val="20"/>
              </w:rPr>
              <w:t>Frekvencia výkonu:</w:t>
            </w:r>
            <w:r w:rsidRPr="002B3E98">
              <w:rPr>
                <w:rFonts w:ascii="Times New Roman" w:hAnsi="Times New Roman" w:cs="Times New Roman"/>
                <w:bCs/>
                <w:sz w:val="20"/>
                <w:szCs w:val="20"/>
              </w:rPr>
              <w:t xml:space="preserve"> 3 krát za kalendárny rok</w:t>
            </w:r>
          </w:p>
        </w:tc>
        <w:tc>
          <w:tcPr>
            <w:tcW w:w="1134" w:type="dxa"/>
            <w:tcBorders>
              <w:left w:val="single" w:sz="4" w:space="0" w:color="auto"/>
              <w:right w:val="single" w:sz="4" w:space="0" w:color="auto"/>
            </w:tcBorders>
            <w:vAlign w:val="center"/>
          </w:tcPr>
          <w:p w14:paraId="208D2F00" w14:textId="5CCDC817"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149B0755" w14:textId="77777777" w:rsidTr="0065729B">
        <w:trPr>
          <w:trHeight w:val="455"/>
        </w:trPr>
        <w:tc>
          <w:tcPr>
            <w:tcW w:w="993" w:type="dxa"/>
            <w:tcBorders>
              <w:left w:val="single" w:sz="4" w:space="0" w:color="auto"/>
              <w:right w:val="single" w:sz="4" w:space="0" w:color="auto"/>
            </w:tcBorders>
            <w:vAlign w:val="center"/>
          </w:tcPr>
          <w:p w14:paraId="2FAC8788"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sz w:val="20"/>
                <w:szCs w:val="20"/>
              </w:rPr>
              <w:t>1A02011</w:t>
            </w:r>
          </w:p>
        </w:tc>
        <w:tc>
          <w:tcPr>
            <w:tcW w:w="7087" w:type="dxa"/>
            <w:tcBorders>
              <w:left w:val="single" w:sz="4" w:space="0" w:color="auto"/>
              <w:right w:val="single" w:sz="4" w:space="0" w:color="auto"/>
            </w:tcBorders>
            <w:vAlign w:val="center"/>
          </w:tcPr>
          <w:p w14:paraId="08D84739"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Biothesiometria</w:t>
            </w:r>
            <w:proofErr w:type="spellEnd"/>
            <w:r w:rsidRPr="002B3E98">
              <w:rPr>
                <w:rFonts w:ascii="Times New Roman" w:hAnsi="Times New Roman" w:cs="Times New Roman"/>
                <w:b/>
                <w:sz w:val="20"/>
                <w:szCs w:val="20"/>
              </w:rPr>
              <w:t xml:space="preserve"> - Vyšetrenie diabetickej </w:t>
            </w:r>
            <w:proofErr w:type="spellStart"/>
            <w:r w:rsidRPr="002B3E98">
              <w:rPr>
                <w:rFonts w:ascii="Times New Roman" w:hAnsi="Times New Roman" w:cs="Times New Roman"/>
                <w:b/>
                <w:sz w:val="20"/>
                <w:szCs w:val="20"/>
              </w:rPr>
              <w:t>polyneuropatie</w:t>
            </w:r>
            <w:proofErr w:type="spellEnd"/>
            <w:r w:rsidRPr="002B3E98">
              <w:rPr>
                <w:rFonts w:ascii="Times New Roman" w:hAnsi="Times New Roman" w:cs="Times New Roman"/>
                <w:b/>
                <w:sz w:val="20"/>
                <w:szCs w:val="20"/>
              </w:rPr>
              <w:t xml:space="preserve"> objektívnym meraním.</w:t>
            </w:r>
          </w:p>
          <w:p w14:paraId="6C310EE0" w14:textId="77777777" w:rsidR="00844494" w:rsidRPr="002B3E98" w:rsidRDefault="00844494" w:rsidP="001C2A0F">
            <w:pPr>
              <w:pStyle w:val="Odsekzoznamu"/>
              <w:ind w:left="0" w:right="-1"/>
              <w:rPr>
                <w:rFonts w:ascii="Times New Roman" w:hAnsi="Times New Roman" w:cs="Times New Roman"/>
                <w:b/>
                <w:sz w:val="20"/>
                <w:szCs w:val="20"/>
              </w:rPr>
            </w:pPr>
          </w:p>
          <w:p w14:paraId="311497E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Podmienky úhrady: </w:t>
            </w:r>
          </w:p>
          <w:p w14:paraId="7E14E59D" w14:textId="77777777" w:rsidR="00844494" w:rsidRPr="002B3E98" w:rsidRDefault="00844494" w:rsidP="001C2A0F">
            <w:pPr>
              <w:ind w:right="-1"/>
              <w:jc w:val="both"/>
              <w:rPr>
                <w:rFonts w:ascii="Times New Roman" w:hAnsi="Times New Roman" w:cs="Times New Roman"/>
                <w:bCs/>
                <w:sz w:val="20"/>
                <w:szCs w:val="20"/>
              </w:rPr>
            </w:pPr>
            <w:r w:rsidRPr="002B3E98">
              <w:rPr>
                <w:rFonts w:ascii="Times New Roman" w:hAnsi="Times New Roman" w:cs="Times New Roman"/>
                <w:bCs/>
                <w:sz w:val="20"/>
                <w:szCs w:val="20"/>
              </w:rPr>
              <w:t>Výkon možno vykazovať u pacientov s dg  G63.2, E10.4 – E10.81, E11.4 – E11.81, E12.4 – E12.81, E13.4 – E13.81, E14.4 – E14.81.</w:t>
            </w:r>
          </w:p>
          <w:p w14:paraId="02B9B0AC" w14:textId="77777777" w:rsidR="00844494" w:rsidRPr="002B3E98" w:rsidRDefault="00844494" w:rsidP="001C2A0F">
            <w:pPr>
              <w:ind w:right="-1"/>
              <w:jc w:val="both"/>
              <w:rPr>
                <w:rFonts w:ascii="Times New Roman" w:hAnsi="Times New Roman" w:cs="Times New Roman"/>
                <w:bCs/>
                <w:sz w:val="20"/>
                <w:szCs w:val="20"/>
              </w:rPr>
            </w:pPr>
          </w:p>
          <w:p w14:paraId="28BB7B0C" w14:textId="77777777" w:rsidR="00844494" w:rsidRPr="002B3E98" w:rsidRDefault="00844494" w:rsidP="001C2A0F">
            <w:pPr>
              <w:ind w:right="-1"/>
              <w:jc w:val="both"/>
              <w:rPr>
                <w:rFonts w:ascii="Times New Roman" w:hAnsi="Times New Roman" w:cs="Times New Roman"/>
                <w:bCs/>
                <w:sz w:val="20"/>
                <w:szCs w:val="20"/>
              </w:rPr>
            </w:pPr>
            <w:r w:rsidRPr="002B3E98">
              <w:rPr>
                <w:rFonts w:ascii="Times New Roman" w:hAnsi="Times New Roman" w:cs="Times New Roman"/>
                <w:bCs/>
                <w:sz w:val="20"/>
                <w:szCs w:val="20"/>
              </w:rPr>
              <w:t>Príslušné prístrojové vybavenie.</w:t>
            </w:r>
          </w:p>
          <w:p w14:paraId="3B6C368E"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Záznam výsledku vyšetrenia v zdravotnej dokumentácii pacienta.</w:t>
            </w:r>
          </w:p>
          <w:p w14:paraId="4175C319" w14:textId="77777777" w:rsidR="00844494" w:rsidRPr="002B3E98" w:rsidRDefault="00844494" w:rsidP="001C2A0F">
            <w:pPr>
              <w:pStyle w:val="Odsekzoznamu"/>
              <w:ind w:left="0" w:right="-1"/>
              <w:rPr>
                <w:rFonts w:ascii="Times New Roman" w:hAnsi="Times New Roman" w:cs="Times New Roman"/>
                <w:bCs/>
                <w:sz w:val="20"/>
                <w:szCs w:val="20"/>
              </w:rPr>
            </w:pPr>
          </w:p>
          <w:p w14:paraId="5DCA63E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Vykazuje odbornosť: </w:t>
            </w:r>
            <w:r w:rsidRPr="002B3E98">
              <w:rPr>
                <w:rFonts w:ascii="Times New Roman" w:hAnsi="Times New Roman" w:cs="Times New Roman"/>
                <w:bCs/>
                <w:sz w:val="20"/>
                <w:szCs w:val="20"/>
              </w:rPr>
              <w:t>050</w:t>
            </w:r>
          </w:p>
          <w:p w14:paraId="3868971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Frekvencia: </w:t>
            </w:r>
            <w:r w:rsidRPr="002B3E98">
              <w:rPr>
                <w:rFonts w:ascii="Times New Roman" w:hAnsi="Times New Roman" w:cs="Times New Roman"/>
                <w:bCs/>
                <w:sz w:val="20"/>
                <w:szCs w:val="20"/>
              </w:rPr>
              <w:t>1-krát za 12 mesiacov.</w:t>
            </w:r>
          </w:p>
          <w:p w14:paraId="1F797AAB" w14:textId="77777777" w:rsidR="00844494" w:rsidRPr="002B3E98" w:rsidRDefault="00844494" w:rsidP="001C2A0F">
            <w:pPr>
              <w:pStyle w:val="Odsekzoznamu"/>
              <w:ind w:left="0" w:right="-1"/>
              <w:rPr>
                <w:rFonts w:ascii="Times New Roman" w:hAnsi="Times New Roman" w:cs="Times New Roman"/>
                <w:b/>
                <w:bCs/>
                <w:sz w:val="20"/>
                <w:szCs w:val="20"/>
              </w:rPr>
            </w:pPr>
            <w:r w:rsidRPr="002B3E98">
              <w:rPr>
                <w:rFonts w:ascii="Times New Roman" w:hAnsi="Times New Roman" w:cs="Times New Roman"/>
                <w:bCs/>
                <w:sz w:val="20"/>
                <w:szCs w:val="20"/>
              </w:rPr>
              <w:t>Zakázaná kombinácia s výkonom 1A02007.</w:t>
            </w:r>
          </w:p>
        </w:tc>
        <w:tc>
          <w:tcPr>
            <w:tcW w:w="1134" w:type="dxa"/>
            <w:tcBorders>
              <w:left w:val="single" w:sz="4" w:space="0" w:color="auto"/>
              <w:right w:val="single" w:sz="4" w:space="0" w:color="auto"/>
            </w:tcBorders>
            <w:vAlign w:val="center"/>
          </w:tcPr>
          <w:p w14:paraId="1263AAC5" w14:textId="5D820FD7"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706C2AB4" w14:textId="77777777" w:rsidTr="0065729B">
        <w:trPr>
          <w:trHeight w:val="455"/>
        </w:trPr>
        <w:tc>
          <w:tcPr>
            <w:tcW w:w="993" w:type="dxa"/>
            <w:tcBorders>
              <w:left w:val="single" w:sz="4" w:space="0" w:color="auto"/>
              <w:right w:val="single" w:sz="4" w:space="0" w:color="auto"/>
            </w:tcBorders>
            <w:vAlign w:val="center"/>
          </w:tcPr>
          <w:p w14:paraId="1A751176"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H0003</w:t>
            </w:r>
          </w:p>
        </w:tc>
        <w:tc>
          <w:tcPr>
            <w:tcW w:w="7087" w:type="dxa"/>
            <w:tcBorders>
              <w:left w:val="single" w:sz="4" w:space="0" w:color="auto"/>
              <w:right w:val="single" w:sz="4" w:space="0" w:color="auto"/>
            </w:tcBorders>
            <w:vAlign w:val="center"/>
          </w:tcPr>
          <w:p w14:paraId="182B9D95"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Iniciálne vyšetrenie poistenca s chronickým ochorením. </w:t>
            </w:r>
          </w:p>
          <w:p w14:paraId="5C491C11"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rPr>
              <w:t xml:space="preserve">Kompletná anamnéza vyšetrenie hormonálnej osi asociovanej s poruchou, orgánových systémov ovplyvnených ochorením, vyhodnotenie laboratórnych, prípadne iných pomocných vyšetrení, diagnostický záver, liečebný plán, prípadne zaradenie do dispenzárnej starostlivosti, odoslanie na ďalšie laboratórne, prístrojové alebo odborné vyšetrenia - vypísanie žiadaniek, vypísanie lekárskych predpisov, prípadne poukazov, vypísanie lekárskej správy. </w:t>
            </w:r>
          </w:p>
          <w:p w14:paraId="7BC6A831"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F2F4ED9"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
                <w:bCs/>
                <w:sz w:val="20"/>
                <w:szCs w:val="20"/>
                <w:u w:val="single"/>
              </w:rPr>
              <w:t>Endokrinológia</w:t>
            </w:r>
            <w:r w:rsidRPr="002B3E98">
              <w:rPr>
                <w:rFonts w:ascii="Times New Roman" w:hAnsi="Times New Roman" w:cs="Times New Roman"/>
                <w:bCs/>
                <w:sz w:val="20"/>
                <w:szCs w:val="20"/>
              </w:rPr>
              <w:t xml:space="preserve"> (odbornosť 064, 153)</w:t>
            </w:r>
          </w:p>
          <w:p w14:paraId="24F095CD"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vykazuje endokrinológ, pediatrický endokrinológ ako komplexné vyšetrenie s vystavením zdravotného záznamu a odoslaním do e-zdravia pri </w:t>
            </w:r>
            <w:proofErr w:type="spellStart"/>
            <w:r w:rsidRPr="002B3E98">
              <w:rPr>
                <w:rFonts w:ascii="Times New Roman" w:hAnsi="Times New Roman" w:cs="Times New Roman"/>
                <w:bCs/>
                <w:sz w:val="20"/>
                <w:szCs w:val="20"/>
              </w:rPr>
              <w:t>prvovyšetrení</w:t>
            </w:r>
            <w:proofErr w:type="spellEnd"/>
            <w:r w:rsidRPr="002B3E98">
              <w:rPr>
                <w:rFonts w:ascii="Times New Roman" w:hAnsi="Times New Roman" w:cs="Times New Roman"/>
                <w:bCs/>
                <w:sz w:val="20"/>
                <w:szCs w:val="20"/>
              </w:rPr>
              <w:t xml:space="preserve"> pacienta, u ktorého doposiaľ nebolo diagnostikované endokrinologické ochorenie alebo pri prevzatí pacienta do zdravotnej starostlivosti od iného endokrinológa. </w:t>
            </w:r>
          </w:p>
          <w:p w14:paraId="3CAFB170"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u w:val="single"/>
              </w:rPr>
              <w:t>Výkon sa môže vykázať</w:t>
            </w:r>
            <w:r w:rsidRPr="002B3E98">
              <w:rPr>
                <w:rFonts w:ascii="Times New Roman" w:hAnsi="Times New Roman" w:cs="Times New Roman"/>
                <w:bCs/>
                <w:sz w:val="20"/>
                <w:szCs w:val="20"/>
              </w:rPr>
              <w:t xml:space="preserve"> pri dg: sekundárna hypertenzia I15* (I15.2; I15.8; I15.9), sekundárna osteoporóza M80*; M81*; M82*, ochorenia hypofýzy E22*; E23*; E24.0, sterilita - mužská neplodnosť N46; E29; ženská neplodnosť N97, E28, ochorenia nadobličiek E27*, primárna </w:t>
            </w:r>
            <w:proofErr w:type="spellStart"/>
            <w:r w:rsidRPr="002B3E98">
              <w:rPr>
                <w:rFonts w:ascii="Times New Roman" w:hAnsi="Times New Roman" w:cs="Times New Roman"/>
                <w:bCs/>
                <w:sz w:val="20"/>
                <w:szCs w:val="20"/>
              </w:rPr>
              <w:t>hyperparatyreóza</w:t>
            </w:r>
            <w:proofErr w:type="spellEnd"/>
            <w:r w:rsidRPr="002B3E98">
              <w:rPr>
                <w:rFonts w:ascii="Times New Roman" w:hAnsi="Times New Roman" w:cs="Times New Roman"/>
                <w:bCs/>
                <w:sz w:val="20"/>
                <w:szCs w:val="20"/>
              </w:rPr>
              <w:t xml:space="preserve"> E21.0 a terciárna </w:t>
            </w:r>
            <w:proofErr w:type="spellStart"/>
            <w:r w:rsidRPr="002B3E98">
              <w:rPr>
                <w:rFonts w:ascii="Times New Roman" w:hAnsi="Times New Roman" w:cs="Times New Roman"/>
                <w:bCs/>
                <w:sz w:val="20"/>
                <w:szCs w:val="20"/>
              </w:rPr>
              <w:t>hyperparatyreóza</w:t>
            </w:r>
            <w:proofErr w:type="spellEnd"/>
            <w:r w:rsidRPr="002B3E98">
              <w:rPr>
                <w:rFonts w:ascii="Times New Roman" w:hAnsi="Times New Roman" w:cs="Times New Roman"/>
                <w:bCs/>
                <w:sz w:val="20"/>
                <w:szCs w:val="20"/>
              </w:rPr>
              <w:t xml:space="preserve"> (pri dlhšie trvajúcej sekundárnej </w:t>
            </w:r>
            <w:proofErr w:type="spellStart"/>
            <w:r w:rsidRPr="002B3E98">
              <w:rPr>
                <w:rFonts w:ascii="Times New Roman" w:hAnsi="Times New Roman" w:cs="Times New Roman"/>
                <w:bCs/>
                <w:sz w:val="20"/>
                <w:szCs w:val="20"/>
              </w:rPr>
              <w:t>hyperparatyreóze</w:t>
            </w:r>
            <w:proofErr w:type="spellEnd"/>
            <w:r w:rsidRPr="002B3E98">
              <w:rPr>
                <w:rFonts w:ascii="Times New Roman" w:hAnsi="Times New Roman" w:cs="Times New Roman"/>
                <w:bCs/>
                <w:sz w:val="20"/>
                <w:szCs w:val="20"/>
              </w:rPr>
              <w:t>) – E21.1, nezhubný nádor D35.0-D35.3, nádor s iným správaním D44.0-D44.4, neuroendokrinné tumory C25.4; C75, karcinóm štítnej žľazy C73, E06.1, E06.0, E03* / E06* + 099.2 , E20.* , E28.1, E28.3, N94.9, E13.*, E14.*</w:t>
            </w:r>
          </w:p>
          <w:p w14:paraId="3B36F8F8" w14:textId="77777777" w:rsidR="00844494" w:rsidRPr="002B3E98" w:rsidRDefault="00844494" w:rsidP="001C2A0F">
            <w:pPr>
              <w:rPr>
                <w:rFonts w:ascii="Times New Roman" w:hAnsi="Times New Roman" w:cs="Times New Roman"/>
                <w:bCs/>
                <w:sz w:val="20"/>
                <w:szCs w:val="20"/>
              </w:rPr>
            </w:pPr>
            <w:r w:rsidRPr="002B3E98">
              <w:rPr>
                <w:rFonts w:ascii="Times New Roman" w:hAnsi="Times New Roman" w:cs="Times New Roman"/>
                <w:b/>
                <w:bCs/>
                <w:sz w:val="20"/>
                <w:szCs w:val="20"/>
                <w:u w:val="single"/>
              </w:rPr>
              <w:t xml:space="preserve">Frekvencia vykazovania výkonu: </w:t>
            </w:r>
            <w:r w:rsidRPr="002B3E98">
              <w:rPr>
                <w:rFonts w:ascii="Times New Roman" w:hAnsi="Times New Roman" w:cs="Times New Roman"/>
                <w:bCs/>
                <w:sz w:val="20"/>
                <w:szCs w:val="20"/>
              </w:rPr>
              <w:t xml:space="preserve">1 x  za život na URČ u jedného PZS.  </w:t>
            </w:r>
          </w:p>
          <w:p w14:paraId="46FA0F6B"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bCs/>
                <w:sz w:val="20"/>
                <w:szCs w:val="20"/>
              </w:rPr>
              <w:t>Výkon sa nemôže</w:t>
            </w:r>
            <w:r w:rsidRPr="002B3E98">
              <w:rPr>
                <w:rFonts w:ascii="Times New Roman" w:hAnsi="Times New Roman" w:cs="Times New Roman"/>
                <w:bCs/>
                <w:sz w:val="20"/>
                <w:szCs w:val="20"/>
              </w:rPr>
              <w:t xml:space="preserve"> vykazovať s výkonmi 10, 15b, 15c, 60, 66, </w:t>
            </w:r>
            <w:r w:rsidRPr="002B3E98">
              <w:rPr>
                <w:rFonts w:ascii="Times New Roman" w:hAnsi="Times New Roman" w:cs="Times New Roman"/>
                <w:sz w:val="20"/>
                <w:szCs w:val="20"/>
              </w:rPr>
              <w:t>603a.</w:t>
            </w:r>
          </w:p>
          <w:p w14:paraId="022E6719"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Vyšetrenie trvá najmenej 30 minút).</w:t>
            </w:r>
          </w:p>
          <w:p w14:paraId="4935DAC9"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
                <w:bCs/>
                <w:sz w:val="20"/>
                <w:szCs w:val="20"/>
                <w:u w:val="single"/>
              </w:rPr>
              <w:t>Diabetológia</w:t>
            </w:r>
            <w:r w:rsidRPr="002B3E98">
              <w:rPr>
                <w:rFonts w:ascii="Times New Roman" w:hAnsi="Times New Roman" w:cs="Times New Roman"/>
                <w:bCs/>
                <w:sz w:val="20"/>
                <w:szCs w:val="20"/>
              </w:rPr>
              <w:t>: (odbornosť 050)</w:t>
            </w:r>
          </w:p>
          <w:p w14:paraId="32172D69"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vykazuje </w:t>
            </w:r>
            <w:proofErr w:type="spellStart"/>
            <w:r w:rsidRPr="002B3E98">
              <w:rPr>
                <w:rFonts w:ascii="Times New Roman" w:hAnsi="Times New Roman" w:cs="Times New Roman"/>
                <w:bCs/>
                <w:sz w:val="20"/>
                <w:szCs w:val="20"/>
              </w:rPr>
              <w:t>diabetológ</w:t>
            </w:r>
            <w:proofErr w:type="spellEnd"/>
            <w:r w:rsidRPr="002B3E98">
              <w:rPr>
                <w:rFonts w:ascii="Times New Roman" w:hAnsi="Times New Roman" w:cs="Times New Roman"/>
                <w:bCs/>
                <w:sz w:val="20"/>
                <w:szCs w:val="20"/>
              </w:rPr>
              <w:t xml:space="preserve">, ako komplexné vyšetrenie s vystavením zdravotného záznamu a odoslaním do E-zdravia pri </w:t>
            </w:r>
            <w:proofErr w:type="spellStart"/>
            <w:r w:rsidRPr="002B3E98">
              <w:rPr>
                <w:rFonts w:ascii="Times New Roman" w:hAnsi="Times New Roman" w:cs="Times New Roman"/>
                <w:bCs/>
                <w:sz w:val="20"/>
                <w:szCs w:val="20"/>
              </w:rPr>
              <w:t>prvovyšetrení</w:t>
            </w:r>
            <w:proofErr w:type="spellEnd"/>
            <w:r w:rsidRPr="002B3E98">
              <w:rPr>
                <w:rFonts w:ascii="Times New Roman" w:hAnsi="Times New Roman" w:cs="Times New Roman"/>
                <w:bCs/>
                <w:sz w:val="20"/>
                <w:szCs w:val="20"/>
              </w:rPr>
              <w:t xml:space="preserve"> pacienta, u ktorého doposiaľ neboli diagnostikované nižšie uvedené ochorenia  alebo pri prevzatí pacienta do zdravotnej starostlivosti od iného </w:t>
            </w:r>
            <w:proofErr w:type="spellStart"/>
            <w:r w:rsidRPr="002B3E98">
              <w:rPr>
                <w:rFonts w:ascii="Times New Roman" w:hAnsi="Times New Roman" w:cs="Times New Roman"/>
                <w:bCs/>
                <w:sz w:val="20"/>
                <w:szCs w:val="20"/>
              </w:rPr>
              <w:t>diabetológa</w:t>
            </w:r>
            <w:proofErr w:type="spellEnd"/>
            <w:r w:rsidRPr="002B3E98">
              <w:rPr>
                <w:rFonts w:ascii="Times New Roman" w:hAnsi="Times New Roman" w:cs="Times New Roman"/>
                <w:bCs/>
                <w:sz w:val="20"/>
                <w:szCs w:val="20"/>
              </w:rPr>
              <w:t xml:space="preserve">.  </w:t>
            </w:r>
          </w:p>
          <w:p w14:paraId="3E35DE33"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Súčasťou výkonu je </w:t>
            </w:r>
            <w:proofErr w:type="spellStart"/>
            <w:r w:rsidRPr="002B3E98">
              <w:rPr>
                <w:rFonts w:ascii="Times New Roman" w:hAnsi="Times New Roman" w:cs="Times New Roman"/>
                <w:bCs/>
                <w:sz w:val="20"/>
                <w:szCs w:val="20"/>
              </w:rPr>
              <w:t>elektrokardiografické</w:t>
            </w:r>
            <w:proofErr w:type="spellEnd"/>
            <w:r w:rsidRPr="002B3E98">
              <w:rPr>
                <w:rFonts w:ascii="Times New Roman" w:hAnsi="Times New Roman" w:cs="Times New Roman"/>
                <w:bCs/>
                <w:sz w:val="20"/>
                <w:szCs w:val="20"/>
              </w:rPr>
              <w:t xml:space="preserve"> (EKG) vyšetrenie, štandardné 12-zvodové zosnímanie. </w:t>
            </w:r>
          </w:p>
          <w:p w14:paraId="339A2830"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Podmienkou akceptácie je príslušné prístrojové vybavenie ambulancie akceptované poisťovňou (doklad o nadobudnutí prístroja, prehlásenie o zhode, zaškolenie).</w:t>
            </w:r>
          </w:p>
          <w:p w14:paraId="3C04953A"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je možné vykázať pri diagnózach  </w:t>
            </w:r>
            <w:r w:rsidRPr="002B3E98">
              <w:rPr>
                <w:rFonts w:ascii="Times New Roman" w:hAnsi="Times New Roman" w:cs="Times New Roman"/>
                <w:sz w:val="20"/>
                <w:szCs w:val="20"/>
              </w:rPr>
              <w:t xml:space="preserve">E10.* diabetes mellitus typ 1, E11.* diabetes mellitus typ 2, E12*diabetes mellitus súvisiaci s podvýživou, E13* iný bližšie určený diabetes mellitus, E14* nešpecifikovaný diabetes mellitus, E16.* ostatné poruchy vylučovania podžalúdkovej žľazy, O24* diabetes mellitus v gravidite, E78* porucha metabolizmu tukov, E79* porucha metabolizmu </w:t>
            </w:r>
            <w:proofErr w:type="spellStart"/>
            <w:r w:rsidRPr="002B3E98">
              <w:rPr>
                <w:rFonts w:ascii="Times New Roman" w:hAnsi="Times New Roman" w:cs="Times New Roman"/>
                <w:sz w:val="20"/>
                <w:szCs w:val="20"/>
              </w:rPr>
              <w:t>purínu</w:t>
            </w:r>
            <w:proofErr w:type="spellEnd"/>
            <w:r w:rsidRPr="002B3E98">
              <w:rPr>
                <w:rFonts w:ascii="Times New Roman" w:hAnsi="Times New Roman" w:cs="Times New Roman"/>
                <w:sz w:val="20"/>
                <w:szCs w:val="20"/>
              </w:rPr>
              <w:t xml:space="preserve"> a </w:t>
            </w:r>
            <w:proofErr w:type="spellStart"/>
            <w:r w:rsidRPr="002B3E98">
              <w:rPr>
                <w:rFonts w:ascii="Times New Roman" w:hAnsi="Times New Roman" w:cs="Times New Roman"/>
                <w:sz w:val="20"/>
                <w:szCs w:val="20"/>
              </w:rPr>
              <w:t>pyrimidínu</w:t>
            </w:r>
            <w:proofErr w:type="spellEnd"/>
            <w:r w:rsidRPr="002B3E98">
              <w:rPr>
                <w:rFonts w:ascii="Times New Roman" w:hAnsi="Times New Roman" w:cs="Times New Roman"/>
                <w:sz w:val="20"/>
                <w:szCs w:val="20"/>
              </w:rPr>
              <w:t>, E66* obezita,</w:t>
            </w:r>
            <w:r w:rsidRPr="002B3E98">
              <w:rPr>
                <w:rFonts w:ascii="Times New Roman" w:hAnsi="Times New Roman" w:cs="Times New Roman"/>
                <w:bCs/>
                <w:sz w:val="20"/>
                <w:szCs w:val="20"/>
              </w:rPr>
              <w:t xml:space="preserve"> R73* zvýšená hladina glukózy v krvi.</w:t>
            </w:r>
          </w:p>
          <w:p w14:paraId="16DD991B"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je možné kombinovať s výkonmi H0006 Stratifikácia kardiovaskulárneho rizika a/alebo s výkonom H0008 Stanovenie indexu ABI </w:t>
            </w:r>
            <w:proofErr w:type="spellStart"/>
            <w:r w:rsidRPr="002B3E98">
              <w:rPr>
                <w:rFonts w:ascii="Times New Roman" w:hAnsi="Times New Roman" w:cs="Times New Roman"/>
                <w:bCs/>
                <w:sz w:val="20"/>
                <w:szCs w:val="20"/>
              </w:rPr>
              <w:t>oscilometrickou</w:t>
            </w:r>
            <w:proofErr w:type="spellEnd"/>
            <w:r w:rsidRPr="002B3E98">
              <w:rPr>
                <w:rFonts w:ascii="Times New Roman" w:hAnsi="Times New Roman" w:cs="Times New Roman"/>
                <w:bCs/>
                <w:sz w:val="20"/>
                <w:szCs w:val="20"/>
              </w:rPr>
              <w:t xml:space="preserve"> metódou v prípade, že výkony neboli za posledných 12 mesiacov vykázané v ambulancii všeobecného lekára. </w:t>
            </w:r>
          </w:p>
          <w:p w14:paraId="4E475BC7"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
                <w:bCs/>
                <w:sz w:val="20"/>
                <w:szCs w:val="20"/>
                <w:u w:val="single"/>
              </w:rPr>
              <w:t xml:space="preserve">Frekvencia vykazovania výkonu: </w:t>
            </w:r>
            <w:r w:rsidRPr="002B3E98">
              <w:rPr>
                <w:rFonts w:ascii="Times New Roman" w:hAnsi="Times New Roman" w:cs="Times New Roman"/>
                <w:bCs/>
                <w:sz w:val="20"/>
                <w:szCs w:val="20"/>
              </w:rPr>
              <w:t xml:space="preserve">1 x  za život na URČ u jedného PZS.  </w:t>
            </w:r>
          </w:p>
          <w:p w14:paraId="2298B943"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
                <w:bCs/>
                <w:sz w:val="20"/>
                <w:szCs w:val="20"/>
              </w:rPr>
              <w:t>Výkon sa nemôže</w:t>
            </w:r>
            <w:r w:rsidRPr="002B3E98">
              <w:rPr>
                <w:rFonts w:ascii="Times New Roman" w:hAnsi="Times New Roman" w:cs="Times New Roman"/>
                <w:bCs/>
                <w:sz w:val="20"/>
                <w:szCs w:val="20"/>
              </w:rPr>
              <w:t xml:space="preserve"> vykazovať s výkonmi  10, 15b, 15c, 60, 66, </w:t>
            </w:r>
            <w:r w:rsidRPr="002B3E98">
              <w:rPr>
                <w:rFonts w:ascii="Times New Roman" w:hAnsi="Times New Roman" w:cs="Times New Roman"/>
                <w:sz w:val="20"/>
                <w:szCs w:val="20"/>
              </w:rPr>
              <w:t xml:space="preserve">603a, </w:t>
            </w:r>
            <w:r w:rsidRPr="002B3E98">
              <w:rPr>
                <w:rFonts w:ascii="Times New Roman" w:hAnsi="Times New Roman" w:cs="Times New Roman"/>
                <w:bCs/>
                <w:sz w:val="20"/>
                <w:szCs w:val="20"/>
              </w:rPr>
              <w:t>5702.</w:t>
            </w:r>
          </w:p>
          <w:p w14:paraId="5807FC41" w14:textId="77777777" w:rsidR="00844494" w:rsidRPr="002B3E98" w:rsidRDefault="00844494" w:rsidP="001C2A0F">
            <w:pPr>
              <w:jc w:val="both"/>
              <w:rPr>
                <w:rFonts w:ascii="Times New Roman" w:hAnsi="Times New Roman" w:cs="Times New Roman"/>
                <w:bCs/>
                <w:sz w:val="20"/>
                <w:szCs w:val="20"/>
              </w:rPr>
            </w:pPr>
            <w:proofErr w:type="spellStart"/>
            <w:r w:rsidRPr="002B3E98">
              <w:rPr>
                <w:rFonts w:ascii="Times New Roman" w:hAnsi="Times New Roman" w:cs="Times New Roman"/>
                <w:b/>
                <w:bCs/>
                <w:sz w:val="20"/>
                <w:szCs w:val="20"/>
                <w:u w:val="single"/>
              </w:rPr>
              <w:t>Dermatovenerológia</w:t>
            </w:r>
            <w:proofErr w:type="spellEnd"/>
            <w:r w:rsidRPr="002B3E98">
              <w:rPr>
                <w:rFonts w:ascii="Times New Roman" w:hAnsi="Times New Roman" w:cs="Times New Roman"/>
                <w:bCs/>
                <w:sz w:val="20"/>
                <w:szCs w:val="20"/>
              </w:rPr>
              <w:t>:(odbornosť 018)</w:t>
            </w:r>
          </w:p>
          <w:p w14:paraId="45653D4D"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vykazuje dermatovenerológ ako komplexné vyšetrenie s vystavením zdravotného záznamu a odoslaním do E-zdravia pri </w:t>
            </w:r>
            <w:proofErr w:type="spellStart"/>
            <w:r w:rsidRPr="002B3E98">
              <w:rPr>
                <w:rFonts w:ascii="Times New Roman" w:hAnsi="Times New Roman" w:cs="Times New Roman"/>
                <w:bCs/>
                <w:sz w:val="20"/>
                <w:szCs w:val="20"/>
              </w:rPr>
              <w:t>prvovyšetrení</w:t>
            </w:r>
            <w:proofErr w:type="spellEnd"/>
            <w:r w:rsidRPr="002B3E98">
              <w:rPr>
                <w:rFonts w:ascii="Times New Roman" w:hAnsi="Times New Roman" w:cs="Times New Roman"/>
                <w:bCs/>
                <w:sz w:val="20"/>
                <w:szCs w:val="20"/>
              </w:rPr>
              <w:t xml:space="preserve"> pacienta, u ktorého doposiaľ nebolo diagnostikované dermatovenerologické ochorenie alebo pri prevzatí pacienta do zdravotnej starostlivosti od iného dermatovenerológa. Výkon je možné vykázať pri diagnózach: </w:t>
            </w:r>
            <w:proofErr w:type="spellStart"/>
            <w:r w:rsidRPr="002B3E98">
              <w:rPr>
                <w:rFonts w:ascii="Times New Roman" w:hAnsi="Times New Roman" w:cs="Times New Roman"/>
                <w:bCs/>
                <w:sz w:val="20"/>
                <w:szCs w:val="20"/>
              </w:rPr>
              <w:t>Syphilis</w:t>
            </w:r>
            <w:proofErr w:type="spellEnd"/>
            <w:r w:rsidRPr="002B3E98">
              <w:rPr>
                <w:rFonts w:ascii="Times New Roman" w:hAnsi="Times New Roman" w:cs="Times New Roman"/>
                <w:bCs/>
                <w:sz w:val="20"/>
                <w:szCs w:val="20"/>
              </w:rPr>
              <w:t xml:space="preserve"> A50 - A53, Autoimunitné ochorenia L10*, L12*, L13.0, L63*, L80, L90, L93.0, L93.1, L93.2, M32*, L94.0, L94.1, L95*, </w:t>
            </w:r>
            <w:proofErr w:type="spellStart"/>
            <w:r w:rsidRPr="002B3E98">
              <w:rPr>
                <w:rFonts w:ascii="Times New Roman" w:hAnsi="Times New Roman" w:cs="Times New Roman"/>
                <w:bCs/>
                <w:sz w:val="20"/>
                <w:szCs w:val="20"/>
              </w:rPr>
              <w:t>Genodermatózy</w:t>
            </w:r>
            <w:proofErr w:type="spellEnd"/>
            <w:r w:rsidRPr="002B3E98">
              <w:rPr>
                <w:rFonts w:ascii="Times New Roman" w:hAnsi="Times New Roman" w:cs="Times New Roman"/>
                <w:bCs/>
                <w:sz w:val="20"/>
                <w:szCs w:val="20"/>
              </w:rPr>
              <w:t xml:space="preserve"> L20*, L40*, L41*, L85, Q80*, Q81*, Zhubné nádory kože C43*, C44*, C46.0, C46.1, D03*, D04*, </w:t>
            </w:r>
            <w:proofErr w:type="spellStart"/>
            <w:r w:rsidRPr="002B3E98">
              <w:rPr>
                <w:rFonts w:ascii="Times New Roman" w:hAnsi="Times New Roman" w:cs="Times New Roman"/>
                <w:bCs/>
                <w:sz w:val="20"/>
                <w:szCs w:val="20"/>
              </w:rPr>
              <w:t>Dermatomyozitída</w:t>
            </w:r>
            <w:proofErr w:type="spellEnd"/>
            <w:r w:rsidRPr="002B3E98">
              <w:rPr>
                <w:rFonts w:ascii="Times New Roman" w:hAnsi="Times New Roman" w:cs="Times New Roman"/>
                <w:bCs/>
                <w:sz w:val="20"/>
                <w:szCs w:val="20"/>
              </w:rPr>
              <w:t xml:space="preserve"> M33*, </w:t>
            </w:r>
            <w:proofErr w:type="spellStart"/>
            <w:r w:rsidRPr="002B3E98">
              <w:rPr>
                <w:rFonts w:ascii="Times New Roman" w:hAnsi="Times New Roman" w:cs="Times New Roman"/>
                <w:bCs/>
                <w:sz w:val="20"/>
                <w:szCs w:val="20"/>
              </w:rPr>
              <w:t>Leukoplakie</w:t>
            </w:r>
            <w:proofErr w:type="spellEnd"/>
            <w:r w:rsidRPr="002B3E98">
              <w:rPr>
                <w:rFonts w:ascii="Times New Roman" w:hAnsi="Times New Roman" w:cs="Times New Roman"/>
                <w:bCs/>
                <w:sz w:val="20"/>
                <w:szCs w:val="20"/>
              </w:rPr>
              <w:t xml:space="preserve"> N90.4, </w:t>
            </w:r>
            <w:proofErr w:type="spellStart"/>
            <w:r w:rsidRPr="002B3E98">
              <w:rPr>
                <w:rFonts w:ascii="Times New Roman" w:hAnsi="Times New Roman" w:cs="Times New Roman"/>
                <w:bCs/>
                <w:sz w:val="20"/>
                <w:szCs w:val="20"/>
              </w:rPr>
              <w:t>Vaskulitídy</w:t>
            </w:r>
            <w:proofErr w:type="spellEnd"/>
            <w:r w:rsidRPr="002B3E98">
              <w:rPr>
                <w:rFonts w:ascii="Times New Roman" w:hAnsi="Times New Roman" w:cs="Times New Roman"/>
                <w:bCs/>
                <w:sz w:val="20"/>
                <w:szCs w:val="20"/>
              </w:rPr>
              <w:t xml:space="preserve"> L95.8, L95.9, </w:t>
            </w:r>
          </w:p>
          <w:p w14:paraId="57ED9E32"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Vykazuje sa 1 x  za život pri prijatí do dispenzárnej starostlivosti u jedného PZS.  </w:t>
            </w:r>
          </w:p>
          <w:p w14:paraId="51DABB3B"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Cs/>
                <w:sz w:val="20"/>
                <w:szCs w:val="20"/>
              </w:rPr>
              <w:t>Výkon sa nemôže vykazovať s výkonmi 10, 15b, 60, 66.</w:t>
            </w:r>
          </w:p>
        </w:tc>
        <w:tc>
          <w:tcPr>
            <w:tcW w:w="1134" w:type="dxa"/>
            <w:tcBorders>
              <w:left w:val="single" w:sz="4" w:space="0" w:color="auto"/>
              <w:right w:val="single" w:sz="4" w:space="0" w:color="auto"/>
            </w:tcBorders>
            <w:vAlign w:val="center"/>
          </w:tcPr>
          <w:p w14:paraId="4F4DA2D2" w14:textId="61A6A41D"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31C913A2" w14:textId="77777777" w:rsidTr="0065729B">
        <w:trPr>
          <w:trHeight w:val="455"/>
        </w:trPr>
        <w:tc>
          <w:tcPr>
            <w:tcW w:w="993" w:type="dxa"/>
            <w:tcBorders>
              <w:left w:val="single" w:sz="4" w:space="0" w:color="auto"/>
              <w:right w:val="single" w:sz="4" w:space="0" w:color="auto"/>
            </w:tcBorders>
            <w:vAlign w:val="center"/>
          </w:tcPr>
          <w:p w14:paraId="00AF221F"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H0006</w:t>
            </w:r>
          </w:p>
        </w:tc>
        <w:tc>
          <w:tcPr>
            <w:tcW w:w="7087" w:type="dxa"/>
            <w:tcBorders>
              <w:left w:val="single" w:sz="4" w:space="0" w:color="auto"/>
              <w:right w:val="single" w:sz="4" w:space="0" w:color="auto"/>
            </w:tcBorders>
            <w:vAlign w:val="center"/>
          </w:tcPr>
          <w:p w14:paraId="59BCB3EF"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Stratifikácia kardiovaskulárneho rizika.</w:t>
            </w:r>
          </w:p>
          <w:p w14:paraId="374FCC44"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B5C15FD"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
                <w:bCs/>
                <w:sz w:val="20"/>
                <w:szCs w:val="20"/>
                <w:u w:val="single"/>
              </w:rPr>
              <w:t>Diabetológia</w:t>
            </w:r>
            <w:r w:rsidRPr="002B3E98">
              <w:rPr>
                <w:rFonts w:ascii="Times New Roman" w:hAnsi="Times New Roman" w:cs="Times New Roman"/>
                <w:bCs/>
                <w:sz w:val="20"/>
                <w:szCs w:val="20"/>
              </w:rPr>
              <w:t>: (odbornosť 050)</w:t>
            </w:r>
          </w:p>
          <w:p w14:paraId="66C430B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Stanovenie stratifikácie  kardiovaskulárneho rizika systémom SCORE u poistencov nad 40 rokov podľa aktuálne platnej legislatívy schválenej MZ SR.</w:t>
            </w:r>
          </w:p>
          <w:p w14:paraId="0F8F052D"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Cs/>
                <w:sz w:val="20"/>
                <w:szCs w:val="20"/>
                <w:u w:val="single"/>
              </w:rPr>
              <w:t>Podmienkou úhrady výkonu H0006</w:t>
            </w:r>
            <w:r w:rsidRPr="002B3E98">
              <w:rPr>
                <w:rFonts w:ascii="Times New Roman" w:hAnsi="Times New Roman" w:cs="Times New Roman"/>
                <w:bCs/>
                <w:sz w:val="20"/>
                <w:szCs w:val="20"/>
              </w:rPr>
              <w:t xml:space="preserve"> je  vykázanie pripočítateľnej položky „dosiahnuté skóre“ v dávke 751a </w:t>
            </w:r>
            <w:r w:rsidRPr="002B3E98">
              <w:rPr>
                <w:rFonts w:ascii="Times New Roman" w:hAnsi="Times New Roman" w:cs="Times New Roman"/>
                <w:sz w:val="20"/>
                <w:szCs w:val="20"/>
              </w:rPr>
              <w:t xml:space="preserve">platného dátového rozhrania podľa Metodického usmernenia ÚDZS, ktorá je v uvedených vybraných položkách vyplnená nasledovne: </w:t>
            </w:r>
            <w:r w:rsidRPr="002B3E98">
              <w:rPr>
                <w:rFonts w:ascii="Times New Roman" w:hAnsi="Times New Roman" w:cs="Times New Roman"/>
                <w:bCs/>
                <w:sz w:val="20"/>
                <w:szCs w:val="20"/>
              </w:rPr>
              <w:t>v položke č. 13 – PRIPOČITATEĽNÁ POLOŽKA – uvedie dosiahnuté skóre v tvare:</w:t>
            </w:r>
          </w:p>
          <w:p w14:paraId="7CC65780"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sz w:val="20"/>
                <w:szCs w:val="20"/>
              </w:rPr>
            </w:pPr>
            <w:r w:rsidRPr="002B3E98">
              <w:rPr>
                <w:rFonts w:ascii="Times New Roman" w:hAnsi="Times New Roman" w:cs="Times New Roman"/>
                <w:bCs/>
                <w:sz w:val="20"/>
                <w:szCs w:val="20"/>
              </w:rPr>
              <w:t xml:space="preserve">SKOR01 </w:t>
            </w:r>
            <w:proofErr w:type="spellStart"/>
            <w:r w:rsidRPr="002B3E98">
              <w:rPr>
                <w:rFonts w:ascii="Times New Roman" w:hAnsi="Times New Roman" w:cs="Times New Roman"/>
                <w:bCs/>
                <w:sz w:val="20"/>
                <w:szCs w:val="20"/>
              </w:rPr>
              <w:t>tj</w:t>
            </w:r>
            <w:proofErr w:type="spellEnd"/>
            <w:r w:rsidRPr="002B3E98">
              <w:rPr>
                <w:rFonts w:ascii="Times New Roman" w:hAnsi="Times New Roman" w:cs="Times New Roman"/>
                <w:bCs/>
                <w:sz w:val="20"/>
                <w:szCs w:val="20"/>
              </w:rPr>
              <w:t xml:space="preserve">  </w:t>
            </w:r>
            <w:r w:rsidRPr="002B3E98">
              <w:rPr>
                <w:rFonts w:ascii="Times New Roman" w:hAnsi="Times New Roman" w:cs="Times New Roman"/>
                <w:sz w:val="20"/>
                <w:szCs w:val="20"/>
              </w:rPr>
              <w:t xml:space="preserve">nízke riziko </w:t>
            </w:r>
          </w:p>
          <w:p w14:paraId="6017C6A1"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SKOR02 </w:t>
            </w:r>
            <w:r w:rsidRPr="002B3E98">
              <w:rPr>
                <w:rFonts w:ascii="Times New Roman" w:hAnsi="Times New Roman" w:cs="Times New Roman"/>
                <w:bCs/>
                <w:sz w:val="20"/>
                <w:szCs w:val="20"/>
              </w:rPr>
              <w:t>,</w:t>
            </w:r>
            <w:proofErr w:type="spellStart"/>
            <w:r w:rsidRPr="002B3E98">
              <w:rPr>
                <w:rFonts w:ascii="Times New Roman" w:hAnsi="Times New Roman" w:cs="Times New Roman"/>
                <w:bCs/>
                <w:sz w:val="20"/>
                <w:szCs w:val="20"/>
              </w:rPr>
              <w:t>tj</w:t>
            </w:r>
            <w:proofErr w:type="spellEnd"/>
            <w:r w:rsidRPr="002B3E98">
              <w:rPr>
                <w:rFonts w:ascii="Times New Roman" w:hAnsi="Times New Roman" w:cs="Times New Roman"/>
                <w:sz w:val="20"/>
                <w:szCs w:val="20"/>
              </w:rPr>
              <w:t xml:space="preserve"> stredné riziko </w:t>
            </w:r>
          </w:p>
          <w:p w14:paraId="0B2BF585"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SKOR03, </w:t>
            </w:r>
            <w:proofErr w:type="spellStart"/>
            <w:r w:rsidRPr="002B3E98">
              <w:rPr>
                <w:rFonts w:ascii="Times New Roman" w:hAnsi="Times New Roman" w:cs="Times New Roman"/>
                <w:sz w:val="20"/>
                <w:szCs w:val="20"/>
              </w:rPr>
              <w:t>tj</w:t>
            </w:r>
            <w:proofErr w:type="spellEnd"/>
            <w:r w:rsidRPr="002B3E98">
              <w:rPr>
                <w:rFonts w:ascii="Times New Roman" w:hAnsi="Times New Roman" w:cs="Times New Roman"/>
                <w:sz w:val="20"/>
                <w:szCs w:val="20"/>
              </w:rPr>
              <w:t xml:space="preserve"> vysoké riziko </w:t>
            </w:r>
          </w:p>
          <w:p w14:paraId="3076996D"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bCs/>
                <w:sz w:val="20"/>
                <w:szCs w:val="20"/>
              </w:rPr>
            </w:pPr>
            <w:r w:rsidRPr="002B3E98">
              <w:rPr>
                <w:rFonts w:ascii="Times New Roman" w:hAnsi="Times New Roman" w:cs="Times New Roman"/>
                <w:sz w:val="20"/>
                <w:szCs w:val="20"/>
              </w:rPr>
              <w:t xml:space="preserve">SKOR04 </w:t>
            </w:r>
            <w:proofErr w:type="spellStart"/>
            <w:r w:rsidRPr="002B3E98">
              <w:rPr>
                <w:rFonts w:ascii="Times New Roman" w:hAnsi="Times New Roman" w:cs="Times New Roman"/>
                <w:sz w:val="20"/>
                <w:szCs w:val="20"/>
              </w:rPr>
              <w:t>tj</w:t>
            </w:r>
            <w:proofErr w:type="spellEnd"/>
            <w:r w:rsidRPr="002B3E98">
              <w:rPr>
                <w:rFonts w:ascii="Times New Roman" w:hAnsi="Times New Roman" w:cs="Times New Roman"/>
                <w:sz w:val="20"/>
                <w:szCs w:val="20"/>
              </w:rPr>
              <w:t xml:space="preserve"> veľmi vysoké riziko </w:t>
            </w:r>
          </w:p>
          <w:p w14:paraId="50E8C795"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bCs/>
                <w:sz w:val="20"/>
                <w:szCs w:val="20"/>
              </w:rPr>
            </w:pPr>
            <w:r w:rsidRPr="002B3E98">
              <w:rPr>
                <w:rFonts w:ascii="Times New Roman" w:hAnsi="Times New Roman" w:cs="Times New Roman"/>
                <w:bCs/>
                <w:sz w:val="20"/>
                <w:szCs w:val="20"/>
              </w:rPr>
              <w:t xml:space="preserve">SKOR05 </w:t>
            </w:r>
            <w:proofErr w:type="spellStart"/>
            <w:r w:rsidRPr="002B3E98">
              <w:rPr>
                <w:rFonts w:ascii="Times New Roman" w:hAnsi="Times New Roman" w:cs="Times New Roman"/>
                <w:bCs/>
                <w:sz w:val="20"/>
                <w:szCs w:val="20"/>
              </w:rPr>
              <w:t>tj</w:t>
            </w:r>
            <w:proofErr w:type="spellEnd"/>
            <w:r w:rsidRPr="002B3E98">
              <w:rPr>
                <w:rFonts w:ascii="Times New Roman" w:hAnsi="Times New Roman" w:cs="Times New Roman"/>
                <w:bCs/>
                <w:sz w:val="20"/>
                <w:szCs w:val="20"/>
              </w:rPr>
              <w:t>. Extrémne vysoké riziko</w:t>
            </w:r>
          </w:p>
          <w:p w14:paraId="0D3D88EE" w14:textId="77777777" w:rsidR="00844494" w:rsidRPr="002B3E98" w:rsidRDefault="00844494" w:rsidP="001C2A0F">
            <w:pPr>
              <w:ind w:left="63"/>
              <w:jc w:val="both"/>
              <w:rPr>
                <w:rFonts w:ascii="Times New Roman" w:hAnsi="Times New Roman" w:cs="Times New Roman"/>
                <w:bCs/>
                <w:sz w:val="20"/>
                <w:szCs w:val="20"/>
              </w:rPr>
            </w:pPr>
            <w:r w:rsidRPr="002B3E98">
              <w:rPr>
                <w:rFonts w:ascii="Times New Roman" w:hAnsi="Times New Roman" w:cs="Times New Roman"/>
                <w:bCs/>
                <w:sz w:val="20"/>
                <w:szCs w:val="20"/>
              </w:rPr>
              <w:t>pričom na 5. a 6. mieste položky je vyjadrenie dosiahnutého skóre.</w:t>
            </w:r>
          </w:p>
          <w:p w14:paraId="0CBAD839"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bCs/>
                <w:sz w:val="20"/>
                <w:szCs w:val="20"/>
                <w:u w:val="single"/>
              </w:rPr>
              <w:t>Výkon sa akceptuje</w:t>
            </w:r>
            <w:r w:rsidRPr="002B3E98">
              <w:rPr>
                <w:rFonts w:ascii="Times New Roman" w:hAnsi="Times New Roman" w:cs="Times New Roman"/>
                <w:bCs/>
                <w:sz w:val="20"/>
                <w:szCs w:val="20"/>
              </w:rPr>
              <w:t xml:space="preserve"> 1x za 12 mesiacov pri výkone H0003 v prípade, že za posledných 12 mesiacov nebol vykázaný v ambulancii všeobecného lekára.  </w:t>
            </w:r>
          </w:p>
        </w:tc>
        <w:tc>
          <w:tcPr>
            <w:tcW w:w="1134" w:type="dxa"/>
            <w:tcBorders>
              <w:left w:val="single" w:sz="4" w:space="0" w:color="auto"/>
              <w:right w:val="single" w:sz="4" w:space="0" w:color="auto"/>
            </w:tcBorders>
            <w:vAlign w:val="center"/>
          </w:tcPr>
          <w:p w14:paraId="7705BA4D" w14:textId="50F2D3C9"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0105B682" w14:textId="77777777" w:rsidTr="0065729B">
        <w:trPr>
          <w:trHeight w:val="455"/>
        </w:trPr>
        <w:tc>
          <w:tcPr>
            <w:tcW w:w="993" w:type="dxa"/>
            <w:tcBorders>
              <w:left w:val="single" w:sz="4" w:space="0" w:color="auto"/>
              <w:right w:val="single" w:sz="4" w:space="0" w:color="auto"/>
            </w:tcBorders>
            <w:vAlign w:val="center"/>
          </w:tcPr>
          <w:p w14:paraId="0A030AD7"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H0008</w:t>
            </w:r>
          </w:p>
        </w:tc>
        <w:tc>
          <w:tcPr>
            <w:tcW w:w="7087" w:type="dxa"/>
            <w:tcBorders>
              <w:left w:val="single" w:sz="4" w:space="0" w:color="auto"/>
              <w:right w:val="single" w:sz="4" w:space="0" w:color="auto"/>
            </w:tcBorders>
            <w:vAlign w:val="center"/>
          </w:tcPr>
          <w:p w14:paraId="31C39D8B" w14:textId="77777777" w:rsidR="00844494" w:rsidRPr="002B3E98" w:rsidRDefault="00844494" w:rsidP="001C2A0F">
            <w:pPr>
              <w:tabs>
                <w:tab w:val="left" w:pos="6804"/>
              </w:tabs>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Meranie a vyhodnotenie indexu ABI </w:t>
            </w:r>
            <w:proofErr w:type="spellStart"/>
            <w:r w:rsidRPr="002B3E98">
              <w:rPr>
                <w:rFonts w:ascii="Times New Roman" w:hAnsi="Times New Roman" w:cs="Times New Roman"/>
                <w:b/>
                <w:bCs/>
                <w:sz w:val="20"/>
                <w:szCs w:val="20"/>
              </w:rPr>
              <w:t>oscilometrickou</w:t>
            </w:r>
            <w:proofErr w:type="spellEnd"/>
            <w:r w:rsidRPr="002B3E98">
              <w:rPr>
                <w:rFonts w:ascii="Times New Roman" w:hAnsi="Times New Roman" w:cs="Times New Roman"/>
                <w:b/>
                <w:bCs/>
                <w:sz w:val="20"/>
                <w:szCs w:val="20"/>
              </w:rPr>
              <w:t xml:space="preserve"> metódou s pulznou vlnou na štyroch končatinách pri včasnej diagnostike ischemickej choroby dolných končatín.</w:t>
            </w:r>
          </w:p>
          <w:p w14:paraId="387FA341"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13A6D294" w14:textId="77777777" w:rsidR="00844494" w:rsidRPr="002B3E98" w:rsidRDefault="00844494" w:rsidP="001C2A0F">
            <w:pPr>
              <w:tabs>
                <w:tab w:val="left" w:pos="6804"/>
              </w:tabs>
              <w:jc w:val="both"/>
              <w:rPr>
                <w:rFonts w:ascii="Times New Roman" w:hAnsi="Times New Roman" w:cs="Times New Roman"/>
                <w:b/>
                <w:bCs/>
                <w:sz w:val="20"/>
                <w:szCs w:val="20"/>
              </w:rPr>
            </w:pPr>
            <w:r w:rsidRPr="002B3E98">
              <w:rPr>
                <w:rFonts w:ascii="Times New Roman" w:hAnsi="Times New Roman" w:cs="Times New Roman"/>
                <w:b/>
                <w:bCs/>
                <w:sz w:val="20"/>
                <w:szCs w:val="20"/>
                <w:u w:val="single"/>
              </w:rPr>
              <w:t>Diabetológia</w:t>
            </w:r>
            <w:r w:rsidRPr="002B3E98">
              <w:rPr>
                <w:rFonts w:ascii="Times New Roman" w:hAnsi="Times New Roman" w:cs="Times New Roman"/>
                <w:bCs/>
                <w:sz w:val="20"/>
                <w:szCs w:val="20"/>
              </w:rPr>
              <w:t>: (odbornosť 050</w:t>
            </w:r>
          </w:p>
          <w:p w14:paraId="01E922B4"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1. U symptomatických poistencov pod 50 rokov, s podozrením na ischemickú chorobu dolných končatín (ICHDK). Indikácia k výkonu je zaznamenaná v zdravotnej dokumentácii, vrátane výsledku a ďalšej diferenciálnej diagnostiky a terapeutického plánu. </w:t>
            </w:r>
          </w:p>
          <w:p w14:paraId="67E509F0"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2. U asymptomatických poistencov nad 50 rokov s minimálne jedným rizikovým faktorom (</w:t>
            </w:r>
            <w:proofErr w:type="spellStart"/>
            <w:r w:rsidRPr="002B3E98">
              <w:rPr>
                <w:rFonts w:ascii="Times New Roman" w:hAnsi="Times New Roman" w:cs="Times New Roman"/>
                <w:bCs/>
                <w:sz w:val="20"/>
                <w:szCs w:val="20"/>
              </w:rPr>
              <w:t>artériovahypertenzia</w:t>
            </w:r>
            <w:proofErr w:type="spellEnd"/>
            <w:r w:rsidRPr="002B3E98">
              <w:rPr>
                <w:rFonts w:ascii="Times New Roman" w:hAnsi="Times New Roman" w:cs="Times New Roman"/>
                <w:bCs/>
                <w:sz w:val="20"/>
                <w:szCs w:val="20"/>
              </w:rPr>
              <w:t xml:space="preserve">) abnormálne EKG, diabetes mellitus, obezita s BMI nad 30, fajčiari, porucha metabolizmu lipidov, pacienti s postihnutím koronárnych alebo cerebrálnych artérií, a pod.), </w:t>
            </w:r>
          </w:p>
          <w:p w14:paraId="58BB1F05"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3.  U všetkých poistencov nad 60 rokov.</w:t>
            </w:r>
          </w:p>
          <w:p w14:paraId="1DA1E3B3"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u w:val="single"/>
              </w:rPr>
              <w:t>Podmienkou akceptácie</w:t>
            </w:r>
            <w:r w:rsidRPr="002B3E98">
              <w:rPr>
                <w:rFonts w:ascii="Times New Roman" w:hAnsi="Times New Roman" w:cs="Times New Roman"/>
                <w:bCs/>
                <w:sz w:val="20"/>
                <w:szCs w:val="20"/>
              </w:rPr>
              <w:t xml:space="preserve"> je príslušné prístrojové vybavenie ambulancie akceptované poisťovňou (doklad o nadobudnutí prístroja, prehlásenie o zhode, zaškolenie). Výkon sa akceptuje 1x za 12 mesiacov pri výkone H0003 v prípade, že za posledných 12 mesiacov nebol vykázaný v ambulancii všeobecného lekára.  </w:t>
            </w:r>
          </w:p>
        </w:tc>
        <w:tc>
          <w:tcPr>
            <w:tcW w:w="1134" w:type="dxa"/>
            <w:tcBorders>
              <w:left w:val="single" w:sz="4" w:space="0" w:color="auto"/>
              <w:right w:val="single" w:sz="4" w:space="0" w:color="auto"/>
            </w:tcBorders>
            <w:vAlign w:val="center"/>
          </w:tcPr>
          <w:p w14:paraId="66A91E8B" w14:textId="0EB3AB67"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6E38AEBF" w14:textId="77777777" w:rsidTr="0065729B">
        <w:trPr>
          <w:trHeight w:val="455"/>
        </w:trPr>
        <w:tc>
          <w:tcPr>
            <w:tcW w:w="993" w:type="dxa"/>
            <w:tcBorders>
              <w:left w:val="single" w:sz="4" w:space="0" w:color="auto"/>
              <w:right w:val="single" w:sz="4" w:space="0" w:color="auto"/>
            </w:tcBorders>
            <w:vAlign w:val="center"/>
          </w:tcPr>
          <w:p w14:paraId="53373DF1"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sz w:val="20"/>
                <w:szCs w:val="20"/>
              </w:rPr>
              <w:t>4L03003</w:t>
            </w:r>
          </w:p>
        </w:tc>
        <w:tc>
          <w:tcPr>
            <w:tcW w:w="7087" w:type="dxa"/>
            <w:tcBorders>
              <w:left w:val="single" w:sz="4" w:space="0" w:color="auto"/>
              <w:right w:val="single" w:sz="4" w:space="0" w:color="auto"/>
            </w:tcBorders>
            <w:vAlign w:val="center"/>
          </w:tcPr>
          <w:p w14:paraId="0950208B" w14:textId="77777777" w:rsidR="00844494" w:rsidRPr="002B3E98" w:rsidRDefault="00844494" w:rsidP="001C2A0F">
            <w:pPr>
              <w:jc w:val="both"/>
              <w:rPr>
                <w:rFonts w:ascii="Times New Roman" w:hAnsi="Times New Roman" w:cs="Times New Roman"/>
                <w:b/>
                <w:bCs/>
                <w:sz w:val="20"/>
                <w:szCs w:val="20"/>
              </w:rPr>
            </w:pPr>
            <w:proofErr w:type="spellStart"/>
            <w:r w:rsidRPr="002B3E98">
              <w:rPr>
                <w:rFonts w:ascii="Times New Roman" w:hAnsi="Times New Roman" w:cs="Times New Roman"/>
                <w:b/>
                <w:bCs/>
                <w:sz w:val="20"/>
                <w:szCs w:val="20"/>
              </w:rPr>
              <w:t>Cystoskopia</w:t>
            </w:r>
            <w:proofErr w:type="spellEnd"/>
            <w:r w:rsidRPr="002B3E98">
              <w:rPr>
                <w:rFonts w:ascii="Times New Roman" w:hAnsi="Times New Roman" w:cs="Times New Roman"/>
                <w:b/>
                <w:bCs/>
                <w:sz w:val="20"/>
                <w:szCs w:val="20"/>
              </w:rPr>
              <w:t xml:space="preserve"> flexibilným </w:t>
            </w:r>
            <w:proofErr w:type="spellStart"/>
            <w:r w:rsidRPr="002B3E98">
              <w:rPr>
                <w:rFonts w:ascii="Times New Roman" w:hAnsi="Times New Roman" w:cs="Times New Roman"/>
                <w:b/>
                <w:bCs/>
                <w:sz w:val="20"/>
                <w:szCs w:val="20"/>
              </w:rPr>
              <w:t>cystoskopom</w:t>
            </w:r>
            <w:proofErr w:type="spellEnd"/>
            <w:r w:rsidRPr="002B3E98">
              <w:rPr>
                <w:rFonts w:ascii="Times New Roman" w:hAnsi="Times New Roman" w:cs="Times New Roman"/>
                <w:b/>
                <w:bCs/>
                <w:sz w:val="20"/>
                <w:szCs w:val="20"/>
              </w:rPr>
              <w:t xml:space="preserve"> - endoskopické vyšetrenie močového mechúra optickým flexibilným </w:t>
            </w:r>
            <w:proofErr w:type="spellStart"/>
            <w:r w:rsidRPr="002B3E98">
              <w:rPr>
                <w:rFonts w:ascii="Times New Roman" w:hAnsi="Times New Roman" w:cs="Times New Roman"/>
                <w:b/>
                <w:bCs/>
                <w:sz w:val="20"/>
                <w:szCs w:val="20"/>
              </w:rPr>
              <w:t>cystoskopom</w:t>
            </w:r>
            <w:proofErr w:type="spellEnd"/>
            <w:r w:rsidRPr="002B3E98">
              <w:rPr>
                <w:rFonts w:ascii="Times New Roman" w:hAnsi="Times New Roman" w:cs="Times New Roman"/>
                <w:b/>
                <w:bCs/>
                <w:sz w:val="20"/>
                <w:szCs w:val="20"/>
              </w:rPr>
              <w:t>.</w:t>
            </w:r>
          </w:p>
          <w:p w14:paraId="61FD3934"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u w:val="single"/>
              </w:rPr>
              <w:t>Výkon môžu vykázať nasledovné odbornosti:</w:t>
            </w:r>
            <w:r w:rsidRPr="002B3E98">
              <w:rPr>
                <w:rFonts w:ascii="Times New Roman" w:hAnsi="Times New Roman" w:cs="Times New Roman"/>
                <w:sz w:val="20"/>
                <w:szCs w:val="20"/>
              </w:rPr>
              <w:t xml:space="preserve"> urológ 012, </w:t>
            </w:r>
            <w:proofErr w:type="spellStart"/>
            <w:r w:rsidRPr="002B3E98">
              <w:rPr>
                <w:rFonts w:ascii="Times New Roman" w:hAnsi="Times New Roman" w:cs="Times New Roman"/>
                <w:sz w:val="20"/>
                <w:szCs w:val="20"/>
              </w:rPr>
              <w:t>onkourológ</w:t>
            </w:r>
            <w:proofErr w:type="spellEnd"/>
            <w:r w:rsidRPr="002B3E98">
              <w:rPr>
                <w:rFonts w:ascii="Times New Roman" w:hAnsi="Times New Roman" w:cs="Times New Roman"/>
                <w:sz w:val="20"/>
                <w:szCs w:val="20"/>
              </w:rPr>
              <w:t xml:space="preserve"> 322,  pediatrický urológ 109,  gynekologický urológ 312</w:t>
            </w:r>
          </w:p>
          <w:p w14:paraId="4A886F62"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je možné vykazovať pri nasledovných dg</w:t>
            </w:r>
            <w:r w:rsidRPr="002B3E98">
              <w:rPr>
                <w:rFonts w:ascii="Times New Roman" w:hAnsi="Times New Roman" w:cs="Times New Roman"/>
                <w:sz w:val="20"/>
                <w:szCs w:val="20"/>
              </w:rPr>
              <w:t>: *R31, N21.-, N22.-, N30.1, N30.2, N30.8, N30.9, N32.-, N33.-, N39.4-, C67.-, C76.3, D41.4</w:t>
            </w:r>
          </w:p>
          <w:p w14:paraId="6F25E73A"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Možná kombinácia s výkonmi 62,63</w:t>
            </w:r>
          </w:p>
          <w:p w14:paraId="1C249A1A"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sz w:val="20"/>
                <w:szCs w:val="20"/>
                <w:u w:val="single"/>
              </w:rPr>
              <w:t>Povinné technické vybavenie</w:t>
            </w:r>
            <w:r w:rsidRPr="002B3E98">
              <w:rPr>
                <w:rFonts w:ascii="Times New Roman" w:hAnsi="Times New Roman" w:cs="Times New Roman"/>
                <w:sz w:val="20"/>
                <w:szCs w:val="20"/>
              </w:rPr>
              <w:t xml:space="preserve">: flexibilný optický </w:t>
            </w:r>
            <w:proofErr w:type="spellStart"/>
            <w:r w:rsidRPr="002B3E98">
              <w:rPr>
                <w:rFonts w:ascii="Times New Roman" w:hAnsi="Times New Roman" w:cs="Times New Roman"/>
                <w:sz w:val="20"/>
                <w:szCs w:val="20"/>
              </w:rPr>
              <w:t>cystoskop</w:t>
            </w:r>
            <w:proofErr w:type="spellEnd"/>
          </w:p>
        </w:tc>
        <w:tc>
          <w:tcPr>
            <w:tcW w:w="1134" w:type="dxa"/>
            <w:tcBorders>
              <w:left w:val="single" w:sz="4" w:space="0" w:color="auto"/>
              <w:right w:val="single" w:sz="4" w:space="0" w:color="auto"/>
            </w:tcBorders>
            <w:vAlign w:val="center"/>
          </w:tcPr>
          <w:p w14:paraId="43389F01" w14:textId="1DC338AE"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1FA32434" w14:textId="77777777" w:rsidTr="0065729B">
        <w:trPr>
          <w:trHeight w:val="455"/>
        </w:trPr>
        <w:tc>
          <w:tcPr>
            <w:tcW w:w="993" w:type="dxa"/>
            <w:tcBorders>
              <w:left w:val="single" w:sz="4" w:space="0" w:color="auto"/>
              <w:right w:val="single" w:sz="4" w:space="0" w:color="auto"/>
            </w:tcBorders>
            <w:vAlign w:val="center"/>
          </w:tcPr>
          <w:p w14:paraId="0F94B6DF"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sz w:val="20"/>
                <w:szCs w:val="20"/>
              </w:rPr>
              <w:t>4L03004</w:t>
            </w:r>
          </w:p>
        </w:tc>
        <w:tc>
          <w:tcPr>
            <w:tcW w:w="7087" w:type="dxa"/>
            <w:tcBorders>
              <w:left w:val="single" w:sz="4" w:space="0" w:color="auto"/>
              <w:right w:val="single" w:sz="4" w:space="0" w:color="auto"/>
            </w:tcBorders>
            <w:vAlign w:val="center"/>
          </w:tcPr>
          <w:p w14:paraId="573848A0" w14:textId="77777777" w:rsidR="00844494" w:rsidRPr="002B3E98" w:rsidRDefault="00844494" w:rsidP="001C2A0F">
            <w:pPr>
              <w:jc w:val="both"/>
              <w:rPr>
                <w:rFonts w:ascii="Times New Roman" w:hAnsi="Times New Roman" w:cs="Times New Roman"/>
                <w:bCs/>
                <w:sz w:val="20"/>
                <w:szCs w:val="20"/>
              </w:rPr>
            </w:pPr>
            <w:proofErr w:type="spellStart"/>
            <w:r w:rsidRPr="002B3E98">
              <w:rPr>
                <w:rFonts w:ascii="Times New Roman" w:hAnsi="Times New Roman" w:cs="Times New Roman"/>
                <w:b/>
                <w:bCs/>
                <w:sz w:val="20"/>
                <w:szCs w:val="20"/>
              </w:rPr>
              <w:t>Cystoskopia</w:t>
            </w:r>
            <w:proofErr w:type="spellEnd"/>
            <w:r w:rsidRPr="002B3E98">
              <w:rPr>
                <w:rFonts w:ascii="Times New Roman" w:hAnsi="Times New Roman" w:cs="Times New Roman"/>
                <w:b/>
                <w:bCs/>
                <w:sz w:val="20"/>
                <w:szCs w:val="20"/>
              </w:rPr>
              <w:t xml:space="preserve"> flexibilným </w:t>
            </w:r>
            <w:proofErr w:type="spellStart"/>
            <w:r w:rsidRPr="002B3E98">
              <w:rPr>
                <w:rFonts w:ascii="Times New Roman" w:hAnsi="Times New Roman" w:cs="Times New Roman"/>
                <w:b/>
                <w:bCs/>
                <w:sz w:val="20"/>
                <w:szCs w:val="20"/>
              </w:rPr>
              <w:t>cystoskopom</w:t>
            </w:r>
            <w:proofErr w:type="spellEnd"/>
            <w:r w:rsidRPr="002B3E98">
              <w:rPr>
                <w:rFonts w:ascii="Times New Roman" w:hAnsi="Times New Roman" w:cs="Times New Roman"/>
                <w:b/>
                <w:bCs/>
                <w:sz w:val="20"/>
                <w:szCs w:val="20"/>
              </w:rPr>
              <w:t xml:space="preserve"> -endoskopické vyšetrenie močového mechúra digitálnym flexibilným </w:t>
            </w:r>
            <w:proofErr w:type="spellStart"/>
            <w:r w:rsidRPr="002B3E98">
              <w:rPr>
                <w:rFonts w:ascii="Times New Roman" w:hAnsi="Times New Roman" w:cs="Times New Roman"/>
                <w:b/>
                <w:bCs/>
                <w:sz w:val="20"/>
                <w:szCs w:val="20"/>
              </w:rPr>
              <w:t>cystoskopom</w:t>
            </w:r>
            <w:proofErr w:type="spellEnd"/>
            <w:r w:rsidRPr="002B3E98">
              <w:rPr>
                <w:rFonts w:ascii="Times New Roman" w:hAnsi="Times New Roman" w:cs="Times New Roman"/>
                <w:bCs/>
                <w:sz w:val="20"/>
                <w:szCs w:val="20"/>
              </w:rPr>
              <w:t>.</w:t>
            </w:r>
          </w:p>
          <w:p w14:paraId="25470422"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u w:val="single"/>
              </w:rPr>
              <w:t>Výkon môžu vykázať nasledovné odbornosti</w:t>
            </w:r>
            <w:r w:rsidRPr="002B3E98">
              <w:rPr>
                <w:rFonts w:ascii="Times New Roman" w:hAnsi="Times New Roman" w:cs="Times New Roman"/>
                <w:sz w:val="20"/>
                <w:szCs w:val="20"/>
              </w:rPr>
              <w:t xml:space="preserve">: urológ 012, </w:t>
            </w:r>
            <w:proofErr w:type="spellStart"/>
            <w:r w:rsidRPr="002B3E98">
              <w:rPr>
                <w:rFonts w:ascii="Times New Roman" w:hAnsi="Times New Roman" w:cs="Times New Roman"/>
                <w:sz w:val="20"/>
                <w:szCs w:val="20"/>
              </w:rPr>
              <w:t>onkourológ</w:t>
            </w:r>
            <w:proofErr w:type="spellEnd"/>
            <w:r w:rsidRPr="002B3E98">
              <w:rPr>
                <w:rFonts w:ascii="Times New Roman" w:hAnsi="Times New Roman" w:cs="Times New Roman"/>
                <w:sz w:val="20"/>
                <w:szCs w:val="20"/>
              </w:rPr>
              <w:t xml:space="preserve"> 322, pediatrický urológ 109,  gynekologický urológ 312                                                                                                                                                               </w:t>
            </w:r>
          </w:p>
          <w:p w14:paraId="3076564F" w14:textId="77777777" w:rsidR="00844494" w:rsidRPr="002B3E98" w:rsidRDefault="00844494" w:rsidP="001C2A0F">
            <w:pPr>
              <w:jc w:val="both"/>
              <w:rPr>
                <w:rFonts w:ascii="Times New Roman" w:hAnsi="Times New Roman" w:cs="Times New Roman"/>
                <w:sz w:val="20"/>
                <w:szCs w:val="20"/>
              </w:rPr>
            </w:pPr>
          </w:p>
          <w:p w14:paraId="46D9D2E4"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je možné vykazovať pri nasledovných dg</w:t>
            </w:r>
            <w:r w:rsidRPr="002B3E98">
              <w:rPr>
                <w:rFonts w:ascii="Times New Roman" w:hAnsi="Times New Roman" w:cs="Times New Roman"/>
                <w:sz w:val="20"/>
                <w:szCs w:val="20"/>
              </w:rPr>
              <w:t>: *R31, N21.-, N22.-, N30.1, N30.2, N30.8, N30.9, N32.-, N33.-, N39.4-, C67.-, C76.3, D41.4</w:t>
            </w:r>
          </w:p>
          <w:p w14:paraId="2D7C4587"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Možná kombinácia s výkonmi 62,63</w:t>
            </w:r>
          </w:p>
          <w:p w14:paraId="13841793"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sz w:val="20"/>
                <w:szCs w:val="20"/>
                <w:u w:val="single"/>
              </w:rPr>
              <w:t>Povinné technické vybavenie</w:t>
            </w:r>
            <w:r w:rsidRPr="002B3E98">
              <w:rPr>
                <w:rFonts w:ascii="Times New Roman" w:hAnsi="Times New Roman" w:cs="Times New Roman"/>
                <w:sz w:val="20"/>
                <w:szCs w:val="20"/>
              </w:rPr>
              <w:t xml:space="preserve">: flexibilný digitálny </w:t>
            </w:r>
            <w:proofErr w:type="spellStart"/>
            <w:r w:rsidRPr="002B3E98">
              <w:rPr>
                <w:rFonts w:ascii="Times New Roman" w:hAnsi="Times New Roman" w:cs="Times New Roman"/>
                <w:sz w:val="20"/>
                <w:szCs w:val="20"/>
              </w:rPr>
              <w:t>cystoskop</w:t>
            </w:r>
            <w:proofErr w:type="spellEnd"/>
            <w:r w:rsidRPr="002B3E98">
              <w:rPr>
                <w:rFonts w:ascii="Times New Roman" w:hAnsi="Times New Roman" w:cs="Times New Roman"/>
                <w:sz w:val="20"/>
                <w:szCs w:val="20"/>
              </w:rPr>
              <w:t xml:space="preserve">                                                                                                                                                                                           </w:t>
            </w:r>
          </w:p>
        </w:tc>
        <w:tc>
          <w:tcPr>
            <w:tcW w:w="1134" w:type="dxa"/>
            <w:tcBorders>
              <w:left w:val="single" w:sz="4" w:space="0" w:color="auto"/>
              <w:right w:val="single" w:sz="4" w:space="0" w:color="auto"/>
            </w:tcBorders>
            <w:vAlign w:val="center"/>
          </w:tcPr>
          <w:p w14:paraId="4D891979" w14:textId="65622FC5" w:rsidR="00844494" w:rsidRPr="002B3E98" w:rsidRDefault="00844494" w:rsidP="001C2A0F">
            <w:pPr>
              <w:tabs>
                <w:tab w:val="left" w:pos="6804"/>
              </w:tabs>
              <w:jc w:val="center"/>
              <w:rPr>
                <w:rFonts w:ascii="Times New Roman" w:hAnsi="Times New Roman" w:cs="Times New Roman"/>
                <w:bCs/>
                <w:iCs/>
                <w:sz w:val="20"/>
                <w:szCs w:val="20"/>
              </w:rPr>
            </w:pPr>
          </w:p>
        </w:tc>
      </w:tr>
    </w:tbl>
    <w:p w14:paraId="50B0B249" w14:textId="77777777" w:rsidR="00844494" w:rsidRPr="002B3E98" w:rsidRDefault="00844494" w:rsidP="001C2A0F">
      <w:pPr>
        <w:rPr>
          <w:rFonts w:ascii="Times New Roman" w:eastAsiaTheme="majorEastAsia" w:hAnsi="Times New Roman" w:cs="Times New Roman"/>
          <w:b/>
          <w:sz w:val="24"/>
          <w:szCs w:val="24"/>
        </w:rPr>
      </w:pPr>
      <w:bookmarkStart w:id="31" w:name="_Toc49935987"/>
      <w:bookmarkEnd w:id="30"/>
    </w:p>
    <w:p w14:paraId="25B47ABB" w14:textId="77777777" w:rsidR="00844494" w:rsidRPr="002B3E98" w:rsidRDefault="00844494" w:rsidP="001C2A0F">
      <w:pPr>
        <w:pStyle w:val="Odsekzoznamu"/>
        <w:numPr>
          <w:ilvl w:val="0"/>
          <w:numId w:val="325"/>
        </w:numPr>
        <w:ind w:hanging="436"/>
        <w:rPr>
          <w:rFonts w:ascii="Times New Roman" w:hAnsi="Times New Roman" w:cs="Times New Roman"/>
          <w:b/>
          <w:sz w:val="24"/>
          <w:szCs w:val="24"/>
        </w:rPr>
      </w:pPr>
      <w:r w:rsidRPr="002B3E98">
        <w:rPr>
          <w:rFonts w:ascii="Times New Roman" w:hAnsi="Times New Roman" w:cs="Times New Roman"/>
          <w:b/>
          <w:sz w:val="24"/>
          <w:szCs w:val="24"/>
          <w:lang w:eastAsia="cs-CZ"/>
        </w:rPr>
        <w:t>Skríning rakoviny krčka maternice</w:t>
      </w:r>
    </w:p>
    <w:p w14:paraId="17D5141B" w14:textId="77777777" w:rsidR="00844494" w:rsidRPr="002B3E98" w:rsidRDefault="00844494" w:rsidP="001C2A0F">
      <w:pPr>
        <w:pStyle w:val="Odsekzoznamu"/>
        <w:ind w:right="-1"/>
        <w:rPr>
          <w:rFonts w:ascii="Times New Roman" w:hAnsi="Times New Roman" w:cs="Times New Roman"/>
          <w:sz w:val="24"/>
          <w:szCs w:val="24"/>
          <w:lang w:eastAsia="cs-CZ"/>
        </w:rPr>
      </w:pPr>
    </w:p>
    <w:p w14:paraId="701508F8"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1C1E2964" w14:textId="77777777" w:rsidR="00C51220" w:rsidRPr="002B3E98" w:rsidRDefault="00C51220" w:rsidP="001C2A0F">
      <w:pPr>
        <w:pStyle w:val="Odsekzoznamu"/>
        <w:ind w:right="-1"/>
        <w:rPr>
          <w:rFonts w:ascii="Times New Roman" w:hAnsi="Times New Roman" w:cs="Times New Roman"/>
          <w:sz w:val="24"/>
          <w:szCs w:val="24"/>
          <w:lang w:eastAsia="cs-CZ"/>
        </w:rPr>
      </w:pPr>
    </w:p>
    <w:tbl>
      <w:tblPr>
        <w:tblpPr w:leftFromText="141" w:rightFromText="141" w:vertAnchor="text" w:tblpXSpec="center" w:tblpY="1"/>
        <w:tblOverlap w:val="never"/>
        <w:tblW w:w="50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7028"/>
        <w:gridCol w:w="993"/>
      </w:tblGrid>
      <w:tr w:rsidR="00844494" w:rsidRPr="002B3E98" w14:paraId="475B7539" w14:textId="77777777" w:rsidTr="0065729B">
        <w:trPr>
          <w:jc w:val="center"/>
        </w:trPr>
        <w:tc>
          <w:tcPr>
            <w:tcW w:w="645" w:type="pct"/>
            <w:tcBorders>
              <w:left w:val="single" w:sz="4" w:space="0" w:color="auto"/>
              <w:right w:val="single" w:sz="4" w:space="0" w:color="auto"/>
            </w:tcBorders>
            <w:shd w:val="clear" w:color="auto" w:fill="D9D9D9" w:themeFill="background1" w:themeFillShade="D9"/>
            <w:vAlign w:val="center"/>
          </w:tcPr>
          <w:p w14:paraId="6470FDD0"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3816" w:type="pct"/>
            <w:tcBorders>
              <w:left w:val="single" w:sz="4" w:space="0" w:color="auto"/>
              <w:right w:val="single" w:sz="4" w:space="0" w:color="auto"/>
            </w:tcBorders>
            <w:shd w:val="clear" w:color="auto" w:fill="D9D9D9" w:themeFill="background1" w:themeFillShade="D9"/>
            <w:vAlign w:val="center"/>
          </w:tcPr>
          <w:p w14:paraId="5DC602A1"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5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5FD42D"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844494" w:rsidRPr="002B3E98" w14:paraId="743DD96C" w14:textId="77777777" w:rsidTr="0065729B">
        <w:trPr>
          <w:jc w:val="center"/>
        </w:trPr>
        <w:tc>
          <w:tcPr>
            <w:tcW w:w="645" w:type="pct"/>
            <w:tcBorders>
              <w:left w:val="single" w:sz="4" w:space="0" w:color="auto"/>
              <w:right w:val="single" w:sz="4" w:space="0" w:color="auto"/>
            </w:tcBorders>
            <w:vAlign w:val="center"/>
          </w:tcPr>
          <w:p w14:paraId="1AACF25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4M04004</w:t>
            </w:r>
          </w:p>
        </w:tc>
        <w:tc>
          <w:tcPr>
            <w:tcW w:w="3816" w:type="pct"/>
            <w:tcBorders>
              <w:left w:val="single" w:sz="4" w:space="0" w:color="auto"/>
              <w:right w:val="single" w:sz="4" w:space="0" w:color="auto"/>
            </w:tcBorders>
          </w:tcPr>
          <w:p w14:paraId="77DA876A"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 xml:space="preserve">Konzultačná, expertná </w:t>
            </w:r>
            <w:proofErr w:type="spellStart"/>
            <w:r w:rsidRPr="002B3E98">
              <w:rPr>
                <w:rFonts w:ascii="Times New Roman" w:hAnsi="Times New Roman" w:cs="Times New Roman"/>
                <w:b/>
                <w:sz w:val="20"/>
                <w:szCs w:val="20"/>
              </w:rPr>
              <w:t>kolposkopia</w:t>
            </w:r>
            <w:proofErr w:type="spellEnd"/>
          </w:p>
          <w:p w14:paraId="1589DF1A" w14:textId="77777777" w:rsidR="00844494" w:rsidRPr="002B3E98" w:rsidRDefault="00844494" w:rsidP="001C2A0F">
            <w:pPr>
              <w:rPr>
                <w:rFonts w:ascii="Times New Roman" w:hAnsi="Times New Roman" w:cs="Times New Roman"/>
                <w:sz w:val="20"/>
                <w:szCs w:val="20"/>
              </w:rPr>
            </w:pPr>
          </w:p>
          <w:p w14:paraId="6540AA01"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Výkon sa uhrádza</w:t>
            </w:r>
          </w:p>
          <w:p w14:paraId="7CC6E61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eastAsiaTheme="minorHAnsi" w:hAnsi="Times New Roman" w:cs="Times New Roman"/>
                <w:iCs/>
                <w:sz w:val="20"/>
                <w:szCs w:val="20"/>
              </w:rPr>
              <w:t>V prípade abnormálneho cytologického nálezu u poistenky</w:t>
            </w:r>
            <w:r w:rsidRPr="002B3E98">
              <w:rPr>
                <w:rFonts w:ascii="Times New Roman" w:hAnsi="Times New Roman" w:cs="Times New Roman"/>
                <w:sz w:val="20"/>
                <w:szCs w:val="20"/>
              </w:rPr>
              <w:t>.</w:t>
            </w:r>
          </w:p>
          <w:p w14:paraId="7575F89D"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 xml:space="preserve">Ak ho vykazuje lekár so špecializáciou v špecializačnom odbore onkológia v gynekológii, držiteľ certifikovanej pracovnej činnosti v expertnej </w:t>
            </w:r>
            <w:proofErr w:type="spellStart"/>
            <w:r w:rsidRPr="002B3E98">
              <w:rPr>
                <w:rFonts w:ascii="Times New Roman" w:hAnsi="Times New Roman" w:cs="Times New Roman"/>
                <w:sz w:val="20"/>
                <w:szCs w:val="20"/>
              </w:rPr>
              <w:t>kolposkopii</w:t>
            </w:r>
            <w:proofErr w:type="spellEnd"/>
            <w:r w:rsidRPr="002B3E98">
              <w:rPr>
                <w:rFonts w:ascii="Times New Roman" w:hAnsi="Times New Roman" w:cs="Times New Roman"/>
                <w:sz w:val="20"/>
                <w:szCs w:val="20"/>
              </w:rPr>
              <w:t xml:space="preserve"> a vybrané gynekologicko-pôrodnícke ambulancie.</w:t>
            </w:r>
          </w:p>
          <w:p w14:paraId="49CF8D67" w14:textId="3B3B7E00"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L</w:t>
            </w:r>
            <w:r w:rsidRPr="002B3E98">
              <w:rPr>
                <w:rFonts w:ascii="Times New Roman" w:eastAsiaTheme="minorHAnsi" w:hAnsi="Times New Roman" w:cs="Times New Roman"/>
                <w:iCs/>
                <w:sz w:val="20"/>
                <w:szCs w:val="20"/>
              </w:rPr>
              <w:t xml:space="preserve">ekár musí byť evidovaný v informačnom systéme Poisťovne u daného Poskytovateľa a súčasne uvedený v Zozname lekárov na konzultácie v prípade zistených abnormálnych cytologických nálezov alebo v inom obdobnom zozname zverejnenom na webovom sídle </w:t>
            </w:r>
            <w:r w:rsidR="0078642F" w:rsidRPr="002B3E98">
              <w:rPr>
                <w:rFonts w:ascii="Times New Roman" w:eastAsiaTheme="minorHAnsi" w:hAnsi="Times New Roman" w:cs="Times New Roman"/>
                <w:iCs/>
                <w:sz w:val="20"/>
                <w:szCs w:val="20"/>
              </w:rPr>
              <w:t>ministerstva</w:t>
            </w:r>
            <w:r w:rsidRPr="002B3E98">
              <w:rPr>
                <w:rFonts w:ascii="Times New Roman" w:eastAsiaTheme="minorHAnsi" w:hAnsi="Times New Roman" w:cs="Times New Roman"/>
                <w:iCs/>
                <w:sz w:val="20"/>
                <w:szCs w:val="20"/>
              </w:rPr>
              <w:t xml:space="preserve"> a platnom v čase vykonania výkonu.</w:t>
            </w:r>
          </w:p>
          <w:p w14:paraId="3A7097B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Pri dodržiavaní postupu v zmysle Odborného usmernenia na vykazovanie zdravotných výkonov a diagnóz (kódovanie) pre zdravotníckych pracovníkov a zariadenia ambulantnej zdravotnej starostlivosti participujúcich na skríningu rakoviny krčka maternice v platnom znení.</w:t>
            </w:r>
          </w:p>
        </w:tc>
        <w:tc>
          <w:tcPr>
            <w:tcW w:w="539" w:type="pct"/>
            <w:tcBorders>
              <w:left w:val="single" w:sz="4" w:space="0" w:color="auto"/>
              <w:right w:val="single" w:sz="4" w:space="0" w:color="auto"/>
            </w:tcBorders>
            <w:vAlign w:val="center"/>
          </w:tcPr>
          <w:p w14:paraId="0C780AAA" w14:textId="02CF7A21"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EEDF36B" w14:textId="77777777" w:rsidTr="0065729B">
        <w:trPr>
          <w:jc w:val="center"/>
        </w:trPr>
        <w:tc>
          <w:tcPr>
            <w:tcW w:w="645" w:type="pct"/>
            <w:tcBorders>
              <w:left w:val="single" w:sz="4" w:space="0" w:color="auto"/>
              <w:right w:val="single" w:sz="4" w:space="0" w:color="auto"/>
            </w:tcBorders>
            <w:vAlign w:val="center"/>
          </w:tcPr>
          <w:p w14:paraId="03CAF0E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4M04007</w:t>
            </w:r>
          </w:p>
        </w:tc>
        <w:tc>
          <w:tcPr>
            <w:tcW w:w="3816" w:type="pct"/>
            <w:tcBorders>
              <w:left w:val="single" w:sz="4" w:space="0" w:color="auto"/>
              <w:right w:val="single" w:sz="4" w:space="0" w:color="auto"/>
            </w:tcBorders>
          </w:tcPr>
          <w:p w14:paraId="1B87D044" w14:textId="77777777" w:rsidR="00844494" w:rsidRPr="002B3E98" w:rsidRDefault="00844494" w:rsidP="001C2A0F">
            <w:pPr>
              <w:pStyle w:val="Odsekzoznamu"/>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Punch</w:t>
            </w:r>
            <w:proofErr w:type="spellEnd"/>
            <w:r w:rsidRPr="002B3E98">
              <w:rPr>
                <w:rFonts w:ascii="Times New Roman" w:hAnsi="Times New Roman" w:cs="Times New Roman"/>
                <w:b/>
                <w:sz w:val="20"/>
                <w:szCs w:val="20"/>
              </w:rPr>
              <w:t xml:space="preserve"> biopsia </w:t>
            </w:r>
          </w:p>
          <w:p w14:paraId="444D8317" w14:textId="77777777" w:rsidR="00844494" w:rsidRPr="002B3E98" w:rsidRDefault="00844494" w:rsidP="001C2A0F">
            <w:pPr>
              <w:pStyle w:val="Odsekzoznamu"/>
              <w:ind w:left="0" w:right="-1"/>
              <w:rPr>
                <w:rFonts w:ascii="Times New Roman" w:hAnsi="Times New Roman" w:cs="Times New Roman"/>
                <w:sz w:val="20"/>
                <w:szCs w:val="20"/>
              </w:rPr>
            </w:pPr>
          </w:p>
          <w:p w14:paraId="6CAAE0A5"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Výkon sa uhrádza</w:t>
            </w:r>
          </w:p>
          <w:p w14:paraId="72790B3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eastAsiaTheme="minorHAnsi" w:hAnsi="Times New Roman" w:cs="Times New Roman"/>
                <w:iCs/>
                <w:sz w:val="20"/>
                <w:szCs w:val="20"/>
              </w:rPr>
              <w:t>V prípade abnormálneho cytologického nálezu u poistenky</w:t>
            </w:r>
            <w:r w:rsidRPr="002B3E98">
              <w:rPr>
                <w:rFonts w:ascii="Times New Roman" w:hAnsi="Times New Roman" w:cs="Times New Roman"/>
                <w:sz w:val="20"/>
                <w:szCs w:val="20"/>
              </w:rPr>
              <w:t>.</w:t>
            </w:r>
          </w:p>
          <w:p w14:paraId="28B0C8DA"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 xml:space="preserve">Ak ho vykazuje lekár so špecializáciou v špecializačnom odbore onkológia v gynekológii, vybraná gynekologicko-pôrodnícka ambulancia, držitelia certifikovanej pracovnej činnosti – expertná </w:t>
            </w:r>
            <w:proofErr w:type="spellStart"/>
            <w:r w:rsidRPr="002B3E98">
              <w:rPr>
                <w:rFonts w:ascii="Times New Roman" w:hAnsi="Times New Roman" w:cs="Times New Roman"/>
                <w:sz w:val="20"/>
                <w:szCs w:val="20"/>
              </w:rPr>
              <w:t>kolposkopia</w:t>
            </w:r>
            <w:proofErr w:type="spellEnd"/>
            <w:r w:rsidRPr="002B3E98">
              <w:rPr>
                <w:rFonts w:ascii="Times New Roman" w:hAnsi="Times New Roman" w:cs="Times New Roman"/>
                <w:sz w:val="20"/>
                <w:szCs w:val="20"/>
              </w:rPr>
              <w:t xml:space="preserve"> a lekári, ktorí sú v príprave na získanie tejto certifikovanej pracovnej činnosti.</w:t>
            </w:r>
          </w:p>
          <w:p w14:paraId="211614C3" w14:textId="39341E2A"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L</w:t>
            </w:r>
            <w:r w:rsidRPr="002B3E98">
              <w:rPr>
                <w:rFonts w:ascii="Times New Roman" w:eastAsiaTheme="minorHAnsi" w:hAnsi="Times New Roman" w:cs="Times New Roman"/>
                <w:iCs/>
                <w:sz w:val="20"/>
                <w:szCs w:val="20"/>
              </w:rPr>
              <w:t xml:space="preserve">ekár musí byť evidovaný v informačnom systéme Poisťovne u daného Poskytovateľa a súčasne uvedený v Zozname lekárov na konzultácie v prípade zistených abnormálnych cytologických nálezov alebo v inom obdobnom zozname zverejnenom na webovom sídle </w:t>
            </w:r>
            <w:r w:rsidR="0078642F" w:rsidRPr="002B3E98">
              <w:rPr>
                <w:rFonts w:ascii="Times New Roman" w:eastAsiaTheme="minorHAnsi" w:hAnsi="Times New Roman" w:cs="Times New Roman"/>
                <w:iCs/>
                <w:sz w:val="20"/>
                <w:szCs w:val="20"/>
              </w:rPr>
              <w:t xml:space="preserve"> ministerstva </w:t>
            </w:r>
            <w:r w:rsidRPr="002B3E98">
              <w:rPr>
                <w:rFonts w:ascii="Times New Roman" w:eastAsiaTheme="minorHAnsi" w:hAnsi="Times New Roman" w:cs="Times New Roman"/>
                <w:iCs/>
                <w:sz w:val="20"/>
                <w:szCs w:val="20"/>
              </w:rPr>
              <w:t xml:space="preserve">a platnom v čase vykonania výkonu.   </w:t>
            </w:r>
          </w:p>
          <w:p w14:paraId="67272DD7"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Pri dodržiavaní postupu v zmysle Odborného usmernenia na vykazovanie zdravotných výkonov a diagnóz (kódovanie) pre zdravotníckych pracovníkov a zariadenia ambulantnej zdravotnej starostlivosti participujúcich na skríningu rakoviny krčka maternice v platnom znení.</w:t>
            </w:r>
          </w:p>
          <w:p w14:paraId="6516895D"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sz w:val="20"/>
                <w:szCs w:val="20"/>
              </w:rPr>
            </w:pPr>
            <w:r w:rsidRPr="002B3E98">
              <w:rPr>
                <w:rFonts w:ascii="Times New Roman" w:eastAsiaTheme="minorHAnsi" w:hAnsi="Times New Roman" w:cs="Times New Roman"/>
                <w:iCs/>
                <w:sz w:val="20"/>
                <w:szCs w:val="20"/>
              </w:rPr>
              <w:t>Ak bol vykázaný s niektorou z nasledovných diagnóz v rámci manažmentu abnormálnych cytologických nálezov:</w:t>
            </w:r>
          </w:p>
          <w:p w14:paraId="2CA0A315"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proofErr w:type="spellStart"/>
            <w:r w:rsidRPr="002B3E98">
              <w:rPr>
                <w:rFonts w:ascii="Times New Roman" w:hAnsi="Times New Roman" w:cs="Times New Roman"/>
                <w:sz w:val="20"/>
                <w:szCs w:val="20"/>
              </w:rPr>
              <w:t>Ascus</w:t>
            </w:r>
            <w:proofErr w:type="spellEnd"/>
            <w:r w:rsidRPr="002B3E98">
              <w:rPr>
                <w:rFonts w:ascii="Times New Roman" w:hAnsi="Times New Roman" w:cs="Times New Roman"/>
                <w:sz w:val="20"/>
                <w:szCs w:val="20"/>
              </w:rPr>
              <w:t>- R87.60,</w:t>
            </w:r>
          </w:p>
          <w:p w14:paraId="299D1E7E"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ASC-H- R87.61,</w:t>
            </w:r>
          </w:p>
          <w:p w14:paraId="0BA794A7"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 xml:space="preserve">L-SIL- R87.62,H-SIL-R87.63, </w:t>
            </w:r>
          </w:p>
          <w:p w14:paraId="36FE8C15"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karcinóm- R87.64,</w:t>
            </w:r>
          </w:p>
          <w:p w14:paraId="5E50CB0F"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chýbajú žľazové bunky transformačnej zóny- R87.65,</w:t>
            </w:r>
          </w:p>
          <w:p w14:paraId="5C8AD896"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iný abnormálny cytologický nález- R87.66,</w:t>
            </w:r>
          </w:p>
          <w:p w14:paraId="55A3E009"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nešpecifikovaný abnormálny cytologický nález- R87.67.</w:t>
            </w:r>
          </w:p>
          <w:p w14:paraId="0AD6A88B" w14:textId="77777777" w:rsidR="00844494" w:rsidRPr="002B3E98" w:rsidRDefault="00844494" w:rsidP="001C2A0F">
            <w:pPr>
              <w:adjustRightInd w:val="0"/>
              <w:contextualSpacing/>
              <w:jc w:val="both"/>
              <w:rPr>
                <w:rFonts w:ascii="Times New Roman" w:hAnsi="Times New Roman" w:cs="Times New Roman"/>
                <w:sz w:val="20"/>
                <w:szCs w:val="20"/>
              </w:rPr>
            </w:pPr>
          </w:p>
          <w:p w14:paraId="680C85DB"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Ak bol vykázaný po stanovení histologickej diagnózy v rámci ďalšieho sledovania, </w:t>
            </w:r>
            <w:proofErr w:type="spellStart"/>
            <w:r w:rsidRPr="002B3E98">
              <w:rPr>
                <w:rFonts w:ascii="Times New Roman" w:hAnsi="Times New Roman" w:cs="Times New Roman"/>
                <w:sz w:val="20"/>
                <w:szCs w:val="20"/>
              </w:rPr>
              <w:t>follow</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up</w:t>
            </w:r>
            <w:proofErr w:type="spellEnd"/>
            <w:r w:rsidRPr="002B3E98">
              <w:rPr>
                <w:rFonts w:ascii="Times New Roman" w:hAnsi="Times New Roman" w:cs="Times New Roman"/>
                <w:sz w:val="20"/>
                <w:szCs w:val="20"/>
              </w:rPr>
              <w:t>, s niektorým z nasledovných histologických diagnostických kódov:</w:t>
            </w:r>
          </w:p>
          <w:p w14:paraId="43780697"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b/>
                <w:sz w:val="20"/>
                <w:szCs w:val="20"/>
              </w:rPr>
              <w:t>N87.0</w:t>
            </w:r>
            <w:r w:rsidRPr="002B3E98">
              <w:rPr>
                <w:rFonts w:ascii="Times New Roman" w:hAnsi="Times New Roman" w:cs="Times New Roman"/>
                <w:sz w:val="20"/>
                <w:szCs w:val="20"/>
              </w:rPr>
              <w:t xml:space="preserve"> (CIN I, </w:t>
            </w:r>
            <w:proofErr w:type="spellStart"/>
            <w:r w:rsidRPr="002B3E98">
              <w:rPr>
                <w:rFonts w:ascii="Times New Roman" w:hAnsi="Times New Roman" w:cs="Times New Roman"/>
                <w:sz w:val="20"/>
                <w:szCs w:val="20"/>
              </w:rPr>
              <w:t>low</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grade</w:t>
            </w:r>
            <w:proofErr w:type="spellEnd"/>
            <w:r w:rsidRPr="002B3E98">
              <w:rPr>
                <w:rFonts w:ascii="Times New Roman" w:hAnsi="Times New Roman" w:cs="Times New Roman"/>
                <w:sz w:val="20"/>
                <w:szCs w:val="20"/>
              </w:rPr>
              <w:t xml:space="preserve"> SIL, ľahká dysplázia),</w:t>
            </w:r>
          </w:p>
          <w:p w14:paraId="6EA19523"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b/>
                <w:sz w:val="20"/>
                <w:szCs w:val="20"/>
              </w:rPr>
              <w:t>N87.1</w:t>
            </w:r>
            <w:r w:rsidRPr="002B3E98">
              <w:rPr>
                <w:rFonts w:ascii="Times New Roman" w:hAnsi="Times New Roman" w:cs="Times New Roman"/>
                <w:sz w:val="20"/>
                <w:szCs w:val="20"/>
              </w:rPr>
              <w:t xml:space="preserve"> (CIN II),</w:t>
            </w:r>
          </w:p>
          <w:p w14:paraId="47E34817"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b/>
                <w:sz w:val="20"/>
                <w:szCs w:val="20"/>
              </w:rPr>
              <w:t>D06.0</w:t>
            </w:r>
            <w:r w:rsidRPr="002B3E98">
              <w:rPr>
                <w:rFonts w:ascii="Times New Roman" w:hAnsi="Times New Roman" w:cs="Times New Roman"/>
                <w:sz w:val="20"/>
                <w:szCs w:val="20"/>
              </w:rPr>
              <w:t xml:space="preserve"> (CGIN, AIS-</w:t>
            </w:r>
            <w:proofErr w:type="spellStart"/>
            <w:r w:rsidRPr="002B3E98">
              <w:rPr>
                <w:rFonts w:ascii="Times New Roman" w:hAnsi="Times New Roman" w:cs="Times New Roman"/>
                <w:sz w:val="20"/>
                <w:szCs w:val="20"/>
              </w:rPr>
              <w:t>glandulárne</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neoplázie</w:t>
            </w:r>
            <w:proofErr w:type="spellEnd"/>
            <w:r w:rsidRPr="002B3E98">
              <w:rPr>
                <w:rFonts w:ascii="Times New Roman" w:hAnsi="Times New Roman" w:cs="Times New Roman"/>
                <w:sz w:val="20"/>
                <w:szCs w:val="20"/>
              </w:rPr>
              <w:t>),</w:t>
            </w:r>
          </w:p>
          <w:p w14:paraId="7551753E"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b/>
                <w:sz w:val="20"/>
                <w:szCs w:val="20"/>
              </w:rPr>
              <w:t>D06.1</w:t>
            </w:r>
            <w:r w:rsidRPr="002B3E98">
              <w:rPr>
                <w:rFonts w:ascii="Times New Roman" w:hAnsi="Times New Roman" w:cs="Times New Roman"/>
                <w:sz w:val="20"/>
                <w:szCs w:val="20"/>
              </w:rPr>
              <w:t xml:space="preserve"> (CIN III, </w:t>
            </w:r>
            <w:proofErr w:type="spellStart"/>
            <w:r w:rsidRPr="002B3E98">
              <w:rPr>
                <w:rFonts w:ascii="Times New Roman" w:hAnsi="Times New Roman" w:cs="Times New Roman"/>
                <w:sz w:val="20"/>
                <w:szCs w:val="20"/>
              </w:rPr>
              <w:t>high</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grade</w:t>
            </w:r>
            <w:proofErr w:type="spellEnd"/>
            <w:r w:rsidRPr="002B3E98">
              <w:rPr>
                <w:rFonts w:ascii="Times New Roman" w:hAnsi="Times New Roman" w:cs="Times New Roman"/>
                <w:sz w:val="20"/>
                <w:szCs w:val="20"/>
              </w:rPr>
              <w:t xml:space="preserve"> SIL, ťažká dysplázia),</w:t>
            </w:r>
          </w:p>
          <w:p w14:paraId="510BB206"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b/>
                <w:sz w:val="20"/>
                <w:szCs w:val="20"/>
              </w:rPr>
            </w:pPr>
            <w:r w:rsidRPr="002B3E98">
              <w:rPr>
                <w:rFonts w:ascii="Times New Roman" w:hAnsi="Times New Roman" w:cs="Times New Roman"/>
                <w:b/>
                <w:sz w:val="20"/>
                <w:szCs w:val="20"/>
              </w:rPr>
              <w:t>C53.0-9</w:t>
            </w:r>
            <w:r w:rsidRPr="002B3E98">
              <w:rPr>
                <w:rFonts w:ascii="Times New Roman" w:hAnsi="Times New Roman" w:cs="Times New Roman"/>
                <w:sz w:val="20"/>
                <w:szCs w:val="20"/>
              </w:rPr>
              <w:t xml:space="preserve"> (invazívny karcinóm).</w:t>
            </w:r>
          </w:p>
        </w:tc>
        <w:tc>
          <w:tcPr>
            <w:tcW w:w="539" w:type="pct"/>
            <w:tcBorders>
              <w:left w:val="single" w:sz="4" w:space="0" w:color="auto"/>
              <w:right w:val="single" w:sz="4" w:space="0" w:color="auto"/>
            </w:tcBorders>
            <w:vAlign w:val="center"/>
          </w:tcPr>
          <w:p w14:paraId="48B97C9A" w14:textId="6C8CE421" w:rsidR="00844494" w:rsidRPr="002B3E98" w:rsidRDefault="00844494" w:rsidP="001C2A0F">
            <w:pPr>
              <w:pStyle w:val="Odsekzoznamu"/>
              <w:ind w:left="0" w:right="-1"/>
              <w:jc w:val="center"/>
              <w:rPr>
                <w:rFonts w:ascii="Times New Roman" w:hAnsi="Times New Roman" w:cs="Times New Roman"/>
                <w:sz w:val="20"/>
                <w:szCs w:val="20"/>
              </w:rPr>
            </w:pPr>
          </w:p>
        </w:tc>
      </w:tr>
    </w:tbl>
    <w:p w14:paraId="59A010AF" w14:textId="77777777" w:rsidR="00844494" w:rsidRPr="002B3E98" w:rsidRDefault="00844494" w:rsidP="001C2A0F">
      <w:pPr>
        <w:rPr>
          <w:rFonts w:ascii="Times New Roman" w:eastAsiaTheme="majorEastAsia" w:hAnsi="Times New Roman" w:cs="Times New Roman"/>
          <w:b/>
          <w:sz w:val="24"/>
          <w:szCs w:val="24"/>
        </w:rPr>
      </w:pPr>
    </w:p>
    <w:p w14:paraId="6CACE7FB" w14:textId="77777777" w:rsidR="00844494" w:rsidRPr="002B3E98" w:rsidRDefault="00844494" w:rsidP="001C2A0F">
      <w:pPr>
        <w:pStyle w:val="Odsekzoznamu"/>
        <w:numPr>
          <w:ilvl w:val="0"/>
          <w:numId w:val="325"/>
        </w:numPr>
        <w:ind w:hanging="436"/>
        <w:rPr>
          <w:rFonts w:ascii="Times New Roman" w:hAnsi="Times New Roman" w:cs="Times New Roman"/>
          <w:b/>
          <w:sz w:val="24"/>
          <w:szCs w:val="24"/>
        </w:rPr>
      </w:pPr>
      <w:r w:rsidRPr="002B3E98">
        <w:rPr>
          <w:rFonts w:ascii="Times New Roman" w:hAnsi="Times New Roman" w:cs="Times New Roman"/>
          <w:b/>
          <w:sz w:val="24"/>
          <w:szCs w:val="24"/>
        </w:rPr>
        <w:t>Výkony asistovanej reprodukcie (IVF)</w:t>
      </w:r>
    </w:p>
    <w:p w14:paraId="404C834B" w14:textId="77777777" w:rsidR="00844494" w:rsidRPr="002B3E98" w:rsidRDefault="00844494" w:rsidP="001C2A0F">
      <w:pPr>
        <w:pStyle w:val="Zarkazkladnhotextu2"/>
        <w:shd w:val="clear" w:color="auto" w:fill="FFFFFF" w:themeFill="background1"/>
        <w:tabs>
          <w:tab w:val="left" w:pos="1276"/>
        </w:tabs>
        <w:spacing w:after="0" w:line="240" w:lineRule="auto"/>
        <w:ind w:left="0"/>
        <w:jc w:val="left"/>
        <w:rPr>
          <w:b/>
          <w:bCs/>
        </w:rPr>
      </w:pPr>
    </w:p>
    <w:p w14:paraId="3CAF770B"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62341883" w14:textId="77777777" w:rsidR="008D7832" w:rsidRPr="002B3E98" w:rsidRDefault="008D7832" w:rsidP="001C2A0F">
      <w:pPr>
        <w:pStyle w:val="Zarkazkladnhotextu2"/>
        <w:shd w:val="clear" w:color="auto" w:fill="FFFFFF" w:themeFill="background1"/>
        <w:tabs>
          <w:tab w:val="left" w:pos="1276"/>
        </w:tabs>
        <w:spacing w:after="0" w:line="240" w:lineRule="auto"/>
        <w:ind w:left="0"/>
        <w:jc w:val="left"/>
        <w:rPr>
          <w:b/>
          <w:bCs/>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993"/>
        <w:gridCol w:w="5812"/>
        <w:gridCol w:w="992"/>
        <w:gridCol w:w="1843"/>
      </w:tblGrid>
      <w:tr w:rsidR="00844494" w:rsidRPr="002B3E98" w14:paraId="38C878E9" w14:textId="77777777" w:rsidTr="0065729B">
        <w:trPr>
          <w:trHeight w:val="426"/>
        </w:trPr>
        <w:tc>
          <w:tcPr>
            <w:tcW w:w="9640" w:type="dxa"/>
            <w:gridSpan w:val="4"/>
            <w:tcBorders>
              <w:left w:val="single" w:sz="4" w:space="0" w:color="auto"/>
              <w:right w:val="single" w:sz="4" w:space="0" w:color="auto"/>
            </w:tcBorders>
            <w:shd w:val="clear" w:color="auto" w:fill="FFFFFF" w:themeFill="background1"/>
            <w:vAlign w:val="center"/>
          </w:tcPr>
          <w:p w14:paraId="52559881"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b/>
                <w:sz w:val="20"/>
                <w:szCs w:val="20"/>
              </w:rPr>
              <w:t>Cena bodu</w:t>
            </w:r>
          </w:p>
        </w:tc>
      </w:tr>
      <w:tr w:rsidR="00844494" w:rsidRPr="002B3E98" w14:paraId="55B8BBE9" w14:textId="77777777" w:rsidTr="0065729B">
        <w:tc>
          <w:tcPr>
            <w:tcW w:w="993" w:type="dxa"/>
            <w:tcBorders>
              <w:left w:val="single" w:sz="4" w:space="0" w:color="auto"/>
              <w:right w:val="single" w:sz="4" w:space="0" w:color="auto"/>
            </w:tcBorders>
            <w:shd w:val="clear" w:color="auto" w:fill="FFFFFF" w:themeFill="background1"/>
            <w:vAlign w:val="center"/>
          </w:tcPr>
          <w:p w14:paraId="7DD359A2" w14:textId="77777777" w:rsidR="00844494" w:rsidRPr="002B3E98" w:rsidRDefault="00844494"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812" w:type="dxa"/>
            <w:tcBorders>
              <w:left w:val="single" w:sz="4" w:space="0" w:color="auto"/>
              <w:right w:val="single" w:sz="4" w:space="0" w:color="auto"/>
            </w:tcBorders>
            <w:shd w:val="clear" w:color="auto" w:fill="FFFFFF" w:themeFill="background1"/>
            <w:vAlign w:val="center"/>
          </w:tcPr>
          <w:p w14:paraId="302297A2" w14:textId="77777777" w:rsidR="00844494" w:rsidRPr="002B3E98" w:rsidRDefault="00844494"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FFE64" w14:textId="77777777" w:rsidR="00844494" w:rsidRPr="002B3E98" w:rsidRDefault="00844494"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1843" w:type="dxa"/>
            <w:tcBorders>
              <w:left w:val="single" w:sz="4" w:space="0" w:color="auto"/>
              <w:right w:val="single" w:sz="4" w:space="0" w:color="auto"/>
            </w:tcBorders>
            <w:shd w:val="clear" w:color="auto" w:fill="FFFFFF" w:themeFill="background1"/>
            <w:vAlign w:val="center"/>
          </w:tcPr>
          <w:p w14:paraId="786F0250" w14:textId="77777777" w:rsidR="00844494" w:rsidRPr="002B3E98" w:rsidRDefault="00844494"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844494" w:rsidRPr="002B3E98" w14:paraId="43909A87" w14:textId="77777777" w:rsidTr="00BD37F4">
        <w:trPr>
          <w:trHeight w:val="340"/>
        </w:trPr>
        <w:tc>
          <w:tcPr>
            <w:tcW w:w="993" w:type="dxa"/>
            <w:tcBorders>
              <w:left w:val="single" w:sz="4" w:space="0" w:color="auto"/>
              <w:right w:val="single" w:sz="4" w:space="0" w:color="auto"/>
            </w:tcBorders>
            <w:shd w:val="clear" w:color="auto" w:fill="FFFFFF" w:themeFill="background1"/>
            <w:vAlign w:val="center"/>
          </w:tcPr>
          <w:p w14:paraId="2B0DB56F"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1192a</w:t>
            </w:r>
          </w:p>
        </w:tc>
        <w:tc>
          <w:tcPr>
            <w:tcW w:w="5812" w:type="dxa"/>
            <w:tcBorders>
              <w:left w:val="single" w:sz="4" w:space="0" w:color="auto"/>
              <w:right w:val="single" w:sz="4" w:space="0" w:color="auto"/>
            </w:tcBorders>
            <w:shd w:val="clear" w:color="auto" w:fill="FFFFFF" w:themeFill="background1"/>
            <w:vAlign w:val="center"/>
          </w:tcPr>
          <w:p w14:paraId="47F62A5B" w14:textId="77777777" w:rsidR="00844494" w:rsidRPr="002B3E98" w:rsidRDefault="00844494"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 xml:space="preserve">Výkon asistovanej reprodukcie jeden cyklus pred odberom </w:t>
            </w:r>
            <w:proofErr w:type="spellStart"/>
            <w:r w:rsidRPr="002B3E98">
              <w:rPr>
                <w:rFonts w:ascii="Times New Roman" w:hAnsi="Times New Roman" w:cs="Times New Roman"/>
                <w:sz w:val="20"/>
                <w:szCs w:val="20"/>
              </w:rPr>
              <w:t>oocytov</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C3C664"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10 200</w:t>
            </w:r>
          </w:p>
        </w:tc>
        <w:tc>
          <w:tcPr>
            <w:tcW w:w="1843" w:type="dxa"/>
            <w:tcBorders>
              <w:left w:val="single" w:sz="4" w:space="0" w:color="auto"/>
              <w:right w:val="single" w:sz="4" w:space="0" w:color="auto"/>
            </w:tcBorders>
            <w:shd w:val="clear" w:color="auto" w:fill="FFFFFF" w:themeFill="background1"/>
            <w:vAlign w:val="center"/>
          </w:tcPr>
          <w:p w14:paraId="769EC24A" w14:textId="7418C345" w:rsidR="00844494" w:rsidRPr="002B3E98" w:rsidRDefault="00844494" w:rsidP="001C2A0F">
            <w:pPr>
              <w:shd w:val="clear" w:color="auto" w:fill="FFFFFF" w:themeFill="background1"/>
              <w:ind w:right="-1"/>
              <w:jc w:val="center"/>
              <w:rPr>
                <w:rFonts w:ascii="Times New Roman" w:hAnsi="Times New Roman" w:cs="Times New Roman"/>
                <w:sz w:val="20"/>
                <w:szCs w:val="20"/>
              </w:rPr>
            </w:pPr>
          </w:p>
        </w:tc>
      </w:tr>
      <w:tr w:rsidR="00844494" w:rsidRPr="002B3E98" w14:paraId="70A833F3" w14:textId="77777777" w:rsidTr="0065729B">
        <w:tc>
          <w:tcPr>
            <w:tcW w:w="993" w:type="dxa"/>
            <w:tcBorders>
              <w:left w:val="single" w:sz="4" w:space="0" w:color="auto"/>
              <w:right w:val="single" w:sz="4" w:space="0" w:color="auto"/>
            </w:tcBorders>
            <w:shd w:val="clear" w:color="auto" w:fill="FFFFFF" w:themeFill="background1"/>
            <w:vAlign w:val="center"/>
          </w:tcPr>
          <w:p w14:paraId="1D84FA72"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1192b</w:t>
            </w:r>
          </w:p>
        </w:tc>
        <w:tc>
          <w:tcPr>
            <w:tcW w:w="5812" w:type="dxa"/>
            <w:tcBorders>
              <w:left w:val="single" w:sz="4" w:space="0" w:color="auto"/>
              <w:right w:val="single" w:sz="4" w:space="0" w:color="auto"/>
            </w:tcBorders>
            <w:shd w:val="clear" w:color="auto" w:fill="FFFFFF" w:themeFill="background1"/>
            <w:vAlign w:val="center"/>
          </w:tcPr>
          <w:p w14:paraId="1188B33F" w14:textId="77777777" w:rsidR="00844494" w:rsidRPr="002B3E98" w:rsidRDefault="00844494"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 xml:space="preserve">Výkon asistovanej reprodukcie jeden cyklus s odberom </w:t>
            </w:r>
            <w:proofErr w:type="spellStart"/>
            <w:r w:rsidRPr="002B3E98">
              <w:rPr>
                <w:rFonts w:ascii="Times New Roman" w:hAnsi="Times New Roman" w:cs="Times New Roman"/>
                <w:sz w:val="20"/>
                <w:szCs w:val="20"/>
              </w:rPr>
              <w:t>oocytov</w:t>
            </w:r>
            <w:proofErr w:type="spellEnd"/>
            <w:r w:rsidRPr="002B3E98">
              <w:rPr>
                <w:rFonts w:ascii="Times New Roman" w:hAnsi="Times New Roman" w:cs="Times New Roman"/>
                <w:sz w:val="20"/>
                <w:szCs w:val="20"/>
              </w:rPr>
              <w:t xml:space="preserve"> k </w:t>
            </w:r>
            <w:proofErr w:type="spellStart"/>
            <w:r w:rsidRPr="002B3E98">
              <w:rPr>
                <w:rFonts w:ascii="Times New Roman" w:hAnsi="Times New Roman" w:cs="Times New Roman"/>
                <w:sz w:val="20"/>
                <w:szCs w:val="20"/>
              </w:rPr>
              <w:t>invitrofertilizácii</w:t>
            </w:r>
            <w:proofErr w:type="spellEnd"/>
            <w:r w:rsidRPr="002B3E98">
              <w:rPr>
                <w:rFonts w:ascii="Times New Roman" w:hAnsi="Times New Roman" w:cs="Times New Roman"/>
                <w:sz w:val="20"/>
                <w:szCs w:val="20"/>
              </w:rPr>
              <w:t>, bez prenosu embryí</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12478"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48 630</w:t>
            </w:r>
          </w:p>
        </w:tc>
        <w:tc>
          <w:tcPr>
            <w:tcW w:w="1843" w:type="dxa"/>
            <w:tcBorders>
              <w:left w:val="single" w:sz="4" w:space="0" w:color="auto"/>
              <w:right w:val="single" w:sz="4" w:space="0" w:color="auto"/>
            </w:tcBorders>
            <w:shd w:val="clear" w:color="auto" w:fill="FFFFFF" w:themeFill="background1"/>
            <w:vAlign w:val="center"/>
          </w:tcPr>
          <w:p w14:paraId="77F0EC5A" w14:textId="75081397" w:rsidR="00844494" w:rsidRPr="002B3E98" w:rsidRDefault="00844494" w:rsidP="001C2A0F">
            <w:pPr>
              <w:shd w:val="clear" w:color="auto" w:fill="FFFFFF" w:themeFill="background1"/>
              <w:ind w:right="-1"/>
              <w:jc w:val="center"/>
              <w:rPr>
                <w:rFonts w:ascii="Times New Roman" w:hAnsi="Times New Roman" w:cs="Times New Roman"/>
                <w:sz w:val="20"/>
                <w:szCs w:val="20"/>
              </w:rPr>
            </w:pPr>
          </w:p>
        </w:tc>
      </w:tr>
      <w:tr w:rsidR="00844494" w:rsidRPr="002B3E98" w14:paraId="130EBB72" w14:textId="77777777" w:rsidTr="0065729B">
        <w:tc>
          <w:tcPr>
            <w:tcW w:w="993" w:type="dxa"/>
            <w:tcBorders>
              <w:left w:val="single" w:sz="4" w:space="0" w:color="auto"/>
              <w:right w:val="single" w:sz="4" w:space="0" w:color="auto"/>
            </w:tcBorders>
            <w:shd w:val="clear" w:color="auto" w:fill="FFFFFF" w:themeFill="background1"/>
            <w:vAlign w:val="center"/>
          </w:tcPr>
          <w:p w14:paraId="7FDDE9D5"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1192c</w:t>
            </w:r>
          </w:p>
        </w:tc>
        <w:tc>
          <w:tcPr>
            <w:tcW w:w="5812" w:type="dxa"/>
            <w:tcBorders>
              <w:left w:val="single" w:sz="4" w:space="0" w:color="auto"/>
              <w:right w:val="single" w:sz="4" w:space="0" w:color="auto"/>
            </w:tcBorders>
            <w:shd w:val="clear" w:color="auto" w:fill="FFFFFF" w:themeFill="background1"/>
            <w:vAlign w:val="center"/>
          </w:tcPr>
          <w:p w14:paraId="7F609A9E" w14:textId="77777777" w:rsidR="00844494" w:rsidRPr="002B3E98" w:rsidRDefault="00844494"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Výkon asistovanej reprodukcie jeden komplexný cyklus s prenosom embryí</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8A48C"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65 200</w:t>
            </w:r>
          </w:p>
        </w:tc>
        <w:tc>
          <w:tcPr>
            <w:tcW w:w="1843" w:type="dxa"/>
            <w:tcBorders>
              <w:left w:val="single" w:sz="4" w:space="0" w:color="auto"/>
              <w:right w:val="single" w:sz="4" w:space="0" w:color="auto"/>
            </w:tcBorders>
            <w:shd w:val="clear" w:color="auto" w:fill="FFFFFF" w:themeFill="background1"/>
            <w:vAlign w:val="center"/>
          </w:tcPr>
          <w:p w14:paraId="246D6029" w14:textId="51E48CDA" w:rsidR="00844494" w:rsidRPr="002B3E98" w:rsidRDefault="00844494" w:rsidP="001C2A0F">
            <w:pPr>
              <w:shd w:val="clear" w:color="auto" w:fill="FFFFFF" w:themeFill="background1"/>
              <w:ind w:right="-1"/>
              <w:jc w:val="center"/>
              <w:rPr>
                <w:rFonts w:ascii="Times New Roman" w:hAnsi="Times New Roman" w:cs="Times New Roman"/>
                <w:sz w:val="20"/>
                <w:szCs w:val="20"/>
              </w:rPr>
            </w:pPr>
          </w:p>
        </w:tc>
      </w:tr>
      <w:tr w:rsidR="00844494" w:rsidRPr="002B3E98" w14:paraId="6791F214" w14:textId="77777777" w:rsidTr="0065729B">
        <w:tc>
          <w:tcPr>
            <w:tcW w:w="9640" w:type="dxa"/>
            <w:gridSpan w:val="4"/>
            <w:tcBorders>
              <w:left w:val="single" w:sz="4" w:space="0" w:color="auto"/>
              <w:right w:val="single" w:sz="4" w:space="0" w:color="auto"/>
            </w:tcBorders>
            <w:shd w:val="clear" w:color="auto" w:fill="FFFFFF" w:themeFill="background1"/>
            <w:vAlign w:val="center"/>
          </w:tcPr>
          <w:p w14:paraId="3739C0E2" w14:textId="77777777" w:rsidR="00844494" w:rsidRPr="002B3E98" w:rsidRDefault="00844494" w:rsidP="001C2A0F">
            <w:pPr>
              <w:widowControl/>
              <w:numPr>
                <w:ilvl w:val="0"/>
                <w:numId w:val="181"/>
              </w:numPr>
              <w:shd w:val="clear" w:color="auto" w:fill="FFFFFF" w:themeFill="background1"/>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Poisťovňa uhradí výkony IVF v indikáciách stanovených platnou legislatívou:</w:t>
            </w:r>
          </w:p>
          <w:p w14:paraId="3DA967FB"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 xml:space="preserve">chýbajúce vajcovody alebo nezvratné poškodenie vajcovodov diagnostikované </w:t>
            </w:r>
            <w:proofErr w:type="spellStart"/>
            <w:r w:rsidRPr="002B3E98">
              <w:rPr>
                <w:rFonts w:ascii="Times New Roman" w:hAnsi="Times New Roman" w:cs="Times New Roman"/>
                <w:sz w:val="20"/>
                <w:szCs w:val="20"/>
              </w:rPr>
              <w:t>laparoskopicky</w:t>
            </w:r>
            <w:proofErr w:type="spellEnd"/>
            <w:r w:rsidRPr="002B3E98">
              <w:rPr>
                <w:rFonts w:ascii="Times New Roman" w:hAnsi="Times New Roman" w:cs="Times New Roman"/>
                <w:sz w:val="20"/>
                <w:szCs w:val="20"/>
              </w:rPr>
              <w:t xml:space="preserve"> alebo </w:t>
            </w:r>
            <w:proofErr w:type="spellStart"/>
            <w:r w:rsidRPr="002B3E98">
              <w:rPr>
                <w:rFonts w:ascii="Times New Roman" w:hAnsi="Times New Roman" w:cs="Times New Roman"/>
                <w:sz w:val="20"/>
                <w:szCs w:val="20"/>
              </w:rPr>
              <w:t>laparotomicky</w:t>
            </w:r>
            <w:proofErr w:type="spellEnd"/>
            <w:r w:rsidRPr="002B3E98">
              <w:rPr>
                <w:rFonts w:ascii="Times New Roman" w:hAnsi="Times New Roman" w:cs="Times New Roman"/>
                <w:sz w:val="20"/>
                <w:szCs w:val="20"/>
              </w:rPr>
              <w:t xml:space="preserve"> okrem stavov, ktoré vznikli ako následok predchádzajúcej sterilizácie alebo umelého prerušenia tehotenstva,</w:t>
            </w:r>
          </w:p>
          <w:p w14:paraId="2706E5C5"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proofErr w:type="spellStart"/>
            <w:r w:rsidRPr="002B3E98">
              <w:rPr>
                <w:rFonts w:ascii="Times New Roman" w:hAnsi="Times New Roman" w:cs="Times New Roman"/>
                <w:sz w:val="20"/>
                <w:szCs w:val="20"/>
              </w:rPr>
              <w:t>endometrióza</w:t>
            </w:r>
            <w:proofErr w:type="spellEnd"/>
            <w:r w:rsidRPr="002B3E98">
              <w:rPr>
                <w:rFonts w:ascii="Times New Roman" w:hAnsi="Times New Roman" w:cs="Times New Roman"/>
                <w:sz w:val="20"/>
                <w:szCs w:val="20"/>
              </w:rPr>
              <w:t xml:space="preserve"> ženy, ktorá je diagnostikovaná </w:t>
            </w:r>
            <w:proofErr w:type="spellStart"/>
            <w:r w:rsidRPr="002B3E98">
              <w:rPr>
                <w:rFonts w:ascii="Times New Roman" w:hAnsi="Times New Roman" w:cs="Times New Roman"/>
                <w:sz w:val="20"/>
                <w:szCs w:val="20"/>
              </w:rPr>
              <w:t>laparoskopicky</w:t>
            </w:r>
            <w:proofErr w:type="spellEnd"/>
            <w:r w:rsidRPr="002B3E98">
              <w:rPr>
                <w:rFonts w:ascii="Times New Roman" w:hAnsi="Times New Roman" w:cs="Times New Roman"/>
                <w:sz w:val="20"/>
                <w:szCs w:val="20"/>
              </w:rPr>
              <w:t xml:space="preserve"> alebo </w:t>
            </w:r>
            <w:proofErr w:type="spellStart"/>
            <w:r w:rsidRPr="002B3E98">
              <w:rPr>
                <w:rFonts w:ascii="Times New Roman" w:hAnsi="Times New Roman" w:cs="Times New Roman"/>
                <w:sz w:val="20"/>
                <w:szCs w:val="20"/>
              </w:rPr>
              <w:t>laparotomicky</w:t>
            </w:r>
            <w:proofErr w:type="spellEnd"/>
            <w:r w:rsidRPr="002B3E98">
              <w:rPr>
                <w:rFonts w:ascii="Times New Roman" w:hAnsi="Times New Roman" w:cs="Times New Roman"/>
                <w:sz w:val="20"/>
                <w:szCs w:val="20"/>
              </w:rPr>
              <w:t>,</w:t>
            </w:r>
          </w:p>
          <w:p w14:paraId="4EA98B62"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 xml:space="preserve">nezvratné poškodenie vaječníkov, ktoré je potvrdené biochemicky, </w:t>
            </w:r>
            <w:proofErr w:type="spellStart"/>
            <w:r w:rsidRPr="002B3E98">
              <w:rPr>
                <w:rFonts w:ascii="Times New Roman" w:hAnsi="Times New Roman" w:cs="Times New Roman"/>
                <w:sz w:val="20"/>
                <w:szCs w:val="20"/>
              </w:rPr>
              <w:t>laparoskopicky</w:t>
            </w:r>
            <w:proofErr w:type="spellEnd"/>
            <w:r w:rsidRPr="002B3E98">
              <w:rPr>
                <w:rFonts w:ascii="Times New Roman" w:hAnsi="Times New Roman" w:cs="Times New Roman"/>
                <w:sz w:val="20"/>
                <w:szCs w:val="20"/>
              </w:rPr>
              <w:t xml:space="preserve"> alebo </w:t>
            </w:r>
            <w:proofErr w:type="spellStart"/>
            <w:r w:rsidRPr="002B3E98">
              <w:rPr>
                <w:rFonts w:ascii="Times New Roman" w:hAnsi="Times New Roman" w:cs="Times New Roman"/>
                <w:sz w:val="20"/>
                <w:szCs w:val="20"/>
              </w:rPr>
              <w:t>laparotomicky</w:t>
            </w:r>
            <w:proofErr w:type="spellEnd"/>
            <w:r w:rsidRPr="002B3E98">
              <w:rPr>
                <w:rFonts w:ascii="Times New Roman" w:hAnsi="Times New Roman" w:cs="Times New Roman"/>
                <w:sz w:val="20"/>
                <w:szCs w:val="20"/>
              </w:rPr>
              <w:t>, ak toto poškodenie nie je následkom umelého prerušenia tehotenstva,</w:t>
            </w:r>
          </w:p>
          <w:p w14:paraId="5955201E"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proofErr w:type="spellStart"/>
            <w:r w:rsidRPr="002B3E98">
              <w:rPr>
                <w:rFonts w:ascii="Times New Roman" w:hAnsi="Times New Roman" w:cs="Times New Roman"/>
                <w:sz w:val="20"/>
                <w:szCs w:val="20"/>
              </w:rPr>
              <w:t>idiopatická</w:t>
            </w:r>
            <w:proofErr w:type="spellEnd"/>
            <w:r w:rsidRPr="002B3E98">
              <w:rPr>
                <w:rFonts w:ascii="Times New Roman" w:hAnsi="Times New Roman" w:cs="Times New Roman"/>
                <w:sz w:val="20"/>
                <w:szCs w:val="20"/>
              </w:rPr>
              <w:t xml:space="preserve"> sterilita, ktorá je neúspešne liečená jeden rok v špecializovanom zdravotníckom zariadení,</w:t>
            </w:r>
          </w:p>
          <w:p w14:paraId="31BDFFDB"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 xml:space="preserve">mužský faktor sterility - </w:t>
            </w:r>
            <w:proofErr w:type="spellStart"/>
            <w:r w:rsidRPr="002B3E98">
              <w:rPr>
                <w:rFonts w:ascii="Times New Roman" w:hAnsi="Times New Roman" w:cs="Times New Roman"/>
                <w:sz w:val="20"/>
                <w:szCs w:val="20"/>
              </w:rPr>
              <w:t>azoospermia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astenospermia</w:t>
            </w:r>
            <w:proofErr w:type="spellEnd"/>
            <w:r w:rsidRPr="002B3E98">
              <w:rPr>
                <w:rFonts w:ascii="Times New Roman" w:hAnsi="Times New Roman" w:cs="Times New Roman"/>
                <w:sz w:val="20"/>
                <w:szCs w:val="20"/>
              </w:rPr>
              <w:t xml:space="preserve">, ejakulačné dysfunkcie a ochorenia súvisiace s chemoterapiou alebo poúrazovými stavmi, ktoré sú overené </w:t>
            </w:r>
            <w:proofErr w:type="spellStart"/>
            <w:r w:rsidRPr="002B3E98">
              <w:rPr>
                <w:rFonts w:ascii="Times New Roman" w:hAnsi="Times New Roman" w:cs="Times New Roman"/>
                <w:sz w:val="20"/>
                <w:szCs w:val="20"/>
              </w:rPr>
              <w:t>andrológom</w:t>
            </w:r>
            <w:proofErr w:type="spellEnd"/>
            <w:r w:rsidRPr="002B3E98">
              <w:rPr>
                <w:rFonts w:ascii="Times New Roman" w:hAnsi="Times New Roman" w:cs="Times New Roman"/>
                <w:sz w:val="20"/>
                <w:szCs w:val="20"/>
              </w:rPr>
              <w:t>,</w:t>
            </w:r>
          </w:p>
          <w:p w14:paraId="610D500B"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imunologické príčiny sterility overené laboratórne,</w:t>
            </w:r>
          </w:p>
          <w:p w14:paraId="56C4ADE1"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riziko dedičného ochorenia, v dôsledku ktorého nemôžu mať manželia zdravé potomstvo, ktoré je overené genetikom,</w:t>
            </w:r>
          </w:p>
          <w:p w14:paraId="524F828E"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endokrinné príčiny sterility overené endokrinológom.</w:t>
            </w:r>
          </w:p>
          <w:p w14:paraId="4F50580D" w14:textId="77777777" w:rsidR="00844494" w:rsidRPr="002B3E98" w:rsidRDefault="00844494" w:rsidP="001C2A0F">
            <w:pPr>
              <w:widowControl/>
              <w:numPr>
                <w:ilvl w:val="0"/>
                <w:numId w:val="181"/>
              </w:numPr>
              <w:shd w:val="clear" w:color="auto" w:fill="FFFFFF" w:themeFill="background1"/>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Na schválenie úhrady výkonu IVF nie je potrebné udelenie súhlasu poisťovne vopred.</w:t>
            </w:r>
          </w:p>
          <w:p w14:paraId="584EDC17" w14:textId="77777777" w:rsidR="00844494" w:rsidRPr="002B3E98" w:rsidRDefault="00844494" w:rsidP="001C2A0F">
            <w:pPr>
              <w:widowControl/>
              <w:numPr>
                <w:ilvl w:val="0"/>
                <w:numId w:val="181"/>
              </w:numPr>
              <w:shd w:val="clear" w:color="auto" w:fill="FFFFFF" w:themeFill="background1"/>
              <w:tabs>
                <w:tab w:val="left" w:pos="459"/>
              </w:tabs>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Lieky indikované k realizácii cyklu IVF schvaľuje revízny lekár s miestom výkonu práce miestne príslušnej pobočke poisťovne v súlade s platným zoznamom kategorizovaných liekov.</w:t>
            </w:r>
          </w:p>
          <w:p w14:paraId="645E3160" w14:textId="1DE0976E" w:rsidR="00844494" w:rsidRPr="002B3E98" w:rsidRDefault="00844494" w:rsidP="001C2A0F">
            <w:pPr>
              <w:widowControl/>
              <w:numPr>
                <w:ilvl w:val="0"/>
                <w:numId w:val="181"/>
              </w:numPr>
              <w:shd w:val="clear" w:color="auto" w:fill="FFFFFF" w:themeFill="background1"/>
              <w:tabs>
                <w:tab w:val="left" w:pos="459"/>
              </w:tabs>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Poskytovateľ pri fakturácii výkonov IVF prikladá vyplnené tlačivá „Protokol k úhrade výkonu IVF“, dostupné na </w:t>
            </w:r>
            <w:r w:rsidR="00F82C69" w:rsidRPr="002B3E98">
              <w:rPr>
                <w:rFonts w:ascii="Times New Roman" w:hAnsi="Times New Roman" w:cs="Times New Roman"/>
                <w:sz w:val="20"/>
                <w:szCs w:val="20"/>
              </w:rPr>
              <w:t>webovom sídle</w:t>
            </w:r>
            <w:r w:rsidRPr="002B3E98">
              <w:rPr>
                <w:rFonts w:ascii="Times New Roman" w:hAnsi="Times New Roman" w:cs="Times New Roman"/>
                <w:sz w:val="20"/>
                <w:szCs w:val="20"/>
              </w:rPr>
              <w:t xml:space="preserve"> poisťovne</w:t>
            </w:r>
            <w:r w:rsidR="00F82C69" w:rsidRPr="002B3E98">
              <w:rPr>
                <w:rFonts w:ascii="Times New Roman" w:hAnsi="Times New Roman" w:cs="Times New Roman"/>
                <w:sz w:val="20"/>
                <w:szCs w:val="20"/>
              </w:rPr>
              <w:t xml:space="preserve"> v </w:t>
            </w:r>
            <w:r w:rsidRPr="002B3E98">
              <w:rPr>
                <w:rFonts w:ascii="Times New Roman" w:hAnsi="Times New Roman" w:cs="Times New Roman"/>
                <w:sz w:val="20"/>
                <w:szCs w:val="20"/>
              </w:rPr>
              <w:t>časti tlačivá.</w:t>
            </w:r>
          </w:p>
          <w:p w14:paraId="0C99139C" w14:textId="77777777" w:rsidR="00844494" w:rsidRPr="002B3E98" w:rsidRDefault="00844494" w:rsidP="001C2A0F">
            <w:pPr>
              <w:widowControl/>
              <w:numPr>
                <w:ilvl w:val="0"/>
                <w:numId w:val="181"/>
              </w:numPr>
              <w:shd w:val="clear" w:color="auto" w:fill="FFFFFF" w:themeFill="background1"/>
              <w:tabs>
                <w:tab w:val="left" w:pos="459"/>
              </w:tabs>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Poisťovňa uhradí, v súlade s platnou legislatívou, maximálne 3 výkony IVF (vrátane úhrad v iných zdravotných poisťovniach do dovŕšenia 39. roku veku života (t. j. do 39 rokov a 364 dní).</w:t>
            </w:r>
          </w:p>
        </w:tc>
      </w:tr>
    </w:tbl>
    <w:p w14:paraId="6500E21F" w14:textId="77777777" w:rsidR="00844494" w:rsidRPr="002B3E98" w:rsidRDefault="00844494" w:rsidP="001C2A0F">
      <w:pPr>
        <w:rPr>
          <w:rFonts w:ascii="Times New Roman" w:eastAsiaTheme="majorEastAsia" w:hAnsi="Times New Roman" w:cs="Times New Roman"/>
          <w:b/>
          <w:sz w:val="24"/>
          <w:szCs w:val="24"/>
        </w:rPr>
      </w:pPr>
    </w:p>
    <w:p w14:paraId="6DEFBEF0" w14:textId="363F6E92" w:rsidR="00844494" w:rsidRPr="002B3E98" w:rsidRDefault="00844494" w:rsidP="001C2A0F">
      <w:pPr>
        <w:pStyle w:val="Odsekzoznamu"/>
        <w:numPr>
          <w:ilvl w:val="0"/>
          <w:numId w:val="325"/>
        </w:numPr>
        <w:ind w:hanging="436"/>
        <w:rPr>
          <w:rFonts w:ascii="Times New Roman" w:eastAsiaTheme="majorEastAsia" w:hAnsi="Times New Roman" w:cs="Times New Roman"/>
          <w:b/>
          <w:sz w:val="24"/>
          <w:szCs w:val="24"/>
        </w:rPr>
      </w:pPr>
      <w:r w:rsidRPr="002B3E98">
        <w:rPr>
          <w:rFonts w:ascii="Times New Roman" w:eastAsiaTheme="majorEastAsia" w:hAnsi="Times New Roman" w:cs="Times New Roman"/>
          <w:b/>
          <w:sz w:val="24"/>
          <w:szCs w:val="24"/>
        </w:rPr>
        <w:t>Individuálna zložka úhrady – Individuálna pripočítateľná položka</w:t>
      </w:r>
      <w:bookmarkEnd w:id="31"/>
    </w:p>
    <w:p w14:paraId="217CEACF" w14:textId="77777777" w:rsidR="00844494" w:rsidRPr="002B3E98" w:rsidRDefault="00844494" w:rsidP="001C2A0F">
      <w:pPr>
        <w:jc w:val="both"/>
        <w:rPr>
          <w:rFonts w:ascii="Times New Roman" w:hAnsi="Times New Roman" w:cs="Times New Roman"/>
          <w:i/>
          <w:sz w:val="24"/>
          <w:szCs w:val="24"/>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5528"/>
        <w:gridCol w:w="2126"/>
      </w:tblGrid>
      <w:tr w:rsidR="00844494" w:rsidRPr="002B3E98" w14:paraId="15729F61" w14:textId="77777777" w:rsidTr="00F1618F">
        <w:trPr>
          <w:trHeight w:val="340"/>
          <w:jc w:val="center"/>
        </w:trPr>
        <w:tc>
          <w:tcPr>
            <w:tcW w:w="907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8D726" w14:textId="77777777" w:rsidR="00844494" w:rsidRPr="002B3E98" w:rsidRDefault="0084449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 pre výpočet ceny IPP</w:t>
            </w:r>
          </w:p>
        </w:tc>
      </w:tr>
      <w:tr w:rsidR="00844494" w:rsidRPr="002B3E98" w14:paraId="6029239C" w14:textId="77777777" w:rsidTr="00F1618F">
        <w:trPr>
          <w:trHeight w:val="340"/>
          <w:jc w:val="center"/>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590628" w14:textId="77777777" w:rsidR="00844494" w:rsidRPr="002B3E98" w:rsidRDefault="0084449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Kategória IPP</w:t>
            </w:r>
          </w:p>
        </w:tc>
        <w:tc>
          <w:tcPr>
            <w:tcW w:w="5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E1608" w14:textId="77777777" w:rsidR="00844494" w:rsidRPr="002B3E98" w:rsidRDefault="0084449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Kód zdravotného výkonu, ku ktorému je možné IPP vykázať</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B00128" w14:textId="77777777" w:rsidR="00844494" w:rsidRPr="002B3E98" w:rsidRDefault="0084449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 pre výpočet ceny IPP v €</w:t>
            </w:r>
          </w:p>
        </w:tc>
      </w:tr>
      <w:tr w:rsidR="00844494" w:rsidRPr="002B3E98" w14:paraId="56EAB7CE" w14:textId="77777777" w:rsidTr="00F1618F">
        <w:trPr>
          <w:trHeight w:val="340"/>
          <w:jc w:val="center"/>
        </w:trPr>
        <w:tc>
          <w:tcPr>
            <w:tcW w:w="1418" w:type="dxa"/>
            <w:tcBorders>
              <w:top w:val="single" w:sz="4" w:space="0" w:color="auto"/>
              <w:left w:val="single" w:sz="4" w:space="0" w:color="auto"/>
              <w:right w:val="single" w:sz="4" w:space="0" w:color="auto"/>
            </w:tcBorders>
            <w:vAlign w:val="center"/>
          </w:tcPr>
          <w:p w14:paraId="25480DD6" w14:textId="6B35BFC5" w:rsidR="00844494" w:rsidRPr="002B3E98" w:rsidRDefault="00844494"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IPP1</w:t>
            </w:r>
          </w:p>
        </w:tc>
        <w:tc>
          <w:tcPr>
            <w:tcW w:w="5528" w:type="dxa"/>
            <w:tcBorders>
              <w:top w:val="single" w:sz="4" w:space="0" w:color="auto"/>
              <w:left w:val="single" w:sz="4" w:space="0" w:color="auto"/>
              <w:right w:val="single" w:sz="4" w:space="0" w:color="auto"/>
            </w:tcBorders>
            <w:vAlign w:val="center"/>
          </w:tcPr>
          <w:p w14:paraId="58478F60"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60, 62, 63, 60R, 503, 504, 505, 1A01033, 1A02060, 1A03044</w:t>
            </w:r>
          </w:p>
        </w:tc>
        <w:tc>
          <w:tcPr>
            <w:tcW w:w="2126" w:type="dxa"/>
            <w:tcBorders>
              <w:top w:val="single" w:sz="4" w:space="0" w:color="auto"/>
              <w:left w:val="single" w:sz="4" w:space="0" w:color="auto"/>
              <w:bottom w:val="single" w:sz="4" w:space="0" w:color="auto"/>
              <w:right w:val="single" w:sz="4" w:space="0" w:color="auto"/>
            </w:tcBorders>
            <w:vAlign w:val="bottom"/>
          </w:tcPr>
          <w:p w14:paraId="4C543E66" w14:textId="47FC70EB" w:rsidR="00844494" w:rsidRPr="002B3E98" w:rsidRDefault="00844494" w:rsidP="001C2A0F">
            <w:pPr>
              <w:jc w:val="center"/>
              <w:rPr>
                <w:rFonts w:ascii="Times New Roman" w:hAnsi="Times New Roman" w:cs="Times New Roman"/>
                <w:bCs/>
                <w:sz w:val="20"/>
                <w:szCs w:val="20"/>
              </w:rPr>
            </w:pPr>
          </w:p>
        </w:tc>
      </w:tr>
      <w:tr w:rsidR="00844494" w:rsidRPr="002B3E98" w14:paraId="2E03BF16" w14:textId="77777777" w:rsidTr="00F1618F">
        <w:trPr>
          <w:trHeight w:val="340"/>
          <w:jc w:val="center"/>
        </w:trPr>
        <w:tc>
          <w:tcPr>
            <w:tcW w:w="1418" w:type="dxa"/>
            <w:tcBorders>
              <w:left w:val="single" w:sz="4" w:space="0" w:color="auto"/>
              <w:right w:val="single" w:sz="4" w:space="0" w:color="auto"/>
            </w:tcBorders>
            <w:vAlign w:val="center"/>
          </w:tcPr>
          <w:p w14:paraId="059A3122" w14:textId="080AD6F1" w:rsidR="00844494" w:rsidRPr="002B3E98" w:rsidRDefault="00844494"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IPP2</w:t>
            </w:r>
          </w:p>
        </w:tc>
        <w:tc>
          <w:tcPr>
            <w:tcW w:w="5528" w:type="dxa"/>
            <w:tcBorders>
              <w:left w:val="single" w:sz="4" w:space="0" w:color="auto"/>
              <w:right w:val="single" w:sz="4" w:space="0" w:color="auto"/>
            </w:tcBorders>
            <w:vAlign w:val="center"/>
          </w:tcPr>
          <w:p w14:paraId="075B89EC"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sz w:val="20"/>
                <w:szCs w:val="20"/>
              </w:rPr>
              <w:t>1544A, 1594, 1240, 820, 822, 825</w:t>
            </w:r>
          </w:p>
        </w:tc>
        <w:tc>
          <w:tcPr>
            <w:tcW w:w="2126" w:type="dxa"/>
            <w:tcBorders>
              <w:top w:val="single" w:sz="4" w:space="0" w:color="auto"/>
              <w:left w:val="single" w:sz="4" w:space="0" w:color="auto"/>
              <w:bottom w:val="single" w:sz="4" w:space="0" w:color="auto"/>
              <w:right w:val="single" w:sz="4" w:space="0" w:color="auto"/>
            </w:tcBorders>
            <w:vAlign w:val="bottom"/>
          </w:tcPr>
          <w:p w14:paraId="5DC6C86C" w14:textId="3A84CC86" w:rsidR="00844494" w:rsidRPr="002B3E98" w:rsidRDefault="00844494" w:rsidP="001C2A0F">
            <w:pPr>
              <w:jc w:val="center"/>
              <w:rPr>
                <w:rFonts w:ascii="Times New Roman" w:hAnsi="Times New Roman" w:cs="Times New Roman"/>
                <w:bCs/>
                <w:sz w:val="20"/>
                <w:szCs w:val="20"/>
              </w:rPr>
            </w:pPr>
          </w:p>
        </w:tc>
      </w:tr>
      <w:tr w:rsidR="00844494" w:rsidRPr="002B3E98" w14:paraId="78F3D635" w14:textId="77777777" w:rsidTr="00F1618F">
        <w:trPr>
          <w:trHeight w:val="340"/>
          <w:jc w:val="center"/>
        </w:trPr>
        <w:tc>
          <w:tcPr>
            <w:tcW w:w="1418" w:type="dxa"/>
            <w:tcBorders>
              <w:left w:val="single" w:sz="4" w:space="0" w:color="auto"/>
              <w:right w:val="single" w:sz="4" w:space="0" w:color="auto"/>
            </w:tcBorders>
            <w:vAlign w:val="center"/>
          </w:tcPr>
          <w:p w14:paraId="60C67F63" w14:textId="22E47E18" w:rsidR="00844494" w:rsidRPr="002B3E98" w:rsidRDefault="00844494"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IPP3</w:t>
            </w:r>
          </w:p>
        </w:tc>
        <w:tc>
          <w:tcPr>
            <w:tcW w:w="5528" w:type="dxa"/>
            <w:tcBorders>
              <w:left w:val="single" w:sz="4" w:space="0" w:color="auto"/>
              <w:right w:val="single" w:sz="4" w:space="0" w:color="auto"/>
            </w:tcBorders>
            <w:vAlign w:val="center"/>
          </w:tcPr>
          <w:p w14:paraId="3A11F559" w14:textId="77777777" w:rsidR="00844494" w:rsidRPr="002B3E98" w:rsidRDefault="00844494" w:rsidP="001C2A0F">
            <w:pPr>
              <w:jc w:val="both"/>
              <w:rPr>
                <w:rFonts w:ascii="Times New Roman" w:hAnsi="Times New Roman" w:cs="Times New Roman"/>
                <w:bCs/>
                <w:color w:val="00B0F0"/>
                <w:sz w:val="20"/>
                <w:szCs w:val="20"/>
              </w:rPr>
            </w:pPr>
            <w:r w:rsidRPr="002B3E98">
              <w:rPr>
                <w:rFonts w:ascii="Times New Roman" w:hAnsi="Times New Roman" w:cs="Times New Roman"/>
                <w:color w:val="000000" w:themeColor="text1"/>
                <w:sz w:val="20"/>
                <w:szCs w:val="20"/>
              </w:rPr>
              <w:t>3286, 3288, 3306</w:t>
            </w:r>
          </w:p>
        </w:tc>
        <w:tc>
          <w:tcPr>
            <w:tcW w:w="2126" w:type="dxa"/>
            <w:tcBorders>
              <w:top w:val="single" w:sz="4" w:space="0" w:color="auto"/>
              <w:left w:val="single" w:sz="4" w:space="0" w:color="auto"/>
              <w:bottom w:val="single" w:sz="4" w:space="0" w:color="auto"/>
              <w:right w:val="single" w:sz="4" w:space="0" w:color="auto"/>
            </w:tcBorders>
            <w:vAlign w:val="bottom"/>
          </w:tcPr>
          <w:p w14:paraId="5DFE1EE3" w14:textId="13A712C4" w:rsidR="00844494" w:rsidRPr="002B3E98" w:rsidRDefault="00844494" w:rsidP="001C2A0F">
            <w:pPr>
              <w:jc w:val="center"/>
              <w:rPr>
                <w:rFonts w:ascii="Times New Roman" w:hAnsi="Times New Roman" w:cs="Times New Roman"/>
                <w:bCs/>
                <w:sz w:val="20"/>
                <w:szCs w:val="20"/>
              </w:rPr>
            </w:pPr>
          </w:p>
        </w:tc>
      </w:tr>
      <w:tr w:rsidR="00844494" w:rsidRPr="002B3E98" w14:paraId="12826F76" w14:textId="77777777" w:rsidTr="00F1618F">
        <w:trPr>
          <w:trHeight w:val="340"/>
          <w:jc w:val="center"/>
        </w:trPr>
        <w:tc>
          <w:tcPr>
            <w:tcW w:w="1418" w:type="dxa"/>
            <w:tcBorders>
              <w:left w:val="single" w:sz="4" w:space="0" w:color="auto"/>
              <w:right w:val="single" w:sz="4" w:space="0" w:color="auto"/>
            </w:tcBorders>
            <w:vAlign w:val="center"/>
          </w:tcPr>
          <w:p w14:paraId="3D6DB719" w14:textId="77777777" w:rsidR="00844494" w:rsidRPr="002B3E98" w:rsidRDefault="00844494" w:rsidP="001C2A0F">
            <w:pPr>
              <w:jc w:val="center"/>
              <w:rPr>
                <w:rFonts w:ascii="Times New Roman" w:hAnsi="Times New Roman" w:cs="Times New Roman"/>
                <w:bCs/>
                <w:color w:val="000000" w:themeColor="text1"/>
                <w:sz w:val="20"/>
                <w:szCs w:val="20"/>
              </w:rPr>
            </w:pPr>
            <w:r w:rsidRPr="002B3E98">
              <w:rPr>
                <w:rFonts w:ascii="Times New Roman" w:hAnsi="Times New Roman" w:cs="Times New Roman"/>
                <w:bCs/>
                <w:color w:val="000000" w:themeColor="text1"/>
                <w:sz w:val="20"/>
                <w:szCs w:val="20"/>
              </w:rPr>
              <w:t>IPP4</w:t>
            </w:r>
          </w:p>
        </w:tc>
        <w:tc>
          <w:tcPr>
            <w:tcW w:w="5528" w:type="dxa"/>
            <w:tcBorders>
              <w:left w:val="single" w:sz="4" w:space="0" w:color="auto"/>
              <w:right w:val="single" w:sz="4" w:space="0" w:color="auto"/>
            </w:tcBorders>
            <w:vAlign w:val="center"/>
          </w:tcPr>
          <w:p w14:paraId="3516200F" w14:textId="77777777" w:rsidR="00844494" w:rsidRPr="002B3E98" w:rsidRDefault="00844494" w:rsidP="001C2A0F">
            <w:pPr>
              <w:jc w:val="both"/>
              <w:rPr>
                <w:rFonts w:ascii="Times New Roman" w:hAnsi="Times New Roman" w:cs="Times New Roman"/>
                <w:color w:val="000000" w:themeColor="text1"/>
                <w:sz w:val="20"/>
                <w:szCs w:val="20"/>
              </w:rPr>
            </w:pPr>
            <w:r w:rsidRPr="002B3E98">
              <w:rPr>
                <w:rFonts w:ascii="Times New Roman" w:hAnsi="Times New Roman" w:cs="Times New Roman"/>
                <w:color w:val="000000" w:themeColor="text1"/>
                <w:sz w:val="20"/>
                <w:szCs w:val="20"/>
              </w:rPr>
              <w:t>3335, 3337, 867, 869, 3351, 3364, 841, 842, 845</w:t>
            </w:r>
          </w:p>
        </w:tc>
        <w:tc>
          <w:tcPr>
            <w:tcW w:w="2126" w:type="dxa"/>
            <w:tcBorders>
              <w:top w:val="single" w:sz="4" w:space="0" w:color="auto"/>
              <w:left w:val="single" w:sz="4" w:space="0" w:color="auto"/>
              <w:bottom w:val="single" w:sz="4" w:space="0" w:color="auto"/>
              <w:right w:val="single" w:sz="4" w:space="0" w:color="auto"/>
            </w:tcBorders>
            <w:vAlign w:val="center"/>
          </w:tcPr>
          <w:p w14:paraId="2CD8C175" w14:textId="0B8793C4" w:rsidR="00844494" w:rsidRPr="002B3E98" w:rsidRDefault="00844494" w:rsidP="001C2A0F">
            <w:pPr>
              <w:jc w:val="center"/>
              <w:rPr>
                <w:rFonts w:ascii="Times New Roman" w:hAnsi="Times New Roman" w:cs="Times New Roman"/>
                <w:bCs/>
                <w:sz w:val="20"/>
                <w:szCs w:val="20"/>
              </w:rPr>
            </w:pPr>
          </w:p>
        </w:tc>
      </w:tr>
      <w:tr w:rsidR="00844494" w:rsidRPr="002B3E98" w14:paraId="1EA6D026" w14:textId="77777777" w:rsidTr="00F1618F">
        <w:trPr>
          <w:trHeight w:val="340"/>
          <w:jc w:val="center"/>
        </w:trPr>
        <w:tc>
          <w:tcPr>
            <w:tcW w:w="9072" w:type="dxa"/>
            <w:gridSpan w:val="3"/>
            <w:tcBorders>
              <w:left w:val="single" w:sz="4" w:space="0" w:color="auto"/>
              <w:right w:val="single" w:sz="4" w:space="0" w:color="auto"/>
            </w:tcBorders>
            <w:shd w:val="clear" w:color="auto" w:fill="D9D9D9" w:themeFill="background1" w:themeFillShade="D9"/>
            <w:vAlign w:val="center"/>
          </w:tcPr>
          <w:p w14:paraId="30FAC00F" w14:textId="77777777" w:rsidR="00844494" w:rsidRPr="002B3E98" w:rsidRDefault="00844494" w:rsidP="001C2A0F">
            <w:pPr>
              <w:jc w:val="center"/>
              <w:rPr>
                <w:rFonts w:ascii="Times New Roman" w:hAnsi="Times New Roman" w:cs="Times New Roman"/>
                <w:bCs/>
                <w:color w:val="00B0F0"/>
                <w:sz w:val="20"/>
                <w:szCs w:val="20"/>
              </w:rPr>
            </w:pPr>
            <w:r w:rsidRPr="002B3E98">
              <w:rPr>
                <w:rFonts w:ascii="Times New Roman" w:hAnsi="Times New Roman" w:cs="Times New Roman"/>
                <w:b/>
                <w:sz w:val="20"/>
                <w:szCs w:val="20"/>
              </w:rPr>
              <w:t>Charakteristika a pravidlá vykazovania vybraných IPP</w:t>
            </w:r>
          </w:p>
        </w:tc>
      </w:tr>
      <w:tr w:rsidR="00844494" w:rsidRPr="002B3E98" w14:paraId="17E85351" w14:textId="77777777" w:rsidTr="00F1618F">
        <w:trPr>
          <w:trHeight w:val="340"/>
          <w:jc w:val="center"/>
        </w:trPr>
        <w:tc>
          <w:tcPr>
            <w:tcW w:w="9072" w:type="dxa"/>
            <w:gridSpan w:val="3"/>
            <w:tcBorders>
              <w:left w:val="single" w:sz="4" w:space="0" w:color="auto"/>
              <w:right w:val="single" w:sz="4" w:space="0" w:color="auto"/>
            </w:tcBorders>
            <w:vAlign w:val="center"/>
          </w:tcPr>
          <w:p w14:paraId="008C0D56" w14:textId="0881405D" w:rsidR="00844494" w:rsidRPr="002B3E98" w:rsidRDefault="00844494" w:rsidP="001C2A0F">
            <w:pPr>
              <w:rPr>
                <w:rFonts w:ascii="Times New Roman" w:hAnsi="Times New Roman" w:cs="Times New Roman"/>
                <w:bCs/>
                <w:color w:val="000000" w:themeColor="text1"/>
                <w:sz w:val="20"/>
                <w:szCs w:val="20"/>
              </w:rPr>
            </w:pPr>
            <w:r w:rsidRPr="002B3E98">
              <w:rPr>
                <w:rFonts w:ascii="Times New Roman" w:hAnsi="Times New Roman" w:cs="Times New Roman"/>
                <w:color w:val="000000" w:themeColor="text1"/>
                <w:sz w:val="20"/>
                <w:szCs w:val="20"/>
              </w:rPr>
              <w:t xml:space="preserve">K výslednej cene IPP4 sa automaticky pripočítavajú </w:t>
            </w:r>
            <w:r w:rsidRPr="002B3E98">
              <w:rPr>
                <w:rFonts w:ascii="Times New Roman" w:hAnsi="Times New Roman" w:cs="Times New Roman"/>
                <w:color w:val="000000" w:themeColor="text1"/>
                <w:sz w:val="20"/>
                <w:szCs w:val="20"/>
                <w:shd w:val="clear" w:color="auto" w:fill="D0CECE" w:themeFill="background2" w:themeFillShade="E6"/>
              </w:rPr>
              <w:t xml:space="preserve"> </w:t>
            </w:r>
            <w:r w:rsidR="00EB4980" w:rsidRPr="002B3E98">
              <w:rPr>
                <w:rFonts w:ascii="Times New Roman" w:hAnsi="Times New Roman" w:cs="Times New Roman"/>
                <w:color w:val="000000" w:themeColor="text1"/>
                <w:sz w:val="20"/>
                <w:szCs w:val="20"/>
                <w:shd w:val="clear" w:color="auto" w:fill="D0CECE" w:themeFill="background2" w:themeFillShade="E6"/>
              </w:rPr>
              <w:t>___</w:t>
            </w:r>
            <w:r w:rsidRPr="002B3E98">
              <w:rPr>
                <w:rFonts w:ascii="Times New Roman" w:hAnsi="Times New Roman" w:cs="Times New Roman"/>
                <w:color w:val="000000" w:themeColor="text1"/>
                <w:sz w:val="20"/>
                <w:szCs w:val="20"/>
              </w:rPr>
              <w:t xml:space="preserve"> </w:t>
            </w:r>
            <w:r w:rsidRPr="002B3E98">
              <w:rPr>
                <w:rFonts w:ascii="Times New Roman" w:hAnsi="Times New Roman" w:cs="Times New Roman"/>
                <w:bCs/>
                <w:color w:val="000000" w:themeColor="text1"/>
                <w:sz w:val="20"/>
                <w:szCs w:val="20"/>
              </w:rPr>
              <w:t>€.</w:t>
            </w:r>
          </w:p>
        </w:tc>
      </w:tr>
    </w:tbl>
    <w:p w14:paraId="0D72BBC9" w14:textId="77777777" w:rsidR="00844494" w:rsidRPr="002B3E98" w:rsidRDefault="00844494" w:rsidP="001C2A0F">
      <w:pPr>
        <w:rPr>
          <w:rFonts w:ascii="Times New Roman" w:eastAsiaTheme="majorEastAsia" w:hAnsi="Times New Roman" w:cs="Times New Roman"/>
          <w:b/>
          <w:sz w:val="24"/>
          <w:szCs w:val="24"/>
        </w:rPr>
      </w:pPr>
      <w:bookmarkStart w:id="32" w:name="_Toc49935988"/>
    </w:p>
    <w:p w14:paraId="059AB9EE" w14:textId="77777777" w:rsidR="00844494" w:rsidRPr="002B3E98" w:rsidRDefault="00844494" w:rsidP="001C2A0F">
      <w:pPr>
        <w:pStyle w:val="Odsekzoznamu"/>
        <w:numPr>
          <w:ilvl w:val="0"/>
          <w:numId w:val="325"/>
        </w:numPr>
        <w:ind w:hanging="436"/>
        <w:rPr>
          <w:rFonts w:ascii="Times New Roman" w:hAnsi="Times New Roman" w:cs="Times New Roman"/>
          <w:b/>
          <w:sz w:val="24"/>
          <w:szCs w:val="24"/>
        </w:rPr>
      </w:pPr>
      <w:r w:rsidRPr="002B3E98">
        <w:rPr>
          <w:rFonts w:ascii="Times New Roman" w:hAnsi="Times New Roman" w:cs="Times New Roman"/>
          <w:b/>
          <w:sz w:val="24"/>
          <w:szCs w:val="24"/>
        </w:rPr>
        <w:t>Hodnotiace parametre</w:t>
      </w:r>
    </w:p>
    <w:bookmarkEnd w:id="32"/>
    <w:p w14:paraId="1BDBA3DF" w14:textId="77777777" w:rsidR="00844494" w:rsidRPr="002B3E98" w:rsidRDefault="00844494" w:rsidP="001C2A0F">
      <w:pPr>
        <w:rPr>
          <w:rFonts w:ascii="Times New Roman" w:hAnsi="Times New Roman" w:cs="Times New Roman"/>
          <w:sz w:val="24"/>
          <w:szCs w:val="24"/>
        </w:rPr>
      </w:pP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0"/>
        <w:gridCol w:w="1703"/>
        <w:gridCol w:w="3690"/>
        <w:gridCol w:w="994"/>
        <w:gridCol w:w="1279"/>
      </w:tblGrid>
      <w:tr w:rsidR="00844494" w:rsidRPr="002B3E98" w14:paraId="7BEF9699" w14:textId="77777777" w:rsidTr="0065729B">
        <w:trPr>
          <w:trHeight w:val="301"/>
        </w:trPr>
        <w:tc>
          <w:tcPr>
            <w:tcW w:w="9076" w:type="dxa"/>
            <w:gridSpan w:val="5"/>
            <w:shd w:val="clear" w:color="000000" w:fill="D9D9D9"/>
            <w:vAlign w:val="center"/>
          </w:tcPr>
          <w:p w14:paraId="542A75A1" w14:textId="77777777" w:rsidR="00844494" w:rsidRPr="002B3E98" w:rsidRDefault="00844494" w:rsidP="001C2A0F">
            <w:pPr>
              <w:jc w:val="center"/>
              <w:rPr>
                <w:rFonts w:ascii="Times New Roman" w:hAnsi="Times New Roman" w:cs="Times New Roman"/>
                <w:b/>
                <w:sz w:val="20"/>
                <w:szCs w:val="20"/>
                <w:lang w:eastAsia="sk-SK"/>
              </w:rPr>
            </w:pPr>
            <w:r w:rsidRPr="002B3E98">
              <w:rPr>
                <w:rFonts w:ascii="Times New Roman" w:hAnsi="Times New Roman" w:cs="Times New Roman"/>
                <w:b/>
                <w:sz w:val="20"/>
                <w:szCs w:val="20"/>
              </w:rPr>
              <w:t>Časť - Špecializovaná ambulantná starostlivosť</w:t>
            </w:r>
          </w:p>
        </w:tc>
      </w:tr>
      <w:tr w:rsidR="00844494" w:rsidRPr="002B3E98" w14:paraId="6BD13A68" w14:textId="77777777" w:rsidTr="0065729B">
        <w:trPr>
          <w:trHeight w:val="503"/>
        </w:trPr>
        <w:tc>
          <w:tcPr>
            <w:tcW w:w="1410" w:type="dxa"/>
            <w:shd w:val="clear" w:color="000000" w:fill="D9D9D9"/>
            <w:vAlign w:val="center"/>
            <w:hideMark/>
          </w:tcPr>
          <w:p w14:paraId="3171681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Zameranie</w:t>
            </w:r>
          </w:p>
        </w:tc>
        <w:tc>
          <w:tcPr>
            <w:tcW w:w="1703" w:type="dxa"/>
            <w:shd w:val="clear" w:color="000000" w:fill="D9D9D9"/>
            <w:vAlign w:val="center"/>
            <w:hideMark/>
          </w:tcPr>
          <w:p w14:paraId="66B3F62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Parameter</w:t>
            </w:r>
          </w:p>
        </w:tc>
        <w:tc>
          <w:tcPr>
            <w:tcW w:w="3690" w:type="dxa"/>
            <w:shd w:val="clear" w:color="000000" w:fill="D9D9D9"/>
            <w:vAlign w:val="center"/>
            <w:hideMark/>
          </w:tcPr>
          <w:p w14:paraId="20F80DCB"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Kritérium splnenia</w:t>
            </w:r>
          </w:p>
        </w:tc>
        <w:tc>
          <w:tcPr>
            <w:tcW w:w="994" w:type="dxa"/>
            <w:shd w:val="clear" w:color="000000" w:fill="D9D9D9"/>
            <w:vAlign w:val="center"/>
            <w:hideMark/>
          </w:tcPr>
          <w:p w14:paraId="6735D85F"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Váha</w:t>
            </w:r>
          </w:p>
        </w:tc>
        <w:tc>
          <w:tcPr>
            <w:tcW w:w="1276" w:type="dxa"/>
            <w:shd w:val="clear" w:color="000000" w:fill="D9D9D9"/>
            <w:vAlign w:val="center"/>
          </w:tcPr>
          <w:p w14:paraId="17BA941F" w14:textId="77777777" w:rsidR="00844494" w:rsidRPr="002B3E98" w:rsidRDefault="00844494" w:rsidP="001C2A0F">
            <w:pPr>
              <w:jc w:val="center"/>
              <w:rPr>
                <w:rFonts w:ascii="Times New Roman" w:hAnsi="Times New Roman" w:cs="Times New Roman"/>
                <w:b/>
                <w:color w:val="00B0F0"/>
                <w:sz w:val="20"/>
                <w:szCs w:val="20"/>
                <w:lang w:eastAsia="sk-SK"/>
              </w:rPr>
            </w:pPr>
            <w:r w:rsidRPr="002B3E98">
              <w:rPr>
                <w:rFonts w:ascii="Times New Roman" w:hAnsi="Times New Roman" w:cs="Times New Roman"/>
                <w:b/>
                <w:sz w:val="20"/>
                <w:szCs w:val="20"/>
                <w:lang w:eastAsia="sk-SK"/>
              </w:rPr>
              <w:t>Plnenie</w:t>
            </w:r>
          </w:p>
        </w:tc>
      </w:tr>
      <w:tr w:rsidR="00844494" w:rsidRPr="002B3E98" w14:paraId="1627327B" w14:textId="77777777" w:rsidTr="0065729B">
        <w:trPr>
          <w:trHeight w:val="221"/>
        </w:trPr>
        <w:tc>
          <w:tcPr>
            <w:tcW w:w="1410" w:type="dxa"/>
            <w:vMerge w:val="restart"/>
            <w:vAlign w:val="center"/>
            <w:hideMark/>
          </w:tcPr>
          <w:p w14:paraId="54BA9D1E" w14:textId="77777777" w:rsidR="00844494" w:rsidRPr="002B3E98" w:rsidRDefault="00844494" w:rsidP="001C2A0F">
            <w:pPr>
              <w:jc w:val="cente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Poistenec</w:t>
            </w:r>
          </w:p>
        </w:tc>
        <w:tc>
          <w:tcPr>
            <w:tcW w:w="1703" w:type="dxa"/>
            <w:vAlign w:val="center"/>
            <w:hideMark/>
          </w:tcPr>
          <w:p w14:paraId="162A7320"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Celkové náklady na ošetreného poistenca</w:t>
            </w:r>
          </w:p>
        </w:tc>
        <w:tc>
          <w:tcPr>
            <w:tcW w:w="3690" w:type="dxa"/>
            <w:vMerge w:val="restart"/>
            <w:vAlign w:val="center"/>
            <w:hideMark/>
          </w:tcPr>
          <w:p w14:paraId="758F4353" w14:textId="77777777" w:rsidR="00844494" w:rsidRPr="002B3E98" w:rsidRDefault="00844494"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Hodnota parametra je pod hranicou horného pásma definovanou výpočtom v príslušnej referenčnej skupine ambulancií.</w:t>
            </w:r>
          </w:p>
        </w:tc>
        <w:tc>
          <w:tcPr>
            <w:tcW w:w="994" w:type="dxa"/>
            <w:vAlign w:val="center"/>
            <w:hideMark/>
          </w:tcPr>
          <w:p w14:paraId="1416C9E8" w14:textId="77777777" w:rsidR="00844494" w:rsidRPr="002B3E98" w:rsidRDefault="00844494" w:rsidP="001C2A0F">
            <w:pPr>
              <w:jc w:val="center"/>
              <w:rPr>
                <w:rFonts w:ascii="Times New Roman" w:hAnsi="Times New Roman" w:cs="Times New Roman"/>
                <w:color w:val="808080"/>
                <w:sz w:val="20"/>
                <w:szCs w:val="20"/>
                <w:lang w:eastAsia="sk-SK"/>
              </w:rPr>
            </w:pPr>
            <w:r w:rsidRPr="002B3E98">
              <w:rPr>
                <w:rFonts w:ascii="Times New Roman" w:hAnsi="Times New Roman" w:cs="Times New Roman"/>
                <w:sz w:val="20"/>
                <w:szCs w:val="20"/>
                <w:lang w:eastAsia="sk-SK"/>
              </w:rPr>
              <w:t>40%</w:t>
            </w:r>
          </w:p>
        </w:tc>
        <w:tc>
          <w:tcPr>
            <w:tcW w:w="1276" w:type="dxa"/>
            <w:vMerge w:val="restart"/>
            <w:vAlign w:val="center"/>
          </w:tcPr>
          <w:p w14:paraId="494C7B68" w14:textId="77777777" w:rsidR="00844494" w:rsidRPr="002B3E98" w:rsidRDefault="00844494" w:rsidP="001C2A0F">
            <w:pPr>
              <w:jc w:val="center"/>
              <w:rPr>
                <w:rFonts w:ascii="Times New Roman" w:hAnsi="Times New Roman" w:cs="Times New Roman"/>
                <w:color w:val="808080"/>
                <w:sz w:val="20"/>
                <w:szCs w:val="20"/>
                <w:lang w:eastAsia="sk-SK"/>
              </w:rPr>
            </w:pPr>
            <w:r w:rsidRPr="002B3E98">
              <w:rPr>
                <w:rFonts w:ascii="Times New Roman" w:hAnsi="Times New Roman" w:cs="Times New Roman"/>
                <w:sz w:val="20"/>
                <w:szCs w:val="20"/>
                <w:lang w:eastAsia="sk-SK"/>
              </w:rPr>
              <w:t>Reálne plnenie poskytovateľa</w:t>
            </w:r>
          </w:p>
        </w:tc>
      </w:tr>
      <w:tr w:rsidR="00844494" w:rsidRPr="002B3E98" w14:paraId="2A3A7EDA" w14:textId="77777777" w:rsidTr="0065729B">
        <w:trPr>
          <w:trHeight w:val="367"/>
        </w:trPr>
        <w:tc>
          <w:tcPr>
            <w:tcW w:w="1410" w:type="dxa"/>
            <w:vMerge/>
            <w:vAlign w:val="center"/>
            <w:hideMark/>
          </w:tcPr>
          <w:p w14:paraId="78C84929" w14:textId="77777777" w:rsidR="00844494" w:rsidRPr="002B3E98" w:rsidRDefault="00844494" w:rsidP="001C2A0F">
            <w:pPr>
              <w:jc w:val="center"/>
              <w:rPr>
                <w:rFonts w:ascii="Times New Roman" w:hAnsi="Times New Roman" w:cs="Times New Roman"/>
                <w:b/>
                <w:sz w:val="20"/>
                <w:szCs w:val="20"/>
                <w:lang w:eastAsia="sk-SK"/>
              </w:rPr>
            </w:pPr>
          </w:p>
        </w:tc>
        <w:tc>
          <w:tcPr>
            <w:tcW w:w="1703" w:type="dxa"/>
            <w:vAlign w:val="center"/>
            <w:hideMark/>
          </w:tcPr>
          <w:p w14:paraId="36AB97BE"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Frekvencia návštev na ošetreného poistenca</w:t>
            </w:r>
          </w:p>
        </w:tc>
        <w:tc>
          <w:tcPr>
            <w:tcW w:w="3690" w:type="dxa"/>
            <w:vMerge/>
            <w:vAlign w:val="center"/>
            <w:hideMark/>
          </w:tcPr>
          <w:p w14:paraId="6FE91296" w14:textId="77777777" w:rsidR="00844494" w:rsidRPr="002B3E98" w:rsidRDefault="00844494" w:rsidP="001C2A0F">
            <w:pPr>
              <w:rPr>
                <w:rFonts w:ascii="Times New Roman" w:hAnsi="Times New Roman" w:cs="Times New Roman"/>
                <w:sz w:val="20"/>
                <w:szCs w:val="20"/>
                <w:lang w:eastAsia="sk-SK"/>
              </w:rPr>
            </w:pPr>
          </w:p>
        </w:tc>
        <w:tc>
          <w:tcPr>
            <w:tcW w:w="994" w:type="dxa"/>
            <w:vAlign w:val="center"/>
            <w:hideMark/>
          </w:tcPr>
          <w:p w14:paraId="5B7AF808"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76" w:type="dxa"/>
            <w:vMerge/>
            <w:shd w:val="clear" w:color="000000" w:fill="F2F2F2"/>
          </w:tcPr>
          <w:p w14:paraId="178A2858" w14:textId="77777777" w:rsidR="00844494" w:rsidRPr="002B3E98" w:rsidRDefault="00844494" w:rsidP="001C2A0F">
            <w:pPr>
              <w:jc w:val="center"/>
              <w:rPr>
                <w:rFonts w:ascii="Times New Roman" w:hAnsi="Times New Roman" w:cs="Times New Roman"/>
                <w:color w:val="808080"/>
                <w:sz w:val="20"/>
                <w:szCs w:val="20"/>
                <w:lang w:eastAsia="sk-SK"/>
              </w:rPr>
            </w:pPr>
          </w:p>
        </w:tc>
      </w:tr>
      <w:tr w:rsidR="00844494" w:rsidRPr="002B3E98" w14:paraId="730C8E61" w14:textId="77777777" w:rsidTr="0065729B">
        <w:trPr>
          <w:trHeight w:val="747"/>
        </w:trPr>
        <w:tc>
          <w:tcPr>
            <w:tcW w:w="1410" w:type="dxa"/>
            <w:vMerge/>
            <w:vAlign w:val="center"/>
            <w:hideMark/>
          </w:tcPr>
          <w:p w14:paraId="21214498" w14:textId="77777777" w:rsidR="00844494" w:rsidRPr="002B3E98" w:rsidRDefault="00844494" w:rsidP="001C2A0F">
            <w:pPr>
              <w:jc w:val="center"/>
              <w:rPr>
                <w:rFonts w:ascii="Times New Roman" w:hAnsi="Times New Roman" w:cs="Times New Roman"/>
                <w:b/>
                <w:sz w:val="20"/>
                <w:szCs w:val="20"/>
                <w:lang w:eastAsia="sk-SK"/>
              </w:rPr>
            </w:pPr>
          </w:p>
        </w:tc>
        <w:tc>
          <w:tcPr>
            <w:tcW w:w="1703" w:type="dxa"/>
            <w:vAlign w:val="center"/>
            <w:hideMark/>
          </w:tcPr>
          <w:p w14:paraId="14513511"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 xml:space="preserve">Podiel </w:t>
            </w:r>
            <w:proofErr w:type="spellStart"/>
            <w:r w:rsidRPr="002B3E98">
              <w:rPr>
                <w:rFonts w:ascii="Times New Roman" w:hAnsi="Times New Roman" w:cs="Times New Roman"/>
                <w:bCs/>
                <w:sz w:val="20"/>
                <w:szCs w:val="20"/>
                <w:lang w:eastAsia="sk-SK"/>
              </w:rPr>
              <w:t>prvovyšetrení</w:t>
            </w:r>
            <w:proofErr w:type="spellEnd"/>
            <w:r w:rsidRPr="002B3E98">
              <w:rPr>
                <w:rFonts w:ascii="Times New Roman" w:hAnsi="Times New Roman" w:cs="Times New Roman"/>
                <w:bCs/>
                <w:sz w:val="20"/>
                <w:szCs w:val="20"/>
                <w:lang w:eastAsia="sk-SK"/>
              </w:rPr>
              <w:t xml:space="preserve"> </w:t>
            </w:r>
          </w:p>
        </w:tc>
        <w:tc>
          <w:tcPr>
            <w:tcW w:w="3690" w:type="dxa"/>
            <w:vAlign w:val="center"/>
            <w:hideMark/>
          </w:tcPr>
          <w:p w14:paraId="0A6D8959" w14:textId="77777777" w:rsidR="00844494" w:rsidRPr="002B3E98" w:rsidRDefault="00844494"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Hodnota parametra je nad hranicou dolného pásma definovanou výpočtom v príslušnej referenčnej skupine ambulancií.</w:t>
            </w:r>
          </w:p>
        </w:tc>
        <w:tc>
          <w:tcPr>
            <w:tcW w:w="994" w:type="dxa"/>
            <w:vAlign w:val="center"/>
            <w:hideMark/>
          </w:tcPr>
          <w:p w14:paraId="273AC957"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76" w:type="dxa"/>
            <w:vMerge/>
            <w:shd w:val="clear" w:color="000000" w:fill="F2F2F2"/>
          </w:tcPr>
          <w:p w14:paraId="154AD651" w14:textId="77777777" w:rsidR="00844494" w:rsidRPr="002B3E98" w:rsidRDefault="00844494" w:rsidP="001C2A0F">
            <w:pPr>
              <w:jc w:val="center"/>
              <w:rPr>
                <w:rFonts w:ascii="Times New Roman" w:hAnsi="Times New Roman" w:cs="Times New Roman"/>
                <w:color w:val="808080"/>
                <w:sz w:val="20"/>
                <w:szCs w:val="20"/>
                <w:lang w:eastAsia="sk-SK"/>
              </w:rPr>
            </w:pPr>
          </w:p>
        </w:tc>
      </w:tr>
      <w:tr w:rsidR="00844494" w:rsidRPr="002B3E98" w14:paraId="439FCCBC" w14:textId="77777777" w:rsidTr="0065729B">
        <w:trPr>
          <w:trHeight w:val="732"/>
        </w:trPr>
        <w:tc>
          <w:tcPr>
            <w:tcW w:w="1410" w:type="dxa"/>
            <w:vMerge w:val="restart"/>
            <w:noWrap/>
            <w:vAlign w:val="center"/>
            <w:hideMark/>
          </w:tcPr>
          <w:p w14:paraId="43BF1ED7" w14:textId="77777777" w:rsidR="00844494" w:rsidRPr="002B3E98" w:rsidRDefault="00844494" w:rsidP="001C2A0F">
            <w:pPr>
              <w:jc w:val="cente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Elektronizácia</w:t>
            </w:r>
          </w:p>
        </w:tc>
        <w:tc>
          <w:tcPr>
            <w:tcW w:w="1703" w:type="dxa"/>
            <w:vAlign w:val="center"/>
            <w:hideMark/>
          </w:tcPr>
          <w:p w14:paraId="160F04D6" w14:textId="77777777" w:rsidR="00844494" w:rsidRPr="002B3E98" w:rsidRDefault="00844494" w:rsidP="001C2A0F">
            <w:pPr>
              <w:jc w:val="center"/>
              <w:rPr>
                <w:rFonts w:ascii="Times New Roman" w:hAnsi="Times New Roman" w:cs="Times New Roman"/>
                <w:sz w:val="20"/>
                <w:szCs w:val="20"/>
                <w:lang w:eastAsia="sk-SK"/>
              </w:rPr>
            </w:pPr>
            <w:proofErr w:type="spellStart"/>
            <w:r w:rsidRPr="002B3E98">
              <w:rPr>
                <w:rFonts w:ascii="Times New Roman" w:hAnsi="Times New Roman" w:cs="Times New Roman"/>
                <w:bCs/>
                <w:sz w:val="20"/>
                <w:szCs w:val="20"/>
                <w:lang w:eastAsia="sk-SK"/>
              </w:rPr>
              <w:t>eNávrhy</w:t>
            </w:r>
            <w:proofErr w:type="spellEnd"/>
          </w:p>
        </w:tc>
        <w:tc>
          <w:tcPr>
            <w:tcW w:w="3690" w:type="dxa"/>
            <w:vAlign w:val="center"/>
            <w:hideMark/>
          </w:tcPr>
          <w:p w14:paraId="59393A57" w14:textId="3A469D4A" w:rsidR="00844494" w:rsidRPr="002B3E98" w:rsidRDefault="00844494" w:rsidP="001C2A0F">
            <w:pPr>
              <w:pStyle w:val="Odsekzoznamu"/>
              <w:ind w:left="-26" w:right="-1"/>
              <w:rPr>
                <w:rFonts w:ascii="Times New Roman" w:hAnsi="Times New Roman" w:cs="Times New Roman"/>
                <w:sz w:val="20"/>
                <w:szCs w:val="20"/>
                <w:lang w:eastAsia="sk-SK"/>
              </w:rPr>
            </w:pPr>
            <w:r w:rsidRPr="002B3E98">
              <w:rPr>
                <w:rFonts w:ascii="Times New Roman" w:hAnsi="Times New Roman" w:cs="Times New Roman"/>
                <w:sz w:val="20"/>
                <w:szCs w:val="20"/>
              </w:rPr>
              <w:t xml:space="preserve">Poskytovateľ vystavuje žiadosť o schválenie vybraných liekov, zdravotníckych pomôcok alebo kúpeľnej liečby formou </w:t>
            </w:r>
            <w:proofErr w:type="spellStart"/>
            <w:r w:rsidRPr="002B3E98">
              <w:rPr>
                <w:rFonts w:ascii="Times New Roman" w:hAnsi="Times New Roman" w:cs="Times New Roman"/>
                <w:sz w:val="20"/>
                <w:szCs w:val="20"/>
              </w:rPr>
              <w:t>eNávrhu</w:t>
            </w:r>
            <w:proofErr w:type="spellEnd"/>
            <w:r w:rsidR="00F425D5" w:rsidRPr="002B3E98">
              <w:rPr>
                <w:rFonts w:ascii="Times New Roman" w:hAnsi="Times New Roman" w:cs="Times New Roman"/>
                <w:sz w:val="20"/>
                <w:szCs w:val="20"/>
              </w:rPr>
              <w:t xml:space="preserve"> (t. j. elektronické podanie žiadosti alebo oznámenia).</w:t>
            </w:r>
          </w:p>
        </w:tc>
        <w:tc>
          <w:tcPr>
            <w:tcW w:w="994" w:type="dxa"/>
            <w:noWrap/>
            <w:vAlign w:val="center"/>
            <w:hideMark/>
          </w:tcPr>
          <w:p w14:paraId="03800914"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76" w:type="dxa"/>
            <w:vAlign w:val="center"/>
          </w:tcPr>
          <w:p w14:paraId="61E90633"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844494" w:rsidRPr="002B3E98" w14:paraId="2A546006" w14:textId="77777777" w:rsidTr="0065729B">
        <w:trPr>
          <w:trHeight w:val="747"/>
        </w:trPr>
        <w:tc>
          <w:tcPr>
            <w:tcW w:w="1410" w:type="dxa"/>
            <w:vMerge/>
            <w:vAlign w:val="center"/>
            <w:hideMark/>
          </w:tcPr>
          <w:p w14:paraId="647E2BF3" w14:textId="77777777" w:rsidR="00844494" w:rsidRPr="002B3E98" w:rsidRDefault="00844494" w:rsidP="001C2A0F">
            <w:pPr>
              <w:jc w:val="center"/>
              <w:rPr>
                <w:rFonts w:ascii="Times New Roman" w:hAnsi="Times New Roman" w:cs="Times New Roman"/>
                <w:b/>
                <w:sz w:val="20"/>
                <w:szCs w:val="20"/>
                <w:lang w:eastAsia="sk-SK"/>
              </w:rPr>
            </w:pPr>
          </w:p>
        </w:tc>
        <w:tc>
          <w:tcPr>
            <w:tcW w:w="1703" w:type="dxa"/>
            <w:vAlign w:val="center"/>
            <w:hideMark/>
          </w:tcPr>
          <w:p w14:paraId="5768F972" w14:textId="77777777" w:rsidR="00844494" w:rsidRPr="002B3E98" w:rsidRDefault="00844494" w:rsidP="001C2A0F">
            <w:pPr>
              <w:jc w:val="center"/>
              <w:rPr>
                <w:rFonts w:ascii="Times New Roman" w:hAnsi="Times New Roman" w:cs="Times New Roman"/>
                <w:sz w:val="20"/>
                <w:szCs w:val="20"/>
                <w:lang w:eastAsia="sk-SK"/>
              </w:rPr>
            </w:pPr>
            <w:proofErr w:type="spellStart"/>
            <w:r w:rsidRPr="002B3E98">
              <w:rPr>
                <w:rFonts w:ascii="Times New Roman" w:hAnsi="Times New Roman" w:cs="Times New Roman"/>
                <w:bCs/>
                <w:sz w:val="20"/>
                <w:szCs w:val="20"/>
                <w:lang w:eastAsia="sk-SK"/>
              </w:rPr>
              <w:t>eZdravie</w:t>
            </w:r>
            <w:proofErr w:type="spellEnd"/>
          </w:p>
        </w:tc>
        <w:tc>
          <w:tcPr>
            <w:tcW w:w="3690" w:type="dxa"/>
            <w:vAlign w:val="center"/>
            <w:hideMark/>
          </w:tcPr>
          <w:p w14:paraId="71366107" w14:textId="3A743538" w:rsidR="00844494" w:rsidRPr="002B3E98" w:rsidRDefault="00844494" w:rsidP="001C2A0F">
            <w:pPr>
              <w:rPr>
                <w:rFonts w:ascii="Times New Roman" w:hAnsi="Times New Roman" w:cs="Times New Roman"/>
                <w:sz w:val="20"/>
                <w:szCs w:val="20"/>
                <w:lang w:eastAsia="sk-SK"/>
              </w:rPr>
            </w:pPr>
            <w:r w:rsidRPr="002B3E98">
              <w:rPr>
                <w:rFonts w:ascii="Times New Roman" w:hAnsi="Times New Roman" w:cs="Times New Roman"/>
                <w:sz w:val="20"/>
                <w:szCs w:val="20"/>
              </w:rPr>
              <w:t>Poskytovateľ pri poskytovaní zdravotnej starostlivosti vedie zdravotnú dokumentáciu v súlade s ustanovením § 19 a </w:t>
            </w:r>
            <w:proofErr w:type="spellStart"/>
            <w:r w:rsidRPr="002B3E98">
              <w:rPr>
                <w:rFonts w:ascii="Times New Roman" w:hAnsi="Times New Roman" w:cs="Times New Roman"/>
                <w:sz w:val="20"/>
                <w:szCs w:val="20"/>
              </w:rPr>
              <w:t>nasl</w:t>
            </w:r>
            <w:proofErr w:type="spellEnd"/>
            <w:r w:rsidRPr="002B3E98">
              <w:rPr>
                <w:rFonts w:ascii="Times New Roman" w:hAnsi="Times New Roman" w:cs="Times New Roman"/>
                <w:sz w:val="20"/>
                <w:szCs w:val="20"/>
              </w:rPr>
              <w:t xml:space="preserve">.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576/2004 Z. z. a súčasne zasiela údaje zo zdravotnej dokumentácie elektronickou formou do elektronickej zdravotnej knižky (EZK) v rozsahu § 5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153/2013 Z. z. </w:t>
            </w:r>
          </w:p>
        </w:tc>
        <w:tc>
          <w:tcPr>
            <w:tcW w:w="994" w:type="dxa"/>
            <w:vAlign w:val="center"/>
            <w:hideMark/>
          </w:tcPr>
          <w:p w14:paraId="4E3548D8"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15%</w:t>
            </w:r>
          </w:p>
        </w:tc>
        <w:tc>
          <w:tcPr>
            <w:tcW w:w="1276" w:type="dxa"/>
            <w:vAlign w:val="center"/>
          </w:tcPr>
          <w:p w14:paraId="6D3877AF"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844494" w:rsidRPr="002B3E98" w14:paraId="4E20B724" w14:textId="77777777" w:rsidTr="0065729B">
        <w:trPr>
          <w:trHeight w:val="498"/>
        </w:trPr>
        <w:tc>
          <w:tcPr>
            <w:tcW w:w="1410" w:type="dxa"/>
            <w:vAlign w:val="center"/>
            <w:hideMark/>
          </w:tcPr>
          <w:p w14:paraId="01F48BF1" w14:textId="77777777" w:rsidR="00844494" w:rsidRPr="002B3E98" w:rsidRDefault="00844494" w:rsidP="001C2A0F">
            <w:pPr>
              <w:jc w:val="cente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Dostupnosť</w:t>
            </w:r>
          </w:p>
        </w:tc>
        <w:tc>
          <w:tcPr>
            <w:tcW w:w="1703" w:type="dxa"/>
            <w:shd w:val="clear" w:color="auto" w:fill="FFFFFF" w:themeFill="background1"/>
            <w:vAlign w:val="center"/>
            <w:hideMark/>
          </w:tcPr>
          <w:p w14:paraId="1DA95426"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Ordinačný čas</w:t>
            </w:r>
          </w:p>
        </w:tc>
        <w:tc>
          <w:tcPr>
            <w:tcW w:w="3690" w:type="dxa"/>
            <w:shd w:val="clear" w:color="auto" w:fill="FFFFFF" w:themeFill="background1"/>
            <w:vAlign w:val="center"/>
            <w:hideMark/>
          </w:tcPr>
          <w:p w14:paraId="040E071C" w14:textId="77777777" w:rsidR="00844494" w:rsidRPr="002B3E98" w:rsidRDefault="00844494" w:rsidP="001C2A0F">
            <w:pPr>
              <w:rPr>
                <w:rFonts w:ascii="Times New Roman" w:hAnsi="Times New Roman" w:cs="Times New Roman"/>
                <w:sz w:val="20"/>
                <w:szCs w:val="20"/>
                <w:lang w:eastAsia="sk-SK"/>
              </w:rPr>
            </w:pPr>
            <w:r w:rsidRPr="002B3E98">
              <w:rPr>
                <w:rFonts w:ascii="Times New Roman" w:hAnsi="Times New Roman" w:cs="Times New Roman"/>
                <w:sz w:val="20"/>
                <w:szCs w:val="20"/>
              </w:rPr>
              <w:t>Stanovenie týždenného čistého ordinačného času v rozsahu aspoň 30 hodín pre každú ambulanciu.</w:t>
            </w:r>
          </w:p>
        </w:tc>
        <w:tc>
          <w:tcPr>
            <w:tcW w:w="994" w:type="dxa"/>
            <w:shd w:val="clear" w:color="auto" w:fill="FFFFFF" w:themeFill="background1"/>
            <w:vAlign w:val="center"/>
            <w:hideMark/>
          </w:tcPr>
          <w:p w14:paraId="2933645C" w14:textId="77777777" w:rsidR="00844494" w:rsidRPr="002B3E98" w:rsidRDefault="00844494" w:rsidP="001C2A0F">
            <w:pPr>
              <w:jc w:val="center"/>
              <w:rPr>
                <w:rFonts w:ascii="Times New Roman" w:hAnsi="Times New Roman" w:cs="Times New Roman"/>
                <w:color w:val="808080"/>
                <w:sz w:val="20"/>
                <w:szCs w:val="20"/>
                <w:lang w:eastAsia="sk-SK"/>
              </w:rPr>
            </w:pPr>
            <w:r w:rsidRPr="002B3E98">
              <w:rPr>
                <w:rFonts w:ascii="Times New Roman" w:hAnsi="Times New Roman" w:cs="Times New Roman"/>
                <w:sz w:val="20"/>
                <w:szCs w:val="20"/>
                <w:lang w:eastAsia="sk-SK"/>
              </w:rPr>
              <w:t>15%</w:t>
            </w:r>
          </w:p>
        </w:tc>
        <w:tc>
          <w:tcPr>
            <w:tcW w:w="1276" w:type="dxa"/>
            <w:shd w:val="clear" w:color="auto" w:fill="FFFFFF" w:themeFill="background1"/>
            <w:vAlign w:val="center"/>
          </w:tcPr>
          <w:p w14:paraId="339DF730" w14:textId="77777777" w:rsidR="00844494" w:rsidRPr="002B3E98" w:rsidRDefault="00844494" w:rsidP="001C2A0F">
            <w:pPr>
              <w:jc w:val="center"/>
              <w:rPr>
                <w:rFonts w:ascii="Times New Roman" w:hAnsi="Times New Roman" w:cs="Times New Roman"/>
                <w:color w:val="00B0F0"/>
                <w:sz w:val="20"/>
                <w:szCs w:val="20"/>
                <w:lang w:eastAsia="sk-SK"/>
              </w:rPr>
            </w:pPr>
            <w:r w:rsidRPr="002B3E98">
              <w:rPr>
                <w:rFonts w:ascii="Times New Roman" w:hAnsi="Times New Roman" w:cs="Times New Roman"/>
                <w:sz w:val="20"/>
                <w:szCs w:val="20"/>
                <w:lang w:eastAsia="sk-SK"/>
              </w:rPr>
              <w:t>Reálne plnenie poskytovateľa</w:t>
            </w:r>
          </w:p>
        </w:tc>
      </w:tr>
    </w:tbl>
    <w:p w14:paraId="6330746B" w14:textId="77777777" w:rsidR="009332C1" w:rsidRPr="002B3E98" w:rsidRDefault="009332C1" w:rsidP="001C2A0F">
      <w:pPr>
        <w:jc w:val="both"/>
        <w:rPr>
          <w:rFonts w:ascii="Times New Roman" w:hAnsi="Times New Roman" w:cs="Times New Roman"/>
          <w:sz w:val="24"/>
        </w:rPr>
      </w:pPr>
      <w:bookmarkStart w:id="33" w:name="_Toc49935989"/>
    </w:p>
    <w:p w14:paraId="1E064A08" w14:textId="33627508" w:rsidR="00844494" w:rsidRPr="002B3E98" w:rsidRDefault="001C4E2C" w:rsidP="001C2A0F">
      <w:pPr>
        <w:pStyle w:val="Odsekzoznamu"/>
        <w:numPr>
          <w:ilvl w:val="0"/>
          <w:numId w:val="325"/>
        </w:numPr>
        <w:ind w:hanging="436"/>
        <w:rPr>
          <w:rFonts w:ascii="Times New Roman" w:hAnsi="Times New Roman" w:cs="Times New Roman"/>
          <w:b/>
          <w:bCs/>
          <w:sz w:val="24"/>
        </w:rPr>
      </w:pPr>
      <w:r w:rsidRPr="002B3E98">
        <w:rPr>
          <w:rFonts w:ascii="Times New Roman" w:hAnsi="Times New Roman" w:cs="Times New Roman"/>
          <w:b/>
          <w:bCs/>
          <w:sz w:val="24"/>
        </w:rPr>
        <w:t>D</w:t>
      </w:r>
      <w:r w:rsidR="00844494" w:rsidRPr="002B3E98">
        <w:rPr>
          <w:rFonts w:ascii="Times New Roman" w:hAnsi="Times New Roman" w:cs="Times New Roman"/>
          <w:b/>
          <w:bCs/>
          <w:sz w:val="24"/>
        </w:rPr>
        <w:t>oplňujúce informácie k Hodnotiacim parametrom</w:t>
      </w:r>
      <w:bookmarkEnd w:id="33"/>
    </w:p>
    <w:p w14:paraId="7252CF1F" w14:textId="77777777" w:rsidR="00844494" w:rsidRPr="002B3E98" w:rsidRDefault="00844494" w:rsidP="001C2A0F">
      <w:pPr>
        <w:jc w:val="both"/>
        <w:rPr>
          <w:rFonts w:ascii="Times New Roman" w:hAnsi="Times New Roman" w:cs="Times New Roman"/>
          <w:i/>
          <w:sz w:val="24"/>
          <w:szCs w:val="24"/>
        </w:rPr>
      </w:pPr>
    </w:p>
    <w:p w14:paraId="6DE0DDA2" w14:textId="77777777" w:rsidR="00844494" w:rsidRPr="002B3E98" w:rsidRDefault="00844494" w:rsidP="001C2A0F">
      <w:pPr>
        <w:rPr>
          <w:rFonts w:ascii="Times New Roman" w:hAnsi="Times New Roman" w:cs="Times New Roman"/>
          <w:b/>
          <w:sz w:val="24"/>
          <w:szCs w:val="24"/>
        </w:rPr>
      </w:pPr>
      <w:r w:rsidRPr="002B3E98">
        <w:rPr>
          <w:rFonts w:ascii="Times New Roman" w:hAnsi="Times New Roman" w:cs="Times New Roman"/>
          <w:b/>
          <w:bCs/>
          <w:sz w:val="24"/>
          <w:szCs w:val="24"/>
          <w:lang w:eastAsia="sk-SK"/>
        </w:rPr>
        <w:t xml:space="preserve">Celkové náklady na ošetreného poistenca </w:t>
      </w:r>
    </w:p>
    <w:p w14:paraId="66A375FA" w14:textId="77777777"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rPr>
        <w:t xml:space="preserve">Priemerné celkové náklady na priamo poskytnutú zdravotnú starostlivosť vrátane SVLZ, </w:t>
      </w:r>
      <w:proofErr w:type="spellStart"/>
      <w:r w:rsidRPr="002B3E98">
        <w:rPr>
          <w:rFonts w:ascii="Times New Roman" w:hAnsi="Times New Roman" w:cs="Times New Roman"/>
          <w:sz w:val="24"/>
          <w:szCs w:val="24"/>
        </w:rPr>
        <w:t>preskripcie</w:t>
      </w:r>
      <w:proofErr w:type="spellEnd"/>
      <w:r w:rsidRPr="002B3E98">
        <w:rPr>
          <w:rFonts w:ascii="Times New Roman" w:hAnsi="Times New Roman" w:cs="Times New Roman"/>
          <w:sz w:val="24"/>
          <w:szCs w:val="24"/>
        </w:rPr>
        <w:t xml:space="preserve"> liekov, zdravotníckych pomôcok a dietetických potravín a indukovanej špecializovanej ambulantnej starostlivosti na jedného ošetreného poistenca. Do výpočtu nie je zahrnutá preventívna zdravotná starostlivosť a zdravotná starostlivosť podľa definovaných výnimiek. </w:t>
      </w:r>
    </w:p>
    <w:p w14:paraId="27F1E7D7" w14:textId="77777777"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dva po sebe nasledujúce štvrťroky.</w:t>
      </w:r>
    </w:p>
    <w:p w14:paraId="0657EBCA" w14:textId="77777777" w:rsidR="00844494" w:rsidRPr="002B3E98" w:rsidRDefault="00844494" w:rsidP="001C2A0F">
      <w:pPr>
        <w:rPr>
          <w:rFonts w:ascii="Times New Roman" w:hAnsi="Times New Roman" w:cs="Times New Roman"/>
          <w:sz w:val="24"/>
          <w:szCs w:val="24"/>
        </w:rPr>
      </w:pPr>
    </w:p>
    <w:p w14:paraId="75FD5F33" w14:textId="77777777" w:rsidR="00844494" w:rsidRPr="002B3E98" w:rsidRDefault="00844494" w:rsidP="001C2A0F">
      <w:pPr>
        <w:rPr>
          <w:rFonts w:ascii="Times New Roman" w:hAnsi="Times New Roman" w:cs="Times New Roman"/>
          <w:b/>
          <w:sz w:val="24"/>
          <w:szCs w:val="24"/>
        </w:rPr>
      </w:pPr>
      <w:r w:rsidRPr="002B3E98">
        <w:rPr>
          <w:rFonts w:ascii="Times New Roman" w:hAnsi="Times New Roman" w:cs="Times New Roman"/>
          <w:b/>
          <w:sz w:val="24"/>
          <w:szCs w:val="24"/>
        </w:rPr>
        <w:t>Frekvencia návštev na ošetreného poistenca</w:t>
      </w:r>
    </w:p>
    <w:p w14:paraId="143A17EC" w14:textId="54EF15C5"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rPr>
        <w:t>Celkový priemerný počet návštev na jedného ošetreného poistenca v hodnotenom období. V prípade, že poistenec bol vyšetrený na tej istej ambulancii v priebehu jedného dňa, považuje sa vyšetrenie za jednu návštevu. Za ošetreného poistenca sa považuje unikátne rodné číslo (URČ), t.</w:t>
      </w:r>
      <w:r w:rsidR="009332C1"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j. ak ten istý poistenec navštívil ambulanciu v hodnotenom období viac krát, považuje sa za jedného ošetreného poistenca. </w:t>
      </w:r>
    </w:p>
    <w:p w14:paraId="13B47DE5" w14:textId="77777777"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u w:val="single"/>
        </w:rPr>
        <w:t xml:space="preserve">Hodnotené obdobie: </w:t>
      </w:r>
      <w:r w:rsidRPr="002B3E98">
        <w:rPr>
          <w:rFonts w:ascii="Times New Roman" w:hAnsi="Times New Roman" w:cs="Times New Roman"/>
          <w:sz w:val="24"/>
          <w:szCs w:val="24"/>
        </w:rPr>
        <w:t>štyri po sebe nasledujúce štvrťroky.</w:t>
      </w:r>
    </w:p>
    <w:p w14:paraId="0E4E86C5" w14:textId="77777777" w:rsidR="00844494" w:rsidRPr="002B3E98" w:rsidRDefault="00844494" w:rsidP="001C2A0F">
      <w:pPr>
        <w:rPr>
          <w:rFonts w:ascii="Times New Roman" w:hAnsi="Times New Roman" w:cs="Times New Roman"/>
          <w:b/>
          <w:sz w:val="24"/>
          <w:szCs w:val="24"/>
        </w:rPr>
      </w:pPr>
    </w:p>
    <w:p w14:paraId="7594FF77" w14:textId="77777777" w:rsidR="00844494" w:rsidRPr="002B3E98" w:rsidRDefault="00844494" w:rsidP="001C2A0F">
      <w:pPr>
        <w:rPr>
          <w:rFonts w:ascii="Times New Roman" w:hAnsi="Times New Roman" w:cs="Times New Roman"/>
          <w:b/>
          <w:sz w:val="24"/>
          <w:szCs w:val="24"/>
        </w:rPr>
      </w:pPr>
      <w:r w:rsidRPr="002B3E98">
        <w:rPr>
          <w:rFonts w:ascii="Times New Roman" w:hAnsi="Times New Roman" w:cs="Times New Roman"/>
          <w:b/>
          <w:sz w:val="24"/>
          <w:szCs w:val="24"/>
        </w:rPr>
        <w:t xml:space="preserve">Podiel </w:t>
      </w:r>
      <w:proofErr w:type="spellStart"/>
      <w:r w:rsidRPr="002B3E98">
        <w:rPr>
          <w:rFonts w:ascii="Times New Roman" w:hAnsi="Times New Roman" w:cs="Times New Roman"/>
          <w:b/>
          <w:sz w:val="24"/>
          <w:szCs w:val="24"/>
        </w:rPr>
        <w:t>prvovyšetrení</w:t>
      </w:r>
      <w:proofErr w:type="spellEnd"/>
    </w:p>
    <w:p w14:paraId="70197881" w14:textId="77777777"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rPr>
        <w:t xml:space="preserve">Podiel </w:t>
      </w:r>
      <w:proofErr w:type="spellStart"/>
      <w:r w:rsidRPr="002B3E98">
        <w:rPr>
          <w:rFonts w:ascii="Times New Roman" w:hAnsi="Times New Roman" w:cs="Times New Roman"/>
          <w:sz w:val="24"/>
          <w:szCs w:val="24"/>
        </w:rPr>
        <w:t>prvovyšetrených</w:t>
      </w:r>
      <w:proofErr w:type="spellEnd"/>
      <w:r w:rsidRPr="002B3E98">
        <w:rPr>
          <w:rFonts w:ascii="Times New Roman" w:hAnsi="Times New Roman" w:cs="Times New Roman"/>
          <w:sz w:val="24"/>
          <w:szCs w:val="24"/>
        </w:rPr>
        <w:t xml:space="preserve"> pacientov na celkovom počte ošetrených pacientov v hodnotenom období. Za </w:t>
      </w:r>
      <w:proofErr w:type="spellStart"/>
      <w:r w:rsidRPr="002B3E98">
        <w:rPr>
          <w:rFonts w:ascii="Times New Roman" w:hAnsi="Times New Roman" w:cs="Times New Roman"/>
          <w:sz w:val="24"/>
          <w:szCs w:val="24"/>
        </w:rPr>
        <w:t>prvovyšetreného</w:t>
      </w:r>
      <w:proofErr w:type="spellEnd"/>
      <w:r w:rsidRPr="002B3E98">
        <w:rPr>
          <w:rFonts w:ascii="Times New Roman" w:hAnsi="Times New Roman" w:cs="Times New Roman"/>
          <w:sz w:val="24"/>
          <w:szCs w:val="24"/>
        </w:rPr>
        <w:t xml:space="preserve"> pacienta sa považuje pacient, ktorý nenavštívil ambulanciu hodnoteného poskytovateľa v rovnakej odbornosti za uplynulých 12 mesiacov pred posudzovaným vyšetrením.</w:t>
      </w:r>
    </w:p>
    <w:p w14:paraId="1C30EBDF" w14:textId="411E01F5" w:rsidR="0033517A"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dva po sebe nasledujúce kalendárne štvrťroky.</w:t>
      </w:r>
    </w:p>
    <w:p w14:paraId="1BD578FF" w14:textId="5E8F60FE" w:rsidR="00844494" w:rsidRPr="002B3E98" w:rsidRDefault="0033517A"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06DB8B95" w14:textId="382A5FE9" w:rsidR="00844494" w:rsidRPr="002B3E98" w:rsidRDefault="00844494" w:rsidP="001C2A0F">
      <w:pPr>
        <w:pStyle w:val="Odsekzoznamu"/>
        <w:numPr>
          <w:ilvl w:val="0"/>
          <w:numId w:val="325"/>
        </w:numPr>
        <w:ind w:hanging="436"/>
        <w:rPr>
          <w:rFonts w:ascii="Times New Roman" w:hAnsi="Times New Roman" w:cs="Times New Roman"/>
          <w:b/>
          <w:sz w:val="24"/>
          <w:szCs w:val="24"/>
        </w:rPr>
      </w:pPr>
      <w:r w:rsidRPr="002B3E98">
        <w:rPr>
          <w:rFonts w:ascii="Times New Roman" w:hAnsi="Times New Roman" w:cs="Times New Roman"/>
          <w:b/>
          <w:sz w:val="24"/>
          <w:szCs w:val="24"/>
        </w:rPr>
        <w:t xml:space="preserve">Bonifikácia </w:t>
      </w:r>
    </w:p>
    <w:p w14:paraId="518F5908" w14:textId="77777777" w:rsidR="0033517A" w:rsidRPr="002B3E98" w:rsidRDefault="0033517A" w:rsidP="001C2A0F">
      <w:pPr>
        <w:widowControl/>
        <w:suppressAutoHyphens/>
        <w:autoSpaceDE/>
        <w:autoSpaceDN/>
        <w:ind w:left="567"/>
        <w:contextualSpacing/>
        <w:rPr>
          <w:rFonts w:ascii="Times New Roman" w:hAnsi="Times New Roman" w:cs="Times New Roman"/>
          <w:b/>
          <w:sz w:val="24"/>
          <w:szCs w:val="24"/>
        </w:rPr>
      </w:pPr>
    </w:p>
    <w:p w14:paraId="2F868AE0" w14:textId="228853CC" w:rsidR="00844494" w:rsidRPr="002B3E98" w:rsidRDefault="00844494"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Poisťovňa automaticky zaradí poskytovateľa do systému bonifikácie, pričom hlavný</w:t>
      </w:r>
      <w:r w:rsidR="009332C1"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parameter pre vyhodnocovanie sú </w:t>
      </w:r>
      <w:r w:rsidRPr="002B3E98">
        <w:rPr>
          <w:rFonts w:ascii="Times New Roman" w:hAnsi="Times New Roman" w:cs="Times New Roman"/>
          <w:sz w:val="24"/>
          <w:szCs w:val="24"/>
          <w:u w:val="single"/>
        </w:rPr>
        <w:t>náklady na lieky</w:t>
      </w:r>
      <w:r w:rsidRPr="002B3E98">
        <w:rPr>
          <w:rFonts w:ascii="Times New Roman" w:hAnsi="Times New Roman" w:cs="Times New Roman"/>
          <w:sz w:val="24"/>
          <w:szCs w:val="24"/>
        </w:rPr>
        <w:t>.</w:t>
      </w:r>
    </w:p>
    <w:p w14:paraId="578A929C" w14:textId="77777777" w:rsidR="00844494" w:rsidRPr="002B3E98" w:rsidRDefault="00844494" w:rsidP="001C2A0F">
      <w:pPr>
        <w:shd w:val="clear" w:color="auto" w:fill="FFFFFF" w:themeFill="background1"/>
        <w:jc w:val="both"/>
        <w:rPr>
          <w:rFonts w:ascii="Times New Roman" w:hAnsi="Times New Roman" w:cs="Times New Roman"/>
          <w:sz w:val="24"/>
          <w:szCs w:val="24"/>
        </w:rPr>
      </w:pPr>
    </w:p>
    <w:p w14:paraId="7A273F56" w14:textId="77777777" w:rsidR="00844494" w:rsidRPr="002B3E98" w:rsidRDefault="00844494"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b/>
          <w:sz w:val="24"/>
          <w:szCs w:val="24"/>
        </w:rPr>
        <w:t>Náklady na lieky</w:t>
      </w:r>
      <w:r w:rsidRPr="002B3E98">
        <w:rPr>
          <w:rFonts w:ascii="Times New Roman" w:hAnsi="Times New Roman" w:cs="Times New Roman"/>
          <w:sz w:val="24"/>
          <w:szCs w:val="24"/>
        </w:rPr>
        <w:t xml:space="preserve"> – lieky zo zoznamu kategorizovaných liekov, ktorých spôsob úhrady je definovaný ako „A“, tzv. A-lieky. Do porovnania vstupujú A-lieky podané na špecializovaných pracoviskách (ambulantná starostlivosť, ústavná starostlivosť) v rámci zariadení na poskytovanie ústavnej zdravotnej starostlivosti, ktoré poisťovňa v príslušnom hodnotenom období akceptovala a uhradila.</w:t>
      </w:r>
    </w:p>
    <w:p w14:paraId="4EB5D02F" w14:textId="77777777" w:rsidR="00844494" w:rsidRPr="002B3E98" w:rsidRDefault="00844494" w:rsidP="001C2A0F">
      <w:pPr>
        <w:shd w:val="clear" w:color="auto" w:fill="FFFFFF" w:themeFill="background1"/>
        <w:rPr>
          <w:rFonts w:ascii="Times New Roman" w:hAnsi="Times New Roman" w:cs="Times New Roman"/>
          <w:sz w:val="24"/>
          <w:szCs w:val="24"/>
        </w:rPr>
      </w:pPr>
    </w:p>
    <w:p w14:paraId="3000845A" w14:textId="77777777" w:rsidR="00844494" w:rsidRPr="002B3E98" w:rsidRDefault="00844494" w:rsidP="001C2A0F">
      <w:pPr>
        <w:shd w:val="clear" w:color="auto" w:fill="FFFFFF" w:themeFill="background1"/>
        <w:rPr>
          <w:rFonts w:ascii="Times New Roman" w:hAnsi="Times New Roman" w:cs="Times New Roman"/>
          <w:sz w:val="24"/>
          <w:szCs w:val="24"/>
        </w:rPr>
      </w:pPr>
      <w:r w:rsidRPr="002B3E98">
        <w:rPr>
          <w:rFonts w:ascii="Times New Roman" w:hAnsi="Times New Roman" w:cs="Times New Roman"/>
          <w:b/>
          <w:sz w:val="24"/>
          <w:szCs w:val="24"/>
        </w:rPr>
        <w:t>Hodnotené obdobie</w:t>
      </w:r>
      <w:r w:rsidRPr="002B3E98">
        <w:rPr>
          <w:rFonts w:ascii="Times New Roman" w:hAnsi="Times New Roman" w:cs="Times New Roman"/>
          <w:sz w:val="24"/>
          <w:szCs w:val="24"/>
        </w:rPr>
        <w:t>: kalendárny rok, t. j. k 31.12. príslušného kalendárneho roka</w:t>
      </w:r>
    </w:p>
    <w:p w14:paraId="1EE22C0A" w14:textId="77777777" w:rsidR="00844494" w:rsidRPr="002B3E98" w:rsidRDefault="00844494" w:rsidP="001C2A0F">
      <w:pPr>
        <w:shd w:val="clear" w:color="auto" w:fill="FFFFFF" w:themeFill="background1"/>
        <w:rPr>
          <w:rFonts w:ascii="Times New Roman" w:hAnsi="Times New Roman" w:cs="Times New Roman"/>
          <w:b/>
          <w:sz w:val="24"/>
          <w:szCs w:val="24"/>
        </w:rPr>
      </w:pPr>
      <w:r w:rsidRPr="002B3E98">
        <w:rPr>
          <w:rFonts w:ascii="Times New Roman" w:hAnsi="Times New Roman" w:cs="Times New Roman"/>
          <w:b/>
          <w:sz w:val="24"/>
          <w:szCs w:val="24"/>
        </w:rPr>
        <w:t>Proces vyhodnotenia:</w:t>
      </w:r>
    </w:p>
    <w:p w14:paraId="65C05013" w14:textId="77777777" w:rsidR="00844494" w:rsidRPr="002B3E98" w:rsidRDefault="00844494" w:rsidP="001C2A0F">
      <w:pPr>
        <w:shd w:val="clear" w:color="auto" w:fill="FFFFFF" w:themeFill="background1"/>
        <w:rPr>
          <w:rFonts w:ascii="Times New Roman" w:hAnsi="Times New Roman" w:cs="Times New Roman"/>
          <w:sz w:val="24"/>
          <w:szCs w:val="24"/>
        </w:rPr>
      </w:pPr>
    </w:p>
    <w:tbl>
      <w:tblPr>
        <w:tblW w:w="9356" w:type="dxa"/>
        <w:jc w:val="center"/>
        <w:tblCellMar>
          <w:left w:w="70" w:type="dxa"/>
          <w:right w:w="70" w:type="dxa"/>
        </w:tblCellMar>
        <w:tblLook w:val="04A0" w:firstRow="1" w:lastRow="0" w:firstColumn="1" w:lastColumn="0" w:noHBand="0" w:noVBand="1"/>
      </w:tblPr>
      <w:tblGrid>
        <w:gridCol w:w="2835"/>
        <w:gridCol w:w="2835"/>
        <w:gridCol w:w="3686"/>
      </w:tblGrid>
      <w:tr w:rsidR="00844494" w:rsidRPr="002B3E98" w14:paraId="576B35C0" w14:textId="77777777" w:rsidTr="0033517A">
        <w:trPr>
          <w:trHeight w:val="340"/>
          <w:jc w:val="center"/>
        </w:trPr>
        <w:tc>
          <w:tcPr>
            <w:tcW w:w="9356"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CCDDF1"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I. etapa - vyhodnotenie na úrovní PZS</w:t>
            </w:r>
          </w:p>
        </w:tc>
      </w:tr>
      <w:tr w:rsidR="00844494" w:rsidRPr="002B3E98" w14:paraId="1714A618" w14:textId="77777777" w:rsidTr="0033517A">
        <w:trPr>
          <w:trHeight w:val="340"/>
          <w:jc w:val="center"/>
        </w:trPr>
        <w:tc>
          <w:tcPr>
            <w:tcW w:w="2835" w:type="dxa"/>
            <w:tcBorders>
              <w:top w:val="nil"/>
              <w:left w:val="single" w:sz="4" w:space="0" w:color="auto"/>
              <w:bottom w:val="single" w:sz="4" w:space="0" w:color="auto"/>
              <w:right w:val="single" w:sz="4" w:space="0" w:color="auto"/>
            </w:tcBorders>
            <w:shd w:val="clear" w:color="000000" w:fill="FFFFFF"/>
            <w:vAlign w:val="center"/>
            <w:hideMark/>
          </w:tcPr>
          <w:p w14:paraId="46F9E05D"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Referenčná hodnota</w:t>
            </w:r>
          </w:p>
        </w:tc>
        <w:tc>
          <w:tcPr>
            <w:tcW w:w="2835" w:type="dxa"/>
            <w:tcBorders>
              <w:top w:val="nil"/>
              <w:left w:val="nil"/>
              <w:bottom w:val="single" w:sz="4" w:space="0" w:color="auto"/>
              <w:right w:val="single" w:sz="4" w:space="0" w:color="auto"/>
            </w:tcBorders>
            <w:shd w:val="clear" w:color="000000" w:fill="FFFFFF"/>
            <w:vAlign w:val="center"/>
            <w:hideMark/>
          </w:tcPr>
          <w:p w14:paraId="7B2132E9"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Hodnotené obdobie</w:t>
            </w:r>
          </w:p>
        </w:tc>
        <w:tc>
          <w:tcPr>
            <w:tcW w:w="3686" w:type="dxa"/>
            <w:tcBorders>
              <w:top w:val="nil"/>
              <w:left w:val="nil"/>
              <w:bottom w:val="single" w:sz="4" w:space="0" w:color="auto"/>
              <w:right w:val="single" w:sz="4" w:space="0" w:color="auto"/>
            </w:tcBorders>
            <w:shd w:val="clear" w:color="000000" w:fill="FFFFFF"/>
            <w:vAlign w:val="center"/>
            <w:hideMark/>
          </w:tcPr>
          <w:p w14:paraId="43AB20C3"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Podmienka bonifikácie</w:t>
            </w:r>
          </w:p>
        </w:tc>
      </w:tr>
      <w:tr w:rsidR="00844494" w:rsidRPr="002B3E98" w14:paraId="6F50DAC2" w14:textId="77777777" w:rsidTr="0033517A">
        <w:trPr>
          <w:trHeight w:val="340"/>
          <w:jc w:val="center"/>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34A49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A-lieky k 31.12.predchádzajúceho roka</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14:paraId="149BCFD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A-lieky k 31.12.príslušného roka</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14:paraId="388206EF" w14:textId="77777777" w:rsidR="00844494" w:rsidRPr="002B3E98" w:rsidRDefault="00844494" w:rsidP="001C2A0F">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minimálna úroveň zníženia nákladov je 10%*</w:t>
            </w:r>
          </w:p>
        </w:tc>
      </w:tr>
    </w:tbl>
    <w:p w14:paraId="0BE53FD0" w14:textId="77777777" w:rsidR="00844494" w:rsidRPr="002B3E98" w:rsidRDefault="00844494" w:rsidP="001C2A0F">
      <w:pPr>
        <w:shd w:val="clear" w:color="auto" w:fill="FFFFFF" w:themeFill="background1"/>
        <w:rPr>
          <w:rFonts w:ascii="Times New Roman" w:hAnsi="Times New Roman" w:cs="Times New Roman"/>
          <w:i/>
          <w:iCs/>
          <w:sz w:val="20"/>
          <w:szCs w:val="20"/>
        </w:rPr>
      </w:pPr>
      <w:r w:rsidRPr="002B3E98">
        <w:rPr>
          <w:rFonts w:ascii="Times New Roman" w:hAnsi="Times New Roman" w:cs="Times New Roman"/>
          <w:i/>
          <w:iCs/>
          <w:sz w:val="20"/>
          <w:szCs w:val="20"/>
        </w:rPr>
        <w:t>*zníženie nákladov v porovnaní s nákladmi predchádzajúceho roka</w:t>
      </w:r>
    </w:p>
    <w:p w14:paraId="74CDC170" w14:textId="77777777" w:rsidR="00844494" w:rsidRPr="002B3E98" w:rsidRDefault="00844494" w:rsidP="001C2A0F">
      <w:pPr>
        <w:shd w:val="clear" w:color="auto" w:fill="FFFFFF" w:themeFill="background1"/>
        <w:rPr>
          <w:rFonts w:ascii="Times New Roman" w:hAnsi="Times New Roman" w:cs="Times New Roman"/>
          <w:sz w:val="24"/>
          <w:szCs w:val="24"/>
        </w:rPr>
      </w:pPr>
    </w:p>
    <w:p w14:paraId="1482CC58" w14:textId="77777777" w:rsidR="00844494" w:rsidRPr="002B3E98" w:rsidRDefault="00844494"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Ak je výsledkom porovnania nákladov u PZS úspora v hodnotenom období, poisťovňa pristúpi k vyhodnoteniu v II. etape.</w:t>
      </w:r>
    </w:p>
    <w:p w14:paraId="78E5F9BF" w14:textId="77777777" w:rsidR="00844494" w:rsidRPr="002B3E98" w:rsidRDefault="00844494" w:rsidP="001C2A0F">
      <w:pPr>
        <w:shd w:val="clear" w:color="auto" w:fill="FFFFFF" w:themeFill="background1"/>
        <w:rPr>
          <w:rFonts w:ascii="Times New Roman" w:hAnsi="Times New Roman" w:cs="Times New Roman"/>
          <w:sz w:val="24"/>
          <w:szCs w:val="24"/>
        </w:rPr>
      </w:pPr>
    </w:p>
    <w:tbl>
      <w:tblPr>
        <w:tblW w:w="9356" w:type="dxa"/>
        <w:jc w:val="center"/>
        <w:tblCellMar>
          <w:left w:w="70" w:type="dxa"/>
          <w:right w:w="70" w:type="dxa"/>
        </w:tblCellMar>
        <w:tblLook w:val="04A0" w:firstRow="1" w:lastRow="0" w:firstColumn="1" w:lastColumn="0" w:noHBand="0" w:noVBand="1"/>
      </w:tblPr>
      <w:tblGrid>
        <w:gridCol w:w="4820"/>
        <w:gridCol w:w="4536"/>
      </w:tblGrid>
      <w:tr w:rsidR="00844494" w:rsidRPr="002B3E98" w14:paraId="2327D7D8" w14:textId="77777777" w:rsidTr="0033517A">
        <w:trPr>
          <w:trHeight w:val="438"/>
          <w:jc w:val="center"/>
        </w:trPr>
        <w:tc>
          <w:tcPr>
            <w:tcW w:w="935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AB13EB"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II. etapa - vyhodnotenie na úrovni SR</w:t>
            </w:r>
          </w:p>
        </w:tc>
      </w:tr>
      <w:tr w:rsidR="00844494" w:rsidRPr="002B3E98" w14:paraId="4B99ED0F" w14:textId="77777777" w:rsidTr="0033517A">
        <w:trPr>
          <w:trHeight w:val="240"/>
          <w:jc w:val="center"/>
        </w:trPr>
        <w:tc>
          <w:tcPr>
            <w:tcW w:w="4820" w:type="dxa"/>
            <w:tcBorders>
              <w:top w:val="nil"/>
              <w:left w:val="single" w:sz="4" w:space="0" w:color="auto"/>
              <w:bottom w:val="single" w:sz="4" w:space="0" w:color="auto"/>
              <w:right w:val="single" w:sz="4" w:space="0" w:color="auto"/>
            </w:tcBorders>
            <w:shd w:val="clear" w:color="000000" w:fill="FFFFFF"/>
            <w:vAlign w:val="center"/>
            <w:hideMark/>
          </w:tcPr>
          <w:p w14:paraId="4A903928"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Referenčná hodnota</w:t>
            </w:r>
          </w:p>
        </w:tc>
        <w:tc>
          <w:tcPr>
            <w:tcW w:w="4536" w:type="dxa"/>
            <w:tcBorders>
              <w:top w:val="nil"/>
              <w:left w:val="nil"/>
              <w:bottom w:val="single" w:sz="4" w:space="0" w:color="auto"/>
              <w:right w:val="single" w:sz="4" w:space="0" w:color="auto"/>
            </w:tcBorders>
            <w:shd w:val="clear" w:color="000000" w:fill="FFFFFF"/>
            <w:vAlign w:val="center"/>
            <w:hideMark/>
          </w:tcPr>
          <w:p w14:paraId="19ED9C82"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Hodnotené obdobie</w:t>
            </w:r>
          </w:p>
        </w:tc>
      </w:tr>
      <w:tr w:rsidR="00844494" w:rsidRPr="002B3E98" w14:paraId="5D6FE2F1" w14:textId="77777777" w:rsidTr="0033517A">
        <w:trPr>
          <w:trHeight w:val="474"/>
          <w:jc w:val="center"/>
        </w:trPr>
        <w:tc>
          <w:tcPr>
            <w:tcW w:w="4820" w:type="dxa"/>
            <w:tcBorders>
              <w:top w:val="nil"/>
              <w:left w:val="single" w:sz="4" w:space="0" w:color="auto"/>
              <w:bottom w:val="single" w:sz="4" w:space="0" w:color="auto"/>
              <w:right w:val="single" w:sz="4" w:space="0" w:color="auto"/>
            </w:tcBorders>
            <w:shd w:val="clear" w:color="000000" w:fill="FFFFFF"/>
            <w:vAlign w:val="center"/>
            <w:hideMark/>
          </w:tcPr>
          <w:p w14:paraId="6B283D60"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A-lieky k 31.12.predchádzajúceho roka</w:t>
            </w:r>
          </w:p>
        </w:tc>
        <w:tc>
          <w:tcPr>
            <w:tcW w:w="4536" w:type="dxa"/>
            <w:tcBorders>
              <w:top w:val="nil"/>
              <w:left w:val="nil"/>
              <w:bottom w:val="single" w:sz="4" w:space="0" w:color="auto"/>
              <w:right w:val="single" w:sz="4" w:space="0" w:color="auto"/>
            </w:tcBorders>
            <w:shd w:val="clear" w:color="000000" w:fill="FFFFFF"/>
            <w:vAlign w:val="center"/>
            <w:hideMark/>
          </w:tcPr>
          <w:p w14:paraId="01C77F6B"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A-lieky k 31.12.príslušného roka</w:t>
            </w:r>
          </w:p>
        </w:tc>
      </w:tr>
      <w:tr w:rsidR="00844494" w:rsidRPr="002B3E98" w14:paraId="73F6A25E" w14:textId="77777777" w:rsidTr="0033517A">
        <w:trPr>
          <w:trHeight w:val="480"/>
          <w:jc w:val="center"/>
        </w:trPr>
        <w:tc>
          <w:tcPr>
            <w:tcW w:w="4820" w:type="dxa"/>
            <w:tcBorders>
              <w:top w:val="nil"/>
              <w:left w:val="single" w:sz="4" w:space="0" w:color="auto"/>
              <w:bottom w:val="single" w:sz="4" w:space="0" w:color="auto"/>
              <w:right w:val="single" w:sz="4" w:space="0" w:color="auto"/>
            </w:tcBorders>
            <w:shd w:val="clear" w:color="000000" w:fill="FFFFFF"/>
            <w:vAlign w:val="center"/>
            <w:hideMark/>
          </w:tcPr>
          <w:p w14:paraId="286224C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URČ (A-lieky za predchádzajúci rok)</w:t>
            </w:r>
          </w:p>
        </w:tc>
        <w:tc>
          <w:tcPr>
            <w:tcW w:w="4536" w:type="dxa"/>
            <w:tcBorders>
              <w:top w:val="nil"/>
              <w:left w:val="nil"/>
              <w:bottom w:val="single" w:sz="4" w:space="0" w:color="auto"/>
              <w:right w:val="single" w:sz="4" w:space="0" w:color="auto"/>
            </w:tcBorders>
            <w:shd w:val="clear" w:color="000000" w:fill="FFFFFF"/>
            <w:vAlign w:val="center"/>
            <w:hideMark/>
          </w:tcPr>
          <w:p w14:paraId="582A9082"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URČ (A-lieky za príslušný rok)</w:t>
            </w:r>
          </w:p>
        </w:tc>
      </w:tr>
    </w:tbl>
    <w:p w14:paraId="57BFD381" w14:textId="77777777" w:rsidR="00844494" w:rsidRPr="002B3E98" w:rsidRDefault="00844494" w:rsidP="001C2A0F">
      <w:pPr>
        <w:shd w:val="clear" w:color="auto" w:fill="FFFFFF" w:themeFill="background1"/>
        <w:rPr>
          <w:rFonts w:ascii="Times New Roman" w:hAnsi="Times New Roman" w:cs="Times New Roman"/>
          <w:sz w:val="24"/>
          <w:szCs w:val="24"/>
        </w:rPr>
      </w:pPr>
    </w:p>
    <w:p w14:paraId="7521D04E" w14:textId="77777777" w:rsidR="00844494" w:rsidRPr="002B3E98" w:rsidRDefault="00844494" w:rsidP="001C2A0F">
      <w:pPr>
        <w:shd w:val="clear" w:color="auto" w:fill="FFFFFF" w:themeFill="background1"/>
        <w:rPr>
          <w:rFonts w:ascii="Times New Roman" w:hAnsi="Times New Roman" w:cs="Times New Roman"/>
          <w:sz w:val="24"/>
          <w:szCs w:val="24"/>
        </w:rPr>
      </w:pPr>
      <w:r w:rsidRPr="002B3E98">
        <w:rPr>
          <w:rFonts w:ascii="Times New Roman" w:hAnsi="Times New Roman" w:cs="Times New Roman"/>
          <w:sz w:val="24"/>
          <w:szCs w:val="24"/>
        </w:rPr>
        <w:t>Poisťovňa si vyhradzuje právo nepristúpiť k bonifikácii PZS, v prípade ak:</w:t>
      </w:r>
    </w:p>
    <w:p w14:paraId="2D413560" w14:textId="77777777" w:rsidR="00844494" w:rsidRPr="002B3E98" w:rsidRDefault="00844494" w:rsidP="001C2A0F">
      <w:pPr>
        <w:pStyle w:val="Odsekzoznamu"/>
        <w:widowControl/>
        <w:numPr>
          <w:ilvl w:val="0"/>
          <w:numId w:val="183"/>
        </w:numPr>
        <w:shd w:val="clear" w:color="auto" w:fill="FFFFFF" w:themeFill="background1"/>
        <w:suppressAutoHyphens/>
        <w:autoSpaceDE/>
        <w:autoSpaceDN/>
        <w:jc w:val="left"/>
        <w:rPr>
          <w:rFonts w:ascii="Times New Roman" w:hAnsi="Times New Roman" w:cs="Times New Roman"/>
          <w:sz w:val="24"/>
          <w:szCs w:val="24"/>
        </w:rPr>
      </w:pPr>
      <w:r w:rsidRPr="002B3E98">
        <w:rPr>
          <w:rFonts w:ascii="Times New Roman" w:hAnsi="Times New Roman" w:cs="Times New Roman"/>
          <w:sz w:val="24"/>
          <w:szCs w:val="24"/>
        </w:rPr>
        <w:t>znížená spotreba nie je pomerná k zmene spotreby na URČ,</w:t>
      </w:r>
    </w:p>
    <w:p w14:paraId="39A9733A" w14:textId="77777777" w:rsidR="00844494" w:rsidRPr="002B3E98" w:rsidRDefault="00844494" w:rsidP="001C2A0F">
      <w:pPr>
        <w:pStyle w:val="Odsekzoznamu"/>
        <w:widowControl/>
        <w:numPr>
          <w:ilvl w:val="0"/>
          <w:numId w:val="183"/>
        </w:numPr>
        <w:shd w:val="clear" w:color="auto" w:fill="FFFFFF" w:themeFill="background1"/>
        <w:suppressAutoHyphens/>
        <w:autoSpaceDE/>
        <w:autoSpaceDN/>
        <w:jc w:val="left"/>
        <w:rPr>
          <w:rFonts w:ascii="Times New Roman" w:hAnsi="Times New Roman" w:cs="Times New Roman"/>
          <w:sz w:val="24"/>
          <w:szCs w:val="24"/>
        </w:rPr>
      </w:pPr>
      <w:r w:rsidRPr="002B3E98">
        <w:rPr>
          <w:rFonts w:ascii="Times New Roman" w:hAnsi="Times New Roman" w:cs="Times New Roman"/>
          <w:sz w:val="24"/>
          <w:szCs w:val="24"/>
        </w:rPr>
        <w:t>znížená spotreba konkrétnych ATC sa prejaví zvýšením u iných PZS,</w:t>
      </w:r>
    </w:p>
    <w:p w14:paraId="34B63942" w14:textId="77777777" w:rsidR="00844494" w:rsidRPr="002B3E98" w:rsidRDefault="00844494" w:rsidP="001C2A0F">
      <w:pPr>
        <w:pStyle w:val="Odsekzoznamu"/>
        <w:widowControl/>
        <w:numPr>
          <w:ilvl w:val="0"/>
          <w:numId w:val="183"/>
        </w:numPr>
        <w:shd w:val="clear" w:color="auto" w:fill="FFFFFF" w:themeFill="background1"/>
        <w:suppressAutoHyphens/>
        <w:autoSpaceDE/>
        <w:autoSpaceDN/>
        <w:jc w:val="left"/>
        <w:rPr>
          <w:rFonts w:ascii="Times New Roman" w:hAnsi="Times New Roman" w:cs="Times New Roman"/>
          <w:sz w:val="24"/>
          <w:szCs w:val="24"/>
        </w:rPr>
      </w:pPr>
      <w:r w:rsidRPr="002B3E98">
        <w:rPr>
          <w:rFonts w:ascii="Times New Roman" w:hAnsi="Times New Roman" w:cs="Times New Roman"/>
          <w:sz w:val="24"/>
          <w:szCs w:val="24"/>
        </w:rPr>
        <w:t>odmietnutie liečby u PZS, pričom v referenčnom období bola táto liečba u PZS dostupná,</w:t>
      </w:r>
    </w:p>
    <w:p w14:paraId="4DBF73DD" w14:textId="77777777" w:rsidR="00844494" w:rsidRPr="002B3E98" w:rsidRDefault="00844494" w:rsidP="001C2A0F">
      <w:pPr>
        <w:pStyle w:val="Odsekzoznamu"/>
        <w:widowControl/>
        <w:numPr>
          <w:ilvl w:val="0"/>
          <w:numId w:val="183"/>
        </w:numPr>
        <w:shd w:val="clear" w:color="auto" w:fill="FFFFFF" w:themeFill="background1"/>
        <w:suppressAutoHyphens/>
        <w:autoSpaceDE/>
        <w:autoSpaceDN/>
        <w:jc w:val="left"/>
        <w:rPr>
          <w:rFonts w:ascii="Times New Roman" w:hAnsi="Times New Roman" w:cs="Times New Roman"/>
          <w:sz w:val="24"/>
          <w:szCs w:val="24"/>
        </w:rPr>
      </w:pPr>
      <w:r w:rsidRPr="002B3E98">
        <w:rPr>
          <w:rFonts w:ascii="Times New Roman" w:hAnsi="Times New Roman" w:cs="Times New Roman"/>
          <w:sz w:val="24"/>
          <w:szCs w:val="24"/>
        </w:rPr>
        <w:t>zmenou situácie na trhu – pokles ceny liekov na trhu (úspora u PZS z dôvodu zníženia ceny liekov na trhu nebude u PZS pri vyhodnotení akceptovaná).</w:t>
      </w:r>
    </w:p>
    <w:p w14:paraId="44CCCBC9" w14:textId="77777777" w:rsidR="00844494" w:rsidRPr="002B3E98" w:rsidRDefault="00844494" w:rsidP="001C2A0F">
      <w:pPr>
        <w:shd w:val="clear" w:color="auto" w:fill="FFFFFF" w:themeFill="background1"/>
        <w:rPr>
          <w:rFonts w:ascii="Times New Roman" w:hAnsi="Times New Roman" w:cs="Times New Roman"/>
          <w:sz w:val="24"/>
          <w:szCs w:val="24"/>
        </w:rPr>
      </w:pPr>
    </w:p>
    <w:tbl>
      <w:tblPr>
        <w:tblStyle w:val="Mriekatabuky"/>
        <w:tblW w:w="0" w:type="auto"/>
        <w:tblLook w:val="04A0" w:firstRow="1" w:lastRow="0" w:firstColumn="1" w:lastColumn="0" w:noHBand="0" w:noVBand="1"/>
      </w:tblPr>
      <w:tblGrid>
        <w:gridCol w:w="9060"/>
      </w:tblGrid>
      <w:tr w:rsidR="00844494" w:rsidRPr="002B3E98" w14:paraId="090D2486" w14:textId="77777777" w:rsidTr="0065729B">
        <w:trPr>
          <w:trHeight w:val="748"/>
        </w:trPr>
        <w:tc>
          <w:tcPr>
            <w:tcW w:w="9351" w:type="dxa"/>
            <w:vAlign w:val="center"/>
          </w:tcPr>
          <w:p w14:paraId="7FB2CA70" w14:textId="77777777" w:rsidR="00844494" w:rsidRPr="002B3E98" w:rsidRDefault="00844494"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 xml:space="preserve">Poisťovňa pristúpi k bonifikácii PZS, ktorý dosiahol zníženie nákladov na A-lieky, vo výške </w:t>
            </w:r>
            <w:r w:rsidRPr="002B3E98">
              <w:rPr>
                <w:rFonts w:ascii="Times New Roman" w:hAnsi="Times New Roman" w:cs="Times New Roman"/>
                <w:b/>
                <w:sz w:val="20"/>
                <w:szCs w:val="20"/>
                <w:u w:val="single"/>
              </w:rPr>
              <w:t>30% dosiahnutej úspory</w:t>
            </w:r>
          </w:p>
        </w:tc>
      </w:tr>
    </w:tbl>
    <w:p w14:paraId="583EE9A4" w14:textId="2D2A644A" w:rsidR="0033517A" w:rsidRPr="002B3E98" w:rsidRDefault="0033517A" w:rsidP="001C2A0F">
      <w:pPr>
        <w:ind w:right="-1"/>
        <w:jc w:val="both"/>
        <w:rPr>
          <w:rFonts w:ascii="Times New Roman" w:hAnsi="Times New Roman" w:cs="Times New Roman"/>
          <w:sz w:val="24"/>
          <w:szCs w:val="24"/>
        </w:rPr>
      </w:pPr>
    </w:p>
    <w:p w14:paraId="6044CFE3" w14:textId="477E2176" w:rsidR="00CF6165" w:rsidRPr="002B3E98" w:rsidRDefault="00CF616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2373DE77" w14:textId="745ECA5F" w:rsidR="00CF6165" w:rsidRPr="002B3E98" w:rsidRDefault="00CF616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3F5357">
        <w:rPr>
          <w:rFonts w:ascii="Times New Roman" w:eastAsia="Times New Roman" w:hAnsi="Times New Roman" w:cs="Times New Roman"/>
          <w:b/>
          <w:bCs/>
          <w:sz w:val="24"/>
          <w:szCs w:val="24"/>
          <w:lang w:eastAsia="sk-SK"/>
        </w:rPr>
        <w:t>5</w:t>
      </w:r>
    </w:p>
    <w:p w14:paraId="2F2A39B9" w14:textId="77777777" w:rsidR="00CF6165" w:rsidRPr="002B3E98" w:rsidRDefault="00CF616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1F5346B" w14:textId="77777777" w:rsidR="00CF6165" w:rsidRPr="002B3E98" w:rsidRDefault="00CF6165" w:rsidP="001C2A0F">
      <w:pPr>
        <w:shd w:val="clear" w:color="auto" w:fill="FFFFFF"/>
        <w:tabs>
          <w:tab w:val="left" w:pos="730"/>
          <w:tab w:val="left" w:pos="5387"/>
        </w:tabs>
        <w:rPr>
          <w:rFonts w:ascii="Times New Roman" w:hAnsi="Times New Roman" w:cs="Times New Roman"/>
          <w:sz w:val="24"/>
          <w:szCs w:val="24"/>
        </w:rPr>
      </w:pPr>
    </w:p>
    <w:p w14:paraId="36E8A7EA" w14:textId="77777777" w:rsidR="00CF6165" w:rsidRPr="002B3E98" w:rsidRDefault="00CF616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167E9AF2" w14:textId="77777777" w:rsidR="00CF6165" w:rsidRPr="002B3E98" w:rsidRDefault="00CF6165" w:rsidP="001C2A0F">
      <w:pPr>
        <w:widowControl/>
        <w:autoSpaceDE/>
        <w:autoSpaceDN/>
        <w:jc w:val="center"/>
        <w:rPr>
          <w:rFonts w:ascii="Times New Roman" w:hAnsi="Times New Roman" w:cs="Times New Roman"/>
          <w:b/>
          <w:bCs/>
          <w:sz w:val="24"/>
          <w:szCs w:val="24"/>
        </w:rPr>
      </w:pPr>
    </w:p>
    <w:p w14:paraId="120B05B7" w14:textId="77777777" w:rsidR="00CF6165" w:rsidRPr="002B3E98" w:rsidRDefault="00CF6165"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4BE7021D" w14:textId="77777777" w:rsidR="00CF6165" w:rsidRPr="002B3E98" w:rsidRDefault="00CF6165" w:rsidP="001C2A0F">
      <w:pPr>
        <w:widowControl/>
        <w:autoSpaceDE/>
        <w:autoSpaceDN/>
        <w:jc w:val="both"/>
        <w:rPr>
          <w:rFonts w:ascii="Times New Roman" w:hAnsi="Times New Roman" w:cs="Times New Roman"/>
          <w:b/>
          <w:bCs/>
          <w:sz w:val="24"/>
          <w:szCs w:val="24"/>
        </w:rPr>
      </w:pPr>
    </w:p>
    <w:p w14:paraId="7848FB0F" w14:textId="77777777" w:rsidR="00CF6165" w:rsidRPr="002B3E98" w:rsidRDefault="00CF6165"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22D45733" w14:textId="76FF20CD" w:rsidR="00CF6165" w:rsidRPr="002B3E98" w:rsidRDefault="00CF6165"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9C4855"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472216F8" w14:textId="77777777" w:rsidR="00CF6165" w:rsidRPr="002B3E98" w:rsidRDefault="00CF6165" w:rsidP="001C2A0F">
      <w:pPr>
        <w:widowControl/>
        <w:autoSpaceDE/>
        <w:autoSpaceDN/>
        <w:jc w:val="both"/>
        <w:rPr>
          <w:rFonts w:ascii="Times New Roman" w:hAnsi="Times New Roman" w:cs="Times New Roman"/>
          <w:b/>
          <w:bCs/>
          <w:iCs/>
          <w:sz w:val="24"/>
          <w:szCs w:val="24"/>
        </w:rPr>
      </w:pPr>
    </w:p>
    <w:tbl>
      <w:tblPr>
        <w:tblStyle w:val="Mriekatabuky"/>
        <w:tblW w:w="9072" w:type="dxa"/>
        <w:tblInd w:w="-5" w:type="dxa"/>
        <w:tblLook w:val="04A0" w:firstRow="1" w:lastRow="0" w:firstColumn="1" w:lastColumn="0" w:noHBand="0" w:noVBand="1"/>
      </w:tblPr>
      <w:tblGrid>
        <w:gridCol w:w="9072"/>
      </w:tblGrid>
      <w:tr w:rsidR="00295E93" w:rsidRPr="002B3E98" w14:paraId="27507916" w14:textId="77777777" w:rsidTr="009C4855">
        <w:trPr>
          <w:trHeight w:val="340"/>
        </w:trPr>
        <w:tc>
          <w:tcPr>
            <w:tcW w:w="9072" w:type="dxa"/>
            <w:tcBorders>
              <w:bottom w:val="single" w:sz="4" w:space="0" w:color="auto"/>
            </w:tcBorders>
            <w:vAlign w:val="center"/>
          </w:tcPr>
          <w:p w14:paraId="40055311" w14:textId="77777777" w:rsidR="00295E93" w:rsidRPr="002B3E98" w:rsidRDefault="00295E93" w:rsidP="001C2A0F">
            <w:pPr>
              <w:widowControl/>
              <w:numPr>
                <w:ilvl w:val="0"/>
                <w:numId w:val="138"/>
              </w:numPr>
              <w:autoSpaceDE/>
              <w:autoSpaceDN/>
              <w:spacing w:before="0"/>
              <w:ind w:left="604" w:hanging="604"/>
              <w:jc w:val="left"/>
              <w:rPr>
                <w:rFonts w:ascii="Times New Roman" w:hAnsi="Times New Roman" w:cs="Times New Roman"/>
                <w:b/>
                <w:sz w:val="24"/>
                <w:szCs w:val="24"/>
              </w:rPr>
            </w:pPr>
            <w:r w:rsidRPr="002B3E98">
              <w:rPr>
                <w:rFonts w:ascii="Times New Roman" w:hAnsi="Times New Roman" w:cs="Times New Roman"/>
                <w:b/>
                <w:sz w:val="24"/>
                <w:szCs w:val="24"/>
              </w:rPr>
              <w:t xml:space="preserve">Urgentný príjem 1. typu </w:t>
            </w:r>
          </w:p>
        </w:tc>
      </w:tr>
    </w:tbl>
    <w:p w14:paraId="56A9A12D" w14:textId="77777777" w:rsidR="00CF6165" w:rsidRPr="002B3E98" w:rsidRDefault="00CF6165" w:rsidP="001C2A0F">
      <w:pPr>
        <w:widowControl/>
        <w:autoSpaceDE/>
        <w:autoSpaceDN/>
        <w:jc w:val="both"/>
        <w:rPr>
          <w:rFonts w:ascii="Times New Roman" w:hAnsi="Times New Roman" w:cs="Times New Roman"/>
          <w:sz w:val="24"/>
          <w:szCs w:val="24"/>
        </w:rPr>
      </w:pPr>
    </w:p>
    <w:p w14:paraId="449923F3" w14:textId="77777777" w:rsidR="00CF6165" w:rsidRPr="002B3E98" w:rsidRDefault="00CF6165" w:rsidP="001C2A0F">
      <w:pPr>
        <w:widowControl/>
        <w:numPr>
          <w:ilvl w:val="0"/>
          <w:numId w:val="139"/>
        </w:numPr>
        <w:autoSpaceDE/>
        <w:autoSpaceDN/>
        <w:ind w:hanging="436"/>
        <w:jc w:val="both"/>
        <w:rPr>
          <w:rFonts w:ascii="Times New Roman" w:hAnsi="Times New Roman" w:cs="Times New Roman"/>
          <w:b/>
          <w:bCs/>
          <w:sz w:val="24"/>
          <w:szCs w:val="24"/>
        </w:rPr>
      </w:pPr>
      <w:r w:rsidRPr="002B3E98">
        <w:rPr>
          <w:rFonts w:ascii="Times New Roman" w:hAnsi="Times New Roman" w:cs="Times New Roman"/>
          <w:b/>
          <w:sz w:val="24"/>
          <w:szCs w:val="24"/>
        </w:rPr>
        <w:t>Urgentný príjem 1. typu</w:t>
      </w:r>
    </w:p>
    <w:p w14:paraId="420501A3" w14:textId="77777777" w:rsidR="00CF6165" w:rsidRPr="002B3E98" w:rsidRDefault="00CF6165" w:rsidP="001C2A0F">
      <w:pPr>
        <w:widowControl/>
        <w:autoSpaceDE/>
        <w:autoSpaceDN/>
        <w:jc w:val="both"/>
        <w:rPr>
          <w:rFonts w:ascii="Times New Roman" w:hAnsi="Times New Roman" w:cs="Times New Roman"/>
          <w:bCs/>
          <w:sz w:val="24"/>
          <w:szCs w:val="24"/>
        </w:rPr>
      </w:pPr>
    </w:p>
    <w:p w14:paraId="551C9451" w14:textId="77777777"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bCs/>
          <w:sz w:val="24"/>
          <w:szCs w:val="24"/>
        </w:rPr>
        <w:t xml:space="preserve">Pevná cena za poskytovanie urgentnej zdravotnej starostlivosti poskytovateľom, ktorý má povolenie na prevádzkovanie všeobecnej nemocnice alebo špecializovanej nemocnice, ktorá má urgentný príjem 1. typu je stanovená </w:t>
      </w:r>
      <w:r w:rsidRPr="002B3E98">
        <w:rPr>
          <w:rFonts w:ascii="Times New Roman" w:hAnsi="Times New Roman" w:cs="Times New Roman"/>
          <w:sz w:val="24"/>
          <w:szCs w:val="24"/>
        </w:rPr>
        <w:t>opatrením MZ SR č. 07045/2003-OAP v platnom znení.</w:t>
      </w:r>
    </w:p>
    <w:p w14:paraId="05F899C3" w14:textId="77777777" w:rsidR="00A3544B" w:rsidRPr="002B3E98" w:rsidRDefault="00A3544B" w:rsidP="001C2A0F">
      <w:pPr>
        <w:widowControl/>
        <w:autoSpaceDE/>
        <w:autoSpaceDN/>
        <w:jc w:val="both"/>
        <w:rPr>
          <w:rFonts w:ascii="Times New Roman" w:hAnsi="Times New Roman" w:cs="Times New Roman"/>
          <w:sz w:val="24"/>
          <w:szCs w:val="24"/>
        </w:rPr>
      </w:pPr>
    </w:p>
    <w:p w14:paraId="4472D9EB" w14:textId="77777777" w:rsidR="00CF6165" w:rsidRPr="002B3E98" w:rsidRDefault="00CF6165"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 xml:space="preserve">Poisťovňa mesačne poskytovateľovi uhrádza časť pevnej ceny, tzv. podiel poisťovne na úhrade pevnej ceny za 1 mesiac uhrádzaný formou mesačnej paušálnej platby (ďalej len „podiel poisťovne“), ktorému zodpovedá podiel poistencov poisťovne na celkovom počte poistencov. </w:t>
      </w:r>
    </w:p>
    <w:p w14:paraId="051ED4D5" w14:textId="77777777" w:rsidR="00CF6165" w:rsidRPr="002B3E98" w:rsidRDefault="00CF6165" w:rsidP="001C2A0F">
      <w:pPr>
        <w:widowControl/>
        <w:autoSpaceDE/>
        <w:autoSpaceDN/>
        <w:jc w:val="both"/>
        <w:rPr>
          <w:rFonts w:ascii="Times New Roman" w:hAnsi="Times New Roman" w:cs="Times New Roman"/>
          <w:bCs/>
          <w:sz w:val="24"/>
          <w:szCs w:val="24"/>
        </w:rPr>
      </w:pPr>
    </w:p>
    <w:p w14:paraId="0AD7954C" w14:textId="77777777" w:rsidR="00CF6165" w:rsidRPr="002B3E98" w:rsidRDefault="00CF6165"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sz w:val="24"/>
          <w:szCs w:val="24"/>
        </w:rPr>
        <w:t xml:space="preserve">K podielu poisťovne </w:t>
      </w:r>
      <w:r w:rsidRPr="002B3E98">
        <w:rPr>
          <w:rFonts w:ascii="Times New Roman" w:hAnsi="Times New Roman" w:cs="Times New Roman"/>
          <w:sz w:val="24"/>
          <w:szCs w:val="24"/>
          <w:u w:val="single"/>
        </w:rPr>
        <w:t>sa pripočítava rozdiel</w:t>
      </w:r>
      <w:r w:rsidRPr="002B3E98">
        <w:rPr>
          <w:rFonts w:ascii="Times New Roman" w:hAnsi="Times New Roman" w:cs="Times New Roman"/>
          <w:sz w:val="24"/>
          <w:szCs w:val="24"/>
        </w:rPr>
        <w:t xml:space="preserve"> medzi:</w:t>
      </w:r>
    </w:p>
    <w:p w14:paraId="0B8734A4" w14:textId="77777777" w:rsidR="00CF6165" w:rsidRPr="002B3E98" w:rsidRDefault="00CF6165" w:rsidP="001C2A0F">
      <w:pPr>
        <w:widowControl/>
        <w:numPr>
          <w:ilvl w:val="0"/>
          <w:numId w:val="136"/>
        </w:numPr>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t>súčtom</w:t>
      </w:r>
    </w:p>
    <w:p w14:paraId="5CFB3B9D" w14:textId="77777777" w:rsidR="00CF6165" w:rsidRPr="002B3E98" w:rsidRDefault="00CF6165" w:rsidP="001C2A0F">
      <w:pPr>
        <w:widowControl/>
        <w:numPr>
          <w:ilvl w:val="1"/>
          <w:numId w:val="136"/>
        </w:numPr>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základu pre výpočet ceny za poskytovanie zdravotnej starostlivosti na </w:t>
      </w:r>
      <w:proofErr w:type="spellStart"/>
      <w:r w:rsidRPr="002B3E98">
        <w:rPr>
          <w:rFonts w:ascii="Times New Roman" w:hAnsi="Times New Roman" w:cs="Times New Roman"/>
          <w:sz w:val="24"/>
          <w:szCs w:val="24"/>
        </w:rPr>
        <w:t>expektačnom</w:t>
      </w:r>
      <w:proofErr w:type="spellEnd"/>
      <w:r w:rsidRPr="002B3E98">
        <w:rPr>
          <w:rFonts w:ascii="Times New Roman" w:hAnsi="Times New Roman" w:cs="Times New Roman"/>
          <w:sz w:val="24"/>
          <w:szCs w:val="24"/>
        </w:rPr>
        <w:t xml:space="preserve"> lôžku a</w:t>
      </w:r>
    </w:p>
    <w:p w14:paraId="2D2ACD2E" w14:textId="77777777" w:rsidR="00CF6165" w:rsidRPr="002B3E98" w:rsidRDefault="00CF6165" w:rsidP="001C2A0F">
      <w:pPr>
        <w:widowControl/>
        <w:numPr>
          <w:ilvl w:val="1"/>
          <w:numId w:val="136"/>
        </w:numPr>
        <w:autoSpaceDE/>
        <w:autoSpaceDN/>
        <w:jc w:val="both"/>
        <w:rPr>
          <w:rFonts w:ascii="Times New Roman" w:hAnsi="Times New Roman" w:cs="Times New Roman"/>
          <w:sz w:val="24"/>
          <w:szCs w:val="24"/>
        </w:rPr>
      </w:pPr>
      <w:r w:rsidRPr="002B3E98">
        <w:rPr>
          <w:rFonts w:ascii="Times New Roman" w:hAnsi="Times New Roman" w:cs="Times New Roman"/>
          <w:sz w:val="24"/>
          <w:szCs w:val="24"/>
        </w:rPr>
        <w:t>základu pre výpočet ceny za poskytovanie zdravotnej starostlivosti za výkony a</w:t>
      </w:r>
    </w:p>
    <w:p w14:paraId="5E0E1AB3" w14:textId="77777777" w:rsidR="00CF6165" w:rsidRPr="002B3E98" w:rsidRDefault="00CF6165" w:rsidP="001C2A0F">
      <w:pPr>
        <w:widowControl/>
        <w:numPr>
          <w:ilvl w:val="0"/>
          <w:numId w:val="136"/>
        </w:numPr>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podielom poisťovne</w:t>
      </w:r>
      <w:r w:rsidRPr="002B3E98">
        <w:rPr>
          <w:rFonts w:ascii="Times New Roman" w:hAnsi="Times New Roman" w:cs="Times New Roman"/>
          <w:sz w:val="24"/>
          <w:szCs w:val="24"/>
        </w:rPr>
        <w:t>,</w:t>
      </w:r>
    </w:p>
    <w:p w14:paraId="5E233FAF" w14:textId="77777777"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avšak len v prípade, ak súčet podľa bodu 1. </w:t>
      </w:r>
      <w:r w:rsidRPr="002B3E98">
        <w:rPr>
          <w:rFonts w:ascii="Times New Roman" w:hAnsi="Times New Roman" w:cs="Times New Roman"/>
          <w:b/>
          <w:sz w:val="24"/>
          <w:szCs w:val="24"/>
        </w:rPr>
        <w:t>je vyšší</w:t>
      </w:r>
      <w:r w:rsidRPr="002B3E98">
        <w:rPr>
          <w:rFonts w:ascii="Times New Roman" w:hAnsi="Times New Roman" w:cs="Times New Roman"/>
          <w:sz w:val="24"/>
          <w:szCs w:val="24"/>
        </w:rPr>
        <w:t xml:space="preserve"> ako podiel poisťovne.</w:t>
      </w:r>
    </w:p>
    <w:p w14:paraId="094F03AE" w14:textId="77777777"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V prípade, ak súčet podľa bodu 1. </w:t>
      </w:r>
      <w:r w:rsidRPr="002B3E98">
        <w:rPr>
          <w:rFonts w:ascii="Times New Roman" w:hAnsi="Times New Roman" w:cs="Times New Roman"/>
          <w:b/>
          <w:sz w:val="24"/>
          <w:szCs w:val="24"/>
        </w:rPr>
        <w:t>je nižší</w:t>
      </w:r>
      <w:r w:rsidRPr="002B3E98">
        <w:rPr>
          <w:rFonts w:ascii="Times New Roman" w:hAnsi="Times New Roman" w:cs="Times New Roman"/>
          <w:sz w:val="24"/>
          <w:szCs w:val="24"/>
        </w:rPr>
        <w:t xml:space="preserve"> ako podiel poisťovne, poisťovňa poskytovateľovi uhradí len podiel </w:t>
      </w:r>
      <w:r w:rsidRPr="002B3E98">
        <w:rPr>
          <w:rFonts w:ascii="Times New Roman" w:hAnsi="Times New Roman" w:cs="Times New Roman"/>
          <w:bCs/>
          <w:sz w:val="24"/>
          <w:szCs w:val="24"/>
        </w:rPr>
        <w:t>poisťovne.</w:t>
      </w:r>
    </w:p>
    <w:p w14:paraId="374CDB4A" w14:textId="77777777" w:rsidR="00CF6165" w:rsidRPr="002B3E98" w:rsidRDefault="00CF6165" w:rsidP="001C2A0F">
      <w:pPr>
        <w:widowControl/>
        <w:autoSpaceDE/>
        <w:autoSpaceDN/>
        <w:jc w:val="both"/>
        <w:rPr>
          <w:rFonts w:ascii="Times New Roman" w:hAnsi="Times New Roman" w:cs="Times New Roman"/>
          <w:b/>
          <w:sz w:val="24"/>
          <w:szCs w:val="24"/>
        </w:rPr>
      </w:pPr>
    </w:p>
    <w:p w14:paraId="1A857EC0" w14:textId="28039153" w:rsidR="00CF6165" w:rsidRPr="002B3E98" w:rsidRDefault="00CF6165"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sz w:val="24"/>
          <w:szCs w:val="24"/>
        </w:rPr>
        <w:t xml:space="preserve">Podiel poisťovne a nižšie uvedené pevné ceny za </w:t>
      </w:r>
      <w:proofErr w:type="spellStart"/>
      <w:r w:rsidRPr="002B3E98">
        <w:rPr>
          <w:rFonts w:ascii="Times New Roman" w:hAnsi="Times New Roman" w:cs="Times New Roman"/>
          <w:sz w:val="24"/>
          <w:szCs w:val="24"/>
        </w:rPr>
        <w:t>expektácie</w:t>
      </w:r>
      <w:proofErr w:type="spellEnd"/>
      <w:r w:rsidRPr="002B3E98">
        <w:rPr>
          <w:rFonts w:ascii="Times New Roman" w:hAnsi="Times New Roman" w:cs="Times New Roman"/>
          <w:sz w:val="24"/>
          <w:szCs w:val="24"/>
        </w:rPr>
        <w:t xml:space="preserve"> pacientov zahŕňajú všetky náklady súvisiace s poskytovaním urgentnej zdravotnej starostlivosti zabezpečovaným materiálno-technickým vybavením podľa osobitného predpisu</w:t>
      </w:r>
      <w:r w:rsidRPr="002B3E98">
        <w:rPr>
          <w:rFonts w:ascii="Times New Roman" w:hAnsi="Times New Roman" w:cs="Times New Roman"/>
          <w:sz w:val="24"/>
          <w:szCs w:val="24"/>
          <w:vertAlign w:val="superscript"/>
        </w:rPr>
        <w:t xml:space="preserve"> </w:t>
      </w:r>
      <w:r w:rsidRPr="002B3E98">
        <w:rPr>
          <w:rFonts w:ascii="Times New Roman" w:hAnsi="Times New Roman" w:cs="Times New Roman"/>
          <w:sz w:val="24"/>
          <w:szCs w:val="24"/>
        </w:rPr>
        <w:t xml:space="preserve">a náklady na prevádzku, okrem nákladov na lieky označené symbolom „A“ zaradené do zoznamu liekov podľa § 5 a § 8 zákona </w:t>
      </w:r>
      <w:r w:rsidR="00713641" w:rsidRPr="002B3E98">
        <w:rPr>
          <w:rFonts w:ascii="Times New Roman" w:hAnsi="Times New Roman" w:cs="Times New Roman"/>
          <w:sz w:val="24"/>
          <w:szCs w:val="24"/>
        </w:rPr>
        <w:t xml:space="preserve">č. 363/2011 Z. z. </w:t>
      </w:r>
      <w:r w:rsidRPr="002B3E98">
        <w:rPr>
          <w:rFonts w:ascii="Times New Roman" w:hAnsi="Times New Roman" w:cs="Times New Roman"/>
          <w:sz w:val="24"/>
          <w:szCs w:val="24"/>
        </w:rPr>
        <w:t>a okrem nákladov na spoločné a vyšetrovacie a liečebné zložky, ktoré sa vykazujú zdravotnej poisťovni poistenca na osobitnom zúčtovacom doklade.</w:t>
      </w:r>
    </w:p>
    <w:p w14:paraId="0E5C4F90" w14:textId="77777777" w:rsidR="00CF6165" w:rsidRPr="002B3E98" w:rsidRDefault="00CF6165" w:rsidP="001C2A0F">
      <w:pPr>
        <w:widowControl/>
        <w:autoSpaceDE/>
        <w:autoSpaceDN/>
        <w:jc w:val="both"/>
        <w:rPr>
          <w:rFonts w:ascii="Times New Roman" w:hAnsi="Times New Roman" w:cs="Times New Roman"/>
          <w:b/>
          <w:sz w:val="24"/>
          <w:szCs w:val="24"/>
        </w:rPr>
      </w:pPr>
    </w:p>
    <w:p w14:paraId="0665098E" w14:textId="77777777" w:rsidR="00CF6165" w:rsidRPr="002B3E98" w:rsidRDefault="00CF6165"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 xml:space="preserve">Cena za poskytovanie zdravotnej starostlivosti na </w:t>
      </w:r>
      <w:proofErr w:type="spellStart"/>
      <w:r w:rsidRPr="002B3E98">
        <w:rPr>
          <w:rFonts w:ascii="Times New Roman" w:hAnsi="Times New Roman" w:cs="Times New Roman"/>
          <w:b/>
          <w:sz w:val="24"/>
          <w:szCs w:val="24"/>
        </w:rPr>
        <w:t>expektačnom</w:t>
      </w:r>
      <w:proofErr w:type="spellEnd"/>
      <w:r w:rsidRPr="002B3E98">
        <w:rPr>
          <w:rFonts w:ascii="Times New Roman" w:hAnsi="Times New Roman" w:cs="Times New Roman"/>
          <w:b/>
          <w:sz w:val="24"/>
          <w:szCs w:val="24"/>
        </w:rPr>
        <w:t xml:space="preserve"> lôžku</w:t>
      </w:r>
    </w:p>
    <w:p w14:paraId="6D2C2F93" w14:textId="77777777" w:rsidR="00CF6165" w:rsidRPr="002B3E98" w:rsidRDefault="00CF6165" w:rsidP="001C2A0F">
      <w:pPr>
        <w:widowControl/>
        <w:autoSpaceDE/>
        <w:autoSpaceDN/>
        <w:jc w:val="both"/>
        <w:rPr>
          <w:rFonts w:ascii="Times New Roman" w:hAnsi="Times New Roman" w:cs="Times New Roman"/>
          <w:b/>
          <w:sz w:val="24"/>
          <w:szCs w:val="24"/>
        </w:rPr>
      </w:pPr>
    </w:p>
    <w:tbl>
      <w:tblPr>
        <w:tblW w:w="9498" w:type="dxa"/>
        <w:tblInd w:w="-5" w:type="dxa"/>
        <w:tblLayout w:type="fixed"/>
        <w:tblCellMar>
          <w:left w:w="70" w:type="dxa"/>
          <w:right w:w="70" w:type="dxa"/>
        </w:tblCellMar>
        <w:tblLook w:val="04A0" w:firstRow="1" w:lastRow="0" w:firstColumn="1" w:lastColumn="0" w:noHBand="0" w:noVBand="1"/>
      </w:tblPr>
      <w:tblGrid>
        <w:gridCol w:w="1209"/>
        <w:gridCol w:w="5028"/>
        <w:gridCol w:w="3261"/>
      </w:tblGrid>
      <w:tr w:rsidR="00CF6165" w:rsidRPr="002B3E98" w14:paraId="438ECA5D" w14:textId="77777777" w:rsidTr="005956A6">
        <w:trPr>
          <w:trHeight w:val="349"/>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2A13EF"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4BA9A5"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7CF0C"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Pevná cena v €</w:t>
            </w:r>
          </w:p>
        </w:tc>
      </w:tr>
      <w:tr w:rsidR="00CF6165" w:rsidRPr="002B3E98" w14:paraId="28D09346" w14:textId="77777777" w:rsidTr="005956A6">
        <w:trPr>
          <w:trHeight w:val="30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F624CE"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1B03001</w:t>
            </w:r>
          </w:p>
        </w:tc>
        <w:tc>
          <w:tcPr>
            <w:tcW w:w="50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18EED691" w14:textId="77777777" w:rsidR="00CF6165" w:rsidRPr="002B3E98" w:rsidRDefault="00CF6165" w:rsidP="001C2A0F">
            <w:pPr>
              <w:widowControl/>
              <w:autoSpaceDE/>
              <w:autoSpaceDN/>
              <w:jc w:val="center"/>
              <w:rPr>
                <w:rFonts w:ascii="Times New Roman" w:hAnsi="Times New Roman" w:cs="Times New Roman"/>
                <w:b/>
                <w:sz w:val="20"/>
                <w:szCs w:val="20"/>
              </w:rPr>
            </w:pPr>
            <w:proofErr w:type="spellStart"/>
            <w:r w:rsidRPr="002B3E98">
              <w:rPr>
                <w:rFonts w:ascii="Times New Roman" w:hAnsi="Times New Roman" w:cs="Times New Roman"/>
                <w:b/>
                <w:sz w:val="20"/>
                <w:szCs w:val="20"/>
              </w:rPr>
              <w:t>Expektácia</w:t>
            </w:r>
            <w:proofErr w:type="spellEnd"/>
            <w:r w:rsidRPr="002B3E98">
              <w:rPr>
                <w:rFonts w:ascii="Times New Roman" w:hAnsi="Times New Roman" w:cs="Times New Roman"/>
                <w:b/>
                <w:sz w:val="20"/>
                <w:szCs w:val="20"/>
              </w:rPr>
              <w:t xml:space="preserve"> – dospelí pacienti</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1DAA4973" w14:textId="0742374E" w:rsidR="00CF6165" w:rsidRPr="002B3E98" w:rsidRDefault="00CF6165" w:rsidP="001C2A0F">
            <w:pPr>
              <w:widowControl/>
              <w:autoSpaceDE/>
              <w:autoSpaceDN/>
              <w:jc w:val="center"/>
              <w:rPr>
                <w:rFonts w:ascii="Times New Roman" w:hAnsi="Times New Roman" w:cs="Times New Roman"/>
                <w:b/>
                <w:sz w:val="20"/>
                <w:szCs w:val="20"/>
              </w:rPr>
            </w:pPr>
          </w:p>
        </w:tc>
      </w:tr>
      <w:tr w:rsidR="00CF6165" w:rsidRPr="002B3E98" w14:paraId="06ED5D50" w14:textId="77777777" w:rsidTr="005956A6">
        <w:trPr>
          <w:trHeight w:val="416"/>
        </w:trPr>
        <w:tc>
          <w:tcPr>
            <w:tcW w:w="9498" w:type="dxa"/>
            <w:gridSpan w:val="3"/>
            <w:tcBorders>
              <w:top w:val="single" w:sz="4" w:space="0" w:color="auto"/>
              <w:left w:val="single" w:sz="8" w:space="0" w:color="auto"/>
              <w:bottom w:val="single" w:sz="4" w:space="0" w:color="auto"/>
              <w:right w:val="single" w:sz="8" w:space="0" w:color="000000"/>
            </w:tcBorders>
            <w:shd w:val="clear" w:color="auto" w:fill="FFFFFF" w:themeFill="background1"/>
            <w:vAlign w:val="bottom"/>
            <w:hideMark/>
          </w:tcPr>
          <w:p w14:paraId="64AEBDBE"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Pod </w:t>
            </w:r>
            <w:proofErr w:type="spellStart"/>
            <w:r w:rsidRPr="002B3E98">
              <w:rPr>
                <w:rFonts w:ascii="Times New Roman" w:hAnsi="Times New Roman" w:cs="Times New Roman"/>
                <w:sz w:val="20"/>
                <w:szCs w:val="20"/>
              </w:rPr>
              <w:t>expektáciou</w:t>
            </w:r>
            <w:proofErr w:type="spellEnd"/>
            <w:r w:rsidRPr="002B3E98">
              <w:rPr>
                <w:rFonts w:ascii="Times New Roman" w:hAnsi="Times New Roman" w:cs="Times New Roman"/>
                <w:sz w:val="20"/>
                <w:szCs w:val="20"/>
              </w:rPr>
              <w:t xml:space="preserve"> pacienta na pracovisku urgentného príjmu sa rozumie poskytnutie zdravotnej starostlivosti s kontinuálnym monitorovaním základných vitálnych funkcií trvajúce minimálne 2 hodiny a menej ako 24 hodín.</w:t>
            </w:r>
          </w:p>
          <w:p w14:paraId="1EB20FA5" w14:textId="77777777" w:rsidR="00CF6165" w:rsidRPr="002B3E98" w:rsidRDefault="00CF6165" w:rsidP="001C2A0F">
            <w:pPr>
              <w:widowControl/>
              <w:autoSpaceDE/>
              <w:autoSpaceDN/>
              <w:jc w:val="both"/>
              <w:rPr>
                <w:rFonts w:ascii="Times New Roman" w:hAnsi="Times New Roman" w:cs="Times New Roman"/>
                <w:sz w:val="20"/>
                <w:szCs w:val="20"/>
              </w:rPr>
            </w:pPr>
          </w:p>
          <w:p w14:paraId="300EFCD1" w14:textId="613C77F2" w:rsidR="00CF6165" w:rsidRPr="002B3E98" w:rsidRDefault="00CF6165"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sz w:val="20"/>
                <w:szCs w:val="20"/>
              </w:rPr>
              <w:t xml:space="preserve">Základom pre výpočet ceny za poskytovanie zdravotnej starostlivosti na </w:t>
            </w:r>
            <w:proofErr w:type="spellStart"/>
            <w:r w:rsidRPr="002B3E98">
              <w:rPr>
                <w:rFonts w:ascii="Times New Roman" w:hAnsi="Times New Roman" w:cs="Times New Roman"/>
                <w:sz w:val="20"/>
                <w:szCs w:val="20"/>
              </w:rPr>
              <w:t>expektačnom</w:t>
            </w:r>
            <w:proofErr w:type="spellEnd"/>
            <w:r w:rsidRPr="002B3E98">
              <w:rPr>
                <w:rFonts w:ascii="Times New Roman" w:hAnsi="Times New Roman" w:cs="Times New Roman"/>
                <w:sz w:val="20"/>
                <w:szCs w:val="20"/>
              </w:rPr>
              <w:t xml:space="preserve"> lôžku za jeden kalendárny mesiac je súčin počtu ošetrených dospelých poistencov poisťovne v príslušnom kalendárnom mesiaci a pevnej ceny.</w:t>
            </w:r>
          </w:p>
          <w:p w14:paraId="4A05A987" w14:textId="77777777" w:rsidR="00CF6165" w:rsidRPr="002B3E98" w:rsidRDefault="00CF6165" w:rsidP="001C2A0F">
            <w:pPr>
              <w:widowControl/>
              <w:autoSpaceDE/>
              <w:autoSpaceDN/>
              <w:jc w:val="both"/>
              <w:rPr>
                <w:rFonts w:ascii="Times New Roman" w:hAnsi="Times New Roman" w:cs="Times New Roman"/>
                <w:sz w:val="20"/>
                <w:szCs w:val="20"/>
              </w:rPr>
            </w:pPr>
          </w:p>
          <w:p w14:paraId="56458472"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náklady: </w:t>
            </w:r>
          </w:p>
          <w:p w14:paraId="43F6F28A" w14:textId="0D6EB76F"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súvisiace s poskytovaním terapeutických výkonov (najmä infúzna liečba, inhalačná liečba, </w:t>
            </w:r>
            <w:proofErr w:type="spellStart"/>
            <w:r w:rsidRPr="002B3E98">
              <w:rPr>
                <w:rFonts w:ascii="Times New Roman" w:hAnsi="Times New Roman" w:cs="Times New Roman"/>
                <w:sz w:val="20"/>
                <w:szCs w:val="20"/>
              </w:rPr>
              <w:t>detoxikačná</w:t>
            </w:r>
            <w:proofErr w:type="spellEnd"/>
            <w:r w:rsidRPr="002B3E98">
              <w:rPr>
                <w:rFonts w:ascii="Times New Roman" w:hAnsi="Times New Roman" w:cs="Times New Roman"/>
                <w:sz w:val="20"/>
                <w:szCs w:val="20"/>
              </w:rPr>
              <w:t xml:space="preserve"> liečba, </w:t>
            </w:r>
            <w:proofErr w:type="spellStart"/>
            <w:r w:rsidRPr="002B3E98">
              <w:rPr>
                <w:rFonts w:ascii="Times New Roman" w:hAnsi="Times New Roman" w:cs="Times New Roman"/>
                <w:sz w:val="20"/>
                <w:szCs w:val="20"/>
              </w:rPr>
              <w:t>parenterálna</w:t>
            </w:r>
            <w:proofErr w:type="spellEnd"/>
            <w:r w:rsidRPr="002B3E98">
              <w:rPr>
                <w:rFonts w:ascii="Times New Roman" w:hAnsi="Times New Roman" w:cs="Times New Roman"/>
                <w:sz w:val="20"/>
                <w:szCs w:val="20"/>
              </w:rPr>
              <w:t xml:space="preserve"> liečba) okrem nákladov na lieky označené symbolom „A“ zaradené do zoznamu liekov podľa § 5 a § 8 zákona </w:t>
            </w:r>
            <w:r w:rsidR="00713641" w:rsidRPr="002B3E98">
              <w:rPr>
                <w:rFonts w:ascii="Times New Roman" w:hAnsi="Times New Roman" w:cs="Times New Roman"/>
                <w:sz w:val="20"/>
                <w:szCs w:val="20"/>
              </w:rPr>
              <w:t xml:space="preserve">č. 363/2011 Z. z. a </w:t>
            </w:r>
            <w:r w:rsidRPr="002B3E98">
              <w:rPr>
                <w:rFonts w:ascii="Times New Roman" w:hAnsi="Times New Roman" w:cs="Times New Roman"/>
                <w:sz w:val="20"/>
                <w:szCs w:val="20"/>
              </w:rPr>
              <w:t>okrem nákladov na spoločné a vyšetrovacie a liečebné zložky,</w:t>
            </w:r>
          </w:p>
          <w:p w14:paraId="73C36BE6" w14:textId="77777777"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súvisiace s poskytovaním podporných výkonov (polohovanie, aktívny ohrev, symptomatická liečba),</w:t>
            </w:r>
          </w:p>
          <w:p w14:paraId="2B0F599B" w14:textId="77777777"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na výkony sterilizácie zdravotníckych pomôcok.</w:t>
            </w:r>
          </w:p>
        </w:tc>
      </w:tr>
      <w:tr w:rsidR="00CF6165" w:rsidRPr="002B3E98" w14:paraId="7DF0846B" w14:textId="77777777" w:rsidTr="005956A6">
        <w:trPr>
          <w:trHeight w:val="358"/>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B217CE9"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1CEFD" w14:textId="77777777" w:rsidR="00CF6165" w:rsidRPr="002B3E98" w:rsidRDefault="00CF616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Názov výkonu</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E794E" w14:textId="77777777" w:rsidR="00CF6165" w:rsidRPr="002B3E98" w:rsidRDefault="00CF616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Pevná cena v €</w:t>
            </w:r>
          </w:p>
        </w:tc>
      </w:tr>
      <w:tr w:rsidR="00CF6165" w:rsidRPr="002B3E98" w14:paraId="38F22144" w14:textId="77777777" w:rsidTr="005956A6">
        <w:trPr>
          <w:trHeight w:val="419"/>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14E9F8"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1B03001</w:t>
            </w:r>
          </w:p>
        </w:tc>
        <w:tc>
          <w:tcPr>
            <w:tcW w:w="50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3060948E" w14:textId="3D21A67F" w:rsidR="00CF6165" w:rsidRPr="002B3E98" w:rsidRDefault="00CF6165" w:rsidP="001C2A0F">
            <w:pPr>
              <w:widowControl/>
              <w:autoSpaceDE/>
              <w:autoSpaceDN/>
              <w:jc w:val="center"/>
              <w:rPr>
                <w:rFonts w:ascii="Times New Roman" w:hAnsi="Times New Roman" w:cs="Times New Roman"/>
                <w:b/>
                <w:sz w:val="20"/>
                <w:szCs w:val="20"/>
              </w:rPr>
            </w:pPr>
            <w:proofErr w:type="spellStart"/>
            <w:r w:rsidRPr="002B3E98">
              <w:rPr>
                <w:rFonts w:ascii="Times New Roman" w:hAnsi="Times New Roman" w:cs="Times New Roman"/>
                <w:b/>
                <w:sz w:val="20"/>
                <w:szCs w:val="20"/>
              </w:rPr>
              <w:t>Expektácia</w:t>
            </w:r>
            <w:proofErr w:type="spellEnd"/>
            <w:r w:rsidRPr="002B3E98">
              <w:rPr>
                <w:rFonts w:ascii="Times New Roman" w:hAnsi="Times New Roman" w:cs="Times New Roman"/>
                <w:b/>
                <w:sz w:val="20"/>
                <w:szCs w:val="20"/>
              </w:rPr>
              <w:t xml:space="preserve"> – pacienti do dovŕšenia 19. roku veku</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042FCDAD" w14:textId="12505C6B" w:rsidR="00CF6165" w:rsidRPr="002B3E98" w:rsidRDefault="00CF6165" w:rsidP="001C2A0F">
            <w:pPr>
              <w:widowControl/>
              <w:autoSpaceDE/>
              <w:autoSpaceDN/>
              <w:jc w:val="center"/>
              <w:rPr>
                <w:rFonts w:ascii="Times New Roman" w:hAnsi="Times New Roman" w:cs="Times New Roman"/>
                <w:b/>
                <w:sz w:val="20"/>
                <w:szCs w:val="20"/>
              </w:rPr>
            </w:pPr>
          </w:p>
        </w:tc>
      </w:tr>
      <w:tr w:rsidR="00CF6165" w:rsidRPr="002B3E98" w14:paraId="34FE2A69" w14:textId="77777777" w:rsidTr="005956A6">
        <w:trPr>
          <w:trHeight w:val="300"/>
        </w:trPr>
        <w:tc>
          <w:tcPr>
            <w:tcW w:w="94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BF3091E" w14:textId="4EFD384B"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w:t>
            </w:r>
            <w:r w:rsidR="00A52247" w:rsidRPr="002B3E98">
              <w:rPr>
                <w:rFonts w:ascii="Times New Roman" w:hAnsi="Times New Roman" w:cs="Times New Roman"/>
                <w:sz w:val="20"/>
                <w:szCs w:val="20"/>
              </w:rPr>
              <w:t>d</w:t>
            </w:r>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expektáciou</w:t>
            </w:r>
            <w:proofErr w:type="spellEnd"/>
            <w:r w:rsidRPr="002B3E98">
              <w:rPr>
                <w:rFonts w:ascii="Times New Roman" w:hAnsi="Times New Roman" w:cs="Times New Roman"/>
                <w:sz w:val="20"/>
                <w:szCs w:val="20"/>
              </w:rPr>
              <w:t xml:space="preserve"> pacienta na pracovisku urgentného príjmu sa rozumie poskytnutie zdravotnej starostlivosti s kontinuálnym monitorovaním základných vitálnych funkcií trvajúce minimálne 2 hodiny a menej ako 24 hodín.</w:t>
            </w:r>
          </w:p>
          <w:p w14:paraId="75B18E73" w14:textId="77777777" w:rsidR="00CF6165" w:rsidRPr="002B3E98" w:rsidRDefault="00CF6165" w:rsidP="001C2A0F">
            <w:pPr>
              <w:widowControl/>
              <w:autoSpaceDE/>
              <w:autoSpaceDN/>
              <w:jc w:val="both"/>
              <w:rPr>
                <w:rFonts w:ascii="Times New Roman" w:hAnsi="Times New Roman" w:cs="Times New Roman"/>
                <w:sz w:val="20"/>
                <w:szCs w:val="20"/>
              </w:rPr>
            </w:pPr>
          </w:p>
          <w:p w14:paraId="37B2C7B7" w14:textId="67D26A49" w:rsidR="00CF6165" w:rsidRPr="002B3E98" w:rsidRDefault="00CF6165"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sz w:val="20"/>
                <w:szCs w:val="20"/>
              </w:rPr>
              <w:t xml:space="preserve">Základom pre výpočet ceny za poskytovanie zdravotnej starostlivosti na </w:t>
            </w:r>
            <w:proofErr w:type="spellStart"/>
            <w:r w:rsidRPr="002B3E98">
              <w:rPr>
                <w:rFonts w:ascii="Times New Roman" w:hAnsi="Times New Roman" w:cs="Times New Roman"/>
                <w:sz w:val="20"/>
                <w:szCs w:val="20"/>
              </w:rPr>
              <w:t>expektačnom</w:t>
            </w:r>
            <w:proofErr w:type="spellEnd"/>
            <w:r w:rsidRPr="002B3E98">
              <w:rPr>
                <w:rFonts w:ascii="Times New Roman" w:hAnsi="Times New Roman" w:cs="Times New Roman"/>
                <w:sz w:val="20"/>
                <w:szCs w:val="20"/>
              </w:rPr>
              <w:t xml:space="preserve"> lôžku za jeden kalendárny mesiac je súčin počtu ošetrených poistencov poisťovne</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do dovŕšenia 19. roku veku v príslušnom kalendárnom mesiaci a pevnej ceny.</w:t>
            </w:r>
          </w:p>
          <w:p w14:paraId="60A48DB9" w14:textId="77777777" w:rsidR="00CF6165" w:rsidRPr="002B3E98" w:rsidRDefault="00CF6165" w:rsidP="001C2A0F">
            <w:pPr>
              <w:widowControl/>
              <w:autoSpaceDE/>
              <w:autoSpaceDN/>
              <w:jc w:val="both"/>
              <w:rPr>
                <w:rFonts w:ascii="Times New Roman" w:hAnsi="Times New Roman" w:cs="Times New Roman"/>
                <w:sz w:val="20"/>
                <w:szCs w:val="20"/>
              </w:rPr>
            </w:pPr>
          </w:p>
          <w:p w14:paraId="23DDCEAC"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náklady: </w:t>
            </w:r>
          </w:p>
          <w:p w14:paraId="0F4E5582" w14:textId="216FBDDB"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súvisiace s poskytovaním terapeutických výkonov (najmä infúzna liečba, inhalačná liečba, </w:t>
            </w:r>
            <w:proofErr w:type="spellStart"/>
            <w:r w:rsidRPr="002B3E98">
              <w:rPr>
                <w:rFonts w:ascii="Times New Roman" w:hAnsi="Times New Roman" w:cs="Times New Roman"/>
                <w:sz w:val="20"/>
                <w:szCs w:val="20"/>
              </w:rPr>
              <w:t>detoxikačná</w:t>
            </w:r>
            <w:proofErr w:type="spellEnd"/>
            <w:r w:rsidRPr="002B3E98">
              <w:rPr>
                <w:rFonts w:ascii="Times New Roman" w:hAnsi="Times New Roman" w:cs="Times New Roman"/>
                <w:sz w:val="20"/>
                <w:szCs w:val="20"/>
              </w:rPr>
              <w:t xml:space="preserve"> liečba, </w:t>
            </w:r>
            <w:proofErr w:type="spellStart"/>
            <w:r w:rsidRPr="002B3E98">
              <w:rPr>
                <w:rFonts w:ascii="Times New Roman" w:hAnsi="Times New Roman" w:cs="Times New Roman"/>
                <w:sz w:val="20"/>
                <w:szCs w:val="20"/>
              </w:rPr>
              <w:t>parenterálna</w:t>
            </w:r>
            <w:proofErr w:type="spellEnd"/>
            <w:r w:rsidRPr="002B3E98">
              <w:rPr>
                <w:rFonts w:ascii="Times New Roman" w:hAnsi="Times New Roman" w:cs="Times New Roman"/>
                <w:sz w:val="20"/>
                <w:szCs w:val="20"/>
              </w:rPr>
              <w:t xml:space="preserve"> liečba) okrem nákladov na lieky označené symbolom „A“ zaradené do zoznamu liekov podľa § 5 a § 8 </w:t>
            </w:r>
            <w:r w:rsidR="00713641" w:rsidRPr="002B3E98">
              <w:rPr>
                <w:rFonts w:ascii="Times New Roman" w:hAnsi="Times New Roman" w:cs="Times New Roman"/>
                <w:sz w:val="20"/>
                <w:szCs w:val="20"/>
              </w:rPr>
              <w:t xml:space="preserve">zákona č. 363/2011 Z. z. a </w:t>
            </w:r>
            <w:r w:rsidRPr="002B3E98">
              <w:rPr>
                <w:rFonts w:ascii="Times New Roman" w:hAnsi="Times New Roman" w:cs="Times New Roman"/>
                <w:sz w:val="20"/>
                <w:szCs w:val="20"/>
              </w:rPr>
              <w:t>okrem nákladov na spoločné a vyšetrovacie a liečebné zložky,</w:t>
            </w:r>
          </w:p>
          <w:p w14:paraId="4B331878" w14:textId="77777777"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súvisiace s poskytovaním podporných výkonov (polohovanie, aktívny ohrev, symptomatická liečba),</w:t>
            </w:r>
          </w:p>
          <w:p w14:paraId="023E8EEF" w14:textId="77777777"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na výkony sterilizácie zdravotníckych pomôcok.</w:t>
            </w:r>
          </w:p>
        </w:tc>
      </w:tr>
    </w:tbl>
    <w:p w14:paraId="15ADD1D8" w14:textId="77777777" w:rsidR="00CF6165" w:rsidRPr="002B3E98" w:rsidRDefault="00CF6165" w:rsidP="001C2A0F">
      <w:pPr>
        <w:widowControl/>
        <w:autoSpaceDE/>
        <w:autoSpaceDN/>
        <w:jc w:val="both"/>
        <w:rPr>
          <w:rFonts w:ascii="Times New Roman" w:hAnsi="Times New Roman" w:cs="Times New Roman"/>
          <w:bCs/>
          <w:sz w:val="24"/>
          <w:szCs w:val="24"/>
        </w:rPr>
      </w:pPr>
    </w:p>
    <w:p w14:paraId="485811D4" w14:textId="77777777" w:rsidR="00CF6165" w:rsidRPr="002B3E98" w:rsidRDefault="00CF6165"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Cena za poskytovanie zdravotnej starostlivosti za výkony</w:t>
      </w:r>
    </w:p>
    <w:p w14:paraId="75B0BAFE" w14:textId="77777777"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Základom pre výpočet ceny za poskytovanie zdravotnej starostlivosti za výkony na urgentnom príjme 1. typu, okrem zdravotných výkonov poskytovaných na </w:t>
      </w:r>
      <w:proofErr w:type="spellStart"/>
      <w:r w:rsidRPr="002B3E98">
        <w:rPr>
          <w:rFonts w:ascii="Times New Roman" w:hAnsi="Times New Roman" w:cs="Times New Roman"/>
          <w:sz w:val="24"/>
          <w:szCs w:val="24"/>
        </w:rPr>
        <w:t>expektačnom</w:t>
      </w:r>
      <w:proofErr w:type="spellEnd"/>
      <w:r w:rsidRPr="002B3E98">
        <w:rPr>
          <w:rFonts w:ascii="Times New Roman" w:hAnsi="Times New Roman" w:cs="Times New Roman"/>
          <w:sz w:val="24"/>
          <w:szCs w:val="24"/>
        </w:rPr>
        <w:t xml:space="preserve"> lôžku, je súčin bodového ohodnotenia zdravotného výkonu uvedený v časti „C“ v zozname výkonov opatrenia MZ SR č. 07045/2003-OAP v platnom znení a ceny za jeden bod zdravotného výkonu.</w:t>
      </w:r>
    </w:p>
    <w:p w14:paraId="18029F55" w14:textId="77777777" w:rsidR="00CF6165" w:rsidRPr="002B3E98" w:rsidRDefault="00CF6165" w:rsidP="001C2A0F">
      <w:pPr>
        <w:widowControl/>
        <w:autoSpaceDE/>
        <w:autoSpaceDN/>
        <w:jc w:val="both"/>
        <w:rPr>
          <w:rFonts w:ascii="Times New Roman" w:hAnsi="Times New Roman" w:cs="Times New Roman"/>
          <w:sz w:val="24"/>
          <w:szCs w:val="24"/>
        </w:rPr>
      </w:pPr>
    </w:p>
    <w:p w14:paraId="37A73980" w14:textId="77777777" w:rsidR="00CF6165" w:rsidRPr="002B3E98" w:rsidRDefault="00CF6165"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Cena za bod:</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47"/>
        <w:gridCol w:w="1424"/>
      </w:tblGrid>
      <w:tr w:rsidR="00CF6165" w:rsidRPr="002B3E98" w14:paraId="33030501" w14:textId="77777777" w:rsidTr="005956A6">
        <w:trPr>
          <w:trHeight w:val="346"/>
        </w:trPr>
        <w:tc>
          <w:tcPr>
            <w:tcW w:w="4215" w:type="pct"/>
            <w:tcMar>
              <w:top w:w="0" w:type="dxa"/>
              <w:left w:w="108" w:type="dxa"/>
              <w:bottom w:w="0" w:type="dxa"/>
              <w:right w:w="108" w:type="dxa"/>
            </w:tcMar>
            <w:vAlign w:val="center"/>
            <w:hideMark/>
          </w:tcPr>
          <w:p w14:paraId="2555B121"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výkony z I. časti Zoznamu výkonov</w:t>
            </w:r>
          </w:p>
        </w:tc>
        <w:tc>
          <w:tcPr>
            <w:tcW w:w="785" w:type="pct"/>
            <w:tcMar>
              <w:top w:w="0" w:type="dxa"/>
              <w:left w:w="108" w:type="dxa"/>
              <w:bottom w:w="0" w:type="dxa"/>
              <w:right w:w="108" w:type="dxa"/>
            </w:tcMar>
            <w:vAlign w:val="center"/>
            <w:hideMark/>
          </w:tcPr>
          <w:p w14:paraId="6378F95B" w14:textId="77777777" w:rsidR="00CF6165" w:rsidRPr="002B3E98" w:rsidRDefault="00CF6165" w:rsidP="001C2A0F">
            <w:pPr>
              <w:widowControl/>
              <w:autoSpaceDE/>
              <w:autoSpaceDN/>
              <w:jc w:val="both"/>
              <w:rPr>
                <w:rFonts w:ascii="Times New Roman" w:hAnsi="Times New Roman" w:cs="Times New Roman"/>
                <w:sz w:val="20"/>
                <w:szCs w:val="20"/>
              </w:rPr>
            </w:pPr>
          </w:p>
        </w:tc>
      </w:tr>
      <w:tr w:rsidR="00CF6165" w:rsidRPr="002B3E98" w14:paraId="13CD88CD" w14:textId="77777777" w:rsidTr="005956A6">
        <w:trPr>
          <w:trHeight w:val="345"/>
        </w:trPr>
        <w:tc>
          <w:tcPr>
            <w:tcW w:w="4215" w:type="pct"/>
            <w:tcMar>
              <w:top w:w="0" w:type="dxa"/>
              <w:left w:w="108" w:type="dxa"/>
              <w:bottom w:w="0" w:type="dxa"/>
              <w:right w:w="108" w:type="dxa"/>
            </w:tcMar>
            <w:vAlign w:val="center"/>
            <w:hideMark/>
          </w:tcPr>
          <w:p w14:paraId="15E3D540"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výkony z II. časti Zoznamu výkonov (výkony SVLZ) </w:t>
            </w:r>
          </w:p>
        </w:tc>
        <w:tc>
          <w:tcPr>
            <w:tcW w:w="785" w:type="pct"/>
            <w:tcMar>
              <w:top w:w="0" w:type="dxa"/>
              <w:left w:w="108" w:type="dxa"/>
              <w:bottom w:w="0" w:type="dxa"/>
              <w:right w:w="108" w:type="dxa"/>
            </w:tcMar>
            <w:vAlign w:val="center"/>
            <w:hideMark/>
          </w:tcPr>
          <w:p w14:paraId="6078C294" w14:textId="77777777" w:rsidR="00CF6165" w:rsidRPr="002B3E98" w:rsidRDefault="00CF6165" w:rsidP="001C2A0F">
            <w:pPr>
              <w:widowControl/>
              <w:autoSpaceDE/>
              <w:autoSpaceDN/>
              <w:jc w:val="both"/>
              <w:rPr>
                <w:rFonts w:ascii="Times New Roman" w:hAnsi="Times New Roman" w:cs="Times New Roman"/>
                <w:sz w:val="20"/>
                <w:szCs w:val="20"/>
              </w:rPr>
            </w:pPr>
          </w:p>
        </w:tc>
      </w:tr>
    </w:tbl>
    <w:p w14:paraId="6CD7D6EA" w14:textId="17346985" w:rsidR="00A3544B" w:rsidRPr="002B3E98" w:rsidRDefault="00A3544B" w:rsidP="001C2A0F">
      <w:pPr>
        <w:widowControl/>
        <w:autoSpaceDE/>
        <w:autoSpaceDN/>
        <w:jc w:val="both"/>
        <w:rPr>
          <w:rFonts w:ascii="Times New Roman" w:hAnsi="Times New Roman" w:cs="Times New Roman"/>
          <w:sz w:val="24"/>
          <w:szCs w:val="24"/>
        </w:rPr>
      </w:pPr>
    </w:p>
    <w:p w14:paraId="68BF8A95" w14:textId="12C47B50" w:rsidR="00273C60" w:rsidRPr="002B3E98" w:rsidRDefault="00A3544B"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0ADC8F96" w14:textId="77777777" w:rsidR="00A3544B" w:rsidRPr="002B3E98" w:rsidRDefault="00A3544B" w:rsidP="001C2A0F">
      <w:pPr>
        <w:widowControl/>
        <w:numPr>
          <w:ilvl w:val="0"/>
          <w:numId w:val="138"/>
        </w:numPr>
        <w:pBdr>
          <w:top w:val="single" w:sz="4" w:space="1" w:color="auto"/>
          <w:left w:val="single" w:sz="4" w:space="4" w:color="auto"/>
          <w:bottom w:val="single" w:sz="4" w:space="1" w:color="auto"/>
          <w:right w:val="single" w:sz="4" w:space="4" w:color="auto"/>
        </w:pBdr>
        <w:autoSpaceDE/>
        <w:autoSpaceDN/>
        <w:ind w:left="567" w:hanging="567"/>
        <w:rPr>
          <w:rFonts w:ascii="Times New Roman" w:hAnsi="Times New Roman" w:cs="Times New Roman"/>
          <w:b/>
          <w:sz w:val="24"/>
          <w:szCs w:val="24"/>
        </w:rPr>
      </w:pPr>
      <w:r w:rsidRPr="002B3E98">
        <w:rPr>
          <w:rFonts w:ascii="Times New Roman" w:hAnsi="Times New Roman" w:cs="Times New Roman"/>
          <w:b/>
          <w:sz w:val="24"/>
          <w:szCs w:val="24"/>
        </w:rPr>
        <w:t>Urgentný príjem 2. typu</w:t>
      </w:r>
    </w:p>
    <w:p w14:paraId="4A7D344D" w14:textId="77777777" w:rsidR="00A3544B" w:rsidRPr="002B3E98" w:rsidRDefault="00A3544B" w:rsidP="001C2A0F">
      <w:pPr>
        <w:widowControl/>
        <w:autoSpaceDE/>
        <w:autoSpaceDN/>
        <w:rPr>
          <w:rFonts w:ascii="Times New Roman" w:hAnsi="Times New Roman" w:cs="Times New Roman"/>
          <w:sz w:val="24"/>
          <w:szCs w:val="24"/>
        </w:rPr>
      </w:pPr>
    </w:p>
    <w:p w14:paraId="404C3A66" w14:textId="77777777" w:rsidR="00A3544B" w:rsidRPr="002B3E98" w:rsidRDefault="00A3544B" w:rsidP="001C2A0F">
      <w:pPr>
        <w:widowControl/>
        <w:numPr>
          <w:ilvl w:val="0"/>
          <w:numId w:val="276"/>
        </w:numPr>
        <w:autoSpaceDE/>
        <w:autoSpaceDN/>
        <w:ind w:hanging="436"/>
        <w:rPr>
          <w:rFonts w:ascii="Times New Roman" w:hAnsi="Times New Roman" w:cs="Times New Roman"/>
          <w:b/>
          <w:sz w:val="24"/>
          <w:szCs w:val="24"/>
        </w:rPr>
      </w:pPr>
      <w:r w:rsidRPr="002B3E98">
        <w:rPr>
          <w:rFonts w:ascii="Times New Roman" w:hAnsi="Times New Roman" w:cs="Times New Roman"/>
          <w:b/>
          <w:sz w:val="24"/>
          <w:szCs w:val="24"/>
        </w:rPr>
        <w:t>Urgentný príjem 2. typu</w:t>
      </w:r>
    </w:p>
    <w:p w14:paraId="47693F62" w14:textId="77777777" w:rsidR="00A3544B" w:rsidRPr="002B3E98" w:rsidRDefault="00A3544B" w:rsidP="001C2A0F">
      <w:pPr>
        <w:widowControl/>
        <w:autoSpaceDE/>
        <w:autoSpaceDN/>
        <w:rPr>
          <w:rFonts w:ascii="Times New Roman" w:hAnsi="Times New Roman" w:cs="Times New Roman"/>
          <w:sz w:val="24"/>
          <w:szCs w:val="24"/>
        </w:rPr>
      </w:pPr>
    </w:p>
    <w:p w14:paraId="2BB174C2" w14:textId="5F59A8D3" w:rsidR="00A3544B" w:rsidRPr="002B3E98" w:rsidRDefault="00A3544B"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 xml:space="preserve">Pevná cena za poskytovanie urgentnej zdravotnej starostlivosti poskytovateľom, ktorý má povolenie na prevádzkovanie všeobecnej nemocnice alebo špecializovanej nemocnice, ktorá má urgentný príjem 2. typu je stanovená </w:t>
      </w:r>
      <w:r w:rsidRPr="002B3E98">
        <w:rPr>
          <w:rFonts w:ascii="Times New Roman" w:hAnsi="Times New Roman" w:cs="Times New Roman"/>
          <w:sz w:val="24"/>
          <w:szCs w:val="24"/>
        </w:rPr>
        <w:t>opatrením MZ SR č. 07045/2</w:t>
      </w:r>
      <w:r w:rsidR="00611022" w:rsidRPr="002B3E98">
        <w:rPr>
          <w:rFonts w:ascii="Times New Roman" w:hAnsi="Times New Roman" w:cs="Times New Roman"/>
          <w:sz w:val="24"/>
          <w:szCs w:val="24"/>
        </w:rPr>
        <w:t>0</w:t>
      </w:r>
      <w:r w:rsidRPr="002B3E98">
        <w:rPr>
          <w:rFonts w:ascii="Times New Roman" w:hAnsi="Times New Roman" w:cs="Times New Roman"/>
          <w:sz w:val="24"/>
          <w:szCs w:val="24"/>
        </w:rPr>
        <w:t>03-OAP v platnom znení.</w:t>
      </w:r>
    </w:p>
    <w:p w14:paraId="51D90E5E" w14:textId="77777777" w:rsidR="00A3544B" w:rsidRPr="002B3E98" w:rsidRDefault="00A3544B" w:rsidP="001C2A0F">
      <w:pPr>
        <w:widowControl/>
        <w:autoSpaceDE/>
        <w:autoSpaceDN/>
        <w:jc w:val="both"/>
        <w:rPr>
          <w:rFonts w:ascii="Times New Roman" w:hAnsi="Times New Roman" w:cs="Times New Roman"/>
          <w:bCs/>
          <w:iCs/>
          <w:sz w:val="24"/>
          <w:szCs w:val="24"/>
        </w:rPr>
      </w:pPr>
    </w:p>
    <w:p w14:paraId="0F090877" w14:textId="77777777" w:rsidR="00A3544B" w:rsidRPr="002B3E98" w:rsidRDefault="00A3544B"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 xml:space="preserve">Poisťovňa mesačne poskytovateľovi uhrádza časť pevnej ceny, tzv. podiel poisťovne na úhrade pevnej ceny za 1 mesiac uhrádzaný formou mesačnej paušálnej platby (ďalej len „podiel poisťovne“), ktorému zodpovedá podiel poistencov poisťovne na celkovom počte poistencov. </w:t>
      </w:r>
    </w:p>
    <w:p w14:paraId="68966850" w14:textId="77777777" w:rsidR="00A3544B" w:rsidRPr="002B3E98" w:rsidRDefault="00A3544B" w:rsidP="001C2A0F">
      <w:pPr>
        <w:widowControl/>
        <w:autoSpaceDE/>
        <w:autoSpaceDN/>
        <w:rPr>
          <w:rFonts w:ascii="Times New Roman" w:hAnsi="Times New Roman" w:cs="Times New Roman"/>
          <w:bCs/>
          <w:iCs/>
          <w:sz w:val="24"/>
          <w:szCs w:val="24"/>
        </w:rPr>
      </w:pPr>
    </w:p>
    <w:p w14:paraId="6D2CAFE8" w14:textId="77777777" w:rsidR="00A3544B" w:rsidRPr="002B3E98" w:rsidRDefault="00A3544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K podielu poisťovne </w:t>
      </w:r>
      <w:r w:rsidRPr="002B3E98">
        <w:rPr>
          <w:rFonts w:ascii="Times New Roman" w:hAnsi="Times New Roman" w:cs="Times New Roman"/>
          <w:sz w:val="24"/>
          <w:szCs w:val="24"/>
          <w:u w:val="single"/>
        </w:rPr>
        <w:t>sa pripočítava rozdiel</w:t>
      </w:r>
      <w:r w:rsidRPr="002B3E98">
        <w:rPr>
          <w:rFonts w:ascii="Times New Roman" w:hAnsi="Times New Roman" w:cs="Times New Roman"/>
          <w:sz w:val="24"/>
          <w:szCs w:val="24"/>
        </w:rPr>
        <w:t xml:space="preserve"> medzi:</w:t>
      </w:r>
    </w:p>
    <w:p w14:paraId="6665583B" w14:textId="77777777" w:rsidR="00A3544B" w:rsidRPr="002B3E98" w:rsidRDefault="00A3544B" w:rsidP="001C2A0F">
      <w:pPr>
        <w:widowControl/>
        <w:numPr>
          <w:ilvl w:val="0"/>
          <w:numId w:val="275"/>
        </w:numPr>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t>súčtom</w:t>
      </w:r>
    </w:p>
    <w:p w14:paraId="58F6C080" w14:textId="77777777" w:rsidR="00A3544B" w:rsidRPr="002B3E98" w:rsidRDefault="00A3544B" w:rsidP="001C2A0F">
      <w:pPr>
        <w:widowControl/>
        <w:numPr>
          <w:ilvl w:val="1"/>
          <w:numId w:val="275"/>
        </w:numPr>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základu pre výpočet ceny za poskytovanie zdravotnej starostlivosti na </w:t>
      </w:r>
      <w:proofErr w:type="spellStart"/>
      <w:r w:rsidRPr="002B3E98">
        <w:rPr>
          <w:rFonts w:ascii="Times New Roman" w:hAnsi="Times New Roman" w:cs="Times New Roman"/>
          <w:sz w:val="24"/>
          <w:szCs w:val="24"/>
        </w:rPr>
        <w:t>expektačnom</w:t>
      </w:r>
      <w:proofErr w:type="spellEnd"/>
      <w:r w:rsidRPr="002B3E98">
        <w:rPr>
          <w:rFonts w:ascii="Times New Roman" w:hAnsi="Times New Roman" w:cs="Times New Roman"/>
          <w:sz w:val="24"/>
          <w:szCs w:val="24"/>
        </w:rPr>
        <w:t xml:space="preserve"> lôžku a</w:t>
      </w:r>
    </w:p>
    <w:p w14:paraId="0D43CC04" w14:textId="77777777" w:rsidR="00A3544B" w:rsidRPr="002B3E98" w:rsidRDefault="00A3544B" w:rsidP="001C2A0F">
      <w:pPr>
        <w:widowControl/>
        <w:numPr>
          <w:ilvl w:val="1"/>
          <w:numId w:val="275"/>
        </w:numPr>
        <w:autoSpaceDE/>
        <w:autoSpaceDN/>
        <w:jc w:val="both"/>
        <w:rPr>
          <w:rFonts w:ascii="Times New Roman" w:hAnsi="Times New Roman" w:cs="Times New Roman"/>
          <w:sz w:val="24"/>
          <w:szCs w:val="24"/>
        </w:rPr>
      </w:pPr>
      <w:r w:rsidRPr="002B3E98">
        <w:rPr>
          <w:rFonts w:ascii="Times New Roman" w:hAnsi="Times New Roman" w:cs="Times New Roman"/>
          <w:sz w:val="24"/>
          <w:szCs w:val="24"/>
        </w:rPr>
        <w:t>základu pre výpočet ceny za poskytovanie zdravotnej starostlivosti za výkony a</w:t>
      </w:r>
    </w:p>
    <w:p w14:paraId="7CF65CF0" w14:textId="77777777" w:rsidR="00A3544B" w:rsidRPr="002B3E98" w:rsidRDefault="00A3544B" w:rsidP="001C2A0F">
      <w:pPr>
        <w:widowControl/>
        <w:numPr>
          <w:ilvl w:val="0"/>
          <w:numId w:val="275"/>
        </w:numPr>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podielom poisťovne</w:t>
      </w:r>
      <w:r w:rsidRPr="002B3E98">
        <w:rPr>
          <w:rFonts w:ascii="Times New Roman" w:hAnsi="Times New Roman" w:cs="Times New Roman"/>
          <w:sz w:val="24"/>
          <w:szCs w:val="24"/>
        </w:rPr>
        <w:t>,</w:t>
      </w:r>
    </w:p>
    <w:p w14:paraId="125858D4" w14:textId="77777777" w:rsidR="00A3544B" w:rsidRPr="002B3E98" w:rsidRDefault="00A3544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avšak len v prípade, ak súčet podľa bodu 1. </w:t>
      </w:r>
      <w:r w:rsidRPr="002B3E98">
        <w:rPr>
          <w:rFonts w:ascii="Times New Roman" w:hAnsi="Times New Roman" w:cs="Times New Roman"/>
          <w:b/>
          <w:sz w:val="24"/>
          <w:szCs w:val="24"/>
        </w:rPr>
        <w:t>je vyšší</w:t>
      </w:r>
      <w:r w:rsidRPr="002B3E98">
        <w:rPr>
          <w:rFonts w:ascii="Times New Roman" w:hAnsi="Times New Roman" w:cs="Times New Roman"/>
          <w:sz w:val="24"/>
          <w:szCs w:val="24"/>
        </w:rPr>
        <w:t xml:space="preserve"> ako podiel poisťovne.</w:t>
      </w:r>
    </w:p>
    <w:p w14:paraId="62547762" w14:textId="77777777" w:rsidR="00A3544B" w:rsidRPr="002B3E98" w:rsidRDefault="00A3544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V prípade, ak súčet podľa bodu 1. </w:t>
      </w:r>
      <w:r w:rsidRPr="002B3E98">
        <w:rPr>
          <w:rFonts w:ascii="Times New Roman" w:hAnsi="Times New Roman" w:cs="Times New Roman"/>
          <w:b/>
          <w:sz w:val="24"/>
          <w:szCs w:val="24"/>
        </w:rPr>
        <w:t>je nižší</w:t>
      </w:r>
      <w:r w:rsidRPr="002B3E98">
        <w:rPr>
          <w:rFonts w:ascii="Times New Roman" w:hAnsi="Times New Roman" w:cs="Times New Roman"/>
          <w:sz w:val="24"/>
          <w:szCs w:val="24"/>
        </w:rPr>
        <w:t xml:space="preserve"> ako podiel poisťovne, poisťovňa poskytovateľovi uhradí len podiel </w:t>
      </w:r>
      <w:r w:rsidRPr="002B3E98">
        <w:rPr>
          <w:rFonts w:ascii="Times New Roman" w:hAnsi="Times New Roman" w:cs="Times New Roman"/>
          <w:bCs/>
          <w:iCs/>
          <w:sz w:val="24"/>
          <w:szCs w:val="24"/>
        </w:rPr>
        <w:t>poisťovne.</w:t>
      </w:r>
    </w:p>
    <w:p w14:paraId="5D74D78C" w14:textId="77777777" w:rsidR="00A3544B" w:rsidRPr="002B3E98" w:rsidRDefault="00A3544B" w:rsidP="001C2A0F">
      <w:pPr>
        <w:widowControl/>
        <w:autoSpaceDE/>
        <w:autoSpaceDN/>
        <w:rPr>
          <w:rFonts w:ascii="Times New Roman" w:hAnsi="Times New Roman" w:cs="Times New Roman"/>
          <w:b/>
          <w:sz w:val="24"/>
          <w:szCs w:val="24"/>
        </w:rPr>
      </w:pPr>
    </w:p>
    <w:p w14:paraId="667DF3BE" w14:textId="2642BCD9" w:rsidR="00A3544B" w:rsidRPr="002B3E98" w:rsidRDefault="00A3544B"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sz w:val="24"/>
          <w:szCs w:val="24"/>
        </w:rPr>
        <w:t xml:space="preserve">Podiel poisťovne a nižšie uvedené pevné ceny za </w:t>
      </w:r>
      <w:proofErr w:type="spellStart"/>
      <w:r w:rsidRPr="002B3E98">
        <w:rPr>
          <w:rFonts w:ascii="Times New Roman" w:hAnsi="Times New Roman" w:cs="Times New Roman"/>
          <w:sz w:val="24"/>
          <w:szCs w:val="24"/>
        </w:rPr>
        <w:t>expektácie</w:t>
      </w:r>
      <w:proofErr w:type="spellEnd"/>
      <w:r w:rsidRPr="002B3E98">
        <w:rPr>
          <w:rFonts w:ascii="Times New Roman" w:hAnsi="Times New Roman" w:cs="Times New Roman"/>
          <w:sz w:val="24"/>
          <w:szCs w:val="24"/>
        </w:rPr>
        <w:t xml:space="preserve"> pacientov zahŕňajú všetky náklady súvisiace s poskytovaním urgentnej zdravotnej starostlivosti zabezpečovaným materiálno-technickým vybavením podľa osobitného predpisu</w:t>
      </w:r>
      <w:r w:rsidRPr="002B3E98">
        <w:rPr>
          <w:rFonts w:ascii="Times New Roman" w:hAnsi="Times New Roman" w:cs="Times New Roman"/>
          <w:sz w:val="24"/>
          <w:szCs w:val="24"/>
          <w:vertAlign w:val="superscript"/>
        </w:rPr>
        <w:t xml:space="preserve"> </w:t>
      </w:r>
      <w:r w:rsidRPr="002B3E98">
        <w:rPr>
          <w:rFonts w:ascii="Times New Roman" w:hAnsi="Times New Roman" w:cs="Times New Roman"/>
          <w:sz w:val="24"/>
          <w:szCs w:val="24"/>
        </w:rPr>
        <w:t xml:space="preserve">a náklady na prevádzku, okrem nákladov na lieky označené symbolom „A“ zaradené do zoznamu liekov podľa § 5 a § 8 </w:t>
      </w:r>
      <w:r w:rsidR="00202296" w:rsidRPr="002B3E98">
        <w:rPr>
          <w:rFonts w:ascii="Times New Roman" w:hAnsi="Times New Roman" w:cs="Times New Roman"/>
          <w:sz w:val="24"/>
          <w:szCs w:val="24"/>
        </w:rPr>
        <w:t>zákona č. 363/2011 Z. z. a</w:t>
      </w:r>
      <w:r w:rsidRPr="002B3E98">
        <w:rPr>
          <w:rFonts w:ascii="Times New Roman" w:hAnsi="Times New Roman" w:cs="Times New Roman"/>
          <w:sz w:val="24"/>
          <w:szCs w:val="24"/>
        </w:rPr>
        <w:t xml:space="preserve"> okrem nákladov na spoločné a vyšetrovacie a liečebné zložky, ktoré sa vykazujú zdravotnej poisťovni poistenca na osobitnom zúčtovacom doklade.</w:t>
      </w:r>
    </w:p>
    <w:p w14:paraId="08FCB0B8" w14:textId="77777777" w:rsidR="00A3544B" w:rsidRPr="002B3E98" w:rsidRDefault="00A3544B" w:rsidP="001C2A0F">
      <w:pPr>
        <w:widowControl/>
        <w:autoSpaceDE/>
        <w:autoSpaceDN/>
        <w:rPr>
          <w:rFonts w:ascii="Times New Roman" w:hAnsi="Times New Roman" w:cs="Times New Roman"/>
          <w:b/>
          <w:sz w:val="24"/>
          <w:szCs w:val="24"/>
        </w:rPr>
      </w:pPr>
    </w:p>
    <w:p w14:paraId="61143D83" w14:textId="77777777" w:rsidR="00A3544B" w:rsidRPr="002B3E98" w:rsidRDefault="00A3544B" w:rsidP="001C2A0F">
      <w:pPr>
        <w:widowControl/>
        <w:autoSpaceDE/>
        <w:autoSpaceDN/>
        <w:rPr>
          <w:rFonts w:ascii="Times New Roman" w:hAnsi="Times New Roman" w:cs="Times New Roman"/>
          <w:b/>
          <w:sz w:val="24"/>
          <w:szCs w:val="24"/>
        </w:rPr>
      </w:pPr>
      <w:r w:rsidRPr="002B3E98">
        <w:rPr>
          <w:rFonts w:ascii="Times New Roman" w:hAnsi="Times New Roman" w:cs="Times New Roman"/>
          <w:b/>
          <w:sz w:val="24"/>
          <w:szCs w:val="24"/>
        </w:rPr>
        <w:t xml:space="preserve">Cena za poskytovanie zdravotnej starostlivosti na </w:t>
      </w:r>
      <w:proofErr w:type="spellStart"/>
      <w:r w:rsidRPr="002B3E98">
        <w:rPr>
          <w:rFonts w:ascii="Times New Roman" w:hAnsi="Times New Roman" w:cs="Times New Roman"/>
          <w:b/>
          <w:sz w:val="24"/>
          <w:szCs w:val="24"/>
        </w:rPr>
        <w:t>expektačnom</w:t>
      </w:r>
      <w:proofErr w:type="spellEnd"/>
      <w:r w:rsidRPr="002B3E98">
        <w:rPr>
          <w:rFonts w:ascii="Times New Roman" w:hAnsi="Times New Roman" w:cs="Times New Roman"/>
          <w:b/>
          <w:sz w:val="24"/>
          <w:szCs w:val="24"/>
        </w:rPr>
        <w:t xml:space="preserve"> lôžku</w:t>
      </w:r>
    </w:p>
    <w:p w14:paraId="0A74558F" w14:textId="77777777" w:rsidR="00A52247" w:rsidRPr="002B3E98" w:rsidRDefault="00A52247" w:rsidP="001C2A0F">
      <w:pPr>
        <w:widowControl/>
        <w:autoSpaceDE/>
        <w:autoSpaceDN/>
        <w:rPr>
          <w:rFonts w:ascii="Times New Roman" w:hAnsi="Times New Roman" w:cs="Times New Roman"/>
          <w:b/>
          <w:sz w:val="24"/>
          <w:szCs w:val="24"/>
        </w:rPr>
      </w:pPr>
    </w:p>
    <w:tbl>
      <w:tblPr>
        <w:tblW w:w="9498" w:type="dxa"/>
        <w:tblInd w:w="-5" w:type="dxa"/>
        <w:tblLayout w:type="fixed"/>
        <w:tblCellMar>
          <w:left w:w="70" w:type="dxa"/>
          <w:right w:w="70" w:type="dxa"/>
        </w:tblCellMar>
        <w:tblLook w:val="04A0" w:firstRow="1" w:lastRow="0" w:firstColumn="1" w:lastColumn="0" w:noHBand="0" w:noVBand="1"/>
      </w:tblPr>
      <w:tblGrid>
        <w:gridCol w:w="1209"/>
        <w:gridCol w:w="5028"/>
        <w:gridCol w:w="3261"/>
      </w:tblGrid>
      <w:tr w:rsidR="00A3544B" w:rsidRPr="002B3E98" w14:paraId="23406912" w14:textId="77777777" w:rsidTr="00A52247">
        <w:trPr>
          <w:trHeight w:val="34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88AD0B"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6372C2"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66EAA"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Pevná cena v €</w:t>
            </w:r>
          </w:p>
        </w:tc>
      </w:tr>
      <w:tr w:rsidR="00A3544B" w:rsidRPr="002B3E98" w14:paraId="7CF12A74" w14:textId="77777777" w:rsidTr="00A52247">
        <w:trPr>
          <w:trHeight w:val="34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0B8DEF"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1B03001</w:t>
            </w:r>
          </w:p>
        </w:tc>
        <w:tc>
          <w:tcPr>
            <w:tcW w:w="50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4B510515" w14:textId="77777777" w:rsidR="00A3544B" w:rsidRPr="002B3E98" w:rsidRDefault="00A3544B" w:rsidP="001C2A0F">
            <w:pPr>
              <w:widowControl/>
              <w:autoSpaceDE/>
              <w:autoSpaceDN/>
              <w:jc w:val="center"/>
              <w:rPr>
                <w:rFonts w:ascii="Times New Roman" w:hAnsi="Times New Roman" w:cs="Times New Roman"/>
                <w:b/>
                <w:sz w:val="20"/>
                <w:szCs w:val="20"/>
              </w:rPr>
            </w:pPr>
            <w:proofErr w:type="spellStart"/>
            <w:r w:rsidRPr="002B3E98">
              <w:rPr>
                <w:rFonts w:ascii="Times New Roman" w:hAnsi="Times New Roman" w:cs="Times New Roman"/>
                <w:b/>
                <w:sz w:val="20"/>
                <w:szCs w:val="20"/>
              </w:rPr>
              <w:t>Expektácia</w:t>
            </w:r>
            <w:proofErr w:type="spellEnd"/>
            <w:r w:rsidRPr="002B3E98">
              <w:rPr>
                <w:rFonts w:ascii="Times New Roman" w:hAnsi="Times New Roman" w:cs="Times New Roman"/>
                <w:b/>
                <w:sz w:val="20"/>
                <w:szCs w:val="20"/>
              </w:rPr>
              <w:t xml:space="preserve"> – dospelí pacienti</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7E3CC8D2" w14:textId="323EC075" w:rsidR="00A3544B" w:rsidRPr="002B3E98" w:rsidRDefault="00A3544B" w:rsidP="001C2A0F">
            <w:pPr>
              <w:widowControl/>
              <w:autoSpaceDE/>
              <w:autoSpaceDN/>
              <w:jc w:val="center"/>
              <w:rPr>
                <w:rFonts w:ascii="Times New Roman" w:hAnsi="Times New Roman" w:cs="Times New Roman"/>
                <w:b/>
                <w:sz w:val="20"/>
                <w:szCs w:val="20"/>
              </w:rPr>
            </w:pPr>
          </w:p>
        </w:tc>
      </w:tr>
      <w:tr w:rsidR="00A3544B" w:rsidRPr="002B3E98" w14:paraId="2A1D702B" w14:textId="77777777" w:rsidTr="00A52247">
        <w:trPr>
          <w:trHeight w:val="340"/>
        </w:trPr>
        <w:tc>
          <w:tcPr>
            <w:tcW w:w="9498" w:type="dxa"/>
            <w:gridSpan w:val="3"/>
            <w:tcBorders>
              <w:top w:val="single" w:sz="4" w:space="0" w:color="auto"/>
              <w:left w:val="single" w:sz="8" w:space="0" w:color="auto"/>
              <w:bottom w:val="single" w:sz="4" w:space="0" w:color="auto"/>
              <w:right w:val="single" w:sz="8" w:space="0" w:color="000000"/>
            </w:tcBorders>
            <w:shd w:val="clear" w:color="auto" w:fill="FFFFFF" w:themeFill="background1"/>
            <w:vAlign w:val="bottom"/>
            <w:hideMark/>
          </w:tcPr>
          <w:p w14:paraId="4AF6A23F" w14:textId="77777777" w:rsidR="00A3544B" w:rsidRPr="002B3E98" w:rsidRDefault="00A3544B"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Pod </w:t>
            </w:r>
            <w:proofErr w:type="spellStart"/>
            <w:r w:rsidRPr="002B3E98">
              <w:rPr>
                <w:rFonts w:ascii="Times New Roman" w:hAnsi="Times New Roman" w:cs="Times New Roman"/>
                <w:sz w:val="20"/>
                <w:szCs w:val="20"/>
              </w:rPr>
              <w:t>expektáciou</w:t>
            </w:r>
            <w:proofErr w:type="spellEnd"/>
            <w:r w:rsidRPr="002B3E98">
              <w:rPr>
                <w:rFonts w:ascii="Times New Roman" w:hAnsi="Times New Roman" w:cs="Times New Roman"/>
                <w:sz w:val="20"/>
                <w:szCs w:val="20"/>
              </w:rPr>
              <w:t xml:space="preserve"> pacienta na pracovisku urgentného príjmu sa rozumie poskytnutie ústavnej zdravotnej starostlivosti s kontinuálnym monitorovaním základných vitálnych funkcií trvajúce minimálne 2 hodiny a menej ako 24 hodín.</w:t>
            </w:r>
          </w:p>
          <w:p w14:paraId="72BB1955" w14:textId="77777777" w:rsidR="00A3544B" w:rsidRPr="002B3E98" w:rsidRDefault="00A3544B" w:rsidP="001C2A0F">
            <w:pPr>
              <w:widowControl/>
              <w:autoSpaceDE/>
              <w:autoSpaceDN/>
              <w:jc w:val="both"/>
              <w:rPr>
                <w:rFonts w:ascii="Times New Roman" w:hAnsi="Times New Roman" w:cs="Times New Roman"/>
                <w:sz w:val="20"/>
                <w:szCs w:val="20"/>
              </w:rPr>
            </w:pPr>
          </w:p>
          <w:p w14:paraId="0EC7D8E7" w14:textId="29DA9CA4" w:rsidR="00A3544B" w:rsidRPr="002B3E98" w:rsidRDefault="00A3544B"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sz w:val="20"/>
                <w:szCs w:val="20"/>
              </w:rPr>
              <w:t xml:space="preserve">Základom pre výpočet ceny za poskytovanie zdravotnej starostlivosti na </w:t>
            </w:r>
            <w:proofErr w:type="spellStart"/>
            <w:r w:rsidRPr="002B3E98">
              <w:rPr>
                <w:rFonts w:ascii="Times New Roman" w:hAnsi="Times New Roman" w:cs="Times New Roman"/>
                <w:sz w:val="20"/>
                <w:szCs w:val="20"/>
              </w:rPr>
              <w:t>expektačnom</w:t>
            </w:r>
            <w:proofErr w:type="spellEnd"/>
            <w:r w:rsidRPr="002B3E98">
              <w:rPr>
                <w:rFonts w:ascii="Times New Roman" w:hAnsi="Times New Roman" w:cs="Times New Roman"/>
                <w:sz w:val="20"/>
                <w:szCs w:val="20"/>
              </w:rPr>
              <w:t xml:space="preserve"> lôžku za jeden kalendárny mesiac je súčin počtu ošetrených dospelých poistencov poisťovne v príslušnom kalendárnom mesiaci a pevnej ceny</w:t>
            </w:r>
            <w:r w:rsidR="00A52247" w:rsidRPr="002B3E98">
              <w:rPr>
                <w:rFonts w:ascii="Times New Roman" w:hAnsi="Times New Roman" w:cs="Times New Roman"/>
                <w:sz w:val="20"/>
                <w:szCs w:val="20"/>
              </w:rPr>
              <w:t>.</w:t>
            </w:r>
          </w:p>
          <w:p w14:paraId="23D8D5AF" w14:textId="77777777" w:rsidR="00A3544B" w:rsidRPr="002B3E98" w:rsidRDefault="00A3544B" w:rsidP="001C2A0F">
            <w:pPr>
              <w:widowControl/>
              <w:autoSpaceDE/>
              <w:autoSpaceDN/>
              <w:jc w:val="both"/>
              <w:rPr>
                <w:rFonts w:ascii="Times New Roman" w:hAnsi="Times New Roman" w:cs="Times New Roman"/>
                <w:sz w:val="20"/>
                <w:szCs w:val="20"/>
              </w:rPr>
            </w:pPr>
          </w:p>
          <w:p w14:paraId="508A6427" w14:textId="77777777" w:rsidR="00A3544B" w:rsidRPr="002B3E98" w:rsidRDefault="00A3544B"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náklady: </w:t>
            </w:r>
          </w:p>
          <w:p w14:paraId="6831143E" w14:textId="0693609D"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súvisiace s poskytovaním terapeutických výkonov (najmä infúzna liečba, inhalačná liečba, </w:t>
            </w:r>
            <w:proofErr w:type="spellStart"/>
            <w:r w:rsidRPr="002B3E98">
              <w:rPr>
                <w:rFonts w:ascii="Times New Roman" w:hAnsi="Times New Roman" w:cs="Times New Roman"/>
                <w:sz w:val="20"/>
                <w:szCs w:val="20"/>
              </w:rPr>
              <w:t>detoxikačná</w:t>
            </w:r>
            <w:proofErr w:type="spellEnd"/>
            <w:r w:rsidRPr="002B3E98">
              <w:rPr>
                <w:rFonts w:ascii="Times New Roman" w:hAnsi="Times New Roman" w:cs="Times New Roman"/>
                <w:sz w:val="20"/>
                <w:szCs w:val="20"/>
              </w:rPr>
              <w:t xml:space="preserve"> liečba, </w:t>
            </w:r>
            <w:proofErr w:type="spellStart"/>
            <w:r w:rsidRPr="002B3E98">
              <w:rPr>
                <w:rFonts w:ascii="Times New Roman" w:hAnsi="Times New Roman" w:cs="Times New Roman"/>
                <w:sz w:val="20"/>
                <w:szCs w:val="20"/>
              </w:rPr>
              <w:t>parenterálna</w:t>
            </w:r>
            <w:proofErr w:type="spellEnd"/>
            <w:r w:rsidRPr="002B3E98">
              <w:rPr>
                <w:rFonts w:ascii="Times New Roman" w:hAnsi="Times New Roman" w:cs="Times New Roman"/>
                <w:sz w:val="20"/>
                <w:szCs w:val="20"/>
              </w:rPr>
              <w:t xml:space="preserve"> liečba) okrem nákladov na lieky označené symbolom „A“ zaradené do zoznamu liekov podľa § 5 a § 8 </w:t>
            </w:r>
            <w:r w:rsidR="00202296" w:rsidRPr="002B3E98">
              <w:rPr>
                <w:rFonts w:ascii="Times New Roman" w:hAnsi="Times New Roman" w:cs="Times New Roman"/>
                <w:sz w:val="20"/>
                <w:szCs w:val="20"/>
              </w:rPr>
              <w:t xml:space="preserve">zákona č. 363/2011 Z. z. a </w:t>
            </w:r>
            <w:r w:rsidRPr="002B3E98">
              <w:rPr>
                <w:rFonts w:ascii="Times New Roman" w:hAnsi="Times New Roman" w:cs="Times New Roman"/>
                <w:sz w:val="20"/>
                <w:szCs w:val="20"/>
              </w:rPr>
              <w:t>okrem nákladov na spoločné a vyšetrovacie a liečebné zložky,</w:t>
            </w:r>
          </w:p>
          <w:p w14:paraId="3DE273D4" w14:textId="77777777"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súvisiace s poskytovaním podporných výkonov (polohovanie, aktívny ohrev, symptomatická liečba),</w:t>
            </w:r>
          </w:p>
          <w:p w14:paraId="338255AC" w14:textId="77777777"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na výkony sterilizácie zdravotníckych pomôcok.</w:t>
            </w:r>
          </w:p>
        </w:tc>
      </w:tr>
      <w:tr w:rsidR="00A3544B" w:rsidRPr="002B3E98" w14:paraId="0F72A0F6" w14:textId="77777777" w:rsidTr="00A52247">
        <w:trPr>
          <w:trHeight w:val="34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664DC71"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9A515" w14:textId="77777777" w:rsidR="00A3544B" w:rsidRPr="002B3E98" w:rsidRDefault="00A3544B"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Názov výkonu</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EDBCA" w14:textId="77777777" w:rsidR="00A3544B" w:rsidRPr="002B3E98" w:rsidRDefault="00A3544B"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Pevná cena v €</w:t>
            </w:r>
          </w:p>
        </w:tc>
      </w:tr>
      <w:tr w:rsidR="00A3544B" w:rsidRPr="002B3E98" w14:paraId="07789200" w14:textId="77777777" w:rsidTr="00A52247">
        <w:trPr>
          <w:trHeight w:val="34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B95C945"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1B03001</w:t>
            </w:r>
          </w:p>
        </w:tc>
        <w:tc>
          <w:tcPr>
            <w:tcW w:w="50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7C5735FA" w14:textId="476AEBFC" w:rsidR="00A3544B" w:rsidRPr="002B3E98" w:rsidRDefault="00A3544B" w:rsidP="001C2A0F">
            <w:pPr>
              <w:widowControl/>
              <w:autoSpaceDE/>
              <w:autoSpaceDN/>
              <w:jc w:val="center"/>
              <w:rPr>
                <w:rFonts w:ascii="Times New Roman" w:hAnsi="Times New Roman" w:cs="Times New Roman"/>
                <w:b/>
                <w:sz w:val="20"/>
                <w:szCs w:val="20"/>
              </w:rPr>
            </w:pPr>
            <w:proofErr w:type="spellStart"/>
            <w:r w:rsidRPr="002B3E98">
              <w:rPr>
                <w:rFonts w:ascii="Times New Roman" w:hAnsi="Times New Roman" w:cs="Times New Roman"/>
                <w:b/>
                <w:sz w:val="20"/>
                <w:szCs w:val="20"/>
              </w:rPr>
              <w:t>Expektácia</w:t>
            </w:r>
            <w:proofErr w:type="spellEnd"/>
            <w:r w:rsidRPr="002B3E98">
              <w:rPr>
                <w:rFonts w:ascii="Times New Roman" w:hAnsi="Times New Roman" w:cs="Times New Roman"/>
                <w:b/>
                <w:sz w:val="20"/>
                <w:szCs w:val="20"/>
              </w:rPr>
              <w:t xml:space="preserve"> – pacienti do dovŕšenia 19. roku veku</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38BEB6D3" w14:textId="1CF03D43" w:rsidR="00A3544B" w:rsidRPr="002B3E98" w:rsidRDefault="00A3544B" w:rsidP="001C2A0F">
            <w:pPr>
              <w:widowControl/>
              <w:autoSpaceDE/>
              <w:autoSpaceDN/>
              <w:jc w:val="center"/>
              <w:rPr>
                <w:rFonts w:ascii="Times New Roman" w:hAnsi="Times New Roman" w:cs="Times New Roman"/>
                <w:b/>
                <w:sz w:val="20"/>
                <w:szCs w:val="20"/>
              </w:rPr>
            </w:pPr>
          </w:p>
        </w:tc>
      </w:tr>
      <w:tr w:rsidR="00A3544B" w:rsidRPr="002B3E98" w14:paraId="69C0B3AD" w14:textId="77777777" w:rsidTr="00A52247">
        <w:trPr>
          <w:trHeight w:val="340"/>
        </w:trPr>
        <w:tc>
          <w:tcPr>
            <w:tcW w:w="94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785B935" w14:textId="77777777" w:rsidR="00A3544B" w:rsidRPr="002B3E98" w:rsidRDefault="00A3544B"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Pod </w:t>
            </w:r>
            <w:proofErr w:type="spellStart"/>
            <w:r w:rsidRPr="002B3E98">
              <w:rPr>
                <w:rFonts w:ascii="Times New Roman" w:hAnsi="Times New Roman" w:cs="Times New Roman"/>
                <w:sz w:val="20"/>
                <w:szCs w:val="20"/>
              </w:rPr>
              <w:t>expektáciou</w:t>
            </w:r>
            <w:proofErr w:type="spellEnd"/>
            <w:r w:rsidRPr="002B3E98">
              <w:rPr>
                <w:rFonts w:ascii="Times New Roman" w:hAnsi="Times New Roman" w:cs="Times New Roman"/>
                <w:sz w:val="20"/>
                <w:szCs w:val="20"/>
              </w:rPr>
              <w:t xml:space="preserve"> pacienta na pracovisku urgentného príjmu sa rozumie poskytnutie ústavnej zdravotnej starostlivosti s kontinuálnym monitorovaním základných vitálnych funkcií trvajúce minimálne 2 hodiny a menej ako 24 hodín.</w:t>
            </w:r>
          </w:p>
          <w:p w14:paraId="201EEA5E" w14:textId="77777777" w:rsidR="00A3544B" w:rsidRPr="002B3E98" w:rsidRDefault="00A3544B" w:rsidP="001C2A0F">
            <w:pPr>
              <w:widowControl/>
              <w:autoSpaceDE/>
              <w:autoSpaceDN/>
              <w:jc w:val="both"/>
              <w:rPr>
                <w:rFonts w:ascii="Times New Roman" w:hAnsi="Times New Roman" w:cs="Times New Roman"/>
                <w:sz w:val="20"/>
                <w:szCs w:val="20"/>
              </w:rPr>
            </w:pPr>
          </w:p>
          <w:p w14:paraId="5D11CFE5" w14:textId="322C3BAC" w:rsidR="00A3544B" w:rsidRPr="002B3E98" w:rsidRDefault="00A3544B"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sz w:val="20"/>
                <w:szCs w:val="20"/>
              </w:rPr>
              <w:t xml:space="preserve">Základom pre výpočet ceny za poskytovanie zdravotnej starostlivosti na </w:t>
            </w:r>
            <w:proofErr w:type="spellStart"/>
            <w:r w:rsidRPr="002B3E98">
              <w:rPr>
                <w:rFonts w:ascii="Times New Roman" w:hAnsi="Times New Roman" w:cs="Times New Roman"/>
                <w:sz w:val="20"/>
                <w:szCs w:val="20"/>
              </w:rPr>
              <w:t>expektačnom</w:t>
            </w:r>
            <w:proofErr w:type="spellEnd"/>
            <w:r w:rsidRPr="002B3E98">
              <w:rPr>
                <w:rFonts w:ascii="Times New Roman" w:hAnsi="Times New Roman" w:cs="Times New Roman"/>
                <w:sz w:val="20"/>
                <w:szCs w:val="20"/>
              </w:rPr>
              <w:t xml:space="preserve"> lôžku za jeden kalendárny mesiac je súčin počtu ošetrených poistencov poisťovne</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do dovŕšenia 19. roku veku v príslušnom kalendárnom mesiaci a pevnej ceny.</w:t>
            </w:r>
          </w:p>
          <w:p w14:paraId="0F61636E" w14:textId="77777777" w:rsidR="00A3544B" w:rsidRPr="002B3E98" w:rsidRDefault="00A3544B" w:rsidP="001C2A0F">
            <w:pPr>
              <w:widowControl/>
              <w:autoSpaceDE/>
              <w:autoSpaceDN/>
              <w:jc w:val="both"/>
              <w:rPr>
                <w:rFonts w:ascii="Times New Roman" w:hAnsi="Times New Roman" w:cs="Times New Roman"/>
                <w:sz w:val="20"/>
                <w:szCs w:val="20"/>
              </w:rPr>
            </w:pPr>
          </w:p>
          <w:p w14:paraId="26302145" w14:textId="77777777" w:rsidR="00A3544B" w:rsidRPr="002B3E98" w:rsidRDefault="00A3544B"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náklady: </w:t>
            </w:r>
          </w:p>
          <w:p w14:paraId="1F791149" w14:textId="73D5EEE6"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súvisiace s poskytovaním terapeutických výkonov (najmä infúzna liečba, inhalačná liečba, </w:t>
            </w:r>
            <w:proofErr w:type="spellStart"/>
            <w:r w:rsidRPr="002B3E98">
              <w:rPr>
                <w:rFonts w:ascii="Times New Roman" w:hAnsi="Times New Roman" w:cs="Times New Roman"/>
                <w:sz w:val="20"/>
                <w:szCs w:val="20"/>
              </w:rPr>
              <w:t>detoxikačná</w:t>
            </w:r>
            <w:proofErr w:type="spellEnd"/>
            <w:r w:rsidRPr="002B3E98">
              <w:rPr>
                <w:rFonts w:ascii="Times New Roman" w:hAnsi="Times New Roman" w:cs="Times New Roman"/>
                <w:sz w:val="20"/>
                <w:szCs w:val="20"/>
              </w:rPr>
              <w:t xml:space="preserve"> liečba, </w:t>
            </w:r>
            <w:proofErr w:type="spellStart"/>
            <w:r w:rsidRPr="002B3E98">
              <w:rPr>
                <w:rFonts w:ascii="Times New Roman" w:hAnsi="Times New Roman" w:cs="Times New Roman"/>
                <w:sz w:val="20"/>
                <w:szCs w:val="20"/>
              </w:rPr>
              <w:t>parenterálna</w:t>
            </w:r>
            <w:proofErr w:type="spellEnd"/>
            <w:r w:rsidRPr="002B3E98">
              <w:rPr>
                <w:rFonts w:ascii="Times New Roman" w:hAnsi="Times New Roman" w:cs="Times New Roman"/>
                <w:sz w:val="20"/>
                <w:szCs w:val="20"/>
              </w:rPr>
              <w:t xml:space="preserve"> liečba) okrem nákladov na lieky označené symbolom „A“ zaradené do zoznamu liekov podľa § 5 a § 8 </w:t>
            </w:r>
            <w:r w:rsidR="00202296" w:rsidRPr="002B3E98">
              <w:rPr>
                <w:rFonts w:ascii="Times New Roman" w:hAnsi="Times New Roman" w:cs="Times New Roman"/>
                <w:sz w:val="20"/>
                <w:szCs w:val="20"/>
              </w:rPr>
              <w:t xml:space="preserve">zákona č. 363/2011 Z. z. a </w:t>
            </w:r>
            <w:r w:rsidRPr="002B3E98">
              <w:rPr>
                <w:rFonts w:ascii="Times New Roman" w:hAnsi="Times New Roman" w:cs="Times New Roman"/>
                <w:sz w:val="20"/>
                <w:szCs w:val="20"/>
              </w:rPr>
              <w:t>okrem nákladov na spoločné a vyšetrovacie a liečebné zložky,</w:t>
            </w:r>
          </w:p>
          <w:p w14:paraId="0298E05C" w14:textId="77777777"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súvisiace s poskytovaním podporných výkonov (polohovanie, aktívny ohrev, symptomatická liečba),</w:t>
            </w:r>
          </w:p>
          <w:p w14:paraId="3DE3DDCC" w14:textId="77777777"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na výkony sterilizácie zdravotníckych pomôcok.</w:t>
            </w:r>
          </w:p>
        </w:tc>
      </w:tr>
    </w:tbl>
    <w:p w14:paraId="20B9D927" w14:textId="77777777" w:rsidR="00A3544B" w:rsidRPr="002B3E98" w:rsidRDefault="00A3544B" w:rsidP="001C2A0F">
      <w:pPr>
        <w:widowControl/>
        <w:autoSpaceDE/>
        <w:autoSpaceDN/>
        <w:rPr>
          <w:rFonts w:ascii="Times New Roman" w:hAnsi="Times New Roman" w:cs="Times New Roman"/>
          <w:bCs/>
          <w:iCs/>
          <w:sz w:val="24"/>
          <w:szCs w:val="24"/>
        </w:rPr>
      </w:pPr>
    </w:p>
    <w:p w14:paraId="14CC76D3" w14:textId="77777777" w:rsidR="00A3544B" w:rsidRPr="002B3E98" w:rsidRDefault="00A3544B" w:rsidP="001C2A0F">
      <w:pPr>
        <w:widowControl/>
        <w:autoSpaceDE/>
        <w:autoSpaceDN/>
        <w:rPr>
          <w:rFonts w:ascii="Times New Roman" w:hAnsi="Times New Roman" w:cs="Times New Roman"/>
          <w:b/>
          <w:sz w:val="24"/>
          <w:szCs w:val="24"/>
        </w:rPr>
      </w:pPr>
      <w:r w:rsidRPr="002B3E98">
        <w:rPr>
          <w:rFonts w:ascii="Times New Roman" w:hAnsi="Times New Roman" w:cs="Times New Roman"/>
          <w:b/>
          <w:sz w:val="24"/>
          <w:szCs w:val="24"/>
        </w:rPr>
        <w:t>Cena za poskytovanie zdravotnej starostlivosti za výkony</w:t>
      </w:r>
    </w:p>
    <w:p w14:paraId="02F74556" w14:textId="77777777" w:rsidR="00A3544B" w:rsidRPr="002B3E98" w:rsidRDefault="00A3544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Základom pre výpočet ceny za poskytovanie zdravotnej starostlivosti za výkony na urgentnom príjme 2. typu, okrem zdravotných výkonov poskytovaných na </w:t>
      </w:r>
      <w:proofErr w:type="spellStart"/>
      <w:r w:rsidRPr="002B3E98">
        <w:rPr>
          <w:rFonts w:ascii="Times New Roman" w:hAnsi="Times New Roman" w:cs="Times New Roman"/>
          <w:sz w:val="24"/>
          <w:szCs w:val="24"/>
        </w:rPr>
        <w:t>expektačnom</w:t>
      </w:r>
      <w:proofErr w:type="spellEnd"/>
      <w:r w:rsidRPr="002B3E98">
        <w:rPr>
          <w:rFonts w:ascii="Times New Roman" w:hAnsi="Times New Roman" w:cs="Times New Roman"/>
          <w:sz w:val="24"/>
          <w:szCs w:val="24"/>
        </w:rPr>
        <w:t xml:space="preserve"> lôžku, je súčin bodového ohodnotenia zdravotného výkonu uvedený v časti „C“ v zozname výkonov opatrenia MZ SR č. 07045/2003-OAP v platnom znení a ceny za jeden bod zdravotného výkonu.</w:t>
      </w:r>
    </w:p>
    <w:p w14:paraId="632BAF0F" w14:textId="77777777" w:rsidR="00A3544B" w:rsidRPr="002B3E98" w:rsidRDefault="00A3544B" w:rsidP="001C2A0F">
      <w:pPr>
        <w:widowControl/>
        <w:autoSpaceDE/>
        <w:autoSpaceDN/>
        <w:rPr>
          <w:rFonts w:ascii="Times New Roman" w:hAnsi="Times New Roman" w:cs="Times New Roman"/>
          <w:sz w:val="24"/>
          <w:szCs w:val="24"/>
        </w:rPr>
      </w:pPr>
    </w:p>
    <w:p w14:paraId="1DE7C2D9" w14:textId="77777777" w:rsidR="00A3544B" w:rsidRPr="002B3E98" w:rsidRDefault="00A3544B" w:rsidP="001C2A0F">
      <w:pPr>
        <w:widowControl/>
        <w:autoSpaceDE/>
        <w:autoSpaceDN/>
        <w:rPr>
          <w:rFonts w:ascii="Times New Roman" w:hAnsi="Times New Roman" w:cs="Times New Roman"/>
          <w:b/>
          <w:sz w:val="24"/>
          <w:szCs w:val="24"/>
        </w:rPr>
      </w:pPr>
      <w:r w:rsidRPr="002B3E98">
        <w:rPr>
          <w:rFonts w:ascii="Times New Roman" w:hAnsi="Times New Roman" w:cs="Times New Roman"/>
          <w:b/>
          <w:sz w:val="24"/>
          <w:szCs w:val="24"/>
        </w:rPr>
        <w:t>Cena za bod:</w:t>
      </w:r>
    </w:p>
    <w:tbl>
      <w:tblPr>
        <w:tblW w:w="9498" w:type="dxa"/>
        <w:tblInd w:w="-5" w:type="dxa"/>
        <w:tblCellMar>
          <w:left w:w="70" w:type="dxa"/>
          <w:right w:w="70" w:type="dxa"/>
        </w:tblCellMar>
        <w:tblLook w:val="04A0" w:firstRow="1" w:lastRow="0" w:firstColumn="1" w:lastColumn="0" w:noHBand="0" w:noVBand="1"/>
      </w:tblPr>
      <w:tblGrid>
        <w:gridCol w:w="6946"/>
        <w:gridCol w:w="1418"/>
        <w:gridCol w:w="1134"/>
      </w:tblGrid>
      <w:tr w:rsidR="00A3544B" w:rsidRPr="002B3E98" w14:paraId="0276B284" w14:textId="77777777" w:rsidTr="006F6881">
        <w:trPr>
          <w:trHeight w:val="340"/>
        </w:trPr>
        <w:tc>
          <w:tcPr>
            <w:tcW w:w="8364" w:type="dxa"/>
            <w:gridSpan w:val="2"/>
            <w:tcBorders>
              <w:top w:val="single" w:sz="4" w:space="0" w:color="auto"/>
              <w:left w:val="single" w:sz="4" w:space="0" w:color="auto"/>
              <w:bottom w:val="single" w:sz="4" w:space="0" w:color="auto"/>
              <w:right w:val="single" w:sz="4" w:space="0" w:color="000000"/>
            </w:tcBorders>
            <w:vAlign w:val="center"/>
            <w:hideMark/>
          </w:tcPr>
          <w:p w14:paraId="5F2AB4A1"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výkony z I. časti Zoznamu výkonov</w:t>
            </w:r>
          </w:p>
        </w:tc>
        <w:tc>
          <w:tcPr>
            <w:tcW w:w="1134" w:type="dxa"/>
            <w:tcBorders>
              <w:top w:val="single" w:sz="4" w:space="0" w:color="auto"/>
              <w:left w:val="nil"/>
              <w:bottom w:val="single" w:sz="4" w:space="0" w:color="auto"/>
              <w:right w:val="single" w:sz="4" w:space="0" w:color="auto"/>
            </w:tcBorders>
            <w:vAlign w:val="center"/>
          </w:tcPr>
          <w:p w14:paraId="04606E5E" w14:textId="6BEC08AC" w:rsidR="00A3544B" w:rsidRPr="002B3E98" w:rsidRDefault="00A3544B" w:rsidP="001C2A0F">
            <w:pPr>
              <w:widowControl/>
              <w:autoSpaceDE/>
              <w:autoSpaceDN/>
              <w:rPr>
                <w:rFonts w:ascii="Times New Roman" w:hAnsi="Times New Roman" w:cs="Times New Roman"/>
                <w:sz w:val="20"/>
                <w:szCs w:val="20"/>
              </w:rPr>
            </w:pPr>
          </w:p>
        </w:tc>
      </w:tr>
      <w:tr w:rsidR="00A3544B" w:rsidRPr="002B3E98" w14:paraId="57E93D3E" w14:textId="77777777" w:rsidTr="006F6881">
        <w:trPr>
          <w:trHeight w:val="340"/>
        </w:trPr>
        <w:tc>
          <w:tcPr>
            <w:tcW w:w="8364" w:type="dxa"/>
            <w:gridSpan w:val="2"/>
            <w:tcBorders>
              <w:top w:val="single" w:sz="4" w:space="0" w:color="auto"/>
              <w:left w:val="single" w:sz="4" w:space="0" w:color="auto"/>
              <w:bottom w:val="single" w:sz="4" w:space="0" w:color="auto"/>
              <w:right w:val="single" w:sz="4" w:space="0" w:color="000000"/>
            </w:tcBorders>
            <w:vAlign w:val="center"/>
            <w:hideMark/>
          </w:tcPr>
          <w:p w14:paraId="1EAB256E"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výkony z II. časti Zoznamu výkonov (výkony SVLZ) okrem výkonov CT a výkonov z časti rádiológia </w:t>
            </w:r>
          </w:p>
        </w:tc>
        <w:tc>
          <w:tcPr>
            <w:tcW w:w="1134" w:type="dxa"/>
            <w:tcBorders>
              <w:top w:val="single" w:sz="4" w:space="0" w:color="auto"/>
              <w:left w:val="nil"/>
              <w:bottom w:val="single" w:sz="4" w:space="0" w:color="auto"/>
              <w:right w:val="single" w:sz="4" w:space="0" w:color="auto"/>
            </w:tcBorders>
            <w:vAlign w:val="center"/>
          </w:tcPr>
          <w:p w14:paraId="26C7BEA3" w14:textId="59159E6D" w:rsidR="00A3544B" w:rsidRPr="002B3E98" w:rsidRDefault="00A3544B" w:rsidP="001C2A0F">
            <w:pPr>
              <w:widowControl/>
              <w:autoSpaceDE/>
              <w:autoSpaceDN/>
              <w:rPr>
                <w:rFonts w:ascii="Times New Roman" w:hAnsi="Times New Roman" w:cs="Times New Roman"/>
                <w:sz w:val="20"/>
                <w:szCs w:val="20"/>
              </w:rPr>
            </w:pPr>
          </w:p>
        </w:tc>
      </w:tr>
      <w:tr w:rsidR="00A3544B" w:rsidRPr="002B3E98" w14:paraId="45FB5658" w14:textId="77777777" w:rsidTr="006F6881">
        <w:trPr>
          <w:trHeight w:val="340"/>
        </w:trPr>
        <w:tc>
          <w:tcPr>
            <w:tcW w:w="6946" w:type="dxa"/>
            <w:tcBorders>
              <w:top w:val="nil"/>
              <w:left w:val="single" w:sz="4" w:space="0" w:color="auto"/>
              <w:bottom w:val="single" w:sz="4" w:space="0" w:color="auto"/>
              <w:right w:val="nil"/>
            </w:tcBorders>
            <w:vAlign w:val="center"/>
            <w:hideMark/>
          </w:tcPr>
          <w:p w14:paraId="29DF5F0C"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výkony CT – počítačová tomografia  – cena v závislosti od zaradenia CT prístroja do klastra</w:t>
            </w:r>
          </w:p>
        </w:tc>
        <w:tc>
          <w:tcPr>
            <w:tcW w:w="1418" w:type="dxa"/>
            <w:tcBorders>
              <w:top w:val="nil"/>
              <w:left w:val="single" w:sz="4" w:space="0" w:color="D9D9D9"/>
              <w:right w:val="single" w:sz="4" w:space="0" w:color="auto"/>
            </w:tcBorders>
            <w:vAlign w:val="center"/>
          </w:tcPr>
          <w:p w14:paraId="794E1BEF"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Klaster 3 </w:t>
            </w:r>
          </w:p>
        </w:tc>
        <w:tc>
          <w:tcPr>
            <w:tcW w:w="1134" w:type="dxa"/>
            <w:tcBorders>
              <w:top w:val="single" w:sz="4" w:space="0" w:color="auto"/>
              <w:left w:val="nil"/>
              <w:bottom w:val="single" w:sz="4" w:space="0" w:color="auto"/>
              <w:right w:val="single" w:sz="4" w:space="0" w:color="auto"/>
            </w:tcBorders>
            <w:vAlign w:val="center"/>
          </w:tcPr>
          <w:p w14:paraId="44929217" w14:textId="2D6BA3D3" w:rsidR="00A3544B" w:rsidRPr="002B3E98" w:rsidRDefault="00A3544B" w:rsidP="001C2A0F">
            <w:pPr>
              <w:widowControl/>
              <w:autoSpaceDE/>
              <w:autoSpaceDN/>
              <w:rPr>
                <w:rFonts w:ascii="Times New Roman" w:hAnsi="Times New Roman" w:cs="Times New Roman"/>
                <w:sz w:val="20"/>
                <w:szCs w:val="20"/>
              </w:rPr>
            </w:pPr>
          </w:p>
        </w:tc>
      </w:tr>
      <w:tr w:rsidR="00A3544B" w:rsidRPr="002B3E98" w14:paraId="793B9AFB" w14:textId="77777777" w:rsidTr="006F6881">
        <w:trPr>
          <w:trHeight w:val="340"/>
        </w:trPr>
        <w:tc>
          <w:tcPr>
            <w:tcW w:w="8364" w:type="dxa"/>
            <w:gridSpan w:val="2"/>
            <w:tcBorders>
              <w:top w:val="single" w:sz="4" w:space="0" w:color="auto"/>
              <w:left w:val="single" w:sz="4" w:space="0" w:color="auto"/>
              <w:bottom w:val="single" w:sz="4" w:space="0" w:color="auto"/>
              <w:right w:val="single" w:sz="4" w:space="0" w:color="000000"/>
            </w:tcBorders>
            <w:vAlign w:val="center"/>
            <w:hideMark/>
          </w:tcPr>
          <w:p w14:paraId="562C4D94"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výkony z časti rádiológia -  okrem vybraných </w:t>
            </w:r>
            <w:proofErr w:type="spellStart"/>
            <w:r w:rsidRPr="002B3E98">
              <w:rPr>
                <w:rFonts w:ascii="Times New Roman" w:hAnsi="Times New Roman" w:cs="Times New Roman"/>
                <w:sz w:val="20"/>
                <w:szCs w:val="20"/>
              </w:rPr>
              <w:t>skiagrafických</w:t>
            </w:r>
            <w:proofErr w:type="spellEnd"/>
            <w:r w:rsidRPr="002B3E98">
              <w:rPr>
                <w:rFonts w:ascii="Times New Roman" w:hAnsi="Times New Roman" w:cs="Times New Roman"/>
                <w:sz w:val="20"/>
                <w:szCs w:val="20"/>
              </w:rPr>
              <w:t xml:space="preserve"> RTG výkonov</w:t>
            </w:r>
          </w:p>
        </w:tc>
        <w:tc>
          <w:tcPr>
            <w:tcW w:w="1134" w:type="dxa"/>
            <w:tcBorders>
              <w:top w:val="nil"/>
              <w:left w:val="nil"/>
              <w:bottom w:val="single" w:sz="4" w:space="0" w:color="auto"/>
              <w:right w:val="single" w:sz="4" w:space="0" w:color="auto"/>
            </w:tcBorders>
            <w:vAlign w:val="center"/>
          </w:tcPr>
          <w:p w14:paraId="7CA8F7E9" w14:textId="1578A288" w:rsidR="00A3544B" w:rsidRPr="002B3E98" w:rsidRDefault="00A3544B" w:rsidP="001C2A0F">
            <w:pPr>
              <w:widowControl/>
              <w:autoSpaceDE/>
              <w:autoSpaceDN/>
              <w:rPr>
                <w:rFonts w:ascii="Times New Roman" w:hAnsi="Times New Roman" w:cs="Times New Roman"/>
                <w:sz w:val="20"/>
                <w:szCs w:val="20"/>
              </w:rPr>
            </w:pPr>
          </w:p>
        </w:tc>
      </w:tr>
      <w:tr w:rsidR="00A3544B" w:rsidRPr="002B3E98" w14:paraId="4D28F185" w14:textId="77777777" w:rsidTr="006F6881">
        <w:trPr>
          <w:trHeight w:val="340"/>
        </w:trPr>
        <w:tc>
          <w:tcPr>
            <w:tcW w:w="6946" w:type="dxa"/>
            <w:tcBorders>
              <w:top w:val="nil"/>
              <w:left w:val="single" w:sz="4" w:space="0" w:color="auto"/>
              <w:bottom w:val="single" w:sz="4" w:space="0" w:color="auto"/>
              <w:right w:val="nil"/>
            </w:tcBorders>
            <w:vAlign w:val="center"/>
            <w:hideMark/>
          </w:tcPr>
          <w:p w14:paraId="7EB57A67"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vybrané </w:t>
            </w:r>
            <w:proofErr w:type="spellStart"/>
            <w:r w:rsidRPr="002B3E98">
              <w:rPr>
                <w:rFonts w:ascii="Times New Roman" w:hAnsi="Times New Roman" w:cs="Times New Roman"/>
                <w:sz w:val="20"/>
                <w:szCs w:val="20"/>
              </w:rPr>
              <w:t>skiagrafické</w:t>
            </w:r>
            <w:proofErr w:type="spellEnd"/>
            <w:r w:rsidRPr="002B3E98">
              <w:rPr>
                <w:rFonts w:ascii="Times New Roman" w:hAnsi="Times New Roman" w:cs="Times New Roman"/>
                <w:sz w:val="20"/>
                <w:szCs w:val="20"/>
              </w:rPr>
              <w:t xml:space="preserve"> RTG výkony * – 5010, 5011, 5012, 5015, 5016, 5020, 5021, 5022, 5023, 5024, 5025, 5030, 5031, 5032, 5033, 5035, 5050, 5051, 5052, 5053, 5056, 5060, 5061, 5062, 5065, 5070, 5071, 5072, 5075, 5076, 5077, 5080, 5081, 5082, 5083, 5090, 5095, 5051R.- cena v závislosti od zaradenia RTG prístroja do klastra</w:t>
            </w:r>
          </w:p>
        </w:tc>
        <w:tc>
          <w:tcPr>
            <w:tcW w:w="1418" w:type="dxa"/>
            <w:tcBorders>
              <w:top w:val="nil"/>
              <w:left w:val="single" w:sz="4" w:space="0" w:color="D9D9D9"/>
              <w:bottom w:val="single" w:sz="4" w:space="0" w:color="auto"/>
              <w:right w:val="single" w:sz="4" w:space="0" w:color="auto"/>
            </w:tcBorders>
            <w:vAlign w:val="center"/>
          </w:tcPr>
          <w:p w14:paraId="1325BEED"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Klaster 4</w:t>
            </w:r>
          </w:p>
        </w:tc>
        <w:tc>
          <w:tcPr>
            <w:tcW w:w="1134" w:type="dxa"/>
            <w:tcBorders>
              <w:top w:val="nil"/>
              <w:left w:val="nil"/>
              <w:bottom w:val="single" w:sz="4" w:space="0" w:color="auto"/>
              <w:right w:val="single" w:sz="4" w:space="0" w:color="auto"/>
            </w:tcBorders>
            <w:vAlign w:val="center"/>
          </w:tcPr>
          <w:p w14:paraId="2A1A472A" w14:textId="4FFFFCD1" w:rsidR="00A3544B" w:rsidRPr="002B3E98" w:rsidRDefault="00A3544B" w:rsidP="001C2A0F">
            <w:pPr>
              <w:widowControl/>
              <w:autoSpaceDE/>
              <w:autoSpaceDN/>
              <w:rPr>
                <w:rFonts w:ascii="Times New Roman" w:hAnsi="Times New Roman" w:cs="Times New Roman"/>
                <w:sz w:val="20"/>
                <w:szCs w:val="20"/>
              </w:rPr>
            </w:pPr>
          </w:p>
        </w:tc>
      </w:tr>
    </w:tbl>
    <w:p w14:paraId="36C65E4C" w14:textId="392728C8" w:rsidR="00A3544B" w:rsidRPr="002B3E98" w:rsidRDefault="00A3544B" w:rsidP="001C2A0F">
      <w:pPr>
        <w:widowControl/>
        <w:autoSpaceDE/>
        <w:autoSpaceDN/>
        <w:jc w:val="both"/>
        <w:rPr>
          <w:rFonts w:ascii="Times New Roman" w:hAnsi="Times New Roman" w:cs="Times New Roman"/>
          <w:i/>
          <w:sz w:val="20"/>
          <w:szCs w:val="20"/>
        </w:rPr>
      </w:pPr>
      <w:r w:rsidRPr="002B3E98">
        <w:rPr>
          <w:rFonts w:ascii="Times New Roman" w:hAnsi="Times New Roman" w:cs="Times New Roman"/>
          <w:i/>
          <w:sz w:val="20"/>
          <w:szCs w:val="20"/>
        </w:rPr>
        <w:t xml:space="preserve">* Na vybrané </w:t>
      </w:r>
      <w:proofErr w:type="spellStart"/>
      <w:r w:rsidRPr="002B3E98">
        <w:rPr>
          <w:rFonts w:ascii="Times New Roman" w:hAnsi="Times New Roman" w:cs="Times New Roman"/>
          <w:i/>
          <w:sz w:val="20"/>
          <w:szCs w:val="20"/>
        </w:rPr>
        <w:t>skiagrafické</w:t>
      </w:r>
      <w:proofErr w:type="spellEnd"/>
      <w:r w:rsidRPr="002B3E98">
        <w:rPr>
          <w:rFonts w:ascii="Times New Roman" w:hAnsi="Times New Roman" w:cs="Times New Roman"/>
          <w:i/>
          <w:sz w:val="20"/>
          <w:szCs w:val="20"/>
        </w:rPr>
        <w:t xml:space="preserve"> RTG výkony sa vzťahujú ustanovenia uvedené v Prílohe č. </w:t>
      </w:r>
      <w:r w:rsidR="003F5357">
        <w:rPr>
          <w:rFonts w:ascii="Times New Roman" w:hAnsi="Times New Roman" w:cs="Times New Roman"/>
          <w:i/>
          <w:sz w:val="20"/>
          <w:szCs w:val="20"/>
        </w:rPr>
        <w:t>9</w:t>
      </w:r>
      <w:r w:rsidR="003F5357" w:rsidRPr="002B3E98">
        <w:rPr>
          <w:rFonts w:ascii="Times New Roman" w:hAnsi="Times New Roman" w:cs="Times New Roman"/>
          <w:i/>
          <w:sz w:val="20"/>
          <w:szCs w:val="20"/>
        </w:rPr>
        <w:t xml:space="preserve"> </w:t>
      </w:r>
      <w:r w:rsidR="003F5357">
        <w:rPr>
          <w:rFonts w:ascii="Times New Roman" w:hAnsi="Times New Roman" w:cs="Times New Roman"/>
          <w:i/>
          <w:sz w:val="20"/>
          <w:szCs w:val="20"/>
        </w:rPr>
        <w:t>z</w:t>
      </w:r>
      <w:r w:rsidRPr="002B3E98">
        <w:rPr>
          <w:rFonts w:ascii="Times New Roman" w:hAnsi="Times New Roman" w:cs="Times New Roman"/>
          <w:i/>
          <w:sz w:val="20"/>
          <w:szCs w:val="20"/>
        </w:rPr>
        <w:t xml:space="preserve">mluvy - Cena a podmienky  úhrady zdravotnej starostlivosti, časť A, Čl. II., bod 1.5. Osobitné ustanovenia o spôsobe a podmienkach úhrady vybraných </w:t>
      </w:r>
      <w:proofErr w:type="spellStart"/>
      <w:r w:rsidRPr="002B3E98">
        <w:rPr>
          <w:rFonts w:ascii="Times New Roman" w:hAnsi="Times New Roman" w:cs="Times New Roman"/>
          <w:i/>
          <w:sz w:val="20"/>
          <w:szCs w:val="20"/>
        </w:rPr>
        <w:t>skiagrafických</w:t>
      </w:r>
      <w:proofErr w:type="spellEnd"/>
      <w:r w:rsidRPr="002B3E98">
        <w:rPr>
          <w:rFonts w:ascii="Times New Roman" w:hAnsi="Times New Roman" w:cs="Times New Roman"/>
          <w:i/>
          <w:sz w:val="20"/>
          <w:szCs w:val="20"/>
        </w:rPr>
        <w:t xml:space="preserve"> RTG výkonov</w:t>
      </w:r>
    </w:p>
    <w:p w14:paraId="15528A21" w14:textId="0B98540F" w:rsidR="003104B8" w:rsidRPr="002B3E98" w:rsidRDefault="00273C60"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597C295F" w14:textId="2E5445AB" w:rsidR="003104B8" w:rsidRPr="002B3E98" w:rsidRDefault="003104B8"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3F5357">
        <w:rPr>
          <w:rFonts w:ascii="Times New Roman" w:eastAsia="Times New Roman" w:hAnsi="Times New Roman" w:cs="Times New Roman"/>
          <w:b/>
          <w:bCs/>
          <w:sz w:val="24"/>
          <w:szCs w:val="24"/>
          <w:lang w:eastAsia="sk-SK"/>
        </w:rPr>
        <w:t>6</w:t>
      </w:r>
    </w:p>
    <w:p w14:paraId="0B4C0432" w14:textId="77777777" w:rsidR="003104B8" w:rsidRPr="002B3E98" w:rsidRDefault="003104B8"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E49AE1A" w14:textId="77777777" w:rsidR="003104B8" w:rsidRPr="002B3E98" w:rsidRDefault="003104B8" w:rsidP="001C2A0F">
      <w:pPr>
        <w:shd w:val="clear" w:color="auto" w:fill="FFFFFF"/>
        <w:tabs>
          <w:tab w:val="left" w:pos="730"/>
          <w:tab w:val="left" w:pos="5387"/>
        </w:tabs>
        <w:rPr>
          <w:rFonts w:ascii="Times New Roman" w:hAnsi="Times New Roman" w:cs="Times New Roman"/>
          <w:sz w:val="24"/>
          <w:szCs w:val="24"/>
        </w:rPr>
      </w:pPr>
    </w:p>
    <w:p w14:paraId="6BA927A2" w14:textId="77777777" w:rsidR="003104B8" w:rsidRPr="002B3E98" w:rsidRDefault="003104B8"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53626C5C" w14:textId="77777777" w:rsidR="003104B8" w:rsidRPr="002B3E98" w:rsidRDefault="003104B8" w:rsidP="001C2A0F">
      <w:pPr>
        <w:widowControl/>
        <w:autoSpaceDE/>
        <w:autoSpaceDN/>
        <w:jc w:val="center"/>
        <w:rPr>
          <w:rFonts w:ascii="Times New Roman" w:hAnsi="Times New Roman" w:cs="Times New Roman"/>
          <w:b/>
          <w:bCs/>
          <w:sz w:val="24"/>
          <w:szCs w:val="24"/>
        </w:rPr>
      </w:pPr>
    </w:p>
    <w:p w14:paraId="01E3DEAA" w14:textId="77777777" w:rsidR="003104B8" w:rsidRPr="002B3E98" w:rsidRDefault="003104B8"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1DE1E00C" w14:textId="77777777" w:rsidR="003104B8" w:rsidRPr="002B3E98" w:rsidRDefault="003104B8" w:rsidP="001C2A0F">
      <w:pPr>
        <w:widowControl/>
        <w:autoSpaceDE/>
        <w:autoSpaceDN/>
        <w:jc w:val="both"/>
        <w:rPr>
          <w:rFonts w:ascii="Times New Roman" w:hAnsi="Times New Roman" w:cs="Times New Roman"/>
          <w:b/>
          <w:bCs/>
          <w:sz w:val="24"/>
          <w:szCs w:val="24"/>
        </w:rPr>
      </w:pPr>
    </w:p>
    <w:p w14:paraId="7D5D005A" w14:textId="77777777" w:rsidR="003104B8" w:rsidRPr="002B3E98" w:rsidRDefault="003104B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73E38549" w14:textId="4CD683C2" w:rsidR="003104B8" w:rsidRPr="002B3E98" w:rsidRDefault="003104B8"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33517A"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7A7D46D0" w14:textId="77777777" w:rsidR="003104B8" w:rsidRPr="002B3E98" w:rsidRDefault="003104B8" w:rsidP="001C2A0F">
      <w:pPr>
        <w:widowControl/>
        <w:autoSpaceDE/>
        <w:autoSpaceDN/>
        <w:rPr>
          <w:rFonts w:ascii="Times New Roman" w:hAnsi="Times New Roman" w:cs="Times New Roman"/>
          <w:sz w:val="24"/>
          <w:szCs w:val="24"/>
        </w:rPr>
      </w:pPr>
    </w:p>
    <w:p w14:paraId="2E7B7DE8" w14:textId="77777777" w:rsidR="002078B6" w:rsidRPr="002B3E98" w:rsidRDefault="002078B6" w:rsidP="001C2A0F">
      <w:pPr>
        <w:pStyle w:val="Odsekzoznamu"/>
        <w:widowControl/>
        <w:numPr>
          <w:ilvl w:val="0"/>
          <w:numId w:val="25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5299F61C" w14:textId="77777777" w:rsidR="002078B6" w:rsidRPr="002B3E98" w:rsidRDefault="002078B6" w:rsidP="001C2A0F">
      <w:pPr>
        <w:widowControl/>
        <w:autoSpaceDE/>
        <w:autoSpaceDN/>
        <w:jc w:val="both"/>
        <w:rPr>
          <w:rFonts w:ascii="Times New Roman" w:hAnsi="Times New Roman" w:cs="Times New Roman"/>
          <w:bCs/>
          <w:sz w:val="24"/>
          <w:szCs w:val="24"/>
        </w:rPr>
      </w:pPr>
    </w:p>
    <w:p w14:paraId="77837F4A" w14:textId="77777777" w:rsidR="002078B6" w:rsidRPr="002B3E98" w:rsidRDefault="002078B6" w:rsidP="001C2A0F">
      <w:pPr>
        <w:pStyle w:val="Odsekzoznamu"/>
        <w:widowControl/>
        <w:numPr>
          <w:ilvl w:val="0"/>
          <w:numId w:val="26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0AB72209" w14:textId="77777777" w:rsidR="002078B6" w:rsidRPr="002B3E98" w:rsidRDefault="002078B6" w:rsidP="001C2A0F">
      <w:pPr>
        <w:pStyle w:val="Odsekzoznamu"/>
        <w:widowControl/>
        <w:numPr>
          <w:ilvl w:val="0"/>
          <w:numId w:val="26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2EA17954" w14:textId="77777777" w:rsidR="002078B6" w:rsidRPr="002B3E98" w:rsidRDefault="002078B6" w:rsidP="001C2A0F">
      <w:pPr>
        <w:pStyle w:val="Odsekzoznamu"/>
        <w:widowControl/>
        <w:numPr>
          <w:ilvl w:val="0"/>
          <w:numId w:val="26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03B85EFD" w14:textId="77777777" w:rsidR="002078B6" w:rsidRPr="002B3E98" w:rsidRDefault="002078B6" w:rsidP="001C2A0F">
      <w:pPr>
        <w:pStyle w:val="Odsekzoznamu"/>
        <w:widowControl/>
        <w:autoSpaceDE/>
        <w:autoSpaceDN/>
        <w:ind w:left="567" w:hanging="567"/>
        <w:rPr>
          <w:rFonts w:ascii="Times New Roman" w:hAnsi="Times New Roman" w:cs="Times New Roman"/>
          <w:bCs/>
          <w:sz w:val="24"/>
          <w:szCs w:val="24"/>
        </w:rPr>
      </w:pPr>
    </w:p>
    <w:p w14:paraId="5320D0B9" w14:textId="72016FC2" w:rsidR="002078B6" w:rsidRPr="002B3E98" w:rsidRDefault="002078B6" w:rsidP="001C2A0F">
      <w:pPr>
        <w:pStyle w:val="Odsekzoznamu"/>
        <w:widowControl/>
        <w:numPr>
          <w:ilvl w:val="0"/>
          <w:numId w:val="25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 b) bodu 1. tohto článku upravuje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 Podmienky a výška individuálnych zložiek úhrady podľa písm. c) bodu 1 tohto článku, ako aj hodnotiace parametre, sú podrobnejšie upravené v bode 3. tohto článku.</w:t>
      </w:r>
    </w:p>
    <w:p w14:paraId="259BACDF" w14:textId="77777777" w:rsidR="003104B8" w:rsidRPr="002B3E98" w:rsidRDefault="003104B8" w:rsidP="001C2A0F">
      <w:pPr>
        <w:rPr>
          <w:rFonts w:ascii="Times New Roman" w:hAnsi="Times New Roman" w:cs="Times New Roman"/>
          <w:b/>
          <w:sz w:val="24"/>
          <w:szCs w:val="24"/>
        </w:rPr>
      </w:pPr>
    </w:p>
    <w:p w14:paraId="6043B1B7" w14:textId="58D4881B" w:rsidR="005225A0" w:rsidRPr="002B3E98" w:rsidRDefault="003104B8" w:rsidP="001C2A0F">
      <w:pPr>
        <w:pStyle w:val="Odsekzoznamu"/>
        <w:widowControl/>
        <w:numPr>
          <w:ilvl w:val="0"/>
          <w:numId w:val="259"/>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pripočítateľná položka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„IPP“), ktorou sa rozumie úhrada k vybraným výkonom v špecializovanej ambulantnej starostlivosti, v type ZS 105 a 205, IPP sa vykazuje ako pripočítateľná položka k vybranému výkonu v riadku, v ktorom sa vykazuje vybraný výkon, a hradí sa spolu s týmto výkonom. </w:t>
      </w:r>
    </w:p>
    <w:p w14:paraId="200596FE" w14:textId="683AD516" w:rsidR="003104B8" w:rsidRPr="002B3E98" w:rsidRDefault="005225A0"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117E5C21" w14:textId="77777777" w:rsidR="003104B8" w:rsidRPr="002B3E98" w:rsidRDefault="003104B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II</w:t>
      </w:r>
    </w:p>
    <w:p w14:paraId="37A106E6" w14:textId="77777777" w:rsidR="003104B8" w:rsidRPr="002B3E98" w:rsidRDefault="003104B8" w:rsidP="001C2A0F">
      <w:pPr>
        <w:widowControl/>
        <w:autoSpaceDE/>
        <w:autoSpaceDN/>
        <w:jc w:val="center"/>
        <w:rPr>
          <w:rFonts w:ascii="Times New Roman" w:hAnsi="Times New Roman" w:cs="Times New Roman"/>
          <w:b/>
          <w:i/>
          <w:sz w:val="24"/>
          <w:szCs w:val="24"/>
        </w:rPr>
      </w:pPr>
      <w:r w:rsidRPr="002B3E98">
        <w:rPr>
          <w:rFonts w:ascii="Times New Roman" w:hAnsi="Times New Roman" w:cs="Times New Roman"/>
          <w:b/>
          <w:sz w:val="24"/>
          <w:szCs w:val="24"/>
        </w:rPr>
        <w:t xml:space="preserve">Zložky úhrady za poskytnutú zdravotnú starostlivosť </w:t>
      </w:r>
      <w:r w:rsidRPr="002B3E98">
        <w:rPr>
          <w:rFonts w:ascii="Times New Roman" w:hAnsi="Times New Roman" w:cs="Times New Roman"/>
          <w:b/>
          <w:iCs/>
          <w:sz w:val="24"/>
          <w:szCs w:val="24"/>
        </w:rPr>
        <w:t>(ceny)</w:t>
      </w:r>
    </w:p>
    <w:tbl>
      <w:tblPr>
        <w:tblStyle w:val="Mriekatabuky"/>
        <w:tblW w:w="9356" w:type="dxa"/>
        <w:tblInd w:w="-5" w:type="dxa"/>
        <w:tblLook w:val="04A0" w:firstRow="1" w:lastRow="0" w:firstColumn="1" w:lastColumn="0" w:noHBand="0" w:noVBand="1"/>
      </w:tblPr>
      <w:tblGrid>
        <w:gridCol w:w="9356"/>
      </w:tblGrid>
      <w:tr w:rsidR="00B92A57" w:rsidRPr="002B3E98" w14:paraId="751109BD" w14:textId="77777777" w:rsidTr="00F1618F">
        <w:trPr>
          <w:trHeight w:val="340"/>
        </w:trPr>
        <w:tc>
          <w:tcPr>
            <w:tcW w:w="9356" w:type="dxa"/>
          </w:tcPr>
          <w:p w14:paraId="44B1D3A4" w14:textId="1500FAC2" w:rsidR="00B92A57" w:rsidRPr="002B3E98" w:rsidRDefault="00B92A57" w:rsidP="001C2A0F">
            <w:pPr>
              <w:widowControl/>
              <w:numPr>
                <w:ilvl w:val="0"/>
                <w:numId w:val="246"/>
              </w:numPr>
              <w:autoSpaceDE/>
              <w:autoSpaceDN/>
              <w:spacing w:before="0"/>
              <w:ind w:left="604" w:hanging="567"/>
              <w:rPr>
                <w:rFonts w:ascii="Times New Roman" w:hAnsi="Times New Roman" w:cs="Times New Roman"/>
                <w:b/>
                <w:bCs/>
                <w:iCs/>
                <w:sz w:val="24"/>
                <w:szCs w:val="24"/>
              </w:rPr>
            </w:pPr>
            <w:r w:rsidRPr="002B3E98">
              <w:rPr>
                <w:rFonts w:ascii="Times New Roman" w:hAnsi="Times New Roman" w:cs="Times New Roman"/>
                <w:b/>
                <w:bCs/>
                <w:iCs/>
                <w:sz w:val="24"/>
                <w:szCs w:val="24"/>
              </w:rPr>
              <w:t>Špecializovaná zubno-lekárska starostlivosť (typ ZS 105)</w:t>
            </w:r>
          </w:p>
        </w:tc>
      </w:tr>
    </w:tbl>
    <w:p w14:paraId="7D736548"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4F0184E0" w14:textId="77777777" w:rsidR="00B92A57" w:rsidRPr="002B3E98" w:rsidRDefault="00B92A57" w:rsidP="001C2A0F">
      <w:pPr>
        <w:widowControl/>
        <w:numPr>
          <w:ilvl w:val="1"/>
          <w:numId w:val="245"/>
        </w:numPr>
        <w:autoSpaceDE/>
        <w:autoSpaceDN/>
        <w:ind w:left="709" w:hanging="425"/>
        <w:jc w:val="both"/>
        <w:rPr>
          <w:rFonts w:ascii="Times New Roman" w:hAnsi="Times New Roman" w:cs="Times New Roman"/>
          <w:b/>
          <w:bCs/>
          <w:iCs/>
          <w:sz w:val="24"/>
          <w:szCs w:val="24"/>
        </w:rPr>
      </w:pPr>
      <w:r w:rsidRPr="002B3E98">
        <w:rPr>
          <w:rFonts w:ascii="Times New Roman" w:hAnsi="Times New Roman" w:cs="Times New Roman"/>
          <w:b/>
          <w:bCs/>
          <w:iCs/>
          <w:sz w:val="24"/>
          <w:szCs w:val="24"/>
        </w:rPr>
        <w:t>Úhrada za výkony vyjadrená cenou bodu</w:t>
      </w:r>
    </w:p>
    <w:p w14:paraId="085359D3"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585B4A53"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0DC6CEC" w14:textId="77777777" w:rsidR="006D2351" w:rsidRPr="002B3E98" w:rsidRDefault="006D2351" w:rsidP="001C2A0F">
      <w:pPr>
        <w:widowControl/>
        <w:autoSpaceDE/>
        <w:autoSpaceDN/>
        <w:jc w:val="both"/>
        <w:rPr>
          <w:rFonts w:ascii="Times New Roman" w:hAnsi="Times New Roman" w:cs="Times New Roman"/>
          <w:b/>
          <w:bCs/>
          <w:iCs/>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9"/>
        <w:gridCol w:w="992"/>
        <w:gridCol w:w="2553"/>
      </w:tblGrid>
      <w:tr w:rsidR="00B92A57" w:rsidRPr="002B3E98" w14:paraId="05D121EF" w14:textId="77777777" w:rsidTr="0002487D">
        <w:trPr>
          <w:trHeight w:val="426"/>
        </w:trPr>
        <w:tc>
          <w:tcPr>
            <w:tcW w:w="9498" w:type="dxa"/>
            <w:gridSpan w:val="4"/>
            <w:shd w:val="clear" w:color="auto" w:fill="D9D9D9" w:themeFill="background1" w:themeFillShade="D9"/>
            <w:vAlign w:val="center"/>
          </w:tcPr>
          <w:p w14:paraId="00A99BF8" w14:textId="0487501D"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
                <w:bCs/>
                <w:iCs/>
                <w:sz w:val="20"/>
                <w:szCs w:val="20"/>
              </w:rPr>
              <w:t>Cena bodu</w:t>
            </w:r>
          </w:p>
        </w:tc>
      </w:tr>
      <w:tr w:rsidR="00B92A57" w:rsidRPr="002B3E98" w14:paraId="05C3A6A9" w14:textId="77777777" w:rsidTr="0002487D">
        <w:trPr>
          <w:trHeight w:val="706"/>
        </w:trPr>
        <w:tc>
          <w:tcPr>
            <w:tcW w:w="1134" w:type="dxa"/>
            <w:shd w:val="clear" w:color="auto" w:fill="D9D9D9" w:themeFill="background1" w:themeFillShade="D9"/>
            <w:vAlign w:val="center"/>
          </w:tcPr>
          <w:p w14:paraId="430F8114"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Kód výkonu</w:t>
            </w:r>
          </w:p>
        </w:tc>
        <w:tc>
          <w:tcPr>
            <w:tcW w:w="4819" w:type="dxa"/>
            <w:shd w:val="clear" w:color="auto" w:fill="D9D9D9" w:themeFill="background1" w:themeFillShade="D9"/>
            <w:vAlign w:val="center"/>
          </w:tcPr>
          <w:p w14:paraId="44D7A488" w14:textId="77777777"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Názov, charakteristika alebo podmienky úhrady výkonu</w:t>
            </w:r>
          </w:p>
        </w:tc>
        <w:tc>
          <w:tcPr>
            <w:tcW w:w="992" w:type="dxa"/>
            <w:shd w:val="clear" w:color="auto" w:fill="D9D9D9" w:themeFill="background1" w:themeFillShade="D9"/>
            <w:vAlign w:val="center"/>
          </w:tcPr>
          <w:p w14:paraId="1FCFBBD7"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Počet bodov</w:t>
            </w:r>
          </w:p>
        </w:tc>
        <w:tc>
          <w:tcPr>
            <w:tcW w:w="2553" w:type="dxa"/>
            <w:shd w:val="clear" w:color="auto" w:fill="D9D9D9" w:themeFill="background1" w:themeFillShade="D9"/>
            <w:vAlign w:val="center"/>
          </w:tcPr>
          <w:p w14:paraId="7F65F70D"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bodu v €</w:t>
            </w:r>
          </w:p>
        </w:tc>
      </w:tr>
      <w:tr w:rsidR="00B92A57" w:rsidRPr="002B3E98" w14:paraId="69D93A19" w14:textId="77777777" w:rsidTr="009C4855">
        <w:trPr>
          <w:trHeight w:val="340"/>
        </w:trPr>
        <w:tc>
          <w:tcPr>
            <w:tcW w:w="1134" w:type="dxa"/>
            <w:vAlign w:val="center"/>
          </w:tcPr>
          <w:p w14:paraId="3DDD5B77"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w:t>
            </w:r>
          </w:p>
        </w:tc>
        <w:tc>
          <w:tcPr>
            <w:tcW w:w="4819" w:type="dxa"/>
            <w:vAlign w:val="center"/>
          </w:tcPr>
          <w:p w14:paraId="700AB54D" w14:textId="77777777" w:rsidR="00B92A57" w:rsidRPr="002B3E98" w:rsidRDefault="00B92A57" w:rsidP="001C2A0F">
            <w:pPr>
              <w:widowControl/>
              <w:autoSpaceDE/>
              <w:autoSpaceDN/>
              <w:jc w:val="both"/>
              <w:rPr>
                <w:rFonts w:ascii="Times New Roman" w:hAnsi="Times New Roman" w:cs="Times New Roman"/>
                <w:b/>
                <w:bCs/>
                <w:iCs/>
                <w:sz w:val="20"/>
                <w:szCs w:val="20"/>
              </w:rPr>
            </w:pPr>
            <w:proofErr w:type="spellStart"/>
            <w:r w:rsidRPr="002B3E98">
              <w:rPr>
                <w:rFonts w:ascii="Times New Roman" w:hAnsi="Times New Roman" w:cs="Times New Roman"/>
                <w:b/>
                <w:bCs/>
                <w:iCs/>
                <w:sz w:val="20"/>
                <w:szCs w:val="20"/>
              </w:rPr>
              <w:t>Zubno</w:t>
            </w:r>
            <w:proofErr w:type="spellEnd"/>
            <w:r w:rsidRPr="002B3E98">
              <w:rPr>
                <w:rFonts w:ascii="Times New Roman" w:hAnsi="Times New Roman" w:cs="Times New Roman"/>
                <w:b/>
                <w:bCs/>
                <w:iCs/>
                <w:sz w:val="20"/>
                <w:szCs w:val="20"/>
              </w:rPr>
              <w:t xml:space="preserve"> – lekárske výkony </w:t>
            </w:r>
          </w:p>
        </w:tc>
        <w:tc>
          <w:tcPr>
            <w:tcW w:w="992" w:type="dxa"/>
            <w:vAlign w:val="center"/>
          </w:tcPr>
          <w:p w14:paraId="65DA3957"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w:t>
            </w:r>
          </w:p>
        </w:tc>
        <w:tc>
          <w:tcPr>
            <w:tcW w:w="2553" w:type="dxa"/>
            <w:vAlign w:val="center"/>
          </w:tcPr>
          <w:p w14:paraId="7FD6ADDF" w14:textId="7EA95416" w:rsidR="00B92A57" w:rsidRPr="002B3E98" w:rsidRDefault="00B92A57" w:rsidP="001C2A0F">
            <w:pPr>
              <w:widowControl/>
              <w:autoSpaceDE/>
              <w:autoSpaceDN/>
              <w:jc w:val="both"/>
              <w:rPr>
                <w:rFonts w:ascii="Times New Roman" w:hAnsi="Times New Roman" w:cs="Times New Roman"/>
                <w:b/>
                <w:bCs/>
                <w:iCs/>
                <w:sz w:val="20"/>
                <w:szCs w:val="20"/>
              </w:rPr>
            </w:pPr>
          </w:p>
        </w:tc>
      </w:tr>
      <w:tr w:rsidR="00B92A57" w:rsidRPr="002B3E98" w14:paraId="4B69775A" w14:textId="77777777" w:rsidTr="0002487D">
        <w:tc>
          <w:tcPr>
            <w:tcW w:w="1134" w:type="dxa"/>
            <w:vAlign w:val="center"/>
          </w:tcPr>
          <w:p w14:paraId="4D96B51C"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V12</w:t>
            </w:r>
          </w:p>
        </w:tc>
        <w:tc>
          <w:tcPr>
            <w:tcW w:w="4819" w:type="dxa"/>
            <w:vAlign w:val="center"/>
          </w:tcPr>
          <w:p w14:paraId="29AEDFD2"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40B58DC9" w14:textId="7FA1CCCC"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Ošetrenie zubného kazu</w:t>
            </w:r>
          </w:p>
          <w:p w14:paraId="100D378E" w14:textId="77777777" w:rsidR="00B92A57" w:rsidRPr="002B3E98" w:rsidRDefault="00B92A57" w:rsidP="001C2A0F">
            <w:pPr>
              <w:widowControl/>
              <w:numPr>
                <w:ilvl w:val="0"/>
                <w:numId w:val="132"/>
              </w:numPr>
              <w:autoSpaceDE/>
              <w:autoSpaceDN/>
              <w:ind w:left="357" w:hanging="357"/>
              <w:jc w:val="both"/>
              <w:rPr>
                <w:rFonts w:ascii="Times New Roman" w:hAnsi="Times New Roman" w:cs="Times New Roman"/>
                <w:b/>
                <w:bCs/>
                <w:iCs/>
                <w:sz w:val="20"/>
                <w:szCs w:val="20"/>
              </w:rPr>
            </w:pPr>
            <w:r w:rsidRPr="002B3E98">
              <w:rPr>
                <w:rFonts w:ascii="Times New Roman" w:hAnsi="Times New Roman" w:cs="Times New Roman"/>
                <w:bCs/>
                <w:iCs/>
                <w:sz w:val="20"/>
                <w:szCs w:val="20"/>
              </w:rPr>
              <w:t xml:space="preserve">Liečba a definitívna výplň zuba bez ohľadu na jej typ a rozsah. Plastická trvalá výplň v celom rozsahu  chrupu z ručne miešaného </w:t>
            </w:r>
            <w:proofErr w:type="spellStart"/>
            <w:r w:rsidRPr="002B3E98">
              <w:rPr>
                <w:rFonts w:ascii="Times New Roman" w:hAnsi="Times New Roman" w:cs="Times New Roman"/>
                <w:bCs/>
                <w:iCs/>
                <w:sz w:val="20"/>
                <w:szCs w:val="20"/>
              </w:rPr>
              <w:t>skloionomérneho</w:t>
            </w:r>
            <w:proofErr w:type="spellEnd"/>
            <w:r w:rsidRPr="002B3E98">
              <w:rPr>
                <w:rFonts w:ascii="Times New Roman" w:hAnsi="Times New Roman" w:cs="Times New Roman"/>
                <w:bCs/>
                <w:iCs/>
                <w:sz w:val="20"/>
                <w:szCs w:val="20"/>
              </w:rPr>
              <w:t xml:space="preserve"> cementu.</w:t>
            </w:r>
          </w:p>
          <w:p w14:paraId="66190CC3" w14:textId="77777777" w:rsidR="00B92A57" w:rsidRPr="002B3E98" w:rsidRDefault="00B92A57" w:rsidP="001C2A0F">
            <w:pPr>
              <w:widowControl/>
              <w:autoSpaceDE/>
              <w:autoSpaceDN/>
              <w:jc w:val="both"/>
              <w:rPr>
                <w:rFonts w:ascii="Times New Roman" w:hAnsi="Times New Roman" w:cs="Times New Roman"/>
                <w:b/>
                <w:bCs/>
                <w:iCs/>
                <w:sz w:val="20"/>
                <w:szCs w:val="20"/>
              </w:rPr>
            </w:pPr>
          </w:p>
        </w:tc>
        <w:tc>
          <w:tcPr>
            <w:tcW w:w="992" w:type="dxa"/>
            <w:vAlign w:val="center"/>
          </w:tcPr>
          <w:p w14:paraId="6A0B8E4C"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2553" w:type="dxa"/>
            <w:vAlign w:val="center"/>
          </w:tcPr>
          <w:p w14:paraId="585EE44E" w14:textId="410BC987" w:rsidR="00B92A57" w:rsidRPr="002B3E98" w:rsidRDefault="00B92A57" w:rsidP="001C2A0F">
            <w:pPr>
              <w:widowControl/>
              <w:autoSpaceDE/>
              <w:autoSpaceDN/>
              <w:jc w:val="both"/>
              <w:rPr>
                <w:rFonts w:ascii="Times New Roman" w:hAnsi="Times New Roman" w:cs="Times New Roman"/>
                <w:b/>
                <w:bCs/>
                <w:iCs/>
                <w:sz w:val="20"/>
                <w:szCs w:val="20"/>
              </w:rPr>
            </w:pPr>
          </w:p>
        </w:tc>
      </w:tr>
      <w:tr w:rsidR="00B92A57" w:rsidRPr="002B3E98" w14:paraId="585C7482" w14:textId="77777777" w:rsidTr="0002487D">
        <w:tc>
          <w:tcPr>
            <w:tcW w:w="9498" w:type="dxa"/>
            <w:gridSpan w:val="4"/>
          </w:tcPr>
          <w:p w14:paraId="3714B278" w14:textId="0D57C6C6"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Špecializovaná zubno-lekárska starostlivosť poskytovaná poistencom</w:t>
            </w:r>
            <w:r w:rsidR="004945E5" w:rsidRPr="002B3E98">
              <w:rPr>
                <w:rFonts w:ascii="Times New Roman" w:hAnsi="Times New Roman" w:cs="Times New Roman"/>
                <w:b/>
                <w:bCs/>
                <w:iCs/>
                <w:sz w:val="20"/>
                <w:szCs w:val="20"/>
              </w:rPr>
              <w:t xml:space="preserve"> so zdravotným postihnutím</w:t>
            </w:r>
            <w:r w:rsidR="004945E5" w:rsidRPr="002B3E98">
              <w:rPr>
                <w:rFonts w:ascii="Times New Roman" w:hAnsi="Times New Roman" w:cs="Times New Roman"/>
                <w:b/>
                <w:sz w:val="20"/>
                <w:szCs w:val="20"/>
              </w:rPr>
              <w:t>*</w:t>
            </w:r>
          </w:p>
          <w:p w14:paraId="300F7E9C" w14:textId="77777777"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Bodová hodnota vykázaných výkonov zdravotnej starostlivosti sa násobí koeficientom náročnosti 2,5.</w:t>
            </w:r>
          </w:p>
          <w:p w14:paraId="5D78F86B" w14:textId="77777777"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Uplatňovanie koeficientu sa vzťahuje na poistencov so závažným neurologickým alebo mentálnym postihnutím bez vekového obmedzenia, ktorí majú o tom potvrdenie vystavené lekárom špecialistom v odbore neurológia alebo psychiatria. </w:t>
            </w:r>
          </w:p>
          <w:p w14:paraId="04DF013C" w14:textId="77777777"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Potvrdenie lekára špecialistu tvorí neoddeliteľnú súčasť zdravotnej dokumentácie. </w:t>
            </w:r>
          </w:p>
          <w:p w14:paraId="7A3EFE89" w14:textId="77777777"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Poskytovateľ, so zohľadnením špecifických podmienok, sa zaväzuje vykazovať poskytnutú zdravotnú starostlivosť na kód ambulancie a kód lekára v súlade s platným Metodickým usmernením UDZS, ktorým sa vydáva metodické usmernenie pre spracovanie a vykazovanie výkonov poskytovateľov zdravotnej starostlivosti elektronickou formou, v dávke 751a typ starostlivosti 843, v položke 9 (koeficient náročnosti) číselný príznak 1,5.</w:t>
            </w:r>
          </w:p>
          <w:p w14:paraId="5DB7C042" w14:textId="7B716288"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Koeficient náročnosti pre poistencov </w:t>
            </w:r>
            <w:r w:rsidR="004945E5" w:rsidRPr="002B3E98">
              <w:rPr>
                <w:rFonts w:ascii="Times New Roman" w:hAnsi="Times New Roman" w:cs="Times New Roman"/>
                <w:bCs/>
                <w:iCs/>
                <w:sz w:val="20"/>
                <w:szCs w:val="20"/>
              </w:rPr>
              <w:t xml:space="preserve">so zdravotným postihnutím </w:t>
            </w:r>
            <w:r w:rsidRPr="002B3E98">
              <w:rPr>
                <w:rFonts w:ascii="Times New Roman" w:hAnsi="Times New Roman" w:cs="Times New Roman"/>
                <w:bCs/>
                <w:iCs/>
                <w:sz w:val="20"/>
                <w:szCs w:val="20"/>
              </w:rPr>
              <w:t>môže byť zmluvne dohodnutý</w:t>
            </w:r>
            <w:r w:rsidR="001A7DBF" w:rsidRPr="002B3E98">
              <w:rPr>
                <w:rFonts w:ascii="Times New Roman" w:hAnsi="Times New Roman" w:cs="Times New Roman"/>
                <w:bCs/>
                <w:iCs/>
                <w:sz w:val="20"/>
                <w:szCs w:val="20"/>
              </w:rPr>
              <w:t>.</w:t>
            </w:r>
          </w:p>
          <w:p w14:paraId="6D5792CB"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0BFF521C" w14:textId="47DDFBFC"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 xml:space="preserve">(platí pre </w:t>
            </w:r>
            <w:proofErr w:type="spellStart"/>
            <w:r w:rsidRPr="002B3E98">
              <w:rPr>
                <w:rFonts w:ascii="Times New Roman" w:hAnsi="Times New Roman" w:cs="Times New Roman"/>
                <w:b/>
                <w:bCs/>
                <w:iCs/>
                <w:sz w:val="20"/>
                <w:szCs w:val="20"/>
              </w:rPr>
              <w:t>zazmluvnené</w:t>
            </w:r>
            <w:proofErr w:type="spellEnd"/>
            <w:r w:rsidRPr="002B3E98">
              <w:rPr>
                <w:rFonts w:ascii="Times New Roman" w:hAnsi="Times New Roman" w:cs="Times New Roman"/>
                <w:b/>
                <w:bCs/>
                <w:iCs/>
                <w:sz w:val="20"/>
                <w:szCs w:val="20"/>
              </w:rPr>
              <w:t xml:space="preserve"> pracoviská, ktoré ošetrujú pacientov</w:t>
            </w:r>
            <w:r w:rsidR="004945E5" w:rsidRPr="002B3E98">
              <w:rPr>
                <w:rFonts w:ascii="Times New Roman" w:hAnsi="Times New Roman" w:cs="Times New Roman"/>
                <w:b/>
                <w:bCs/>
                <w:iCs/>
                <w:sz w:val="20"/>
                <w:szCs w:val="20"/>
              </w:rPr>
              <w:t xml:space="preserve"> so zdravotným postihnutím</w:t>
            </w:r>
            <w:r w:rsidRPr="002B3E98">
              <w:rPr>
                <w:rFonts w:ascii="Times New Roman" w:hAnsi="Times New Roman" w:cs="Times New Roman"/>
                <w:b/>
                <w:bCs/>
                <w:iCs/>
                <w:sz w:val="20"/>
                <w:szCs w:val="20"/>
              </w:rPr>
              <w:t>)</w:t>
            </w:r>
          </w:p>
          <w:p w14:paraId="53A76863" w14:textId="77777777" w:rsidR="005225A0" w:rsidRPr="002B3E98" w:rsidRDefault="005225A0" w:rsidP="001C2A0F">
            <w:pPr>
              <w:widowControl/>
              <w:autoSpaceDE/>
              <w:autoSpaceDN/>
              <w:jc w:val="both"/>
              <w:rPr>
                <w:rFonts w:ascii="Times New Roman" w:hAnsi="Times New Roman" w:cs="Times New Roman"/>
                <w:bCs/>
                <w:iCs/>
                <w:sz w:val="20"/>
                <w:szCs w:val="20"/>
              </w:rPr>
            </w:pPr>
          </w:p>
        </w:tc>
      </w:tr>
    </w:tbl>
    <w:p w14:paraId="6F79806D"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2340B9C7" w14:textId="77777777" w:rsidR="00B92A57" w:rsidRPr="002B3E98" w:rsidRDefault="00B92A57" w:rsidP="001C2A0F">
      <w:pPr>
        <w:widowControl/>
        <w:numPr>
          <w:ilvl w:val="1"/>
          <w:numId w:val="245"/>
        </w:numPr>
        <w:autoSpaceDE/>
        <w:autoSpaceDN/>
        <w:ind w:left="709" w:hanging="425"/>
        <w:jc w:val="both"/>
        <w:rPr>
          <w:rFonts w:ascii="Times New Roman" w:hAnsi="Times New Roman" w:cs="Times New Roman"/>
          <w:b/>
          <w:bCs/>
          <w:iCs/>
          <w:sz w:val="24"/>
          <w:szCs w:val="24"/>
        </w:rPr>
      </w:pPr>
      <w:r w:rsidRPr="002B3E98">
        <w:rPr>
          <w:rFonts w:ascii="Times New Roman" w:hAnsi="Times New Roman" w:cs="Times New Roman"/>
          <w:b/>
          <w:bCs/>
          <w:iCs/>
          <w:sz w:val="24"/>
          <w:szCs w:val="24"/>
        </w:rPr>
        <w:t>Úhrada za výkony vyjadrená cenou za výkon</w:t>
      </w:r>
    </w:p>
    <w:p w14:paraId="0523DB97"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5975425F"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439A73D" w14:textId="77777777" w:rsidR="006D2351" w:rsidRPr="002B3E98" w:rsidRDefault="006D2351" w:rsidP="001C2A0F">
      <w:pPr>
        <w:widowControl/>
        <w:autoSpaceDE/>
        <w:autoSpaceDN/>
        <w:jc w:val="both"/>
        <w:rPr>
          <w:rFonts w:ascii="Times New Roman" w:hAnsi="Times New Roman" w:cs="Times New Roman"/>
          <w:b/>
          <w:bCs/>
          <w:iCs/>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379"/>
        <w:gridCol w:w="2268"/>
      </w:tblGrid>
      <w:tr w:rsidR="00B92A57" w:rsidRPr="002B3E98" w14:paraId="1E39CEAA" w14:textId="77777777" w:rsidTr="0002487D">
        <w:trPr>
          <w:trHeight w:val="593"/>
        </w:trPr>
        <w:tc>
          <w:tcPr>
            <w:tcW w:w="9498" w:type="dxa"/>
            <w:gridSpan w:val="3"/>
            <w:shd w:val="clear" w:color="auto" w:fill="D9D9D9" w:themeFill="background1" w:themeFillShade="D9"/>
            <w:vAlign w:val="center"/>
          </w:tcPr>
          <w:p w14:paraId="4BABF098"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výkon</w:t>
            </w:r>
          </w:p>
        </w:tc>
      </w:tr>
      <w:tr w:rsidR="00B92A57" w:rsidRPr="002B3E98" w14:paraId="4DEA1923" w14:textId="77777777" w:rsidTr="0002487D">
        <w:tc>
          <w:tcPr>
            <w:tcW w:w="851" w:type="dxa"/>
            <w:shd w:val="clear" w:color="auto" w:fill="D9D9D9" w:themeFill="background1" w:themeFillShade="D9"/>
            <w:vAlign w:val="center"/>
          </w:tcPr>
          <w:p w14:paraId="2ABA0243"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Kód výkonu</w:t>
            </w:r>
          </w:p>
        </w:tc>
        <w:tc>
          <w:tcPr>
            <w:tcW w:w="6379" w:type="dxa"/>
            <w:shd w:val="clear" w:color="auto" w:fill="D9D9D9" w:themeFill="background1" w:themeFillShade="D9"/>
            <w:vAlign w:val="center"/>
          </w:tcPr>
          <w:p w14:paraId="3CF58827" w14:textId="77777777"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Názov, charakteristika alebo podmienky úhrady výkonu</w:t>
            </w:r>
          </w:p>
        </w:tc>
        <w:tc>
          <w:tcPr>
            <w:tcW w:w="2268" w:type="dxa"/>
            <w:shd w:val="clear" w:color="auto" w:fill="D9D9D9" w:themeFill="background1" w:themeFillShade="D9"/>
            <w:vAlign w:val="center"/>
          </w:tcPr>
          <w:p w14:paraId="32750268"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výkon v €</w:t>
            </w:r>
          </w:p>
        </w:tc>
      </w:tr>
      <w:tr w:rsidR="00B92A57" w:rsidRPr="002B3E98" w14:paraId="73C3A5BC" w14:textId="77777777" w:rsidTr="0002487D">
        <w:tc>
          <w:tcPr>
            <w:tcW w:w="851" w:type="dxa"/>
            <w:shd w:val="clear" w:color="auto" w:fill="FFFFFF" w:themeFill="background1"/>
            <w:vAlign w:val="center"/>
          </w:tcPr>
          <w:p w14:paraId="28D326E3"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1b</w:t>
            </w:r>
          </w:p>
        </w:tc>
        <w:tc>
          <w:tcPr>
            <w:tcW w:w="6379" w:type="dxa"/>
            <w:shd w:val="clear" w:color="auto" w:fill="FFFFFF" w:themeFill="background1"/>
            <w:vAlign w:val="center"/>
          </w:tcPr>
          <w:p w14:paraId="47879DC5" w14:textId="77777777"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Konzultácia prostredníctvom elektronickej pošty alebo telefonicky</w:t>
            </w:r>
          </w:p>
          <w:p w14:paraId="38BC5719"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66E5C1C9" w14:textId="6C09C865"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Konzultácia s pacientom obsahuje:</w:t>
            </w:r>
          </w:p>
          <w:p w14:paraId="174826CC"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cielenú anamnézu, resp. anamnézu od poslednej  kontroly, vo vzťahu k jednému orgánovému systému, </w:t>
            </w:r>
          </w:p>
          <w:p w14:paraId="46050D5E"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popis subjektívnych ťažkostí, </w:t>
            </w:r>
          </w:p>
          <w:p w14:paraId="4ADE9DE6"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diagnostický záver,</w:t>
            </w:r>
          </w:p>
          <w:p w14:paraId="595C56B9"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poučenie o diéte a životospráve,</w:t>
            </w:r>
          </w:p>
          <w:p w14:paraId="4677CCB3"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 prípade potreby určenie dátumu ďalšej konzultácie alebo kontroly, vrátane predpisu potrebných liekov/ZP, ktoré vyplynuli z konzultácie ohľadom zdravotného stavu, </w:t>
            </w:r>
          </w:p>
          <w:p w14:paraId="7CF4D287"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prípadne záznam o odporučení neodkladnej návštevy iného lekára,</w:t>
            </w:r>
          </w:p>
          <w:p w14:paraId="573D8DA3"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poskytnutie informácií pacientovi alebo zákonnému zástupcovi v súvislosti so zdravotným stavom s diagnostickým alebo liečebným postupom vrátane farmakoterapie. </w:t>
            </w:r>
          </w:p>
          <w:p w14:paraId="6F6F8525"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41108E95" w14:textId="4E59B9F6"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Vykazovanie zdravotného výkonu:</w:t>
            </w:r>
          </w:p>
          <w:p w14:paraId="333AB967"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výkon  sa vykazuje ako zdravotná starostlivosť bez fyzikálneho vyšetrenia  pacienta, </w:t>
            </w:r>
          </w:p>
          <w:p w14:paraId="6EE784FF"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zdravotná indikácia sa zdôvodňuje v zdravotnej dokumentácii,</w:t>
            </w:r>
          </w:p>
          <w:p w14:paraId="42E63002"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súčasťou zdravotnej dokumentácie je overiteľný časový údaj z online prostredia, popis zdravotného výkonu dátum ďalšej konzultácie alebo kontroly, prípadne záznam o odporučení neodkladnej návštevy iného lekára,</w:t>
            </w:r>
          </w:p>
          <w:p w14:paraId="13CCA2DB"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nevykazuje súčasne s inými výkonmi,</w:t>
            </w:r>
          </w:p>
          <w:p w14:paraId="2C907524"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nevykazuje pre telefonické objednávanie pacienta,</w:t>
            </w:r>
          </w:p>
          <w:p w14:paraId="3CEAA7CA"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vykazuje sa samostatne, najviac 1x za deň na jedného pacienta,</w:t>
            </w:r>
          </w:p>
          <w:p w14:paraId="1133D5B0"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vyhotovenie záznamu v </w:t>
            </w:r>
            <w:proofErr w:type="spellStart"/>
            <w:r w:rsidRPr="002B3E98">
              <w:rPr>
                <w:rFonts w:ascii="Times New Roman" w:hAnsi="Times New Roman" w:cs="Times New Roman"/>
                <w:bCs/>
                <w:iCs/>
                <w:sz w:val="20"/>
                <w:szCs w:val="20"/>
              </w:rPr>
              <w:t>eZdravie</w:t>
            </w:r>
            <w:proofErr w:type="spellEnd"/>
            <w:r w:rsidRPr="002B3E98">
              <w:rPr>
                <w:rFonts w:ascii="Times New Roman" w:hAnsi="Times New Roman" w:cs="Times New Roman"/>
                <w:bCs/>
                <w:iCs/>
                <w:sz w:val="20"/>
                <w:szCs w:val="20"/>
              </w:rPr>
              <w:t>.</w:t>
            </w:r>
          </w:p>
          <w:p w14:paraId="0C998A98" w14:textId="77777777" w:rsidR="00B92A57" w:rsidRPr="002B3E98" w:rsidRDefault="00B92A57" w:rsidP="001C2A0F">
            <w:pPr>
              <w:widowControl/>
              <w:autoSpaceDE/>
              <w:autoSpaceDN/>
              <w:jc w:val="both"/>
              <w:rPr>
                <w:rFonts w:ascii="Times New Roman" w:hAnsi="Times New Roman" w:cs="Times New Roman"/>
                <w:b/>
                <w:bCs/>
                <w:iCs/>
                <w:sz w:val="20"/>
                <w:szCs w:val="20"/>
              </w:rPr>
            </w:pPr>
          </w:p>
        </w:tc>
        <w:tc>
          <w:tcPr>
            <w:tcW w:w="2268" w:type="dxa"/>
            <w:shd w:val="clear" w:color="auto" w:fill="FFFFFF" w:themeFill="background1"/>
            <w:vAlign w:val="center"/>
          </w:tcPr>
          <w:p w14:paraId="7966B1E5" w14:textId="7C3F0B7E" w:rsidR="00B92A57" w:rsidRPr="002B3E98" w:rsidRDefault="00B92A57" w:rsidP="001C2A0F">
            <w:pPr>
              <w:widowControl/>
              <w:autoSpaceDE/>
              <w:autoSpaceDN/>
              <w:jc w:val="both"/>
              <w:rPr>
                <w:rFonts w:ascii="Times New Roman" w:hAnsi="Times New Roman" w:cs="Times New Roman"/>
                <w:bCs/>
                <w:iCs/>
                <w:sz w:val="20"/>
                <w:szCs w:val="20"/>
              </w:rPr>
            </w:pPr>
          </w:p>
        </w:tc>
      </w:tr>
      <w:tr w:rsidR="00B92A57" w:rsidRPr="002B3E98" w14:paraId="7AA54E97" w14:textId="77777777" w:rsidTr="0002487D">
        <w:tc>
          <w:tcPr>
            <w:tcW w:w="851" w:type="dxa"/>
            <w:shd w:val="clear" w:color="auto" w:fill="FFFFFF" w:themeFill="background1"/>
            <w:vAlign w:val="center"/>
          </w:tcPr>
          <w:p w14:paraId="33BA0DC4"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70</w:t>
            </w:r>
          </w:p>
        </w:tc>
        <w:tc>
          <w:tcPr>
            <w:tcW w:w="6379" w:type="dxa"/>
            <w:shd w:val="clear" w:color="auto" w:fill="FFFFFF" w:themeFill="background1"/>
            <w:vAlign w:val="center"/>
          </w:tcPr>
          <w:p w14:paraId="03AEE469" w14:textId="77777777"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 xml:space="preserve">Opätovné lekárske vystavenie lekárskych predpisov a lekárskych poukazov na základe požiadavky pacienta vznesenej cez elektronickú poštu, SMS alebo telefón     </w:t>
            </w:r>
          </w:p>
          <w:p w14:paraId="677D3934"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408088E9" w14:textId="633FE22A"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Charakteristika zdravotného výkonu: </w:t>
            </w:r>
          </w:p>
          <w:p w14:paraId="1E113986"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Vystavenie receptov a/alebo poukazov elektronickou formou pre lieky/ zdravotné pomôcky / dietetické potraviny, ktoré pacient užíva dlhšie ako 3 mesiace a nebola realizovaná zmena dávkovania lieku.</w:t>
            </w:r>
          </w:p>
          <w:p w14:paraId="15D88C38" w14:textId="77777777" w:rsidR="00B92A57" w:rsidRPr="002B3E98" w:rsidRDefault="00B92A57" w:rsidP="001C2A0F">
            <w:pPr>
              <w:widowControl/>
              <w:autoSpaceDE/>
              <w:autoSpaceDN/>
              <w:jc w:val="both"/>
              <w:rPr>
                <w:rFonts w:ascii="Times New Roman" w:hAnsi="Times New Roman" w:cs="Times New Roman"/>
                <w:bCs/>
                <w:iCs/>
                <w:sz w:val="20"/>
                <w:szCs w:val="20"/>
              </w:rPr>
            </w:pPr>
          </w:p>
          <w:p w14:paraId="0F567D4F" w14:textId="24D45042"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Vykazovanie zdravotného výkonu:</w:t>
            </w:r>
          </w:p>
          <w:p w14:paraId="0411E624"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vykazuje ako starostlivosť bez fyzikálneho vyšetrenia  pacienta,</w:t>
            </w:r>
          </w:p>
          <w:p w14:paraId="3DB6AD86"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súčasťou zdravotnej dokumentácie o výkone je overiteľný časový údaj z online prostredia,</w:t>
            </w:r>
          </w:p>
          <w:p w14:paraId="242BBB3C"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údaj, kedy bol recept vypísaný,</w:t>
            </w:r>
          </w:p>
          <w:p w14:paraId="3CBAA033"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údaj o predpise lieku/ zdravotnej pomôcky pacientovi prostredníctvom elektronických služieb, </w:t>
            </w:r>
          </w:p>
          <w:p w14:paraId="5EA08F3B"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vzťahuje na jedného pacienta bez ohľadu na počet liekov/ zdravotnej pomôcky, ktoré boli pacientovi predpísané,</w:t>
            </w:r>
          </w:p>
          <w:p w14:paraId="50A3A7F2"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nevykazuje súčasne s inými zdravotnými výkonmi,</w:t>
            </w:r>
          </w:p>
          <w:p w14:paraId="316EBCC4"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vykazuje sa samostatne za každý  vystavený recept a/alebo poukaz, ak ide o elektronický predpis typu opakovaný recept (</w:t>
            </w:r>
            <w:proofErr w:type="spellStart"/>
            <w:r w:rsidRPr="002B3E98">
              <w:rPr>
                <w:rFonts w:ascii="Times New Roman" w:hAnsi="Times New Roman" w:cs="Times New Roman"/>
                <w:bCs/>
                <w:iCs/>
                <w:sz w:val="20"/>
                <w:szCs w:val="20"/>
              </w:rPr>
              <w:t>preskripčný</w:t>
            </w:r>
            <w:proofErr w:type="spellEnd"/>
            <w:r w:rsidRPr="002B3E98">
              <w:rPr>
                <w:rFonts w:ascii="Times New Roman" w:hAnsi="Times New Roman" w:cs="Times New Roman"/>
                <w:bCs/>
                <w:iCs/>
                <w:sz w:val="20"/>
                <w:szCs w:val="20"/>
              </w:rPr>
              <w:t xml:space="preserve"> záznam s poznámkou „REPETATUR“). Ak elektronický predpis nie je typu opakovaný recept, vykazuje sa samostatne, najviac 1x za deň na jedného pacienta,</w:t>
            </w:r>
          </w:p>
          <w:p w14:paraId="004C7A7B"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vyhotovenie záznamu v </w:t>
            </w:r>
            <w:proofErr w:type="spellStart"/>
            <w:r w:rsidRPr="002B3E98">
              <w:rPr>
                <w:rFonts w:ascii="Times New Roman" w:hAnsi="Times New Roman" w:cs="Times New Roman"/>
                <w:bCs/>
                <w:iCs/>
                <w:sz w:val="20"/>
                <w:szCs w:val="20"/>
              </w:rPr>
              <w:t>eZdravie</w:t>
            </w:r>
            <w:proofErr w:type="spellEnd"/>
            <w:r w:rsidRPr="002B3E98">
              <w:rPr>
                <w:rFonts w:ascii="Times New Roman" w:hAnsi="Times New Roman" w:cs="Times New Roman"/>
                <w:bCs/>
                <w:iCs/>
                <w:sz w:val="20"/>
                <w:szCs w:val="20"/>
              </w:rPr>
              <w:t>.</w:t>
            </w:r>
          </w:p>
          <w:p w14:paraId="11037AE8" w14:textId="77777777" w:rsidR="00B92A57" w:rsidRPr="002B3E98" w:rsidRDefault="00B92A57" w:rsidP="001C2A0F">
            <w:pPr>
              <w:widowControl/>
              <w:autoSpaceDE/>
              <w:autoSpaceDN/>
              <w:jc w:val="both"/>
              <w:rPr>
                <w:rFonts w:ascii="Times New Roman" w:hAnsi="Times New Roman" w:cs="Times New Roman"/>
                <w:b/>
                <w:bCs/>
                <w:iCs/>
                <w:sz w:val="20"/>
                <w:szCs w:val="20"/>
              </w:rPr>
            </w:pPr>
          </w:p>
        </w:tc>
        <w:tc>
          <w:tcPr>
            <w:tcW w:w="2268" w:type="dxa"/>
            <w:shd w:val="clear" w:color="auto" w:fill="FFFFFF" w:themeFill="background1"/>
            <w:vAlign w:val="center"/>
          </w:tcPr>
          <w:p w14:paraId="4D8ECEEE" w14:textId="3EFA8088" w:rsidR="00B92A57" w:rsidRPr="002B3E98" w:rsidRDefault="00B92A57" w:rsidP="001C2A0F">
            <w:pPr>
              <w:widowControl/>
              <w:autoSpaceDE/>
              <w:autoSpaceDN/>
              <w:jc w:val="both"/>
              <w:rPr>
                <w:rFonts w:ascii="Times New Roman" w:hAnsi="Times New Roman" w:cs="Times New Roman"/>
                <w:bCs/>
                <w:iCs/>
                <w:sz w:val="20"/>
                <w:szCs w:val="20"/>
              </w:rPr>
            </w:pPr>
          </w:p>
        </w:tc>
      </w:tr>
    </w:tbl>
    <w:p w14:paraId="474CE2F5"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6BABADC3" w14:textId="77777777" w:rsidR="00B92A57" w:rsidRPr="002B3E98" w:rsidRDefault="00B92A57" w:rsidP="001C2A0F">
      <w:pPr>
        <w:widowControl/>
        <w:numPr>
          <w:ilvl w:val="2"/>
          <w:numId w:val="245"/>
        </w:numPr>
        <w:tabs>
          <w:tab w:val="num" w:pos="1080"/>
        </w:tabs>
        <w:autoSpaceDE/>
        <w:autoSpaceDN/>
        <w:ind w:left="851"/>
        <w:jc w:val="both"/>
        <w:rPr>
          <w:rFonts w:ascii="Times New Roman" w:hAnsi="Times New Roman" w:cs="Times New Roman"/>
          <w:b/>
          <w:bCs/>
          <w:iCs/>
          <w:sz w:val="24"/>
          <w:szCs w:val="24"/>
        </w:rPr>
      </w:pPr>
      <w:r w:rsidRPr="002B3E98">
        <w:rPr>
          <w:rFonts w:ascii="Times New Roman" w:hAnsi="Times New Roman" w:cs="Times New Roman"/>
          <w:b/>
          <w:bCs/>
          <w:iCs/>
          <w:sz w:val="24"/>
          <w:szCs w:val="24"/>
        </w:rPr>
        <w:t>Všeobecné podmienky úhrady vybraných zdravotných výkonov</w:t>
      </w:r>
    </w:p>
    <w:p w14:paraId="34360D19"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18A14A48"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Poisťovňa uhradí zdravotné výkony podľa bodu 1.2. za nasledovných podmienok:</w:t>
      </w:r>
    </w:p>
    <w:p w14:paraId="7EAB6998"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10FEEA54"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 xml:space="preserve">Poisťovňa uhradí zdravotné výkony len za predpokladu, že relevantnú medicínsku radu alebo konzultáciu je možné poskytnúť pacientovi alebo jeho zákonnému zástupcovi telefonickou formou alebo formou </w:t>
      </w:r>
      <w:proofErr w:type="spellStart"/>
      <w:r w:rsidRPr="002B3E98">
        <w:rPr>
          <w:rFonts w:ascii="Times New Roman" w:hAnsi="Times New Roman" w:cs="Times New Roman"/>
          <w:bCs/>
          <w:iCs/>
          <w:sz w:val="24"/>
          <w:szCs w:val="24"/>
        </w:rPr>
        <w:t>videohovoru</w:t>
      </w:r>
      <w:proofErr w:type="spellEnd"/>
      <w:r w:rsidRPr="002B3E98">
        <w:rPr>
          <w:rFonts w:ascii="Times New Roman" w:hAnsi="Times New Roman" w:cs="Times New Roman"/>
          <w:bCs/>
          <w:iCs/>
          <w:sz w:val="24"/>
          <w:szCs w:val="24"/>
        </w:rPr>
        <w:t xml:space="preserve"> alebo inou elektronickou formou s ohľadom na zdravotný stav poistenca pri zachovaní správnosti poskytovania zdravotnej starostlivosti podľa § 4 ods. 3 zákona č. 576/2004 Z. z.. Telefonický rozhovor alebo </w:t>
      </w:r>
      <w:proofErr w:type="spellStart"/>
      <w:r w:rsidRPr="002B3E98">
        <w:rPr>
          <w:rFonts w:ascii="Times New Roman" w:hAnsi="Times New Roman" w:cs="Times New Roman"/>
          <w:bCs/>
          <w:iCs/>
          <w:sz w:val="24"/>
          <w:szCs w:val="24"/>
        </w:rPr>
        <w:t>videohovor</w:t>
      </w:r>
      <w:proofErr w:type="spellEnd"/>
      <w:r w:rsidRPr="002B3E98">
        <w:rPr>
          <w:rFonts w:ascii="Times New Roman" w:hAnsi="Times New Roman" w:cs="Times New Roman"/>
          <w:bCs/>
          <w:iCs/>
          <w:sz w:val="24"/>
          <w:szCs w:val="24"/>
        </w:rPr>
        <w:t xml:space="preserve"> alebo iná elektronická komunikácia  medzi pacientom a lekárom  musí bezprostredne súvisieť s problematikou, diagnostickej alebo terapeutickej starostlivosti.</w:t>
      </w:r>
    </w:p>
    <w:p w14:paraId="1E70409B"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536B349A"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Poskytovateľ v súlade so zákonom č. 576/2004 Z. z. vykoná zápis do zdravotnej dokumentácie daného pacienta o poskytnutí telefonickej rady pacientovi alebo jeho zákonnému zástupcovi v súvislosti so zdravotným stavom pacienta s tým, že v zápise uvedie aj telefónny alebo e-mailový kontakt pacienta, na ktorom mu bola poskytnutá rada.</w:t>
      </w:r>
    </w:p>
    <w:p w14:paraId="52CDDDEC"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3EC788BE"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 xml:space="preserve">Zdravotné výkony uvedené v bode 1.2. nie je možné vzájomne kombinovať a ani kombinovať s inými výkonmi. </w:t>
      </w:r>
    </w:p>
    <w:p w14:paraId="07D5AAFB"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2B0D1D60"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Poskytovateľ neporušil iné podmienky úhrady zdravotných výkonov vyplývajúce zo zmluvy a všeobecne záväzných právnych predpisov.</w:t>
      </w:r>
    </w:p>
    <w:p w14:paraId="1C4B1EEF"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08EE6DE6" w14:textId="77777777" w:rsidR="00B92A57" w:rsidRPr="002B3E98" w:rsidRDefault="00B92A57" w:rsidP="001C2A0F">
      <w:pPr>
        <w:widowControl/>
        <w:numPr>
          <w:ilvl w:val="1"/>
          <w:numId w:val="245"/>
        </w:numPr>
        <w:autoSpaceDE/>
        <w:autoSpaceDN/>
        <w:ind w:left="709" w:hanging="425"/>
        <w:jc w:val="both"/>
        <w:rPr>
          <w:rFonts w:ascii="Times New Roman" w:hAnsi="Times New Roman" w:cs="Times New Roman"/>
          <w:b/>
          <w:bCs/>
          <w:iCs/>
          <w:sz w:val="24"/>
          <w:szCs w:val="24"/>
        </w:rPr>
      </w:pPr>
      <w:r w:rsidRPr="002B3E98">
        <w:rPr>
          <w:rFonts w:ascii="Times New Roman" w:hAnsi="Times New Roman" w:cs="Times New Roman"/>
          <w:b/>
          <w:bCs/>
          <w:iCs/>
          <w:sz w:val="24"/>
          <w:szCs w:val="24"/>
        </w:rPr>
        <w:t xml:space="preserve">Pripočítateľné položky k stomatologickým výkonom </w:t>
      </w:r>
    </w:p>
    <w:p w14:paraId="3DFAD770"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5B27B715" w14:textId="77777777" w:rsidR="00B92A57" w:rsidRPr="002B3E98" w:rsidRDefault="00B92A57" w:rsidP="001C2A0F">
      <w:pPr>
        <w:widowControl/>
        <w:autoSpaceDE/>
        <w:autoSpaceDN/>
        <w:jc w:val="both"/>
        <w:rPr>
          <w:rFonts w:ascii="Times New Roman" w:hAnsi="Times New Roman" w:cs="Times New Roman"/>
          <w:b/>
          <w:bCs/>
          <w:iCs/>
          <w:sz w:val="24"/>
          <w:szCs w:val="24"/>
        </w:rPr>
      </w:pPr>
      <w:r w:rsidRPr="002B3E98">
        <w:rPr>
          <w:rFonts w:ascii="Times New Roman" w:hAnsi="Times New Roman" w:cs="Times New Roman"/>
          <w:b/>
          <w:bCs/>
          <w:iCs/>
          <w:sz w:val="24"/>
          <w:szCs w:val="24"/>
        </w:rPr>
        <w:t xml:space="preserve">IPPZ – individuálna pripočítateľná položka pre ošetrenie detských pacientov s podaním </w:t>
      </w:r>
      <w:proofErr w:type="spellStart"/>
      <w:r w:rsidRPr="002B3E98">
        <w:rPr>
          <w:rFonts w:ascii="Times New Roman" w:hAnsi="Times New Roman" w:cs="Times New Roman"/>
          <w:b/>
          <w:bCs/>
          <w:iCs/>
          <w:sz w:val="24"/>
          <w:szCs w:val="24"/>
        </w:rPr>
        <w:t>anestézy</w:t>
      </w:r>
      <w:proofErr w:type="spellEnd"/>
    </w:p>
    <w:p w14:paraId="1DA780D7" w14:textId="77777777" w:rsidR="00B92A57" w:rsidRPr="002B3E98" w:rsidRDefault="00B92A57" w:rsidP="001C2A0F">
      <w:pPr>
        <w:widowControl/>
        <w:autoSpaceDE/>
        <w:autoSpaceDN/>
        <w:jc w:val="both"/>
        <w:rPr>
          <w:rFonts w:ascii="Times New Roman" w:hAnsi="Times New Roman" w:cs="Times New Roman"/>
          <w:b/>
          <w:bCs/>
          <w:iCs/>
          <w:sz w:val="24"/>
          <w:szCs w:val="24"/>
        </w:rPr>
      </w:pPr>
      <w:r w:rsidRPr="002B3E98">
        <w:rPr>
          <w:rFonts w:ascii="Times New Roman" w:hAnsi="Times New Roman" w:cs="Times New Roman"/>
          <w:b/>
          <w:bCs/>
          <w:iCs/>
          <w:sz w:val="24"/>
          <w:szCs w:val="24"/>
        </w:rPr>
        <w:t xml:space="preserve">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962"/>
        <w:gridCol w:w="2551"/>
      </w:tblGrid>
      <w:tr w:rsidR="00B92A57" w:rsidRPr="002B3E98" w14:paraId="36BD1508" w14:textId="77777777" w:rsidTr="005225A0">
        <w:trPr>
          <w:trHeight w:val="340"/>
        </w:trPr>
        <w:tc>
          <w:tcPr>
            <w:tcW w:w="1701" w:type="dxa"/>
            <w:shd w:val="clear" w:color="auto" w:fill="D9D9D9" w:themeFill="background1" w:themeFillShade="D9"/>
            <w:vAlign w:val="center"/>
            <w:hideMark/>
          </w:tcPr>
          <w:p w14:paraId="3E067446"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Kategória IPP</w:t>
            </w:r>
          </w:p>
        </w:tc>
        <w:tc>
          <w:tcPr>
            <w:tcW w:w="4962" w:type="dxa"/>
            <w:shd w:val="clear" w:color="auto" w:fill="D9D9D9" w:themeFill="background1" w:themeFillShade="D9"/>
            <w:vAlign w:val="center"/>
            <w:hideMark/>
          </w:tcPr>
          <w:p w14:paraId="18A775CD"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Odbornosť</w:t>
            </w:r>
          </w:p>
        </w:tc>
        <w:tc>
          <w:tcPr>
            <w:tcW w:w="2551" w:type="dxa"/>
            <w:shd w:val="clear" w:color="auto" w:fill="D9D9D9" w:themeFill="background1" w:themeFillShade="D9"/>
            <w:vAlign w:val="center"/>
            <w:hideMark/>
          </w:tcPr>
          <w:p w14:paraId="6B5F012D"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IPP</w:t>
            </w:r>
          </w:p>
        </w:tc>
      </w:tr>
      <w:tr w:rsidR="00B92A57" w:rsidRPr="002B3E98" w14:paraId="164456B6" w14:textId="77777777" w:rsidTr="005225A0">
        <w:trPr>
          <w:trHeight w:val="340"/>
        </w:trPr>
        <w:tc>
          <w:tcPr>
            <w:tcW w:w="1701" w:type="dxa"/>
            <w:vAlign w:val="center"/>
            <w:hideMark/>
          </w:tcPr>
          <w:p w14:paraId="0EDCAD26"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IPPZ</w:t>
            </w:r>
          </w:p>
        </w:tc>
        <w:tc>
          <w:tcPr>
            <w:tcW w:w="4962" w:type="dxa"/>
            <w:vAlign w:val="center"/>
            <w:hideMark/>
          </w:tcPr>
          <w:p w14:paraId="42EB4B18"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802, 053, 345, 070, 358, 115, 347, 016 </w:t>
            </w:r>
          </w:p>
        </w:tc>
        <w:tc>
          <w:tcPr>
            <w:tcW w:w="2551" w:type="dxa"/>
            <w:vAlign w:val="center"/>
            <w:hideMark/>
          </w:tcPr>
          <w:p w14:paraId="57ACABB6" w14:textId="45D96CBA" w:rsidR="00B92A57" w:rsidRPr="002B3E98" w:rsidRDefault="00B92A57" w:rsidP="001C2A0F">
            <w:pPr>
              <w:widowControl/>
              <w:autoSpaceDE/>
              <w:autoSpaceDN/>
              <w:jc w:val="both"/>
              <w:rPr>
                <w:rFonts w:ascii="Times New Roman" w:hAnsi="Times New Roman" w:cs="Times New Roman"/>
                <w:bCs/>
                <w:iCs/>
                <w:sz w:val="20"/>
                <w:szCs w:val="20"/>
              </w:rPr>
            </w:pPr>
          </w:p>
        </w:tc>
      </w:tr>
      <w:tr w:rsidR="00B92A57" w:rsidRPr="002B3E98" w14:paraId="17872E60" w14:textId="77777777" w:rsidTr="005225A0">
        <w:trPr>
          <w:trHeight w:val="340"/>
        </w:trPr>
        <w:tc>
          <w:tcPr>
            <w:tcW w:w="9214" w:type="dxa"/>
            <w:gridSpan w:val="3"/>
            <w:vAlign w:val="center"/>
            <w:hideMark/>
          </w:tcPr>
          <w:p w14:paraId="56BF45AE"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Podmienkou úhrady  je vek pacienta od 0 do 9 rokov + 365 dní</w:t>
            </w:r>
            <w:r w:rsidRPr="002B3E98">
              <w:rPr>
                <w:rFonts w:ascii="Times New Roman" w:hAnsi="Times New Roman" w:cs="Times New Roman"/>
                <w:b/>
                <w:bCs/>
                <w:iCs/>
                <w:sz w:val="20"/>
                <w:szCs w:val="20"/>
              </w:rPr>
              <w:t xml:space="preserve"> </w:t>
            </w:r>
          </w:p>
          <w:p w14:paraId="02E0FB95"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Vykazuje sa za  jedno ošetrenie iba 1 krát. </w:t>
            </w:r>
          </w:p>
          <w:p w14:paraId="0C202EAA"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Vykazuje sa pri extrakciách, vitálnej </w:t>
            </w:r>
            <w:proofErr w:type="spellStart"/>
            <w:r w:rsidRPr="002B3E98">
              <w:rPr>
                <w:rFonts w:ascii="Times New Roman" w:hAnsi="Times New Roman" w:cs="Times New Roman"/>
                <w:bCs/>
                <w:iCs/>
                <w:sz w:val="20"/>
                <w:szCs w:val="20"/>
              </w:rPr>
              <w:t>extirpácii</w:t>
            </w:r>
            <w:proofErr w:type="spellEnd"/>
            <w:r w:rsidRPr="002B3E98">
              <w:rPr>
                <w:rFonts w:ascii="Times New Roman" w:hAnsi="Times New Roman" w:cs="Times New Roman"/>
                <w:bCs/>
                <w:iCs/>
                <w:sz w:val="20"/>
                <w:szCs w:val="20"/>
              </w:rPr>
              <w:t xml:space="preserve"> pulpy, pri chirurgických výkonoch a výkonoch </w:t>
            </w:r>
            <w:proofErr w:type="spellStart"/>
            <w:r w:rsidRPr="002B3E98">
              <w:rPr>
                <w:rFonts w:ascii="Times New Roman" w:hAnsi="Times New Roman" w:cs="Times New Roman"/>
                <w:bCs/>
                <w:iCs/>
                <w:sz w:val="20"/>
                <w:szCs w:val="20"/>
              </w:rPr>
              <w:t>záchovnej</w:t>
            </w:r>
            <w:proofErr w:type="spellEnd"/>
            <w:r w:rsidRPr="002B3E98">
              <w:rPr>
                <w:rFonts w:ascii="Times New Roman" w:hAnsi="Times New Roman" w:cs="Times New Roman"/>
                <w:bCs/>
                <w:iCs/>
                <w:sz w:val="20"/>
                <w:szCs w:val="20"/>
              </w:rPr>
              <w:t xml:space="preserve"> stomatológie. </w:t>
            </w:r>
          </w:p>
          <w:p w14:paraId="49AAF7B1"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IPPZ nie je možné vykázať spolu s výkonom A02. </w:t>
            </w:r>
          </w:p>
          <w:p w14:paraId="3EED1A28"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Cena zahŕňa cenu výkonu </w:t>
            </w:r>
            <w:proofErr w:type="spellStart"/>
            <w:r w:rsidRPr="002B3E98">
              <w:rPr>
                <w:rFonts w:ascii="Times New Roman" w:hAnsi="Times New Roman" w:cs="Times New Roman"/>
                <w:bCs/>
                <w:iCs/>
                <w:sz w:val="20"/>
                <w:szCs w:val="20"/>
              </w:rPr>
              <w:t>anestézy</w:t>
            </w:r>
            <w:proofErr w:type="spellEnd"/>
            <w:r w:rsidRPr="002B3E98">
              <w:rPr>
                <w:rFonts w:ascii="Times New Roman" w:hAnsi="Times New Roman" w:cs="Times New Roman"/>
                <w:bCs/>
                <w:iCs/>
                <w:sz w:val="20"/>
                <w:szCs w:val="20"/>
              </w:rPr>
              <w:t xml:space="preserve"> a sťaženého výkonu pri ošetrení detského pacienta. </w:t>
            </w:r>
          </w:p>
          <w:p w14:paraId="29114B6C"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 prípade vykázania IPPZ je výkon </w:t>
            </w:r>
            <w:proofErr w:type="spellStart"/>
            <w:r w:rsidRPr="002B3E98">
              <w:rPr>
                <w:rFonts w:ascii="Times New Roman" w:hAnsi="Times New Roman" w:cs="Times New Roman"/>
                <w:bCs/>
                <w:iCs/>
                <w:sz w:val="20"/>
                <w:szCs w:val="20"/>
              </w:rPr>
              <w:t>anestézy</w:t>
            </w:r>
            <w:proofErr w:type="spellEnd"/>
            <w:r w:rsidRPr="002B3E98">
              <w:rPr>
                <w:rFonts w:ascii="Times New Roman" w:hAnsi="Times New Roman" w:cs="Times New Roman"/>
                <w:bCs/>
                <w:iCs/>
                <w:sz w:val="20"/>
                <w:szCs w:val="20"/>
              </w:rPr>
              <w:t xml:space="preserve"> bez doplatku pacienta.   </w:t>
            </w:r>
          </w:p>
        </w:tc>
      </w:tr>
    </w:tbl>
    <w:p w14:paraId="1FA37E56" w14:textId="368A1982" w:rsidR="00E3037A" w:rsidRPr="002B3E98" w:rsidRDefault="00E3037A" w:rsidP="001C2A0F">
      <w:pPr>
        <w:widowControl/>
        <w:autoSpaceDE/>
        <w:autoSpaceDN/>
        <w:jc w:val="both"/>
        <w:rPr>
          <w:rFonts w:ascii="Times New Roman" w:hAnsi="Times New Roman" w:cs="Times New Roman"/>
          <w:bCs/>
          <w:iCs/>
          <w:sz w:val="24"/>
          <w:szCs w:val="24"/>
        </w:rPr>
      </w:pPr>
    </w:p>
    <w:p w14:paraId="09024127" w14:textId="30DBB983" w:rsidR="00B92A57" w:rsidRPr="002B3E98" w:rsidRDefault="00E3037A" w:rsidP="001C2A0F">
      <w:pPr>
        <w:widowControl/>
        <w:autoSpaceDE/>
        <w:autoSpaceDN/>
        <w:rPr>
          <w:rFonts w:ascii="Times New Roman" w:hAnsi="Times New Roman" w:cs="Times New Roman"/>
          <w:bCs/>
          <w:iCs/>
          <w:sz w:val="24"/>
          <w:szCs w:val="24"/>
        </w:rPr>
      </w:pPr>
      <w:r w:rsidRPr="002B3E98">
        <w:rPr>
          <w:rFonts w:ascii="Times New Roman" w:hAnsi="Times New Roman" w:cs="Times New Roman"/>
          <w:bCs/>
          <w:iCs/>
          <w:sz w:val="24"/>
          <w:szCs w:val="24"/>
        </w:rPr>
        <w:br w:type="page"/>
      </w:r>
    </w:p>
    <w:tbl>
      <w:tblPr>
        <w:tblStyle w:val="Mriekatabuky"/>
        <w:tblW w:w="9214" w:type="dxa"/>
        <w:tblInd w:w="-147" w:type="dxa"/>
        <w:tblLook w:val="04A0" w:firstRow="1" w:lastRow="0" w:firstColumn="1" w:lastColumn="0" w:noHBand="0" w:noVBand="1"/>
      </w:tblPr>
      <w:tblGrid>
        <w:gridCol w:w="9214"/>
      </w:tblGrid>
      <w:tr w:rsidR="003104B8" w:rsidRPr="002B3E98" w14:paraId="2A4145AA" w14:textId="77777777" w:rsidTr="009C4855">
        <w:trPr>
          <w:trHeight w:val="340"/>
        </w:trPr>
        <w:tc>
          <w:tcPr>
            <w:tcW w:w="9214" w:type="dxa"/>
          </w:tcPr>
          <w:p w14:paraId="15319581" w14:textId="5A01F59F" w:rsidR="003104B8" w:rsidRPr="002B3E98" w:rsidRDefault="003104B8" w:rsidP="001C2A0F">
            <w:pPr>
              <w:widowControl/>
              <w:numPr>
                <w:ilvl w:val="0"/>
                <w:numId w:val="246"/>
              </w:numPr>
              <w:autoSpaceDE/>
              <w:autoSpaceDN/>
              <w:spacing w:before="0"/>
              <w:ind w:left="597" w:hanging="597"/>
              <w:rPr>
                <w:rFonts w:ascii="Times New Roman" w:hAnsi="Times New Roman" w:cs="Times New Roman"/>
                <w:b/>
                <w:sz w:val="24"/>
                <w:szCs w:val="24"/>
              </w:rPr>
            </w:pPr>
            <w:r w:rsidRPr="002B3E98">
              <w:rPr>
                <w:rFonts w:ascii="Times New Roman" w:hAnsi="Times New Roman" w:cs="Times New Roman"/>
                <w:b/>
                <w:sz w:val="24"/>
                <w:szCs w:val="24"/>
              </w:rPr>
              <w:t>Špecializovaná zubno-lekárska starostlivosť (typ ZS 205)</w:t>
            </w:r>
          </w:p>
        </w:tc>
      </w:tr>
    </w:tbl>
    <w:p w14:paraId="0B30CBBA" w14:textId="77777777" w:rsidR="003104B8" w:rsidRPr="002B3E98" w:rsidRDefault="003104B8" w:rsidP="001C2A0F">
      <w:pPr>
        <w:tabs>
          <w:tab w:val="num" w:pos="705"/>
        </w:tabs>
        <w:rPr>
          <w:rFonts w:ascii="Times New Roman" w:hAnsi="Times New Roman" w:cs="Times New Roman"/>
          <w:sz w:val="24"/>
          <w:szCs w:val="24"/>
        </w:rPr>
      </w:pPr>
    </w:p>
    <w:p w14:paraId="6A045E55" w14:textId="77777777" w:rsidR="003104B8" w:rsidRPr="002B3E98" w:rsidRDefault="003104B8" w:rsidP="001C2A0F">
      <w:pPr>
        <w:pStyle w:val="Odsekzoznamu"/>
        <w:numPr>
          <w:ilvl w:val="0"/>
          <w:numId w:val="265"/>
        </w:numPr>
        <w:ind w:hanging="436"/>
        <w:rPr>
          <w:rFonts w:ascii="Times New Roman" w:hAnsi="Times New Roman" w:cs="Times New Roman"/>
          <w:b/>
          <w:bCs/>
          <w:sz w:val="24"/>
          <w:szCs w:val="24"/>
        </w:rPr>
      </w:pPr>
      <w:r w:rsidRPr="002B3E98">
        <w:rPr>
          <w:rFonts w:ascii="Times New Roman" w:hAnsi="Times New Roman" w:cs="Times New Roman"/>
          <w:b/>
          <w:bCs/>
          <w:sz w:val="24"/>
          <w:szCs w:val="24"/>
        </w:rPr>
        <w:t>Úhrada za výkony vyjadrená cenou bodu</w:t>
      </w:r>
    </w:p>
    <w:p w14:paraId="44A3D2D2" w14:textId="77777777" w:rsidR="003104B8" w:rsidRPr="002B3E98" w:rsidRDefault="003104B8" w:rsidP="001C2A0F">
      <w:pPr>
        <w:tabs>
          <w:tab w:val="num" w:pos="705"/>
        </w:tabs>
        <w:ind w:right="-1"/>
        <w:jc w:val="both"/>
        <w:rPr>
          <w:rFonts w:ascii="Times New Roman" w:hAnsi="Times New Roman" w:cs="Times New Roman"/>
          <w:b/>
          <w:sz w:val="24"/>
          <w:szCs w:val="24"/>
        </w:rPr>
      </w:pPr>
    </w:p>
    <w:p w14:paraId="430EB188"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3F953CBB" w14:textId="77777777" w:rsidR="006D2351" w:rsidRPr="002B3E98" w:rsidRDefault="006D2351" w:rsidP="001C2A0F">
      <w:pPr>
        <w:tabs>
          <w:tab w:val="num" w:pos="705"/>
        </w:tabs>
        <w:ind w:right="-1"/>
        <w:jc w:val="both"/>
        <w:rPr>
          <w:rFonts w:ascii="Times New Roman" w:hAnsi="Times New Roman" w:cs="Times New Roman"/>
          <w:b/>
          <w:sz w:val="24"/>
          <w:szCs w:val="24"/>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
        <w:gridCol w:w="4826"/>
        <w:gridCol w:w="1122"/>
        <w:gridCol w:w="2835"/>
      </w:tblGrid>
      <w:tr w:rsidR="003104B8" w:rsidRPr="002B3E98" w14:paraId="614796C5" w14:textId="77777777" w:rsidTr="009C4855">
        <w:trPr>
          <w:trHeight w:val="394"/>
          <w:jc w:val="center"/>
        </w:trPr>
        <w:tc>
          <w:tcPr>
            <w:tcW w:w="9640" w:type="dxa"/>
            <w:gridSpan w:val="4"/>
            <w:tcBorders>
              <w:left w:val="single" w:sz="4" w:space="0" w:color="auto"/>
              <w:right w:val="single" w:sz="4" w:space="0" w:color="auto"/>
            </w:tcBorders>
            <w:shd w:val="clear" w:color="auto" w:fill="D9D9D9" w:themeFill="background1" w:themeFillShade="D9"/>
          </w:tcPr>
          <w:p w14:paraId="5BDBAA5D"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p>
          <w:p w14:paraId="15239717"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bodu</w:t>
            </w:r>
          </w:p>
          <w:p w14:paraId="11681703" w14:textId="77777777" w:rsidR="003104B8" w:rsidRPr="002B3E98" w:rsidRDefault="003104B8" w:rsidP="001C2A0F">
            <w:pPr>
              <w:pStyle w:val="Odsekzoznamu"/>
              <w:tabs>
                <w:tab w:val="num" w:pos="705"/>
              </w:tabs>
              <w:ind w:left="0" w:right="-1"/>
              <w:rPr>
                <w:rFonts w:ascii="Times New Roman" w:hAnsi="Times New Roman" w:cs="Times New Roman"/>
                <w:sz w:val="20"/>
                <w:szCs w:val="20"/>
              </w:rPr>
            </w:pPr>
          </w:p>
        </w:tc>
      </w:tr>
      <w:tr w:rsidR="003104B8" w:rsidRPr="002B3E98" w14:paraId="3159EB1E" w14:textId="77777777" w:rsidTr="009C4855">
        <w:trPr>
          <w:trHeight w:val="564"/>
          <w:jc w:val="center"/>
        </w:trPr>
        <w:tc>
          <w:tcPr>
            <w:tcW w:w="857" w:type="dxa"/>
            <w:tcBorders>
              <w:left w:val="single" w:sz="4" w:space="0" w:color="auto"/>
              <w:right w:val="single" w:sz="4" w:space="0" w:color="auto"/>
            </w:tcBorders>
            <w:shd w:val="clear" w:color="auto" w:fill="D9D9D9" w:themeFill="background1" w:themeFillShade="D9"/>
            <w:vAlign w:val="center"/>
          </w:tcPr>
          <w:p w14:paraId="126FE4C0"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4826" w:type="dxa"/>
            <w:tcBorders>
              <w:left w:val="single" w:sz="4" w:space="0" w:color="auto"/>
              <w:right w:val="single" w:sz="4" w:space="0" w:color="auto"/>
            </w:tcBorders>
            <w:shd w:val="clear" w:color="auto" w:fill="D9D9D9" w:themeFill="background1" w:themeFillShade="D9"/>
            <w:vAlign w:val="center"/>
          </w:tcPr>
          <w:p w14:paraId="69A763C7"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ABB4D0"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2835" w:type="dxa"/>
            <w:tcBorders>
              <w:left w:val="single" w:sz="4" w:space="0" w:color="auto"/>
              <w:right w:val="single" w:sz="4" w:space="0" w:color="auto"/>
            </w:tcBorders>
            <w:shd w:val="clear" w:color="auto" w:fill="D9D9D9" w:themeFill="background1" w:themeFillShade="D9"/>
            <w:vAlign w:val="center"/>
          </w:tcPr>
          <w:p w14:paraId="5A4F5AC4"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3104B8" w:rsidRPr="002B3E98" w14:paraId="6B19C4F7" w14:textId="77777777" w:rsidTr="009C4855">
        <w:trPr>
          <w:trHeight w:val="435"/>
          <w:jc w:val="center"/>
        </w:trPr>
        <w:tc>
          <w:tcPr>
            <w:tcW w:w="857" w:type="dxa"/>
            <w:tcBorders>
              <w:left w:val="single" w:sz="4" w:space="0" w:color="auto"/>
              <w:right w:val="single" w:sz="4" w:space="0" w:color="auto"/>
            </w:tcBorders>
            <w:vAlign w:val="center"/>
          </w:tcPr>
          <w:p w14:paraId="619DB689"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4826" w:type="dxa"/>
            <w:tcBorders>
              <w:left w:val="single" w:sz="4" w:space="0" w:color="auto"/>
              <w:right w:val="single" w:sz="4" w:space="0" w:color="auto"/>
            </w:tcBorders>
            <w:vAlign w:val="center"/>
          </w:tcPr>
          <w:p w14:paraId="7A70A166"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roofErr w:type="spellStart"/>
            <w:r w:rsidRPr="002B3E98">
              <w:rPr>
                <w:rFonts w:ascii="Times New Roman" w:hAnsi="Times New Roman" w:cs="Times New Roman"/>
                <w:b/>
                <w:sz w:val="20"/>
                <w:szCs w:val="20"/>
              </w:rPr>
              <w:t>Zubno</w:t>
            </w:r>
            <w:proofErr w:type="spellEnd"/>
            <w:r w:rsidRPr="002B3E98">
              <w:rPr>
                <w:rFonts w:ascii="Times New Roman" w:hAnsi="Times New Roman" w:cs="Times New Roman"/>
                <w:b/>
                <w:sz w:val="20"/>
                <w:szCs w:val="20"/>
              </w:rPr>
              <w:t xml:space="preserve"> – lekárske výkony (vrátane čeľustnej ortopédie)</w:t>
            </w:r>
          </w:p>
        </w:tc>
        <w:tc>
          <w:tcPr>
            <w:tcW w:w="1122" w:type="dxa"/>
            <w:tcBorders>
              <w:top w:val="single" w:sz="4" w:space="0" w:color="auto"/>
              <w:left w:val="single" w:sz="4" w:space="0" w:color="auto"/>
              <w:bottom w:val="single" w:sz="4" w:space="0" w:color="auto"/>
              <w:right w:val="single" w:sz="4" w:space="0" w:color="auto"/>
            </w:tcBorders>
            <w:vAlign w:val="center"/>
          </w:tcPr>
          <w:p w14:paraId="4DECBB04"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2835" w:type="dxa"/>
            <w:tcBorders>
              <w:left w:val="single" w:sz="4" w:space="0" w:color="auto"/>
              <w:right w:val="single" w:sz="4" w:space="0" w:color="auto"/>
            </w:tcBorders>
            <w:vAlign w:val="center"/>
          </w:tcPr>
          <w:p w14:paraId="0DCF7720"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p>
        </w:tc>
      </w:tr>
      <w:tr w:rsidR="003104B8" w:rsidRPr="002B3E98" w14:paraId="0DDA54A6" w14:textId="77777777" w:rsidTr="009C4855">
        <w:tblPrEx>
          <w:tblLook w:val="01E0" w:firstRow="1" w:lastRow="1" w:firstColumn="1" w:lastColumn="1" w:noHBand="0" w:noVBand="0"/>
        </w:tblPrEx>
        <w:trPr>
          <w:trHeight w:val="209"/>
          <w:jc w:val="center"/>
        </w:trPr>
        <w:tc>
          <w:tcPr>
            <w:tcW w:w="9640" w:type="dxa"/>
            <w:gridSpan w:val="4"/>
          </w:tcPr>
          <w:p w14:paraId="3CB4D782" w14:textId="74ABC2F5" w:rsidR="003104B8" w:rsidRPr="002B3E98" w:rsidRDefault="003104B8" w:rsidP="001C2A0F">
            <w:pPr>
              <w:pStyle w:val="Odsekzoznamu"/>
              <w:tabs>
                <w:tab w:val="num" w:pos="705"/>
              </w:tabs>
              <w:ind w:left="0" w:right="-1"/>
              <w:rPr>
                <w:rFonts w:ascii="Times New Roman" w:hAnsi="Times New Roman" w:cs="Times New Roman"/>
                <w:b/>
                <w:sz w:val="20"/>
                <w:szCs w:val="20"/>
              </w:rPr>
            </w:pPr>
            <w:r w:rsidRPr="002B3E98">
              <w:rPr>
                <w:rFonts w:ascii="Times New Roman" w:hAnsi="Times New Roman" w:cs="Times New Roman"/>
                <w:b/>
                <w:sz w:val="20"/>
                <w:szCs w:val="20"/>
              </w:rPr>
              <w:t>Špecializovaná zubno-lekárska starostlivosť poskytovaná poistencom</w:t>
            </w:r>
            <w:r w:rsidR="004945E5" w:rsidRPr="002B3E98">
              <w:rPr>
                <w:rFonts w:ascii="Times New Roman" w:hAnsi="Times New Roman" w:cs="Times New Roman"/>
                <w:b/>
                <w:sz w:val="20"/>
                <w:szCs w:val="20"/>
              </w:rPr>
              <w:t xml:space="preserve"> so zdravotným postihnutím</w:t>
            </w:r>
            <w:r w:rsidRPr="002B3E98">
              <w:rPr>
                <w:rFonts w:ascii="Times New Roman" w:hAnsi="Times New Roman" w:cs="Times New Roman"/>
                <w:b/>
                <w:sz w:val="20"/>
                <w:szCs w:val="20"/>
              </w:rPr>
              <w:t>*</w:t>
            </w:r>
          </w:p>
          <w:p w14:paraId="00BC7B62"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Bodová hodnota vykázaných výkonov zdravotnej starostlivosti sa násobí koeficientom náročnosti 2,5. </w:t>
            </w:r>
          </w:p>
          <w:p w14:paraId="59D61A51"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Uplatňovanie koeficientu sa vzťahuje na poistencov so závažným neurologickým alebo mentálnym postihnutím bez vekového obmedzenia, ktorí majú o tom potvrdenie vystavené lekárom špecialistom v odbore neurológia alebo psychiatria. </w:t>
            </w:r>
          </w:p>
          <w:p w14:paraId="05BC8CB7"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Potvrdenie lekára špecialistu tvorí neoddeliteľnú súčasť zdravotnej dokumentácie. </w:t>
            </w:r>
          </w:p>
          <w:p w14:paraId="2D6F0E04"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Poskytovateľ, so zohľadnením špecifických podmienok, sa zaväzuje vykazovať poskytnutú zdravotnú starostlivosť na kód ambulancie a kód lekára v súlade s platným Metodickým usmernením UDZS, ktorým sa vydáva metodické usmernenie pre spracovanie a vykazovanie výkonov poskytovateľov zdravotnej starostlivosti elektronickou formou, v dávke 751a typ starostlivosti 843, v položke 9 (koeficient náročnosti) číselný príznak 1,5.</w:t>
            </w:r>
          </w:p>
          <w:p w14:paraId="0710F0E4" w14:textId="7C631B40"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 xml:space="preserve">Koeficient náročnosti pre poistencov </w:t>
            </w:r>
            <w:r w:rsidR="004945E5" w:rsidRPr="002B3E98">
              <w:rPr>
                <w:rFonts w:ascii="Times New Roman" w:hAnsi="Times New Roman" w:cs="Times New Roman"/>
                <w:sz w:val="20"/>
                <w:szCs w:val="20"/>
              </w:rPr>
              <w:t xml:space="preserve">so zdravotným postihnutím </w:t>
            </w:r>
            <w:r w:rsidRPr="002B3E98">
              <w:rPr>
                <w:rFonts w:ascii="Times New Roman" w:hAnsi="Times New Roman" w:cs="Times New Roman"/>
                <w:sz w:val="20"/>
                <w:szCs w:val="20"/>
              </w:rPr>
              <w:t>môže byť zmluvne dohodnutý</w:t>
            </w:r>
            <w:r w:rsidR="001A7DBF" w:rsidRPr="002B3E98">
              <w:rPr>
                <w:rFonts w:ascii="Times New Roman" w:hAnsi="Times New Roman" w:cs="Times New Roman"/>
                <w:sz w:val="20"/>
                <w:szCs w:val="20"/>
              </w:rPr>
              <w:t>.</w:t>
            </w:r>
          </w:p>
          <w:p w14:paraId="26B4470A" w14:textId="011955F9" w:rsidR="003104B8" w:rsidRPr="002B3E98" w:rsidRDefault="003104B8" w:rsidP="001C2A0F">
            <w:pPr>
              <w:shd w:val="clear" w:color="auto" w:fill="FFFFFF" w:themeFill="background1"/>
              <w:tabs>
                <w:tab w:val="num" w:pos="705"/>
              </w:tabs>
              <w:contextualSpacing/>
              <w:rPr>
                <w:rFonts w:ascii="Times New Roman" w:hAnsi="Times New Roman" w:cs="Times New Roman"/>
                <w:b/>
                <w:sz w:val="20"/>
                <w:szCs w:val="20"/>
              </w:rPr>
            </w:pPr>
            <w:r w:rsidRPr="002B3E98">
              <w:rPr>
                <w:rFonts w:ascii="Times New Roman" w:hAnsi="Times New Roman" w:cs="Times New Roman"/>
                <w:b/>
                <w:sz w:val="20"/>
                <w:szCs w:val="20"/>
              </w:rPr>
              <w:t xml:space="preserve">(*platí pre </w:t>
            </w:r>
            <w:proofErr w:type="spellStart"/>
            <w:r w:rsidRPr="002B3E98">
              <w:rPr>
                <w:rFonts w:ascii="Times New Roman" w:hAnsi="Times New Roman" w:cs="Times New Roman"/>
                <w:b/>
                <w:sz w:val="20"/>
                <w:szCs w:val="20"/>
              </w:rPr>
              <w:t>zazmluvnené</w:t>
            </w:r>
            <w:proofErr w:type="spellEnd"/>
            <w:r w:rsidRPr="002B3E98">
              <w:rPr>
                <w:rFonts w:ascii="Times New Roman" w:hAnsi="Times New Roman" w:cs="Times New Roman"/>
                <w:b/>
                <w:sz w:val="20"/>
                <w:szCs w:val="20"/>
              </w:rPr>
              <w:t xml:space="preserve"> pracoviská, ktoré ošetrujú pacientov</w:t>
            </w:r>
            <w:r w:rsidR="004945E5" w:rsidRPr="002B3E98">
              <w:rPr>
                <w:rFonts w:ascii="Times New Roman" w:hAnsi="Times New Roman" w:cs="Times New Roman"/>
                <w:b/>
                <w:sz w:val="20"/>
                <w:szCs w:val="20"/>
              </w:rPr>
              <w:t xml:space="preserve"> so zdravotným postihnutím</w:t>
            </w:r>
            <w:r w:rsidRPr="002B3E98">
              <w:rPr>
                <w:rFonts w:ascii="Times New Roman" w:hAnsi="Times New Roman" w:cs="Times New Roman"/>
                <w:b/>
                <w:sz w:val="20"/>
                <w:szCs w:val="20"/>
              </w:rPr>
              <w:t>)</w:t>
            </w:r>
          </w:p>
          <w:p w14:paraId="2FF61041" w14:textId="77777777" w:rsidR="005225A0" w:rsidRPr="002B3E98" w:rsidRDefault="005225A0" w:rsidP="001C2A0F">
            <w:pPr>
              <w:pStyle w:val="Odsekzoznamu"/>
              <w:shd w:val="clear" w:color="auto" w:fill="FFFFFF" w:themeFill="background1"/>
              <w:tabs>
                <w:tab w:val="num" w:pos="705"/>
              </w:tabs>
              <w:ind w:left="314"/>
              <w:contextualSpacing/>
              <w:rPr>
                <w:rFonts w:ascii="Times New Roman" w:hAnsi="Times New Roman" w:cs="Times New Roman"/>
                <w:b/>
                <w:sz w:val="20"/>
                <w:szCs w:val="20"/>
              </w:rPr>
            </w:pPr>
          </w:p>
        </w:tc>
      </w:tr>
      <w:tr w:rsidR="003104B8" w:rsidRPr="002B3E98" w14:paraId="1868EA3A" w14:textId="77777777" w:rsidTr="009C4855">
        <w:tblPrEx>
          <w:tblLook w:val="01E0" w:firstRow="1" w:lastRow="1" w:firstColumn="1" w:lastColumn="1" w:noHBand="0" w:noVBand="0"/>
        </w:tblPrEx>
        <w:trPr>
          <w:trHeight w:val="209"/>
          <w:jc w:val="center"/>
        </w:trPr>
        <w:tc>
          <w:tcPr>
            <w:tcW w:w="9640" w:type="dxa"/>
            <w:gridSpan w:val="4"/>
          </w:tcPr>
          <w:p w14:paraId="49329865" w14:textId="5CFDAC80" w:rsidR="003104B8" w:rsidRPr="002B3E98" w:rsidRDefault="003104B8" w:rsidP="001C2A0F">
            <w:pPr>
              <w:tabs>
                <w:tab w:val="num" w:pos="705"/>
              </w:tabs>
              <w:jc w:val="both"/>
              <w:rPr>
                <w:rFonts w:ascii="Times New Roman" w:hAnsi="Times New Roman" w:cs="Times New Roman"/>
                <w:b/>
                <w:sz w:val="20"/>
                <w:szCs w:val="20"/>
              </w:rPr>
            </w:pPr>
            <w:r w:rsidRPr="002B3E98">
              <w:rPr>
                <w:rFonts w:ascii="Times New Roman" w:hAnsi="Times New Roman" w:cs="Times New Roman"/>
                <w:b/>
                <w:sz w:val="20"/>
                <w:szCs w:val="20"/>
              </w:rPr>
              <w:t>Špecializovaná zubno-lekárska starostlivosť poskytovaná poistencom s vrodenými chybami čeľustí a tváre</w:t>
            </w:r>
          </w:p>
          <w:p w14:paraId="350D3DF9"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 zmysle Nariadenia vlády SR č. 777/2004 Z. z., sa pre náročnosť ošetrovania pacientov s vrodenými chybami čeľustí a tváre hodnota výkonu O06 do dosiahnutia šiesteho roku veku a výkonov O21 až O37 bez obmedzenia veku násobí koeficientom 1,3. </w:t>
            </w:r>
          </w:p>
          <w:p w14:paraId="7C20FBCD" w14:textId="542044F5"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 xml:space="preserve">Poskytovateľ sa zaväzuje vykazovať poskytnutú zdravotnú starostlivosť na kód ambulancie a kód lekára v súlade s platným Metodickým usmernením UDZS, ktorým sa vydáva metodické usmernenie pre spracovanie a vykazovanie výkonov poskytovateľov zdravotnej starostlivosti elektronickou formou, v dávke 753a, typ starostlivosti 845, v položke 9 (koeficient náročnosti) číselný príznak 0,3 </w:t>
            </w:r>
          </w:p>
        </w:tc>
      </w:tr>
    </w:tbl>
    <w:p w14:paraId="0BEE6533" w14:textId="77777777" w:rsidR="003104B8" w:rsidRPr="002B3E98" w:rsidRDefault="003104B8" w:rsidP="001C2A0F">
      <w:pPr>
        <w:tabs>
          <w:tab w:val="num" w:pos="705"/>
        </w:tabs>
        <w:rPr>
          <w:rFonts w:ascii="Times New Roman" w:hAnsi="Times New Roman" w:cs="Times New Roman"/>
          <w:b/>
          <w:bCs/>
          <w:sz w:val="24"/>
          <w:szCs w:val="24"/>
        </w:rPr>
      </w:pPr>
    </w:p>
    <w:p w14:paraId="53AD1CDC" w14:textId="77777777" w:rsidR="003104B8" w:rsidRPr="002B3E98" w:rsidRDefault="003104B8" w:rsidP="001C2A0F">
      <w:pPr>
        <w:pStyle w:val="Odsekzoznamu"/>
        <w:numPr>
          <w:ilvl w:val="0"/>
          <w:numId w:val="265"/>
        </w:numPr>
        <w:ind w:hanging="436"/>
        <w:rPr>
          <w:rFonts w:ascii="Times New Roman" w:hAnsi="Times New Roman" w:cs="Times New Roman"/>
          <w:b/>
          <w:sz w:val="24"/>
        </w:rPr>
      </w:pPr>
      <w:r w:rsidRPr="002B3E98">
        <w:rPr>
          <w:rFonts w:ascii="Times New Roman" w:hAnsi="Times New Roman" w:cs="Times New Roman"/>
          <w:b/>
          <w:bCs/>
          <w:sz w:val="24"/>
        </w:rPr>
        <w:t>Úhrada za výkony vyjadrená cenou za výkon</w:t>
      </w:r>
    </w:p>
    <w:p w14:paraId="3338FAC4" w14:textId="77777777" w:rsidR="003104B8" w:rsidRPr="002B3E98" w:rsidRDefault="003104B8" w:rsidP="001C2A0F">
      <w:pPr>
        <w:tabs>
          <w:tab w:val="num" w:pos="705"/>
        </w:tabs>
        <w:rPr>
          <w:rFonts w:ascii="Times New Roman" w:hAnsi="Times New Roman" w:cs="Times New Roman"/>
          <w:b/>
          <w:sz w:val="24"/>
          <w:szCs w:val="24"/>
        </w:rPr>
      </w:pPr>
    </w:p>
    <w:p w14:paraId="5F888379"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C8973E9" w14:textId="77777777" w:rsidR="006D2351" w:rsidRPr="002B3E98" w:rsidRDefault="006D2351" w:rsidP="001C2A0F">
      <w:pPr>
        <w:tabs>
          <w:tab w:val="num" w:pos="705"/>
        </w:tabs>
        <w:rPr>
          <w:rFonts w:ascii="Times New Roman" w:hAnsi="Times New Roman" w:cs="Times New Roman"/>
          <w:b/>
          <w:sz w:val="24"/>
          <w:szCs w:val="24"/>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379"/>
        <w:gridCol w:w="2409"/>
      </w:tblGrid>
      <w:tr w:rsidR="003104B8" w:rsidRPr="002B3E98" w14:paraId="0969365B" w14:textId="77777777" w:rsidTr="0065729B">
        <w:trPr>
          <w:trHeight w:val="593"/>
        </w:trPr>
        <w:tc>
          <w:tcPr>
            <w:tcW w:w="978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F8F8B0" w14:textId="77777777" w:rsidR="003104B8" w:rsidRPr="002B3E98" w:rsidRDefault="003104B8" w:rsidP="001C2A0F">
            <w:pPr>
              <w:pStyle w:val="Odsekzoznamu"/>
              <w:tabs>
                <w:tab w:val="num" w:pos="705"/>
              </w:tabs>
              <w:ind w:left="0" w:right="-1"/>
              <w:jc w:val="center"/>
              <w:rPr>
                <w:rFonts w:ascii="Times New Roman" w:hAnsi="Times New Roman" w:cs="Times New Roman"/>
                <w:b/>
                <w:color w:val="FF0000"/>
                <w:sz w:val="20"/>
                <w:szCs w:val="20"/>
              </w:rPr>
            </w:pPr>
            <w:r w:rsidRPr="002B3E98">
              <w:rPr>
                <w:rFonts w:ascii="Times New Roman" w:hAnsi="Times New Roman" w:cs="Times New Roman"/>
                <w:b/>
                <w:sz w:val="20"/>
                <w:szCs w:val="20"/>
              </w:rPr>
              <w:t>Cena za výkon</w:t>
            </w:r>
          </w:p>
        </w:tc>
      </w:tr>
      <w:tr w:rsidR="003104B8" w:rsidRPr="002B3E98" w14:paraId="79A33A1B" w14:textId="77777777" w:rsidTr="0065729B">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7004D"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6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34923"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9A246"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3104B8" w:rsidRPr="002B3E98" w14:paraId="057A9BFB" w14:textId="77777777" w:rsidTr="0065729B">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9267B"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5FC26"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alebo telefonicky</w:t>
            </w:r>
          </w:p>
          <w:p w14:paraId="11E711E1"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68A59092" w14:textId="77777777" w:rsidR="003104B8" w:rsidRPr="002B3E98" w:rsidRDefault="003104B8" w:rsidP="001C2A0F">
            <w:pPr>
              <w:pStyle w:val="Odsekzoznamu"/>
              <w:tabs>
                <w:tab w:val="num" w:pos="705"/>
              </w:tabs>
              <w:ind w:left="0" w:right="-1"/>
              <w:rPr>
                <w:rFonts w:ascii="Times New Roman" w:hAnsi="Times New Roman" w:cs="Times New Roman"/>
                <w:sz w:val="20"/>
                <w:szCs w:val="20"/>
              </w:rPr>
            </w:pPr>
            <w:r w:rsidRPr="002B3E98">
              <w:rPr>
                <w:rFonts w:ascii="Times New Roman" w:hAnsi="Times New Roman" w:cs="Times New Roman"/>
                <w:sz w:val="20"/>
                <w:szCs w:val="20"/>
              </w:rPr>
              <w:t>Konzultácia s pacientom obsahuje:</w:t>
            </w:r>
          </w:p>
          <w:p w14:paraId="32A814D8"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75347A35"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cielenú anamnézu, resp. anamnézu od poslednej  kontroly, vo vzťahu k jednému orgánovému systému, </w:t>
            </w:r>
          </w:p>
          <w:p w14:paraId="794137FD"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popis subjektívnych ťažkostí, </w:t>
            </w:r>
          </w:p>
          <w:p w14:paraId="560DE51D"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diagnostický záver,</w:t>
            </w:r>
          </w:p>
          <w:p w14:paraId="6E1B5B48"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poučenie o diéte a životospráve,</w:t>
            </w:r>
          </w:p>
          <w:p w14:paraId="2A89B984"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009EC736"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prípadne záznam o odporučení neodkladnej návštevy iného lekára,</w:t>
            </w:r>
          </w:p>
          <w:p w14:paraId="664D1651"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pacientovi alebo zákonnému zástupcovi v súvislosti so zdravotným stavom s diagnostickým alebo liečebným postupom vrátane farmakoterapie. </w:t>
            </w:r>
          </w:p>
          <w:p w14:paraId="365E0801"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5065E6DA" w14:textId="77777777" w:rsidR="003104B8" w:rsidRPr="002B3E98" w:rsidRDefault="003104B8" w:rsidP="001C2A0F">
            <w:pPr>
              <w:pStyle w:val="Odsekzoznamu"/>
              <w:tabs>
                <w:tab w:val="num" w:pos="705"/>
              </w:tabs>
              <w:ind w:left="0" w:right="-1"/>
              <w:rPr>
                <w:rFonts w:ascii="Times New Roman" w:hAnsi="Times New Roman" w:cs="Times New Roman"/>
                <w:sz w:val="20"/>
                <w:szCs w:val="20"/>
              </w:rPr>
            </w:pPr>
            <w:r w:rsidRPr="002B3E98">
              <w:rPr>
                <w:rFonts w:ascii="Times New Roman" w:hAnsi="Times New Roman" w:cs="Times New Roman"/>
                <w:sz w:val="20"/>
                <w:szCs w:val="20"/>
              </w:rPr>
              <w:t>Vykazovanie zdravotného výkonu:</w:t>
            </w:r>
          </w:p>
          <w:p w14:paraId="705626E3"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341ECFAC"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pacienta, </w:t>
            </w:r>
          </w:p>
          <w:p w14:paraId="1D11C10B"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zdravotná indikácia sa zdôvodňuje v zdravotnej dokumentácii,</w:t>
            </w:r>
          </w:p>
          <w:p w14:paraId="4D278861"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z online prostredia, popis zdravotného výkonu dátum ďalšej konzultácie alebo kontroly, prípadne záznam o odporučení neodkladnej návštevy iného lekára,</w:t>
            </w:r>
          </w:p>
          <w:p w14:paraId="00A7D2B9"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414BC2BF"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pacienta,</w:t>
            </w:r>
          </w:p>
          <w:p w14:paraId="127AF46E"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vykazuje sa samostatne, najviac 1x za deň na jedného pacienta,</w:t>
            </w:r>
          </w:p>
          <w:p w14:paraId="11FFD324"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1E53C1E1"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19841"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p>
        </w:tc>
      </w:tr>
      <w:tr w:rsidR="003104B8" w:rsidRPr="002B3E98" w14:paraId="3F7239C7" w14:textId="77777777" w:rsidTr="0065729B">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E9FA9"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FE810"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Opätovné lekárske vystavenie lekárskych predpisov a lekárskych poukazov na základe požiadavky pacienta vznesenej cez elektronickú poštu, SMS alebo telefón     </w:t>
            </w:r>
          </w:p>
          <w:p w14:paraId="7676AD90"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4AD4869E" w14:textId="56A8E6BD" w:rsidR="003104B8" w:rsidRPr="002B3E98" w:rsidRDefault="003104B8" w:rsidP="001C2A0F">
            <w:pPr>
              <w:pStyle w:val="Odsekzoznamu"/>
              <w:tabs>
                <w:tab w:val="num" w:pos="705"/>
              </w:tabs>
              <w:ind w:left="0" w:right="-1"/>
              <w:rPr>
                <w:rFonts w:ascii="Times New Roman" w:hAnsi="Times New Roman" w:cs="Times New Roman"/>
                <w:sz w:val="20"/>
                <w:szCs w:val="20"/>
              </w:rPr>
            </w:pPr>
            <w:r w:rsidRPr="002B3E98">
              <w:rPr>
                <w:rFonts w:ascii="Times New Roman" w:hAnsi="Times New Roman" w:cs="Times New Roman"/>
                <w:sz w:val="20"/>
                <w:szCs w:val="20"/>
              </w:rPr>
              <w:t xml:space="preserve">Charakteristika zdravotného výkonu: </w:t>
            </w:r>
          </w:p>
          <w:p w14:paraId="563D2A39"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Vystavenie receptov a/alebo poukazov elektronickou formou pre lieky/ zdravotné pomôcky / dietetické potraviny, ktoré pacient užíva dlhšie ako 3 mesiace a nebola realizovaná zmena dávkovania lieku.</w:t>
            </w:r>
          </w:p>
          <w:p w14:paraId="0389A9D9" w14:textId="77777777" w:rsidR="003104B8" w:rsidRPr="002B3E98" w:rsidRDefault="003104B8" w:rsidP="001C2A0F">
            <w:pPr>
              <w:tabs>
                <w:tab w:val="num" w:pos="705"/>
              </w:tabs>
              <w:ind w:right="-1"/>
              <w:jc w:val="both"/>
              <w:rPr>
                <w:rFonts w:ascii="Times New Roman" w:hAnsi="Times New Roman" w:cs="Times New Roman"/>
                <w:sz w:val="20"/>
                <w:szCs w:val="20"/>
              </w:rPr>
            </w:pPr>
          </w:p>
          <w:p w14:paraId="2F6BDFFC" w14:textId="28A8CAFC" w:rsidR="003104B8" w:rsidRPr="002B3E98" w:rsidRDefault="003104B8" w:rsidP="001C2A0F">
            <w:pPr>
              <w:tabs>
                <w:tab w:val="num" w:pos="705"/>
              </w:tabs>
              <w:ind w:right="-1"/>
              <w:jc w:val="both"/>
              <w:rPr>
                <w:rFonts w:ascii="Times New Roman" w:hAnsi="Times New Roman" w:cs="Times New Roman"/>
                <w:sz w:val="20"/>
                <w:szCs w:val="20"/>
              </w:rPr>
            </w:pPr>
            <w:r w:rsidRPr="002B3E98">
              <w:rPr>
                <w:rFonts w:ascii="Times New Roman" w:hAnsi="Times New Roman" w:cs="Times New Roman"/>
                <w:sz w:val="20"/>
                <w:szCs w:val="20"/>
              </w:rPr>
              <w:t>Vykazovanie zdravotného výkonu:</w:t>
            </w:r>
          </w:p>
          <w:p w14:paraId="587CA541"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pacienta,</w:t>
            </w:r>
          </w:p>
          <w:p w14:paraId="40DC9F3B"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overiteľný časový údaj z online prostredia,</w:t>
            </w:r>
          </w:p>
          <w:p w14:paraId="6AD5747F"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údaj, kedy bol recept vypísaný,</w:t>
            </w:r>
          </w:p>
          <w:p w14:paraId="19E312B7"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údaj o predpise lieku/ zdravotnej pomôcky pacientovi prostredníctvom elektronických služieb, </w:t>
            </w:r>
          </w:p>
          <w:p w14:paraId="3751C395"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vzťahuje na jedného pacienta bez ohľadu na počet liekov/ zdravotnej pomôcky, ktoré boli pacientovi predpísané,</w:t>
            </w:r>
          </w:p>
          <w:p w14:paraId="56C90172"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784955D7"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vykazuje sa samostatne za každý  vystavený recept a/alebo poukaz, ak ide o elektronický predpis typu opakovaný recept (</w:t>
            </w:r>
            <w:proofErr w:type="spellStart"/>
            <w:r w:rsidRPr="002B3E98">
              <w:rPr>
                <w:rFonts w:ascii="Times New Roman" w:hAnsi="Times New Roman" w:cs="Times New Roman"/>
                <w:sz w:val="20"/>
                <w:szCs w:val="20"/>
              </w:rPr>
              <w:t>preskripčný</w:t>
            </w:r>
            <w:proofErr w:type="spellEnd"/>
            <w:r w:rsidRPr="002B3E98">
              <w:rPr>
                <w:rFonts w:ascii="Times New Roman" w:hAnsi="Times New Roman" w:cs="Times New Roman"/>
                <w:sz w:val="20"/>
                <w:szCs w:val="20"/>
              </w:rPr>
              <w:t xml:space="preserve"> záznam s poznámkou „REPETATUR“). Ak elektronický predpis nie je typu opakovaný recept, vykazuje sa samostatne, najviac 1x za deň na jedného pacienta,</w:t>
            </w:r>
          </w:p>
          <w:p w14:paraId="306F1ABC"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w:t>
            </w:r>
            <w:proofErr w:type="spellStart"/>
            <w:r w:rsidRPr="002B3E98">
              <w:rPr>
                <w:rFonts w:ascii="Times New Roman" w:hAnsi="Times New Roman" w:cs="Times New Roman"/>
                <w:sz w:val="20"/>
                <w:szCs w:val="20"/>
              </w:rPr>
              <w:t>eZdravie</w:t>
            </w:r>
            <w:proofErr w:type="spellEnd"/>
            <w:r w:rsidRPr="002B3E98">
              <w:rPr>
                <w:rFonts w:ascii="Times New Roman" w:hAnsi="Times New Roman" w:cs="Times New Roman"/>
                <w:sz w:val="20"/>
                <w:szCs w:val="20"/>
              </w:rPr>
              <w:t>.</w:t>
            </w:r>
          </w:p>
          <w:p w14:paraId="31615B11" w14:textId="77777777" w:rsidR="003104B8" w:rsidRPr="002B3E98" w:rsidRDefault="003104B8" w:rsidP="001C2A0F">
            <w:pPr>
              <w:pStyle w:val="Odsekzoznamu"/>
              <w:tabs>
                <w:tab w:val="num" w:pos="705"/>
              </w:tabs>
              <w:ind w:left="360" w:right="-1"/>
              <w:rPr>
                <w:rFonts w:ascii="Times New Roman" w:hAnsi="Times New Roman" w:cs="Times New Roman"/>
                <w:b/>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F5A90"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p>
        </w:tc>
      </w:tr>
    </w:tbl>
    <w:p w14:paraId="1C1F5DB0" w14:textId="77777777" w:rsidR="003104B8" w:rsidRPr="002B3E98" w:rsidRDefault="003104B8" w:rsidP="001C2A0F">
      <w:pPr>
        <w:tabs>
          <w:tab w:val="num" w:pos="705"/>
        </w:tabs>
        <w:rPr>
          <w:rFonts w:ascii="Times New Roman" w:hAnsi="Times New Roman" w:cs="Times New Roman"/>
          <w:b/>
          <w:sz w:val="24"/>
          <w:szCs w:val="24"/>
        </w:rPr>
      </w:pPr>
    </w:p>
    <w:p w14:paraId="7A59ECF8" w14:textId="77777777" w:rsidR="003104B8" w:rsidRPr="002B3E98" w:rsidRDefault="003104B8" w:rsidP="001C2A0F">
      <w:pPr>
        <w:pStyle w:val="Odsekzoznamu"/>
        <w:numPr>
          <w:ilvl w:val="0"/>
          <w:numId w:val="266"/>
        </w:numPr>
        <w:ind w:left="851" w:hanging="567"/>
        <w:rPr>
          <w:rStyle w:val="Vrazn"/>
          <w:rFonts w:ascii="Times New Roman" w:hAnsi="Times New Roman" w:cs="Times New Roman"/>
          <w:b w:val="0"/>
          <w:bCs w:val="0"/>
          <w:sz w:val="24"/>
        </w:rPr>
      </w:pPr>
      <w:r w:rsidRPr="002B3E98">
        <w:rPr>
          <w:rStyle w:val="Vrazn"/>
          <w:rFonts w:ascii="Times New Roman" w:hAnsi="Times New Roman" w:cs="Times New Roman"/>
          <w:sz w:val="24"/>
        </w:rPr>
        <w:t>Všeobecné podmienky úhrady vybraných zdravotných výkonov</w:t>
      </w:r>
    </w:p>
    <w:p w14:paraId="66E4E399" w14:textId="77777777" w:rsidR="003104B8" w:rsidRPr="002B3E98" w:rsidRDefault="003104B8" w:rsidP="001C2A0F">
      <w:pPr>
        <w:pStyle w:val="Odsekzoznamu"/>
        <w:tabs>
          <w:tab w:val="num" w:pos="705"/>
        </w:tabs>
        <w:ind w:left="0" w:right="-1"/>
        <w:rPr>
          <w:rFonts w:ascii="Times New Roman" w:hAnsi="Times New Roman" w:cs="Times New Roman"/>
          <w:sz w:val="24"/>
          <w:szCs w:val="24"/>
          <w:highlight w:val="yellow"/>
        </w:rPr>
      </w:pPr>
    </w:p>
    <w:p w14:paraId="75FC4802" w14:textId="77777777" w:rsidR="003104B8" w:rsidRPr="002B3E98" w:rsidRDefault="003104B8" w:rsidP="001C2A0F">
      <w:pPr>
        <w:pStyle w:val="Odsekzoznamu"/>
        <w:tabs>
          <w:tab w:val="num" w:pos="705"/>
        </w:tabs>
        <w:ind w:left="0" w:right="-1"/>
        <w:rPr>
          <w:rFonts w:ascii="Times New Roman" w:hAnsi="Times New Roman" w:cs="Times New Roman"/>
          <w:sz w:val="24"/>
          <w:szCs w:val="24"/>
        </w:rPr>
      </w:pPr>
      <w:r w:rsidRPr="002B3E98">
        <w:rPr>
          <w:rFonts w:ascii="Times New Roman" w:hAnsi="Times New Roman" w:cs="Times New Roman"/>
          <w:sz w:val="24"/>
          <w:szCs w:val="24"/>
        </w:rPr>
        <w:t>Poisťovňa uhradí zdravotné výkony podľa bodu 2.2. za nasledovných podmienok:</w:t>
      </w:r>
    </w:p>
    <w:p w14:paraId="6A63765A" w14:textId="77777777" w:rsidR="003104B8" w:rsidRPr="002B3E98" w:rsidRDefault="003104B8" w:rsidP="001C2A0F">
      <w:pPr>
        <w:pStyle w:val="Odsekzoznamu"/>
        <w:tabs>
          <w:tab w:val="num" w:pos="705"/>
        </w:tabs>
        <w:ind w:left="0" w:right="-1"/>
        <w:rPr>
          <w:rFonts w:ascii="Times New Roman" w:hAnsi="Times New Roman" w:cs="Times New Roman"/>
          <w:sz w:val="24"/>
          <w:szCs w:val="24"/>
          <w:highlight w:val="yellow"/>
        </w:rPr>
      </w:pPr>
    </w:p>
    <w:p w14:paraId="04C03DD4" w14:textId="77777777" w:rsidR="003104B8" w:rsidRPr="002B3E98" w:rsidRDefault="003104B8" w:rsidP="001C2A0F">
      <w:pPr>
        <w:tabs>
          <w:tab w:val="num" w:pos="705"/>
        </w:tabs>
        <w:jc w:val="both"/>
        <w:rPr>
          <w:rFonts w:ascii="Times New Roman" w:hAnsi="Times New Roman" w:cs="Times New Roman"/>
          <w:sz w:val="24"/>
          <w:szCs w:val="24"/>
        </w:rPr>
      </w:pPr>
      <w:r w:rsidRPr="002B3E98">
        <w:rPr>
          <w:rFonts w:ascii="Times New Roman" w:hAnsi="Times New Roman" w:cs="Times New Roman"/>
          <w:sz w:val="24"/>
          <w:szCs w:val="24"/>
        </w:rPr>
        <w:t xml:space="preserve">Poisťovňa uhradí zdravotné výkony len za predpokladu, že relevantnú medicínsku radu alebo konzultáciu je možné poskytnúť pacientovi alebo jeho zákonnému zástupcovi telefonickou formou alebo formou </w:t>
      </w:r>
      <w:proofErr w:type="spellStart"/>
      <w:r w:rsidRPr="002B3E98">
        <w:rPr>
          <w:rFonts w:ascii="Times New Roman" w:hAnsi="Times New Roman" w:cs="Times New Roman"/>
          <w:sz w:val="24"/>
          <w:szCs w:val="24"/>
        </w:rPr>
        <w:t>videohovoru</w:t>
      </w:r>
      <w:proofErr w:type="spellEnd"/>
      <w:r w:rsidRPr="002B3E98">
        <w:rPr>
          <w:rFonts w:ascii="Times New Roman" w:hAnsi="Times New Roman" w:cs="Times New Roman"/>
          <w:sz w:val="24"/>
          <w:szCs w:val="24"/>
        </w:rPr>
        <w:t xml:space="preserve"> alebo inou elektronickou formou s ohľadom na zdravotný stav poistenca pri zachovaní správnosti poskytovania zdravotnej starostlivosti podľa § 4 ods. 3 zákona č. 576/2004 Z. z. Telefonický rozhovor alebo </w:t>
      </w:r>
      <w:proofErr w:type="spellStart"/>
      <w:r w:rsidRPr="002B3E98">
        <w:rPr>
          <w:rFonts w:ascii="Times New Roman" w:hAnsi="Times New Roman" w:cs="Times New Roman"/>
          <w:sz w:val="24"/>
          <w:szCs w:val="24"/>
        </w:rPr>
        <w:t>videohovor</w:t>
      </w:r>
      <w:proofErr w:type="spellEnd"/>
      <w:r w:rsidRPr="002B3E98">
        <w:rPr>
          <w:rFonts w:ascii="Times New Roman" w:hAnsi="Times New Roman" w:cs="Times New Roman"/>
          <w:sz w:val="24"/>
          <w:szCs w:val="24"/>
        </w:rPr>
        <w:t xml:space="preserve"> alebo iná elektronická komunikácia  medzi pacientom a lekárom  musí bezprostredne súvisieť s problematikou, diagnostickej alebo terapeutickej starostlivosti.</w:t>
      </w:r>
    </w:p>
    <w:p w14:paraId="5E10AD67" w14:textId="77777777" w:rsidR="003104B8" w:rsidRPr="002B3E98" w:rsidRDefault="003104B8" w:rsidP="001C2A0F">
      <w:pPr>
        <w:tabs>
          <w:tab w:val="num" w:pos="705"/>
        </w:tabs>
        <w:jc w:val="both"/>
        <w:rPr>
          <w:rFonts w:ascii="Times New Roman" w:hAnsi="Times New Roman" w:cs="Times New Roman"/>
          <w:sz w:val="24"/>
          <w:szCs w:val="24"/>
        </w:rPr>
      </w:pPr>
    </w:p>
    <w:p w14:paraId="40D93BE2" w14:textId="77777777" w:rsidR="003104B8" w:rsidRPr="002B3E98" w:rsidRDefault="003104B8" w:rsidP="001C2A0F">
      <w:pPr>
        <w:tabs>
          <w:tab w:val="num" w:pos="705"/>
        </w:tabs>
        <w:jc w:val="both"/>
        <w:rPr>
          <w:rFonts w:ascii="Times New Roman" w:hAnsi="Times New Roman" w:cs="Times New Roman"/>
          <w:sz w:val="24"/>
          <w:szCs w:val="24"/>
        </w:rPr>
      </w:pPr>
      <w:r w:rsidRPr="002B3E98">
        <w:rPr>
          <w:rFonts w:ascii="Times New Roman" w:hAnsi="Times New Roman" w:cs="Times New Roman"/>
          <w:sz w:val="24"/>
          <w:szCs w:val="24"/>
        </w:rPr>
        <w:t>Poskytovateľ v súlade so zákonom č. 576/2004 Z. z. vykoná zápis do zdravotnej dokumentácie daného pacienta o poskytnutí telefonickej rady pacientovi alebo jeho zákonnému zástupcovi v súvislosti so zdravotným stavom pacienta s tým, že v zápise uvedie aj telefónny alebo e-mailový kontakt pacienta, na ktorom mu bola poskytnutá rada.</w:t>
      </w:r>
    </w:p>
    <w:p w14:paraId="68DB236B" w14:textId="77777777" w:rsidR="003104B8" w:rsidRPr="002B3E98" w:rsidRDefault="003104B8" w:rsidP="001C2A0F">
      <w:pPr>
        <w:tabs>
          <w:tab w:val="num" w:pos="705"/>
        </w:tabs>
        <w:jc w:val="both"/>
        <w:rPr>
          <w:rFonts w:ascii="Times New Roman" w:hAnsi="Times New Roman" w:cs="Times New Roman"/>
          <w:sz w:val="24"/>
          <w:szCs w:val="24"/>
        </w:rPr>
      </w:pPr>
    </w:p>
    <w:p w14:paraId="39EAA34D" w14:textId="77777777" w:rsidR="003104B8" w:rsidRPr="002B3E98" w:rsidRDefault="003104B8" w:rsidP="001C2A0F">
      <w:pPr>
        <w:tabs>
          <w:tab w:val="num" w:pos="705"/>
        </w:tabs>
        <w:jc w:val="both"/>
        <w:rPr>
          <w:rFonts w:ascii="Times New Roman" w:hAnsi="Times New Roman" w:cs="Times New Roman"/>
          <w:sz w:val="24"/>
          <w:szCs w:val="24"/>
        </w:rPr>
      </w:pPr>
      <w:r w:rsidRPr="002B3E98">
        <w:rPr>
          <w:rFonts w:ascii="Times New Roman" w:hAnsi="Times New Roman" w:cs="Times New Roman"/>
          <w:sz w:val="24"/>
          <w:szCs w:val="24"/>
        </w:rPr>
        <w:t xml:space="preserve">Zdravotné výkony uvedené v bode 2.2. nie je možné vzájomne kombinovať a ani kombinovať s inými výkonmi. </w:t>
      </w:r>
    </w:p>
    <w:p w14:paraId="79879C3B" w14:textId="77777777" w:rsidR="003104B8" w:rsidRPr="002B3E98" w:rsidRDefault="003104B8" w:rsidP="001C2A0F">
      <w:pPr>
        <w:tabs>
          <w:tab w:val="num" w:pos="705"/>
        </w:tabs>
        <w:jc w:val="both"/>
        <w:rPr>
          <w:rFonts w:ascii="Times New Roman" w:hAnsi="Times New Roman" w:cs="Times New Roman"/>
          <w:sz w:val="24"/>
          <w:szCs w:val="24"/>
        </w:rPr>
      </w:pPr>
    </w:p>
    <w:p w14:paraId="62818CC6" w14:textId="77777777" w:rsidR="003104B8" w:rsidRPr="002B3E98" w:rsidRDefault="003104B8" w:rsidP="001C2A0F">
      <w:pPr>
        <w:tabs>
          <w:tab w:val="num" w:pos="705"/>
        </w:tabs>
        <w:rPr>
          <w:rFonts w:ascii="Times New Roman" w:hAnsi="Times New Roman" w:cs="Times New Roman"/>
          <w:sz w:val="24"/>
          <w:szCs w:val="24"/>
        </w:rPr>
      </w:pPr>
      <w:r w:rsidRPr="002B3E98">
        <w:rPr>
          <w:rFonts w:ascii="Times New Roman" w:hAnsi="Times New Roman" w:cs="Times New Roman"/>
          <w:sz w:val="24"/>
          <w:szCs w:val="24"/>
        </w:rPr>
        <w:t>Poskytovateľ neporušil iné podmienky úhrady zdravotných výkonov vyplývajúce zo zmluvy a všeobecne záväzných právnych predpisov</w:t>
      </w:r>
    </w:p>
    <w:p w14:paraId="1F028630" w14:textId="77777777" w:rsidR="003104B8" w:rsidRPr="002B3E98" w:rsidRDefault="003104B8" w:rsidP="001C2A0F">
      <w:pPr>
        <w:shd w:val="clear" w:color="auto" w:fill="FFFFFF" w:themeFill="background1"/>
        <w:tabs>
          <w:tab w:val="num" w:pos="705"/>
        </w:tabs>
        <w:jc w:val="both"/>
        <w:rPr>
          <w:rFonts w:ascii="Times New Roman" w:hAnsi="Times New Roman" w:cs="Times New Roman"/>
          <w:bCs/>
          <w:kern w:val="28"/>
          <w:sz w:val="24"/>
          <w:szCs w:val="24"/>
        </w:rPr>
      </w:pPr>
    </w:p>
    <w:p w14:paraId="3EE29563" w14:textId="77777777" w:rsidR="003104B8" w:rsidRPr="002B3E98" w:rsidRDefault="003104B8" w:rsidP="001C2A0F">
      <w:pPr>
        <w:pStyle w:val="Odsekzoznamu"/>
        <w:numPr>
          <w:ilvl w:val="0"/>
          <w:numId w:val="265"/>
        </w:numPr>
        <w:ind w:hanging="436"/>
        <w:rPr>
          <w:rFonts w:ascii="Times New Roman" w:hAnsi="Times New Roman" w:cs="Times New Roman"/>
          <w:b/>
          <w:bCs/>
          <w:sz w:val="24"/>
        </w:rPr>
      </w:pPr>
      <w:r w:rsidRPr="002B3E98">
        <w:rPr>
          <w:rFonts w:ascii="Times New Roman" w:hAnsi="Times New Roman" w:cs="Times New Roman"/>
          <w:b/>
          <w:bCs/>
          <w:sz w:val="24"/>
        </w:rPr>
        <w:t xml:space="preserve">Pripočítateľné položky k stomatologickým výkonom </w:t>
      </w:r>
    </w:p>
    <w:p w14:paraId="1589C86A" w14:textId="77777777" w:rsidR="003104B8" w:rsidRPr="002B3E98" w:rsidRDefault="003104B8" w:rsidP="001C2A0F">
      <w:pPr>
        <w:tabs>
          <w:tab w:val="num" w:pos="705"/>
        </w:tabs>
        <w:jc w:val="both"/>
        <w:rPr>
          <w:rFonts w:ascii="Times New Roman" w:hAnsi="Times New Roman" w:cs="Times New Roman"/>
          <w:bCs/>
          <w:kern w:val="28"/>
          <w:sz w:val="24"/>
          <w:szCs w:val="24"/>
        </w:rPr>
      </w:pPr>
    </w:p>
    <w:p w14:paraId="61DA4EFE" w14:textId="77777777" w:rsidR="003104B8" w:rsidRPr="002B3E98" w:rsidRDefault="003104B8" w:rsidP="001C2A0F">
      <w:pPr>
        <w:pStyle w:val="Odsekzoznamu"/>
        <w:ind w:left="0"/>
        <w:rPr>
          <w:rFonts w:ascii="Times New Roman" w:hAnsi="Times New Roman" w:cs="Times New Roman"/>
          <w:b/>
          <w:sz w:val="24"/>
          <w:szCs w:val="24"/>
        </w:rPr>
      </w:pPr>
      <w:r w:rsidRPr="002B3E98">
        <w:rPr>
          <w:rFonts w:ascii="Times New Roman" w:hAnsi="Times New Roman" w:cs="Times New Roman"/>
          <w:b/>
          <w:sz w:val="24"/>
          <w:szCs w:val="24"/>
        </w:rPr>
        <w:t xml:space="preserve">IPPZ – individuálna pripočítateľná položka pre ošetrenie detských pacientov s podaním </w:t>
      </w:r>
      <w:proofErr w:type="spellStart"/>
      <w:r w:rsidRPr="002B3E98">
        <w:rPr>
          <w:rFonts w:ascii="Times New Roman" w:hAnsi="Times New Roman" w:cs="Times New Roman"/>
          <w:b/>
          <w:sz w:val="24"/>
          <w:szCs w:val="24"/>
        </w:rPr>
        <w:t>anestézy</w:t>
      </w:r>
      <w:proofErr w:type="spellEnd"/>
    </w:p>
    <w:p w14:paraId="0F1540DD" w14:textId="77777777" w:rsidR="003104B8" w:rsidRPr="002B3E98" w:rsidRDefault="003104B8" w:rsidP="001C2A0F">
      <w:pPr>
        <w:tabs>
          <w:tab w:val="num" w:pos="705"/>
        </w:tabs>
        <w:rPr>
          <w:rFonts w:ascii="Times New Roman" w:hAnsi="Times New Roman" w:cs="Times New Roman"/>
          <w:b/>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962"/>
        <w:gridCol w:w="2409"/>
      </w:tblGrid>
      <w:tr w:rsidR="003104B8" w:rsidRPr="002B3E98" w14:paraId="09E1BB11" w14:textId="77777777" w:rsidTr="00E3037A">
        <w:trPr>
          <w:trHeight w:val="340"/>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6628EA" w14:textId="77777777" w:rsidR="003104B8" w:rsidRPr="002B3E98" w:rsidRDefault="003104B8" w:rsidP="001C2A0F">
            <w:pPr>
              <w:tabs>
                <w:tab w:val="num" w:pos="705"/>
              </w:tabs>
              <w:rPr>
                <w:rFonts w:ascii="Times New Roman" w:hAnsi="Times New Roman" w:cs="Times New Roman"/>
                <w:b/>
                <w:bCs/>
                <w:sz w:val="20"/>
                <w:szCs w:val="20"/>
              </w:rPr>
            </w:pPr>
            <w:r w:rsidRPr="002B3E98">
              <w:rPr>
                <w:rFonts w:ascii="Times New Roman" w:hAnsi="Times New Roman" w:cs="Times New Roman"/>
                <w:b/>
                <w:bCs/>
                <w:sz w:val="20"/>
                <w:szCs w:val="20"/>
              </w:rPr>
              <w:t>Kategória IPP</w:t>
            </w:r>
          </w:p>
        </w:tc>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3C6F8E" w14:textId="77777777" w:rsidR="003104B8" w:rsidRPr="002B3E98" w:rsidRDefault="003104B8" w:rsidP="001C2A0F">
            <w:pPr>
              <w:tabs>
                <w:tab w:val="num" w:pos="705"/>
              </w:tabs>
              <w:jc w:val="center"/>
              <w:rPr>
                <w:rFonts w:ascii="Times New Roman" w:hAnsi="Times New Roman" w:cs="Times New Roman"/>
                <w:b/>
                <w:sz w:val="20"/>
                <w:szCs w:val="20"/>
              </w:rPr>
            </w:pPr>
            <w:r w:rsidRPr="002B3E98">
              <w:rPr>
                <w:rFonts w:ascii="Times New Roman" w:hAnsi="Times New Roman" w:cs="Times New Roman"/>
                <w:b/>
                <w:sz w:val="20"/>
                <w:szCs w:val="20"/>
              </w:rPr>
              <w:t>Odbornosť</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904633" w14:textId="77777777" w:rsidR="003104B8" w:rsidRPr="002B3E98" w:rsidRDefault="003104B8" w:rsidP="001C2A0F">
            <w:pPr>
              <w:tabs>
                <w:tab w:val="num" w:pos="705"/>
              </w:tabs>
              <w:jc w:val="center"/>
              <w:rPr>
                <w:rFonts w:ascii="Times New Roman" w:hAnsi="Times New Roman" w:cs="Times New Roman"/>
                <w:b/>
                <w:bCs/>
                <w:sz w:val="20"/>
                <w:szCs w:val="20"/>
              </w:rPr>
            </w:pPr>
            <w:r w:rsidRPr="002B3E98">
              <w:rPr>
                <w:rFonts w:ascii="Times New Roman" w:hAnsi="Times New Roman" w:cs="Times New Roman"/>
                <w:b/>
                <w:bCs/>
                <w:sz w:val="20"/>
                <w:szCs w:val="20"/>
              </w:rPr>
              <w:t>Cena IPP</w:t>
            </w:r>
          </w:p>
        </w:tc>
      </w:tr>
      <w:tr w:rsidR="003104B8" w:rsidRPr="002B3E98" w14:paraId="193688A5" w14:textId="77777777" w:rsidTr="00E3037A">
        <w:trPr>
          <w:trHeight w:val="340"/>
        </w:trPr>
        <w:tc>
          <w:tcPr>
            <w:tcW w:w="1701" w:type="dxa"/>
            <w:tcBorders>
              <w:top w:val="single" w:sz="4" w:space="0" w:color="auto"/>
              <w:left w:val="single" w:sz="4" w:space="0" w:color="auto"/>
              <w:bottom w:val="single" w:sz="4" w:space="0" w:color="auto"/>
              <w:right w:val="single" w:sz="4" w:space="0" w:color="auto"/>
            </w:tcBorders>
            <w:vAlign w:val="center"/>
            <w:hideMark/>
          </w:tcPr>
          <w:p w14:paraId="33D238EB" w14:textId="77777777" w:rsidR="003104B8" w:rsidRPr="002B3E98" w:rsidRDefault="003104B8" w:rsidP="001C2A0F">
            <w:pPr>
              <w:tabs>
                <w:tab w:val="num" w:pos="705"/>
              </w:tabs>
              <w:rPr>
                <w:rFonts w:ascii="Times New Roman" w:hAnsi="Times New Roman" w:cs="Times New Roman"/>
                <w:bCs/>
                <w:sz w:val="20"/>
                <w:szCs w:val="20"/>
              </w:rPr>
            </w:pPr>
            <w:r w:rsidRPr="002B3E98">
              <w:rPr>
                <w:rFonts w:ascii="Times New Roman" w:hAnsi="Times New Roman" w:cs="Times New Roman"/>
                <w:bCs/>
                <w:sz w:val="20"/>
                <w:szCs w:val="20"/>
              </w:rPr>
              <w:t>IPPZ</w:t>
            </w:r>
          </w:p>
        </w:tc>
        <w:tc>
          <w:tcPr>
            <w:tcW w:w="4962" w:type="dxa"/>
            <w:tcBorders>
              <w:top w:val="single" w:sz="4" w:space="0" w:color="auto"/>
              <w:left w:val="single" w:sz="4" w:space="0" w:color="auto"/>
              <w:bottom w:val="single" w:sz="4" w:space="0" w:color="auto"/>
              <w:right w:val="single" w:sz="4" w:space="0" w:color="auto"/>
            </w:tcBorders>
            <w:vAlign w:val="center"/>
            <w:hideMark/>
          </w:tcPr>
          <w:p w14:paraId="22DE5CA0" w14:textId="77777777" w:rsidR="003104B8" w:rsidRPr="002B3E98" w:rsidRDefault="003104B8" w:rsidP="001C2A0F">
            <w:pPr>
              <w:tabs>
                <w:tab w:val="num" w:pos="705"/>
              </w:tabs>
              <w:rPr>
                <w:rFonts w:ascii="Times New Roman" w:hAnsi="Times New Roman" w:cs="Times New Roman"/>
                <w:sz w:val="20"/>
                <w:szCs w:val="20"/>
              </w:rPr>
            </w:pPr>
            <w:r w:rsidRPr="002B3E98">
              <w:rPr>
                <w:rFonts w:ascii="Times New Roman" w:hAnsi="Times New Roman" w:cs="Times New Roman"/>
                <w:sz w:val="20"/>
                <w:szCs w:val="20"/>
              </w:rPr>
              <w:t xml:space="preserve">802, 053, 345, 070, 358, 115, 347, 016 </w:t>
            </w:r>
          </w:p>
        </w:tc>
        <w:tc>
          <w:tcPr>
            <w:tcW w:w="2409" w:type="dxa"/>
            <w:tcBorders>
              <w:top w:val="single" w:sz="4" w:space="0" w:color="auto"/>
              <w:left w:val="single" w:sz="4" w:space="0" w:color="auto"/>
              <w:bottom w:val="single" w:sz="4" w:space="0" w:color="auto"/>
              <w:right w:val="single" w:sz="4" w:space="0" w:color="auto"/>
            </w:tcBorders>
            <w:vAlign w:val="center"/>
            <w:hideMark/>
          </w:tcPr>
          <w:p w14:paraId="47942404" w14:textId="77777777" w:rsidR="003104B8" w:rsidRPr="002B3E98" w:rsidRDefault="003104B8" w:rsidP="001C2A0F">
            <w:pPr>
              <w:tabs>
                <w:tab w:val="num" w:pos="705"/>
              </w:tabs>
              <w:jc w:val="right"/>
              <w:rPr>
                <w:rFonts w:ascii="Times New Roman" w:hAnsi="Times New Roman" w:cs="Times New Roman"/>
                <w:bCs/>
                <w:sz w:val="20"/>
                <w:szCs w:val="20"/>
              </w:rPr>
            </w:pPr>
          </w:p>
        </w:tc>
      </w:tr>
      <w:tr w:rsidR="003104B8" w:rsidRPr="002B3E98" w14:paraId="2EC3942D" w14:textId="77777777" w:rsidTr="00E3037A">
        <w:trPr>
          <w:trHeight w:val="340"/>
        </w:trPr>
        <w:tc>
          <w:tcPr>
            <w:tcW w:w="9072" w:type="dxa"/>
            <w:gridSpan w:val="3"/>
            <w:tcBorders>
              <w:top w:val="single" w:sz="4" w:space="0" w:color="auto"/>
              <w:left w:val="single" w:sz="4" w:space="0" w:color="auto"/>
              <w:bottom w:val="single" w:sz="4" w:space="0" w:color="auto"/>
              <w:right w:val="single" w:sz="4" w:space="0" w:color="auto"/>
            </w:tcBorders>
            <w:vAlign w:val="center"/>
            <w:hideMark/>
          </w:tcPr>
          <w:p w14:paraId="5C24D797" w14:textId="77777777" w:rsidR="003104B8" w:rsidRPr="002B3E98" w:rsidRDefault="003104B8" w:rsidP="001C2A0F">
            <w:pPr>
              <w:tabs>
                <w:tab w:val="num" w:pos="705"/>
              </w:tabs>
              <w:jc w:val="both"/>
              <w:rPr>
                <w:rFonts w:ascii="Times New Roman" w:hAnsi="Times New Roman" w:cs="Times New Roman"/>
                <w:sz w:val="20"/>
                <w:szCs w:val="20"/>
              </w:rPr>
            </w:pPr>
            <w:r w:rsidRPr="002B3E98">
              <w:rPr>
                <w:rFonts w:ascii="Times New Roman" w:hAnsi="Times New Roman" w:cs="Times New Roman"/>
                <w:iCs/>
                <w:sz w:val="20"/>
                <w:szCs w:val="20"/>
              </w:rPr>
              <w:t>Podmienkou úhrady  je vek pacienta od 0 do 9 rokov + 365 dní</w:t>
            </w:r>
            <w:r w:rsidRPr="002B3E98">
              <w:rPr>
                <w:rFonts w:ascii="Times New Roman" w:hAnsi="Times New Roman" w:cs="Times New Roman"/>
                <w:b/>
                <w:sz w:val="20"/>
                <w:szCs w:val="20"/>
              </w:rPr>
              <w:t xml:space="preserve"> </w:t>
            </w:r>
          </w:p>
          <w:p w14:paraId="0C6F97CC" w14:textId="77777777" w:rsidR="003104B8" w:rsidRPr="002B3E98" w:rsidRDefault="003104B8" w:rsidP="001C2A0F">
            <w:pPr>
              <w:tabs>
                <w:tab w:val="num" w:pos="705"/>
              </w:tabs>
              <w:jc w:val="both"/>
              <w:rPr>
                <w:rFonts w:ascii="Times New Roman" w:hAnsi="Times New Roman" w:cs="Times New Roman"/>
                <w:sz w:val="20"/>
                <w:szCs w:val="20"/>
              </w:rPr>
            </w:pPr>
            <w:r w:rsidRPr="002B3E98">
              <w:rPr>
                <w:rFonts w:ascii="Times New Roman" w:hAnsi="Times New Roman" w:cs="Times New Roman"/>
                <w:sz w:val="20"/>
                <w:szCs w:val="20"/>
              </w:rPr>
              <w:t xml:space="preserve">Vykazuje sa za  jedno ošetrenie iba 1 krát. </w:t>
            </w:r>
          </w:p>
          <w:p w14:paraId="301F1BB7" w14:textId="77777777" w:rsidR="003104B8" w:rsidRPr="002B3E98" w:rsidRDefault="003104B8" w:rsidP="001C2A0F">
            <w:pPr>
              <w:tabs>
                <w:tab w:val="num" w:pos="705"/>
              </w:tabs>
              <w:ind w:right="-1"/>
              <w:jc w:val="both"/>
              <w:rPr>
                <w:rFonts w:ascii="Times New Roman" w:hAnsi="Times New Roman" w:cs="Times New Roman"/>
                <w:iCs/>
                <w:sz w:val="20"/>
                <w:szCs w:val="20"/>
              </w:rPr>
            </w:pPr>
            <w:r w:rsidRPr="002B3E98">
              <w:rPr>
                <w:rFonts w:ascii="Times New Roman" w:hAnsi="Times New Roman" w:cs="Times New Roman"/>
                <w:sz w:val="20"/>
                <w:szCs w:val="20"/>
              </w:rPr>
              <w:t xml:space="preserve">Vykazuje sa pri extrakciách, vitálnej </w:t>
            </w:r>
            <w:proofErr w:type="spellStart"/>
            <w:r w:rsidRPr="002B3E98">
              <w:rPr>
                <w:rFonts w:ascii="Times New Roman" w:hAnsi="Times New Roman" w:cs="Times New Roman"/>
                <w:sz w:val="20"/>
                <w:szCs w:val="20"/>
              </w:rPr>
              <w:t>extirpácii</w:t>
            </w:r>
            <w:proofErr w:type="spellEnd"/>
            <w:r w:rsidRPr="002B3E98">
              <w:rPr>
                <w:rFonts w:ascii="Times New Roman" w:hAnsi="Times New Roman" w:cs="Times New Roman"/>
                <w:sz w:val="20"/>
                <w:szCs w:val="20"/>
              </w:rPr>
              <w:t xml:space="preserve"> pulpy, pri chirurgických výkonoch a výkonoch </w:t>
            </w:r>
            <w:proofErr w:type="spellStart"/>
            <w:r w:rsidRPr="002B3E98">
              <w:rPr>
                <w:rFonts w:ascii="Times New Roman" w:hAnsi="Times New Roman" w:cs="Times New Roman"/>
                <w:sz w:val="20"/>
                <w:szCs w:val="20"/>
              </w:rPr>
              <w:t>záchovnej</w:t>
            </w:r>
            <w:proofErr w:type="spellEnd"/>
            <w:r w:rsidRPr="002B3E98">
              <w:rPr>
                <w:rFonts w:ascii="Times New Roman" w:hAnsi="Times New Roman" w:cs="Times New Roman"/>
                <w:sz w:val="20"/>
                <w:szCs w:val="20"/>
              </w:rPr>
              <w:t xml:space="preserve"> stomatológie.</w:t>
            </w:r>
            <w:r w:rsidRPr="002B3E98">
              <w:rPr>
                <w:rFonts w:ascii="Times New Roman" w:hAnsi="Times New Roman" w:cs="Times New Roman"/>
                <w:iCs/>
                <w:sz w:val="20"/>
                <w:szCs w:val="20"/>
              </w:rPr>
              <w:t xml:space="preserve"> </w:t>
            </w:r>
          </w:p>
          <w:p w14:paraId="34771492" w14:textId="77777777" w:rsidR="003104B8" w:rsidRPr="002B3E98" w:rsidRDefault="003104B8" w:rsidP="001C2A0F">
            <w:pPr>
              <w:tabs>
                <w:tab w:val="num" w:pos="705"/>
              </w:tabs>
              <w:ind w:right="-1"/>
              <w:jc w:val="both"/>
              <w:rPr>
                <w:rFonts w:ascii="Times New Roman" w:hAnsi="Times New Roman" w:cs="Times New Roman"/>
                <w:iCs/>
                <w:sz w:val="20"/>
                <w:szCs w:val="20"/>
              </w:rPr>
            </w:pPr>
            <w:r w:rsidRPr="002B3E98">
              <w:rPr>
                <w:rFonts w:ascii="Times New Roman" w:hAnsi="Times New Roman" w:cs="Times New Roman"/>
                <w:iCs/>
                <w:sz w:val="20"/>
                <w:szCs w:val="20"/>
              </w:rPr>
              <w:t xml:space="preserve">IPPZ nie je možné vykázať spolu s výkonom A02. </w:t>
            </w:r>
          </w:p>
          <w:p w14:paraId="575CFDC1" w14:textId="77777777" w:rsidR="003104B8" w:rsidRPr="002B3E98" w:rsidRDefault="003104B8" w:rsidP="001C2A0F">
            <w:pPr>
              <w:tabs>
                <w:tab w:val="num" w:pos="705"/>
              </w:tabs>
              <w:ind w:right="-1"/>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cenu výkonu </w:t>
            </w:r>
            <w:proofErr w:type="spellStart"/>
            <w:r w:rsidRPr="002B3E98">
              <w:rPr>
                <w:rFonts w:ascii="Times New Roman" w:hAnsi="Times New Roman" w:cs="Times New Roman"/>
                <w:sz w:val="20"/>
                <w:szCs w:val="20"/>
              </w:rPr>
              <w:t>anestézy</w:t>
            </w:r>
            <w:proofErr w:type="spellEnd"/>
            <w:r w:rsidRPr="002B3E98">
              <w:rPr>
                <w:rFonts w:ascii="Times New Roman" w:hAnsi="Times New Roman" w:cs="Times New Roman"/>
                <w:sz w:val="20"/>
                <w:szCs w:val="20"/>
              </w:rPr>
              <w:t xml:space="preserve"> a sťaženého výkonu pri ošetrení detského pacienta. </w:t>
            </w:r>
          </w:p>
          <w:p w14:paraId="257FB15A" w14:textId="77777777" w:rsidR="003104B8" w:rsidRPr="002B3E98" w:rsidRDefault="003104B8" w:rsidP="001C2A0F">
            <w:pPr>
              <w:tabs>
                <w:tab w:val="num" w:pos="705"/>
              </w:tabs>
              <w:jc w:val="both"/>
              <w:rPr>
                <w:rFonts w:ascii="Times New Roman" w:hAnsi="Times New Roman" w:cs="Times New Roman"/>
                <w:iCs/>
                <w:sz w:val="20"/>
                <w:szCs w:val="20"/>
              </w:rPr>
            </w:pPr>
            <w:r w:rsidRPr="002B3E98">
              <w:rPr>
                <w:rFonts w:ascii="Times New Roman" w:hAnsi="Times New Roman" w:cs="Times New Roman"/>
                <w:sz w:val="20"/>
                <w:szCs w:val="20"/>
              </w:rPr>
              <w:t xml:space="preserve">V prípade vykázania IPPZ je výkon </w:t>
            </w:r>
            <w:proofErr w:type="spellStart"/>
            <w:r w:rsidRPr="002B3E98">
              <w:rPr>
                <w:rFonts w:ascii="Times New Roman" w:hAnsi="Times New Roman" w:cs="Times New Roman"/>
                <w:sz w:val="20"/>
                <w:szCs w:val="20"/>
              </w:rPr>
              <w:t>anestézy</w:t>
            </w:r>
            <w:proofErr w:type="spellEnd"/>
            <w:r w:rsidRPr="002B3E98">
              <w:rPr>
                <w:rFonts w:ascii="Times New Roman" w:hAnsi="Times New Roman" w:cs="Times New Roman"/>
                <w:sz w:val="20"/>
                <w:szCs w:val="20"/>
              </w:rPr>
              <w:t xml:space="preserve"> bez doplatku pacienta.   </w:t>
            </w:r>
          </w:p>
        </w:tc>
      </w:tr>
    </w:tbl>
    <w:p w14:paraId="3129E627" w14:textId="116E03C3" w:rsidR="002078B6" w:rsidRPr="002B3E98" w:rsidRDefault="002078B6" w:rsidP="001C2A0F">
      <w:pPr>
        <w:widowControl/>
        <w:autoSpaceDE/>
        <w:autoSpaceDN/>
        <w:rPr>
          <w:rFonts w:ascii="Times New Roman" w:hAnsi="Times New Roman" w:cs="Times New Roman"/>
          <w:sz w:val="24"/>
          <w:szCs w:val="24"/>
        </w:rPr>
      </w:pPr>
    </w:p>
    <w:p w14:paraId="57B337BC" w14:textId="57C7C287" w:rsidR="005B2CA0" w:rsidRPr="002B3E98" w:rsidRDefault="002078B6"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2DA5926F" w14:textId="3C295FFC" w:rsidR="005B2CA0" w:rsidRPr="002B3E98" w:rsidRDefault="005B2CA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3F5357">
        <w:rPr>
          <w:rFonts w:ascii="Times New Roman" w:eastAsia="Times New Roman" w:hAnsi="Times New Roman" w:cs="Times New Roman"/>
          <w:b/>
          <w:bCs/>
          <w:sz w:val="24"/>
          <w:szCs w:val="24"/>
          <w:lang w:eastAsia="sk-SK"/>
        </w:rPr>
        <w:t>7</w:t>
      </w:r>
    </w:p>
    <w:p w14:paraId="43EF6652" w14:textId="77777777" w:rsidR="005B2CA0" w:rsidRPr="002B3E98" w:rsidRDefault="005B2CA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23521E4" w14:textId="77777777" w:rsidR="005B2CA0" w:rsidRPr="002B3E98" w:rsidRDefault="005B2CA0" w:rsidP="001C2A0F">
      <w:pPr>
        <w:shd w:val="clear" w:color="auto" w:fill="FFFFFF"/>
        <w:tabs>
          <w:tab w:val="left" w:pos="730"/>
          <w:tab w:val="left" w:pos="5387"/>
        </w:tabs>
        <w:rPr>
          <w:rFonts w:ascii="Times New Roman" w:hAnsi="Times New Roman" w:cs="Times New Roman"/>
          <w:sz w:val="24"/>
          <w:szCs w:val="24"/>
        </w:rPr>
      </w:pPr>
    </w:p>
    <w:p w14:paraId="5B621A51" w14:textId="77777777" w:rsidR="005B2CA0" w:rsidRPr="002B3E98" w:rsidRDefault="005B2CA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5D98843E" w14:textId="77777777" w:rsidR="005B2CA0" w:rsidRPr="002B3E98" w:rsidRDefault="005B2CA0" w:rsidP="001C2A0F">
      <w:pPr>
        <w:widowControl/>
        <w:autoSpaceDE/>
        <w:autoSpaceDN/>
        <w:jc w:val="center"/>
        <w:rPr>
          <w:rFonts w:ascii="Times New Roman" w:hAnsi="Times New Roman" w:cs="Times New Roman"/>
          <w:b/>
          <w:bCs/>
          <w:sz w:val="24"/>
          <w:szCs w:val="24"/>
        </w:rPr>
      </w:pPr>
    </w:p>
    <w:p w14:paraId="3F16312A" w14:textId="77777777" w:rsidR="005B2CA0" w:rsidRPr="002B3E98" w:rsidRDefault="005B2CA0"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5168EEA6" w14:textId="77777777" w:rsidR="005B2CA0" w:rsidRPr="002B3E98" w:rsidRDefault="005B2CA0" w:rsidP="001C2A0F">
      <w:pPr>
        <w:widowControl/>
        <w:autoSpaceDE/>
        <w:autoSpaceDN/>
        <w:jc w:val="both"/>
        <w:rPr>
          <w:rFonts w:ascii="Times New Roman" w:hAnsi="Times New Roman" w:cs="Times New Roman"/>
          <w:b/>
          <w:bCs/>
          <w:sz w:val="24"/>
          <w:szCs w:val="24"/>
        </w:rPr>
      </w:pPr>
    </w:p>
    <w:p w14:paraId="419840B4" w14:textId="77777777" w:rsidR="005B2CA0" w:rsidRPr="002B3E98" w:rsidRDefault="005B2CA0"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08F71089" w14:textId="557EA5D2" w:rsidR="005B2CA0" w:rsidRPr="002B3E98" w:rsidRDefault="005B2CA0"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F72E1B"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715C0C05" w14:textId="77777777" w:rsidR="00293640" w:rsidRPr="002B3E98" w:rsidRDefault="00293640" w:rsidP="001C2A0F">
      <w:pPr>
        <w:widowControl/>
        <w:autoSpaceDE/>
        <w:autoSpaceDN/>
        <w:jc w:val="both"/>
        <w:rPr>
          <w:rFonts w:ascii="Times New Roman" w:hAnsi="Times New Roman" w:cs="Times New Roman"/>
          <w:b/>
          <w:bCs/>
          <w:iCs/>
          <w:sz w:val="24"/>
          <w:szCs w:val="24"/>
        </w:rPr>
      </w:pPr>
    </w:p>
    <w:p w14:paraId="13A70111" w14:textId="1A541FCA" w:rsidR="00293640" w:rsidRPr="002B3E98" w:rsidRDefault="00293640" w:rsidP="001C2A0F">
      <w:pPr>
        <w:widowControl/>
        <w:numPr>
          <w:ilvl w:val="0"/>
          <w:numId w:val="233"/>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w:t>
      </w:r>
      <w:r w:rsidR="00F72E1B" w:rsidRPr="002B3E98">
        <w:rPr>
          <w:rFonts w:ascii="Times New Roman" w:hAnsi="Times New Roman" w:cs="Times New Roman"/>
          <w:sz w:val="24"/>
          <w:szCs w:val="24"/>
        </w:rPr>
        <w:t xml:space="preserve">poskytnutú ambulantnú zdravotnú starostlivosť predstavuje úhradu za </w:t>
      </w:r>
      <w:r w:rsidRPr="002B3E98">
        <w:rPr>
          <w:rFonts w:ascii="Times New Roman" w:hAnsi="Times New Roman" w:cs="Times New Roman"/>
          <w:sz w:val="24"/>
          <w:szCs w:val="24"/>
        </w:rPr>
        <w:t>výkony vyjadren</w:t>
      </w:r>
      <w:r w:rsidR="00F72E1B" w:rsidRPr="002B3E98">
        <w:rPr>
          <w:rFonts w:ascii="Times New Roman" w:hAnsi="Times New Roman" w:cs="Times New Roman"/>
          <w:sz w:val="24"/>
          <w:szCs w:val="24"/>
        </w:rPr>
        <w:t>ú</w:t>
      </w:r>
      <w:r w:rsidRPr="002B3E98">
        <w:rPr>
          <w:rFonts w:ascii="Times New Roman" w:hAnsi="Times New Roman" w:cs="Times New Roman"/>
          <w:sz w:val="24"/>
          <w:szCs w:val="24"/>
        </w:rPr>
        <w:t xml:space="preserve"> cenou za výko</w:t>
      </w:r>
      <w:r w:rsidR="004B5BC0" w:rsidRPr="002B3E98">
        <w:rPr>
          <w:rFonts w:ascii="Times New Roman" w:hAnsi="Times New Roman" w:cs="Times New Roman"/>
          <w:sz w:val="24"/>
          <w:szCs w:val="24"/>
        </w:rPr>
        <w:t xml:space="preserve">n, ktorú </w:t>
      </w:r>
      <w:r w:rsidR="00F72E1B" w:rsidRPr="002B3E98">
        <w:rPr>
          <w:rFonts w:ascii="Times New Roman" w:hAnsi="Times New Roman" w:cs="Times New Roman"/>
          <w:sz w:val="24"/>
          <w:szCs w:val="24"/>
        </w:rPr>
        <w:t xml:space="preserve">upravuje § </w:t>
      </w:r>
      <w:r w:rsidR="00641644">
        <w:rPr>
          <w:rFonts w:ascii="Times New Roman" w:hAnsi="Times New Roman" w:cs="Times New Roman"/>
          <w:sz w:val="24"/>
          <w:szCs w:val="24"/>
        </w:rPr>
        <w:t>4</w:t>
      </w:r>
      <w:r w:rsidR="00F72E1B" w:rsidRPr="002B3E98">
        <w:rPr>
          <w:rFonts w:ascii="Times New Roman" w:hAnsi="Times New Roman" w:cs="Times New Roman"/>
          <w:sz w:val="24"/>
          <w:szCs w:val="24"/>
        </w:rPr>
        <w:t xml:space="preserve"> (Úhrada výkonov vyjadrených cenou bodu a cenou za výkon) vyhlášky</w:t>
      </w:r>
      <w:r w:rsidRPr="002B3E98">
        <w:rPr>
          <w:rFonts w:ascii="Times New Roman" w:hAnsi="Times New Roman" w:cs="Times New Roman"/>
          <w:sz w:val="24"/>
          <w:szCs w:val="24"/>
        </w:rPr>
        <w:t>.</w:t>
      </w:r>
    </w:p>
    <w:p w14:paraId="769C0BBE" w14:textId="77777777" w:rsidR="00293640" w:rsidRPr="002B3E98" w:rsidRDefault="00293640" w:rsidP="001C2A0F">
      <w:pPr>
        <w:widowControl/>
        <w:autoSpaceDE/>
        <w:autoSpaceDN/>
        <w:rPr>
          <w:rFonts w:ascii="Times New Roman" w:hAnsi="Times New Roman" w:cs="Times New Roman"/>
          <w:sz w:val="24"/>
          <w:szCs w:val="24"/>
        </w:rPr>
      </w:pPr>
    </w:p>
    <w:p w14:paraId="1517BF08" w14:textId="4B08549F" w:rsidR="00870A03" w:rsidRPr="002B3E98" w:rsidRDefault="0029364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Čl. II</w:t>
      </w:r>
    </w:p>
    <w:p w14:paraId="5B7B7BF9" w14:textId="46E688B7" w:rsidR="00293640" w:rsidRPr="002B3E98" w:rsidRDefault="0029364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Zložky úhrady za poskytnutú zdravotnú starostlivosť (ceny)</w:t>
      </w:r>
    </w:p>
    <w:p w14:paraId="2B4FD45A" w14:textId="77777777" w:rsidR="00293640" w:rsidRPr="002B3E98" w:rsidRDefault="00293640" w:rsidP="001C2A0F">
      <w:pPr>
        <w:widowControl/>
        <w:autoSpaceDE/>
        <w:autoSpaceDN/>
        <w:rPr>
          <w:rFonts w:ascii="Times New Roman" w:hAnsi="Times New Roman" w:cs="Times New Roman"/>
          <w:sz w:val="24"/>
          <w:szCs w:val="24"/>
        </w:rPr>
      </w:pPr>
    </w:p>
    <w:tbl>
      <w:tblPr>
        <w:tblStyle w:val="Mriekatabuky"/>
        <w:tblW w:w="9214" w:type="dxa"/>
        <w:tblInd w:w="-147" w:type="dxa"/>
        <w:tblLook w:val="04A0" w:firstRow="1" w:lastRow="0" w:firstColumn="1" w:lastColumn="0" w:noHBand="0" w:noVBand="1"/>
      </w:tblPr>
      <w:tblGrid>
        <w:gridCol w:w="9214"/>
      </w:tblGrid>
      <w:tr w:rsidR="00870A03" w:rsidRPr="002B3E98" w14:paraId="78998C5C" w14:textId="77777777" w:rsidTr="009C4855">
        <w:trPr>
          <w:trHeight w:val="340"/>
        </w:trPr>
        <w:tc>
          <w:tcPr>
            <w:tcW w:w="9214" w:type="dxa"/>
          </w:tcPr>
          <w:p w14:paraId="24BCC335" w14:textId="77777777" w:rsidR="00870A03" w:rsidRPr="002B3E98" w:rsidRDefault="00870A03" w:rsidP="001C2A0F">
            <w:pPr>
              <w:widowControl/>
              <w:numPr>
                <w:ilvl w:val="0"/>
                <w:numId w:val="234"/>
              </w:numPr>
              <w:autoSpaceDE/>
              <w:autoSpaceDN/>
              <w:spacing w:before="0"/>
              <w:ind w:left="597" w:hanging="597"/>
              <w:rPr>
                <w:rFonts w:ascii="Times New Roman" w:hAnsi="Times New Roman" w:cs="Times New Roman"/>
                <w:b/>
                <w:sz w:val="24"/>
                <w:szCs w:val="24"/>
              </w:rPr>
            </w:pPr>
            <w:r w:rsidRPr="002B3E98">
              <w:rPr>
                <w:rFonts w:ascii="Times New Roman" w:hAnsi="Times New Roman" w:cs="Times New Roman"/>
                <w:b/>
                <w:sz w:val="24"/>
                <w:szCs w:val="24"/>
              </w:rPr>
              <w:t>Špecializovaná ambulantná starostlivosť– dialýzy (typ ZS 220)</w:t>
            </w:r>
          </w:p>
        </w:tc>
      </w:tr>
    </w:tbl>
    <w:p w14:paraId="787FF8C2" w14:textId="77777777" w:rsidR="00293640" w:rsidRPr="002B3E98" w:rsidRDefault="00293640" w:rsidP="001C2A0F">
      <w:pPr>
        <w:widowControl/>
        <w:autoSpaceDE/>
        <w:autoSpaceDN/>
        <w:rPr>
          <w:rFonts w:ascii="Times New Roman" w:hAnsi="Times New Roman" w:cs="Times New Roman"/>
          <w:b/>
          <w:sz w:val="24"/>
          <w:szCs w:val="24"/>
        </w:rPr>
      </w:pPr>
    </w:p>
    <w:p w14:paraId="60772CB3" w14:textId="77777777" w:rsidR="00293640" w:rsidRPr="002B3E98" w:rsidRDefault="00293640" w:rsidP="001C2A0F">
      <w:pPr>
        <w:widowControl/>
        <w:numPr>
          <w:ilvl w:val="1"/>
          <w:numId w:val="235"/>
        </w:numPr>
        <w:autoSpaceDE/>
        <w:autoSpaceDN/>
        <w:ind w:hanging="436"/>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za výkon</w:t>
      </w:r>
    </w:p>
    <w:p w14:paraId="56FAC38A" w14:textId="77777777" w:rsidR="00293640" w:rsidRPr="002B3E98" w:rsidRDefault="00293640" w:rsidP="001C2A0F">
      <w:pPr>
        <w:widowControl/>
        <w:autoSpaceDE/>
        <w:autoSpaceDN/>
        <w:rPr>
          <w:rFonts w:ascii="Times New Roman" w:hAnsi="Times New Roman" w:cs="Times New Roman"/>
          <w:sz w:val="24"/>
          <w:szCs w:val="24"/>
        </w:rPr>
      </w:pPr>
    </w:p>
    <w:p w14:paraId="1CE5680F"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0E1367C8" w14:textId="77777777" w:rsidR="006D2351" w:rsidRPr="002B3E98" w:rsidRDefault="006D2351" w:rsidP="001C2A0F">
      <w:pPr>
        <w:widowControl/>
        <w:autoSpaceDE/>
        <w:autoSpaceDN/>
        <w:rPr>
          <w:rFonts w:ascii="Times New Roman" w:hAnsi="Times New Roman" w:cs="Times New Roman"/>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095"/>
        <w:gridCol w:w="1276"/>
        <w:gridCol w:w="1417"/>
      </w:tblGrid>
      <w:tr w:rsidR="00293640" w:rsidRPr="002B3E98" w14:paraId="5CDC4A41" w14:textId="77777777" w:rsidTr="004B5BC0">
        <w:trPr>
          <w:trHeight w:val="340"/>
          <w:jc w:val="center"/>
        </w:trPr>
        <w:tc>
          <w:tcPr>
            <w:tcW w:w="9639" w:type="dxa"/>
            <w:gridSpan w:val="4"/>
            <w:shd w:val="clear" w:color="auto" w:fill="D9D9D9" w:themeFill="background1" w:themeFillShade="D9"/>
            <w:vAlign w:val="center"/>
          </w:tcPr>
          <w:p w14:paraId="6D2C7047"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Cena za výkon</w:t>
            </w:r>
          </w:p>
        </w:tc>
      </w:tr>
      <w:tr w:rsidR="00293640" w:rsidRPr="002B3E98" w14:paraId="3C09D99C" w14:textId="77777777" w:rsidTr="004B5BC0">
        <w:trPr>
          <w:trHeight w:val="454"/>
          <w:jc w:val="center"/>
        </w:trPr>
        <w:tc>
          <w:tcPr>
            <w:tcW w:w="851" w:type="dxa"/>
            <w:shd w:val="clear" w:color="auto" w:fill="D9D9D9" w:themeFill="background1" w:themeFillShade="D9"/>
            <w:vAlign w:val="center"/>
          </w:tcPr>
          <w:p w14:paraId="0A198033"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Kód výkonu</w:t>
            </w:r>
          </w:p>
        </w:tc>
        <w:tc>
          <w:tcPr>
            <w:tcW w:w="6095" w:type="dxa"/>
            <w:shd w:val="clear" w:color="auto" w:fill="D9D9D9" w:themeFill="background1" w:themeFillShade="D9"/>
            <w:vAlign w:val="center"/>
          </w:tcPr>
          <w:p w14:paraId="0F57DD2D"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Názov, charakteristika alebo podmienky úhrady výkonu</w:t>
            </w:r>
          </w:p>
        </w:tc>
        <w:tc>
          <w:tcPr>
            <w:tcW w:w="1276" w:type="dxa"/>
            <w:shd w:val="clear" w:color="auto" w:fill="D9D9D9" w:themeFill="background1" w:themeFillShade="D9"/>
            <w:vAlign w:val="center"/>
          </w:tcPr>
          <w:p w14:paraId="38CCC71D"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Základná cena za výkon v €</w:t>
            </w:r>
          </w:p>
        </w:tc>
        <w:tc>
          <w:tcPr>
            <w:tcW w:w="1417" w:type="dxa"/>
            <w:shd w:val="clear" w:color="auto" w:fill="D9D9D9" w:themeFill="background1" w:themeFillShade="D9"/>
          </w:tcPr>
          <w:p w14:paraId="22FF6D1E"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Zvýhodnená cena za výkon v €*</w:t>
            </w:r>
          </w:p>
        </w:tc>
      </w:tr>
      <w:tr w:rsidR="00293640" w:rsidRPr="002B3E98" w14:paraId="1222D3C0" w14:textId="77777777" w:rsidTr="00870A03">
        <w:trPr>
          <w:jc w:val="center"/>
        </w:trPr>
        <w:tc>
          <w:tcPr>
            <w:tcW w:w="851" w:type="dxa"/>
            <w:shd w:val="clear" w:color="auto" w:fill="FFFFFF" w:themeFill="background1"/>
            <w:vAlign w:val="center"/>
          </w:tcPr>
          <w:p w14:paraId="60EE1AF9"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790</w:t>
            </w:r>
          </w:p>
        </w:tc>
        <w:tc>
          <w:tcPr>
            <w:tcW w:w="6095" w:type="dxa"/>
            <w:shd w:val="clear" w:color="auto" w:fill="FFFFFF" w:themeFill="background1"/>
            <w:vAlign w:val="center"/>
          </w:tcPr>
          <w:p w14:paraId="3C04BB00" w14:textId="4777A9EC"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Zaškolenie pacienta (jeho partnera) na domácu kontinuálnu  peritoneálnu dialýzu (CAPD).</w:t>
            </w:r>
            <w:r w:rsidRPr="002B3E98">
              <w:rPr>
                <w:rFonts w:ascii="Times New Roman" w:hAnsi="Times New Roman" w:cs="Times New Roman"/>
                <w:iCs/>
                <w:sz w:val="20"/>
                <w:szCs w:val="20"/>
              </w:rPr>
              <w:t xml:space="preserve">  </w:t>
            </w:r>
          </w:p>
          <w:p w14:paraId="1C86D02F"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Môže sa vykazovať raz u jedného pacienta.</w:t>
            </w:r>
          </w:p>
        </w:tc>
        <w:tc>
          <w:tcPr>
            <w:tcW w:w="1276" w:type="dxa"/>
            <w:shd w:val="clear" w:color="auto" w:fill="FFFFFF" w:themeFill="background1"/>
            <w:vAlign w:val="center"/>
          </w:tcPr>
          <w:p w14:paraId="7AED651A" w14:textId="28805166"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004C81F9" w14:textId="4B3E1A35"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53D860B3" w14:textId="77777777" w:rsidTr="00870A03">
        <w:trPr>
          <w:jc w:val="center"/>
        </w:trPr>
        <w:tc>
          <w:tcPr>
            <w:tcW w:w="851" w:type="dxa"/>
            <w:shd w:val="clear" w:color="auto" w:fill="FFFFFF" w:themeFill="background1"/>
            <w:vAlign w:val="center"/>
          </w:tcPr>
          <w:p w14:paraId="5D221942"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791</w:t>
            </w:r>
          </w:p>
        </w:tc>
        <w:tc>
          <w:tcPr>
            <w:tcW w:w="6095" w:type="dxa"/>
            <w:shd w:val="clear" w:color="auto" w:fill="FFFFFF" w:themeFill="background1"/>
            <w:vAlign w:val="center"/>
          </w:tcPr>
          <w:p w14:paraId="002FDD24"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Lekárska starostlivosť pri CAPD vykonávanej v domácnosti alebo  v zdravotníckom zariadení mimo dialyzačného strediska, za každú peritoneálnu dialýzu, ku ktorej bol privolaný lekár.</w:t>
            </w:r>
            <w:r w:rsidRPr="002B3E98">
              <w:rPr>
                <w:rFonts w:ascii="Times New Roman" w:hAnsi="Times New Roman" w:cs="Times New Roman"/>
                <w:iCs/>
                <w:sz w:val="20"/>
                <w:szCs w:val="20"/>
              </w:rPr>
              <w:t xml:space="preserve"> </w:t>
            </w:r>
          </w:p>
          <w:p w14:paraId="474363CD"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Výkon môže poskytovať iba lekár pracujúci v dialyzačnom stredisku,  nie praktický lekár.</w:t>
            </w:r>
          </w:p>
        </w:tc>
        <w:tc>
          <w:tcPr>
            <w:tcW w:w="1276" w:type="dxa"/>
            <w:shd w:val="clear" w:color="auto" w:fill="FFFFFF" w:themeFill="background1"/>
            <w:vAlign w:val="center"/>
          </w:tcPr>
          <w:p w14:paraId="7F589260" w14:textId="19115517"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03F4727A" w14:textId="5DBF905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399AD8F5" w14:textId="77777777" w:rsidTr="00870A03">
        <w:trPr>
          <w:jc w:val="center"/>
        </w:trPr>
        <w:tc>
          <w:tcPr>
            <w:tcW w:w="851" w:type="dxa"/>
            <w:shd w:val="clear" w:color="auto" w:fill="FFFFFF" w:themeFill="background1"/>
            <w:vAlign w:val="center"/>
          </w:tcPr>
          <w:p w14:paraId="2F029D94"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w:t>
            </w:r>
          </w:p>
        </w:tc>
        <w:tc>
          <w:tcPr>
            <w:tcW w:w="6095" w:type="dxa"/>
            <w:shd w:val="clear" w:color="auto" w:fill="FFFFFF" w:themeFill="background1"/>
            <w:vAlign w:val="center"/>
          </w:tcPr>
          <w:p w14:paraId="1FCD4ACC" w14:textId="54BEA53A"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Prvá hemodialýza alebo akútna dialýza u pacienta.</w:t>
            </w:r>
            <w:r w:rsidRPr="002B3E98">
              <w:rPr>
                <w:rFonts w:ascii="Times New Roman" w:hAnsi="Times New Roman" w:cs="Times New Roman"/>
                <w:iCs/>
                <w:sz w:val="20"/>
                <w:szCs w:val="20"/>
              </w:rPr>
              <w:t xml:space="preserve"> </w:t>
            </w:r>
          </w:p>
          <w:p w14:paraId="21BB4928"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V cene je zahrnutý  aj katéter. </w:t>
            </w:r>
          </w:p>
          <w:p w14:paraId="28F23D3A"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Súčasťou výkonu je aj vyšetrenie pacienta a lekárska starostlivosť. </w:t>
            </w:r>
          </w:p>
          <w:p w14:paraId="7023AEA9"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Uvedený výkon sa  môže vykazovať u pacienta iba raz, potom sa vykazuje ako hemodialýza pri chronickom zlyhaní obličiek.</w:t>
            </w:r>
          </w:p>
        </w:tc>
        <w:tc>
          <w:tcPr>
            <w:tcW w:w="1276" w:type="dxa"/>
            <w:shd w:val="clear" w:color="auto" w:fill="FFFFFF" w:themeFill="background1"/>
            <w:vAlign w:val="center"/>
          </w:tcPr>
          <w:p w14:paraId="23F08C5F" w14:textId="3CDED44A"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5E45DF78" w14:textId="48FA1405"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685BE9F9" w14:textId="77777777" w:rsidTr="00870A03">
        <w:trPr>
          <w:jc w:val="center"/>
        </w:trPr>
        <w:tc>
          <w:tcPr>
            <w:tcW w:w="851" w:type="dxa"/>
            <w:shd w:val="clear" w:color="auto" w:fill="FFFFFF" w:themeFill="background1"/>
            <w:vAlign w:val="center"/>
          </w:tcPr>
          <w:p w14:paraId="04820B18"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794f</w:t>
            </w:r>
          </w:p>
        </w:tc>
        <w:tc>
          <w:tcPr>
            <w:tcW w:w="6095" w:type="dxa"/>
            <w:shd w:val="clear" w:color="auto" w:fill="FFFFFF" w:themeFill="background1"/>
            <w:vAlign w:val="center"/>
          </w:tcPr>
          <w:p w14:paraId="1DDD5F31" w14:textId="30D5862D"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 xml:space="preserve">Peritoneálna dialýza. </w:t>
            </w:r>
          </w:p>
          <w:p w14:paraId="50998DE7"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Súčasťou výkonu je aj vyšetrenie pacienta a lekárska starostlivosť.</w:t>
            </w:r>
          </w:p>
        </w:tc>
        <w:tc>
          <w:tcPr>
            <w:tcW w:w="1276" w:type="dxa"/>
            <w:shd w:val="clear" w:color="auto" w:fill="FFFFFF" w:themeFill="background1"/>
            <w:vAlign w:val="center"/>
          </w:tcPr>
          <w:p w14:paraId="2DE5AC1D" w14:textId="7A6BE972"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5F089C2A" w14:textId="4B82F7DE"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24D34DEE" w14:textId="77777777" w:rsidTr="00870A03">
        <w:trPr>
          <w:jc w:val="center"/>
        </w:trPr>
        <w:tc>
          <w:tcPr>
            <w:tcW w:w="851" w:type="dxa"/>
            <w:shd w:val="clear" w:color="auto" w:fill="FFFFFF" w:themeFill="background1"/>
            <w:vAlign w:val="center"/>
          </w:tcPr>
          <w:p w14:paraId="292BD2D2"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794g</w:t>
            </w:r>
          </w:p>
        </w:tc>
        <w:tc>
          <w:tcPr>
            <w:tcW w:w="6095" w:type="dxa"/>
            <w:shd w:val="clear" w:color="auto" w:fill="FFFFFF" w:themeFill="background1"/>
            <w:vAlign w:val="center"/>
          </w:tcPr>
          <w:p w14:paraId="11438235" w14:textId="0A89399A"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 xml:space="preserve">Automatizovaná peritoneálna dialýza. </w:t>
            </w:r>
          </w:p>
          <w:p w14:paraId="65E6DC68"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Súčasťou výkonu je aj vyšetrenie pacienta a lekárska starostlivosť. </w:t>
            </w:r>
          </w:p>
          <w:p w14:paraId="64A2619D"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V cene sú započítané aj náklady na drenážny set.</w:t>
            </w:r>
          </w:p>
        </w:tc>
        <w:tc>
          <w:tcPr>
            <w:tcW w:w="1276" w:type="dxa"/>
            <w:shd w:val="clear" w:color="auto" w:fill="FFFFFF" w:themeFill="background1"/>
            <w:vAlign w:val="center"/>
          </w:tcPr>
          <w:p w14:paraId="4487AA16" w14:textId="09ECB3CF"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2394F6F8" w14:textId="18E7A68A"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7419A18C" w14:textId="77777777" w:rsidTr="00870A03">
        <w:trPr>
          <w:jc w:val="center"/>
        </w:trPr>
        <w:tc>
          <w:tcPr>
            <w:tcW w:w="851" w:type="dxa"/>
            <w:shd w:val="clear" w:color="auto" w:fill="FFFFFF" w:themeFill="background1"/>
            <w:vAlign w:val="center"/>
          </w:tcPr>
          <w:p w14:paraId="59616206"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794h</w:t>
            </w:r>
          </w:p>
        </w:tc>
        <w:tc>
          <w:tcPr>
            <w:tcW w:w="6095" w:type="dxa"/>
            <w:shd w:val="clear" w:color="auto" w:fill="FFFFFF" w:themeFill="background1"/>
            <w:vAlign w:val="center"/>
          </w:tcPr>
          <w:p w14:paraId="2E363722" w14:textId="4D7386D6" w:rsidR="00293640" w:rsidRPr="002B3E98" w:rsidRDefault="00293640" w:rsidP="001C2A0F">
            <w:pPr>
              <w:widowControl/>
              <w:autoSpaceDE/>
              <w:autoSpaceDN/>
              <w:rPr>
                <w:rFonts w:ascii="Times New Roman" w:hAnsi="Times New Roman" w:cs="Times New Roman"/>
                <w:b/>
                <w:iCs/>
                <w:sz w:val="20"/>
                <w:szCs w:val="20"/>
              </w:rPr>
            </w:pPr>
            <w:proofErr w:type="spellStart"/>
            <w:r w:rsidRPr="002B3E98">
              <w:rPr>
                <w:rFonts w:ascii="Times New Roman" w:hAnsi="Times New Roman" w:cs="Times New Roman"/>
                <w:b/>
                <w:iCs/>
                <w:sz w:val="20"/>
                <w:szCs w:val="20"/>
              </w:rPr>
              <w:t>Plazmaferéza</w:t>
            </w:r>
            <w:proofErr w:type="spellEnd"/>
            <w:r w:rsidRPr="002B3E98">
              <w:rPr>
                <w:rFonts w:ascii="Times New Roman" w:hAnsi="Times New Roman" w:cs="Times New Roman"/>
                <w:b/>
                <w:iCs/>
                <w:sz w:val="20"/>
                <w:szCs w:val="20"/>
              </w:rPr>
              <w:t xml:space="preserve"> primárna filtračná (s použitím náhradných roztokov ako sú plazma a </w:t>
            </w:r>
            <w:proofErr w:type="spellStart"/>
            <w:r w:rsidRPr="002B3E98">
              <w:rPr>
                <w:rFonts w:ascii="Times New Roman" w:hAnsi="Times New Roman" w:cs="Times New Roman"/>
                <w:b/>
                <w:iCs/>
                <w:sz w:val="20"/>
                <w:szCs w:val="20"/>
              </w:rPr>
              <w:t>hemofiltračný</w:t>
            </w:r>
            <w:proofErr w:type="spellEnd"/>
            <w:r w:rsidRPr="002B3E98">
              <w:rPr>
                <w:rFonts w:ascii="Times New Roman" w:hAnsi="Times New Roman" w:cs="Times New Roman"/>
                <w:b/>
                <w:iCs/>
                <w:sz w:val="20"/>
                <w:szCs w:val="20"/>
              </w:rPr>
              <w:t xml:space="preserve"> roztok s pridaním 20% albumínu). </w:t>
            </w:r>
          </w:p>
          <w:p w14:paraId="70EDCC4B"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Súčasťou výkonu je aj vyšetrenie pacienta a lekárska starostlivosť. </w:t>
            </w:r>
          </w:p>
          <w:p w14:paraId="6DC35B3F"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V cene sú započítané aj náklady na </w:t>
            </w:r>
            <w:proofErr w:type="spellStart"/>
            <w:r w:rsidRPr="002B3E98">
              <w:rPr>
                <w:rFonts w:ascii="Times New Roman" w:hAnsi="Times New Roman" w:cs="Times New Roman"/>
                <w:iCs/>
                <w:sz w:val="20"/>
                <w:szCs w:val="20"/>
              </w:rPr>
              <w:t>plazmaferetickú</w:t>
            </w:r>
            <w:proofErr w:type="spellEnd"/>
            <w:r w:rsidRPr="002B3E98">
              <w:rPr>
                <w:rFonts w:ascii="Times New Roman" w:hAnsi="Times New Roman" w:cs="Times New Roman"/>
                <w:iCs/>
                <w:sz w:val="20"/>
                <w:szCs w:val="20"/>
              </w:rPr>
              <w:t xml:space="preserve"> kapiláru, súpravu </w:t>
            </w:r>
            <w:proofErr w:type="spellStart"/>
            <w:r w:rsidRPr="002B3E98">
              <w:rPr>
                <w:rFonts w:ascii="Times New Roman" w:hAnsi="Times New Roman" w:cs="Times New Roman"/>
                <w:iCs/>
                <w:sz w:val="20"/>
                <w:szCs w:val="20"/>
              </w:rPr>
              <w:t>plazmaferetických</w:t>
            </w:r>
            <w:proofErr w:type="spellEnd"/>
            <w:r w:rsidRPr="002B3E98">
              <w:rPr>
                <w:rFonts w:ascii="Times New Roman" w:hAnsi="Times New Roman" w:cs="Times New Roman"/>
                <w:iCs/>
                <w:sz w:val="20"/>
                <w:szCs w:val="20"/>
              </w:rPr>
              <w:t xml:space="preserve"> setov, </w:t>
            </w:r>
            <w:proofErr w:type="spellStart"/>
            <w:r w:rsidRPr="002B3E98">
              <w:rPr>
                <w:rFonts w:ascii="Times New Roman" w:hAnsi="Times New Roman" w:cs="Times New Roman"/>
                <w:iCs/>
                <w:sz w:val="20"/>
                <w:szCs w:val="20"/>
              </w:rPr>
              <w:t>antihemofilické</w:t>
            </w:r>
            <w:proofErr w:type="spellEnd"/>
            <w:r w:rsidRPr="002B3E98">
              <w:rPr>
                <w:rFonts w:ascii="Times New Roman" w:hAnsi="Times New Roman" w:cs="Times New Roman"/>
                <w:iCs/>
                <w:sz w:val="20"/>
                <w:szCs w:val="20"/>
              </w:rPr>
              <w:t xml:space="preserve"> sérum a </w:t>
            </w:r>
            <w:proofErr w:type="spellStart"/>
            <w:r w:rsidRPr="002B3E98">
              <w:rPr>
                <w:rFonts w:ascii="Times New Roman" w:hAnsi="Times New Roman" w:cs="Times New Roman"/>
                <w:iCs/>
                <w:sz w:val="20"/>
                <w:szCs w:val="20"/>
              </w:rPr>
              <w:t>kaválny</w:t>
            </w:r>
            <w:proofErr w:type="spellEnd"/>
            <w:r w:rsidRPr="002B3E98">
              <w:rPr>
                <w:rFonts w:ascii="Times New Roman" w:hAnsi="Times New Roman" w:cs="Times New Roman"/>
                <w:iCs/>
                <w:sz w:val="20"/>
                <w:szCs w:val="20"/>
              </w:rPr>
              <w:t xml:space="preserve"> katéter.</w:t>
            </w:r>
          </w:p>
        </w:tc>
        <w:tc>
          <w:tcPr>
            <w:tcW w:w="1276" w:type="dxa"/>
            <w:shd w:val="clear" w:color="auto" w:fill="FFFFFF" w:themeFill="background1"/>
            <w:vAlign w:val="center"/>
          </w:tcPr>
          <w:p w14:paraId="7A905F6B" w14:textId="0F1BC43D"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0FA97C7E" w14:textId="58BABE1A"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65D86129" w14:textId="77777777" w:rsidTr="00870A03">
        <w:trPr>
          <w:jc w:val="center"/>
        </w:trPr>
        <w:tc>
          <w:tcPr>
            <w:tcW w:w="851" w:type="dxa"/>
            <w:shd w:val="clear" w:color="auto" w:fill="FFFFFF" w:themeFill="background1"/>
            <w:vAlign w:val="center"/>
          </w:tcPr>
          <w:p w14:paraId="16576568"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794i</w:t>
            </w:r>
          </w:p>
        </w:tc>
        <w:tc>
          <w:tcPr>
            <w:tcW w:w="6095" w:type="dxa"/>
            <w:shd w:val="clear" w:color="auto" w:fill="FFFFFF" w:themeFill="background1"/>
            <w:vAlign w:val="center"/>
          </w:tcPr>
          <w:p w14:paraId="159E6268" w14:textId="4C9FEA3B" w:rsidR="00293640" w:rsidRPr="002B3E98" w:rsidRDefault="00293640" w:rsidP="001C2A0F">
            <w:pPr>
              <w:widowControl/>
              <w:autoSpaceDE/>
              <w:autoSpaceDN/>
              <w:rPr>
                <w:rFonts w:ascii="Times New Roman" w:hAnsi="Times New Roman" w:cs="Times New Roman"/>
                <w:iCs/>
                <w:sz w:val="20"/>
                <w:szCs w:val="20"/>
              </w:rPr>
            </w:pPr>
            <w:proofErr w:type="spellStart"/>
            <w:r w:rsidRPr="002B3E98">
              <w:rPr>
                <w:rFonts w:ascii="Times New Roman" w:hAnsi="Times New Roman" w:cs="Times New Roman"/>
                <w:b/>
                <w:iCs/>
                <w:sz w:val="20"/>
                <w:szCs w:val="20"/>
              </w:rPr>
              <w:t>Plazmaferéza</w:t>
            </w:r>
            <w:proofErr w:type="spellEnd"/>
            <w:r w:rsidRPr="002B3E98">
              <w:rPr>
                <w:rFonts w:ascii="Times New Roman" w:hAnsi="Times New Roman" w:cs="Times New Roman"/>
                <w:b/>
                <w:iCs/>
                <w:sz w:val="20"/>
                <w:szCs w:val="20"/>
              </w:rPr>
              <w:t xml:space="preserve"> sekundárna – kaskádová filtrácia.</w:t>
            </w:r>
            <w:r w:rsidRPr="002B3E98">
              <w:rPr>
                <w:rFonts w:ascii="Times New Roman" w:hAnsi="Times New Roman" w:cs="Times New Roman"/>
                <w:iCs/>
                <w:sz w:val="20"/>
                <w:szCs w:val="20"/>
              </w:rPr>
              <w:t xml:space="preserve"> </w:t>
            </w:r>
          </w:p>
          <w:p w14:paraId="7831E534"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V cene sú započítané aj náklady na </w:t>
            </w:r>
            <w:proofErr w:type="spellStart"/>
            <w:r w:rsidRPr="002B3E98">
              <w:rPr>
                <w:rFonts w:ascii="Times New Roman" w:hAnsi="Times New Roman" w:cs="Times New Roman"/>
                <w:iCs/>
                <w:sz w:val="20"/>
                <w:szCs w:val="20"/>
              </w:rPr>
              <w:t>plazmaferetickú</w:t>
            </w:r>
            <w:proofErr w:type="spellEnd"/>
            <w:r w:rsidRPr="002B3E98">
              <w:rPr>
                <w:rFonts w:ascii="Times New Roman" w:hAnsi="Times New Roman" w:cs="Times New Roman"/>
                <w:iCs/>
                <w:sz w:val="20"/>
                <w:szCs w:val="20"/>
              </w:rPr>
              <w:t xml:space="preserve"> kapiláru, súpravu </w:t>
            </w:r>
            <w:proofErr w:type="spellStart"/>
            <w:r w:rsidRPr="002B3E98">
              <w:rPr>
                <w:rFonts w:ascii="Times New Roman" w:hAnsi="Times New Roman" w:cs="Times New Roman"/>
                <w:iCs/>
                <w:sz w:val="20"/>
                <w:szCs w:val="20"/>
              </w:rPr>
              <w:t>plazmaferetických</w:t>
            </w:r>
            <w:proofErr w:type="spellEnd"/>
            <w:r w:rsidRPr="002B3E98">
              <w:rPr>
                <w:rFonts w:ascii="Times New Roman" w:hAnsi="Times New Roman" w:cs="Times New Roman"/>
                <w:iCs/>
                <w:sz w:val="20"/>
                <w:szCs w:val="20"/>
              </w:rPr>
              <w:t xml:space="preserve"> setov, </w:t>
            </w:r>
            <w:proofErr w:type="spellStart"/>
            <w:r w:rsidRPr="002B3E98">
              <w:rPr>
                <w:rFonts w:ascii="Times New Roman" w:hAnsi="Times New Roman" w:cs="Times New Roman"/>
                <w:iCs/>
                <w:sz w:val="20"/>
                <w:szCs w:val="20"/>
              </w:rPr>
              <w:t>antihemofilické</w:t>
            </w:r>
            <w:proofErr w:type="spellEnd"/>
            <w:r w:rsidRPr="002B3E98">
              <w:rPr>
                <w:rFonts w:ascii="Times New Roman" w:hAnsi="Times New Roman" w:cs="Times New Roman"/>
                <w:iCs/>
                <w:sz w:val="20"/>
                <w:szCs w:val="20"/>
              </w:rPr>
              <w:t xml:space="preserve"> sérum a </w:t>
            </w:r>
            <w:proofErr w:type="spellStart"/>
            <w:r w:rsidRPr="002B3E98">
              <w:rPr>
                <w:rFonts w:ascii="Times New Roman" w:hAnsi="Times New Roman" w:cs="Times New Roman"/>
                <w:iCs/>
                <w:sz w:val="20"/>
                <w:szCs w:val="20"/>
              </w:rPr>
              <w:t>kaválny</w:t>
            </w:r>
            <w:proofErr w:type="spellEnd"/>
            <w:r w:rsidRPr="002B3E98">
              <w:rPr>
                <w:rFonts w:ascii="Times New Roman" w:hAnsi="Times New Roman" w:cs="Times New Roman"/>
                <w:iCs/>
                <w:sz w:val="20"/>
                <w:szCs w:val="20"/>
              </w:rPr>
              <w:t xml:space="preserve"> katéter.</w:t>
            </w:r>
          </w:p>
        </w:tc>
        <w:tc>
          <w:tcPr>
            <w:tcW w:w="1276" w:type="dxa"/>
            <w:shd w:val="clear" w:color="auto" w:fill="FFFFFF" w:themeFill="background1"/>
            <w:vAlign w:val="center"/>
          </w:tcPr>
          <w:p w14:paraId="2D32E94A" w14:textId="49E68DB8"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152C76DB" w14:textId="37441501"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1C3B10F1" w14:textId="77777777" w:rsidTr="00870A03">
        <w:trPr>
          <w:jc w:val="center"/>
        </w:trPr>
        <w:tc>
          <w:tcPr>
            <w:tcW w:w="851" w:type="dxa"/>
            <w:shd w:val="clear" w:color="auto" w:fill="FFFFFF" w:themeFill="background1"/>
            <w:vAlign w:val="center"/>
          </w:tcPr>
          <w:p w14:paraId="3914452D"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794j</w:t>
            </w:r>
          </w:p>
        </w:tc>
        <w:tc>
          <w:tcPr>
            <w:tcW w:w="6095" w:type="dxa"/>
            <w:shd w:val="clear" w:color="auto" w:fill="FFFFFF" w:themeFill="background1"/>
            <w:vAlign w:val="center"/>
          </w:tcPr>
          <w:p w14:paraId="1ABD5DB6" w14:textId="2DE9B0CD" w:rsidR="00293640" w:rsidRPr="002B3E98" w:rsidRDefault="00293640" w:rsidP="001C2A0F">
            <w:pPr>
              <w:widowControl/>
              <w:autoSpaceDE/>
              <w:autoSpaceDN/>
              <w:rPr>
                <w:rFonts w:ascii="Times New Roman" w:hAnsi="Times New Roman" w:cs="Times New Roman"/>
                <w:b/>
                <w:iCs/>
                <w:sz w:val="20"/>
                <w:szCs w:val="20"/>
              </w:rPr>
            </w:pPr>
            <w:proofErr w:type="spellStart"/>
            <w:r w:rsidRPr="002B3E98">
              <w:rPr>
                <w:rFonts w:ascii="Times New Roman" w:hAnsi="Times New Roman" w:cs="Times New Roman"/>
                <w:b/>
                <w:iCs/>
                <w:sz w:val="20"/>
                <w:szCs w:val="20"/>
              </w:rPr>
              <w:t>Plazmaferéza</w:t>
            </w:r>
            <w:proofErr w:type="spellEnd"/>
            <w:r w:rsidRPr="002B3E98">
              <w:rPr>
                <w:rFonts w:ascii="Times New Roman" w:hAnsi="Times New Roman" w:cs="Times New Roman"/>
                <w:b/>
                <w:iCs/>
                <w:sz w:val="20"/>
                <w:szCs w:val="20"/>
              </w:rPr>
              <w:t xml:space="preserve"> sekundárna – selektívna absorpcia látok. </w:t>
            </w:r>
          </w:p>
          <w:p w14:paraId="6DC0BFD1"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V cene sú započítané aj náklady na </w:t>
            </w:r>
            <w:proofErr w:type="spellStart"/>
            <w:r w:rsidRPr="002B3E98">
              <w:rPr>
                <w:rFonts w:ascii="Times New Roman" w:hAnsi="Times New Roman" w:cs="Times New Roman"/>
                <w:iCs/>
                <w:sz w:val="20"/>
                <w:szCs w:val="20"/>
              </w:rPr>
              <w:t>plazmaferetickú</w:t>
            </w:r>
            <w:proofErr w:type="spellEnd"/>
            <w:r w:rsidRPr="002B3E98">
              <w:rPr>
                <w:rFonts w:ascii="Times New Roman" w:hAnsi="Times New Roman" w:cs="Times New Roman"/>
                <w:iCs/>
                <w:sz w:val="20"/>
                <w:szCs w:val="20"/>
              </w:rPr>
              <w:t xml:space="preserve"> kapiláru, súpravu </w:t>
            </w:r>
            <w:proofErr w:type="spellStart"/>
            <w:r w:rsidRPr="002B3E98">
              <w:rPr>
                <w:rFonts w:ascii="Times New Roman" w:hAnsi="Times New Roman" w:cs="Times New Roman"/>
                <w:iCs/>
                <w:sz w:val="20"/>
                <w:szCs w:val="20"/>
              </w:rPr>
              <w:t>plazmaferetických</w:t>
            </w:r>
            <w:proofErr w:type="spellEnd"/>
            <w:r w:rsidRPr="002B3E98">
              <w:rPr>
                <w:rFonts w:ascii="Times New Roman" w:hAnsi="Times New Roman" w:cs="Times New Roman"/>
                <w:iCs/>
                <w:sz w:val="20"/>
                <w:szCs w:val="20"/>
              </w:rPr>
              <w:t xml:space="preserve"> setov, </w:t>
            </w:r>
            <w:proofErr w:type="spellStart"/>
            <w:r w:rsidRPr="002B3E98">
              <w:rPr>
                <w:rFonts w:ascii="Times New Roman" w:hAnsi="Times New Roman" w:cs="Times New Roman"/>
                <w:iCs/>
                <w:sz w:val="20"/>
                <w:szCs w:val="20"/>
              </w:rPr>
              <w:t>antihemofilické</w:t>
            </w:r>
            <w:proofErr w:type="spellEnd"/>
            <w:r w:rsidRPr="002B3E98">
              <w:rPr>
                <w:rFonts w:ascii="Times New Roman" w:hAnsi="Times New Roman" w:cs="Times New Roman"/>
                <w:iCs/>
                <w:sz w:val="20"/>
                <w:szCs w:val="20"/>
              </w:rPr>
              <w:t xml:space="preserve"> sérum a </w:t>
            </w:r>
            <w:proofErr w:type="spellStart"/>
            <w:r w:rsidRPr="002B3E98">
              <w:rPr>
                <w:rFonts w:ascii="Times New Roman" w:hAnsi="Times New Roman" w:cs="Times New Roman"/>
                <w:iCs/>
                <w:sz w:val="20"/>
                <w:szCs w:val="20"/>
              </w:rPr>
              <w:t>kaválny</w:t>
            </w:r>
            <w:proofErr w:type="spellEnd"/>
            <w:r w:rsidRPr="002B3E98">
              <w:rPr>
                <w:rFonts w:ascii="Times New Roman" w:hAnsi="Times New Roman" w:cs="Times New Roman"/>
                <w:iCs/>
                <w:sz w:val="20"/>
                <w:szCs w:val="20"/>
              </w:rPr>
              <w:t xml:space="preserve"> katéter.</w:t>
            </w:r>
          </w:p>
        </w:tc>
        <w:tc>
          <w:tcPr>
            <w:tcW w:w="1276" w:type="dxa"/>
            <w:shd w:val="clear" w:color="auto" w:fill="FFFFFF" w:themeFill="background1"/>
            <w:vAlign w:val="center"/>
          </w:tcPr>
          <w:p w14:paraId="168BB7AE" w14:textId="6B34F721"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09124057" w14:textId="2CD7BB30"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3E11AEA1" w14:textId="77777777" w:rsidTr="00870A03">
        <w:trPr>
          <w:jc w:val="center"/>
        </w:trPr>
        <w:tc>
          <w:tcPr>
            <w:tcW w:w="851" w:type="dxa"/>
            <w:shd w:val="clear" w:color="auto" w:fill="FFFFFF" w:themeFill="background1"/>
            <w:vAlign w:val="center"/>
          </w:tcPr>
          <w:p w14:paraId="21059E08"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794k</w:t>
            </w:r>
          </w:p>
        </w:tc>
        <w:tc>
          <w:tcPr>
            <w:tcW w:w="6095" w:type="dxa"/>
            <w:shd w:val="clear" w:color="auto" w:fill="FFFFFF" w:themeFill="background1"/>
            <w:vAlign w:val="center"/>
          </w:tcPr>
          <w:p w14:paraId="775A9ABE" w14:textId="79307A5E" w:rsidR="00293640" w:rsidRPr="002B3E98" w:rsidRDefault="00293640" w:rsidP="001C2A0F">
            <w:pPr>
              <w:widowControl/>
              <w:autoSpaceDE/>
              <w:autoSpaceDN/>
              <w:rPr>
                <w:rFonts w:ascii="Times New Roman" w:hAnsi="Times New Roman" w:cs="Times New Roman"/>
                <w:b/>
                <w:iCs/>
                <w:sz w:val="20"/>
                <w:szCs w:val="20"/>
              </w:rPr>
            </w:pPr>
            <w:proofErr w:type="spellStart"/>
            <w:r w:rsidRPr="002B3E98">
              <w:rPr>
                <w:rFonts w:ascii="Times New Roman" w:hAnsi="Times New Roman" w:cs="Times New Roman"/>
                <w:b/>
                <w:iCs/>
                <w:sz w:val="20"/>
                <w:szCs w:val="20"/>
              </w:rPr>
              <w:t>Hemoperfúzia</w:t>
            </w:r>
            <w:proofErr w:type="spellEnd"/>
            <w:r w:rsidRPr="002B3E98">
              <w:rPr>
                <w:rFonts w:ascii="Times New Roman" w:hAnsi="Times New Roman" w:cs="Times New Roman"/>
                <w:b/>
                <w:iCs/>
                <w:sz w:val="20"/>
                <w:szCs w:val="20"/>
              </w:rPr>
              <w:t xml:space="preserve"> cez aktívne uhlie a iné </w:t>
            </w:r>
            <w:proofErr w:type="spellStart"/>
            <w:r w:rsidRPr="002B3E98">
              <w:rPr>
                <w:rFonts w:ascii="Times New Roman" w:hAnsi="Times New Roman" w:cs="Times New Roman"/>
                <w:b/>
                <w:iCs/>
                <w:sz w:val="20"/>
                <w:szCs w:val="20"/>
              </w:rPr>
              <w:t>sorbenty</w:t>
            </w:r>
            <w:proofErr w:type="spellEnd"/>
            <w:r w:rsidRPr="002B3E98">
              <w:rPr>
                <w:rFonts w:ascii="Times New Roman" w:hAnsi="Times New Roman" w:cs="Times New Roman"/>
                <w:b/>
                <w:iCs/>
                <w:sz w:val="20"/>
                <w:szCs w:val="20"/>
              </w:rPr>
              <w:t xml:space="preserve">. </w:t>
            </w:r>
          </w:p>
          <w:p w14:paraId="69EF50B3"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Súčasťou výkonu je aj vyšetrenie pacienta a lekárska starostlivosť. </w:t>
            </w:r>
          </w:p>
          <w:p w14:paraId="1CF7CF9A"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V cene sú započítané aj náklady na </w:t>
            </w:r>
            <w:proofErr w:type="spellStart"/>
            <w:r w:rsidRPr="002B3E98">
              <w:rPr>
                <w:rFonts w:ascii="Times New Roman" w:hAnsi="Times New Roman" w:cs="Times New Roman"/>
                <w:iCs/>
                <w:sz w:val="20"/>
                <w:szCs w:val="20"/>
              </w:rPr>
              <w:t>hemoperfúznu</w:t>
            </w:r>
            <w:proofErr w:type="spellEnd"/>
            <w:r w:rsidRPr="002B3E98">
              <w:rPr>
                <w:rFonts w:ascii="Times New Roman" w:hAnsi="Times New Roman" w:cs="Times New Roman"/>
                <w:iCs/>
                <w:sz w:val="20"/>
                <w:szCs w:val="20"/>
              </w:rPr>
              <w:t xml:space="preserve"> kolónu a </w:t>
            </w:r>
            <w:proofErr w:type="spellStart"/>
            <w:r w:rsidRPr="002B3E98">
              <w:rPr>
                <w:rFonts w:ascii="Times New Roman" w:hAnsi="Times New Roman" w:cs="Times New Roman"/>
                <w:iCs/>
                <w:sz w:val="20"/>
                <w:szCs w:val="20"/>
              </w:rPr>
              <w:t>kaválny</w:t>
            </w:r>
            <w:proofErr w:type="spellEnd"/>
            <w:r w:rsidRPr="002B3E98">
              <w:rPr>
                <w:rFonts w:ascii="Times New Roman" w:hAnsi="Times New Roman" w:cs="Times New Roman"/>
                <w:iCs/>
                <w:sz w:val="20"/>
                <w:szCs w:val="20"/>
              </w:rPr>
              <w:t xml:space="preserve"> katéter.</w:t>
            </w:r>
          </w:p>
        </w:tc>
        <w:tc>
          <w:tcPr>
            <w:tcW w:w="1276" w:type="dxa"/>
            <w:shd w:val="clear" w:color="auto" w:fill="FFFFFF" w:themeFill="background1"/>
            <w:vAlign w:val="center"/>
          </w:tcPr>
          <w:p w14:paraId="69E401FD" w14:textId="259F1A37"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6B2D25D8" w14:textId="69F98CE5"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11A1667E" w14:textId="77777777" w:rsidTr="00870A03">
        <w:trPr>
          <w:trHeight w:val="1123"/>
          <w:jc w:val="center"/>
        </w:trPr>
        <w:tc>
          <w:tcPr>
            <w:tcW w:w="851" w:type="dxa"/>
            <w:shd w:val="clear" w:color="auto" w:fill="FFFFFF" w:themeFill="background1"/>
            <w:vAlign w:val="center"/>
          </w:tcPr>
          <w:p w14:paraId="4765245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794l</w:t>
            </w:r>
          </w:p>
        </w:tc>
        <w:tc>
          <w:tcPr>
            <w:tcW w:w="6095" w:type="dxa"/>
            <w:shd w:val="clear" w:color="auto" w:fill="FFFFFF" w:themeFill="background1"/>
            <w:vAlign w:val="center"/>
          </w:tcPr>
          <w:p w14:paraId="5F9F5452" w14:textId="53D35671"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Chronická hemodialýza.</w:t>
            </w:r>
          </w:p>
          <w:p w14:paraId="7E72ACCB"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Hemodialýza pacienta zaradeného do dlhodobého dialyzačného   programu. </w:t>
            </w:r>
          </w:p>
          <w:p w14:paraId="105BF43D"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Súčasťou výkonu je aj vyšetrenie pacienta a lekárska starostlivosť.</w:t>
            </w:r>
          </w:p>
        </w:tc>
        <w:tc>
          <w:tcPr>
            <w:tcW w:w="1276" w:type="dxa"/>
            <w:shd w:val="clear" w:color="auto" w:fill="FFFFFF" w:themeFill="background1"/>
            <w:vAlign w:val="center"/>
          </w:tcPr>
          <w:p w14:paraId="32B591D1" w14:textId="7543DE29"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7AA7C79A" w14:textId="63BD6E78"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789EA823" w14:textId="77777777" w:rsidTr="00870A03">
        <w:trPr>
          <w:jc w:val="center"/>
        </w:trPr>
        <w:tc>
          <w:tcPr>
            <w:tcW w:w="851" w:type="dxa"/>
            <w:shd w:val="clear" w:color="auto" w:fill="FFFFFF" w:themeFill="background1"/>
            <w:vAlign w:val="center"/>
          </w:tcPr>
          <w:p w14:paraId="77E5B9E0"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794m</w:t>
            </w:r>
          </w:p>
        </w:tc>
        <w:tc>
          <w:tcPr>
            <w:tcW w:w="6095" w:type="dxa"/>
            <w:shd w:val="clear" w:color="auto" w:fill="FFFFFF" w:themeFill="background1"/>
            <w:vAlign w:val="center"/>
          </w:tcPr>
          <w:p w14:paraId="2678E51B" w14:textId="6DA81546"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Peritoneálna dialýza u hospitalizovaných pacientov.</w:t>
            </w:r>
          </w:p>
          <w:p w14:paraId="06FA0917"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Súčasťou výkonu je aj vyšetrenie pacienta a lekárska starostlivosť.</w:t>
            </w:r>
          </w:p>
        </w:tc>
        <w:tc>
          <w:tcPr>
            <w:tcW w:w="1276" w:type="dxa"/>
            <w:shd w:val="clear" w:color="auto" w:fill="FFFFFF" w:themeFill="background1"/>
            <w:vAlign w:val="center"/>
          </w:tcPr>
          <w:p w14:paraId="413B6762" w14:textId="18D4A2B2"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1EFA0501" w14:textId="47AED2AA"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0955A3B7" w14:textId="77777777" w:rsidTr="00870A03">
        <w:trPr>
          <w:jc w:val="center"/>
        </w:trPr>
        <w:tc>
          <w:tcPr>
            <w:tcW w:w="851" w:type="dxa"/>
            <w:shd w:val="clear" w:color="auto" w:fill="FFFFFF" w:themeFill="background1"/>
            <w:vAlign w:val="center"/>
          </w:tcPr>
          <w:p w14:paraId="79A5506E"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794n</w:t>
            </w:r>
          </w:p>
        </w:tc>
        <w:tc>
          <w:tcPr>
            <w:tcW w:w="6095" w:type="dxa"/>
            <w:shd w:val="clear" w:color="auto" w:fill="FFFFFF" w:themeFill="background1"/>
            <w:vAlign w:val="center"/>
          </w:tcPr>
          <w:p w14:paraId="560B86C4"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Domáca kontinuálna peritoneálna dialýza (CAPD), ktorú si pacient  vykonáva sám.</w:t>
            </w:r>
          </w:p>
        </w:tc>
        <w:tc>
          <w:tcPr>
            <w:tcW w:w="1276" w:type="dxa"/>
            <w:shd w:val="clear" w:color="auto" w:fill="FFFFFF" w:themeFill="background1"/>
            <w:vAlign w:val="center"/>
          </w:tcPr>
          <w:p w14:paraId="133E0252" w14:textId="29F95F92"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4CEBB398" w14:textId="30723F76"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4BE10D95" w14:textId="77777777" w:rsidTr="00870A03">
        <w:trPr>
          <w:jc w:val="center"/>
        </w:trPr>
        <w:tc>
          <w:tcPr>
            <w:tcW w:w="851" w:type="dxa"/>
            <w:shd w:val="clear" w:color="auto" w:fill="FFFFFF" w:themeFill="background1"/>
            <w:vAlign w:val="center"/>
          </w:tcPr>
          <w:p w14:paraId="3576609F"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794p</w:t>
            </w:r>
          </w:p>
        </w:tc>
        <w:tc>
          <w:tcPr>
            <w:tcW w:w="6095" w:type="dxa"/>
            <w:shd w:val="clear" w:color="auto" w:fill="FFFFFF" w:themeFill="background1"/>
            <w:vAlign w:val="center"/>
          </w:tcPr>
          <w:p w14:paraId="69381021" w14:textId="644511AB"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Automatizovaná peritoneálna dialýza  (APD).</w:t>
            </w:r>
            <w:r w:rsidRPr="002B3E98">
              <w:rPr>
                <w:rFonts w:ascii="Times New Roman" w:hAnsi="Times New Roman" w:cs="Times New Roman"/>
                <w:iCs/>
                <w:sz w:val="20"/>
                <w:szCs w:val="20"/>
              </w:rPr>
              <w:t xml:space="preserve"> </w:t>
            </w:r>
          </w:p>
          <w:p w14:paraId="26CFC08B"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Súčasťou výkonu je aj vyšetrenie pacienta a lekárska starostlivosť.</w:t>
            </w:r>
          </w:p>
          <w:p w14:paraId="0B1A6652"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V cene  sú započítané aj náklady na drenážny set.</w:t>
            </w:r>
          </w:p>
        </w:tc>
        <w:tc>
          <w:tcPr>
            <w:tcW w:w="1276" w:type="dxa"/>
            <w:shd w:val="clear" w:color="auto" w:fill="FFFFFF" w:themeFill="background1"/>
            <w:vAlign w:val="center"/>
          </w:tcPr>
          <w:p w14:paraId="0ED418C1" w14:textId="0BAABCB4"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79C66A18" w14:textId="5ED42560"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16E79A7B" w14:textId="77777777" w:rsidTr="00870A03">
        <w:trPr>
          <w:trHeight w:val="945"/>
          <w:jc w:val="center"/>
        </w:trPr>
        <w:tc>
          <w:tcPr>
            <w:tcW w:w="851" w:type="dxa"/>
            <w:shd w:val="clear" w:color="auto" w:fill="FFFFFF" w:themeFill="background1"/>
            <w:vAlign w:val="center"/>
          </w:tcPr>
          <w:p w14:paraId="13D2F881"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794r</w:t>
            </w:r>
          </w:p>
        </w:tc>
        <w:tc>
          <w:tcPr>
            <w:tcW w:w="6095" w:type="dxa"/>
            <w:shd w:val="clear" w:color="auto" w:fill="FFFFFF" w:themeFill="background1"/>
            <w:vAlign w:val="center"/>
          </w:tcPr>
          <w:p w14:paraId="1255C803" w14:textId="48C3B50C" w:rsidR="00293640" w:rsidRPr="002B3E98" w:rsidRDefault="00293640" w:rsidP="001C2A0F">
            <w:pPr>
              <w:widowControl/>
              <w:autoSpaceDE/>
              <w:autoSpaceDN/>
              <w:rPr>
                <w:rFonts w:ascii="Times New Roman" w:hAnsi="Times New Roman" w:cs="Times New Roman"/>
                <w:b/>
                <w:iCs/>
                <w:sz w:val="20"/>
                <w:szCs w:val="20"/>
              </w:rPr>
            </w:pPr>
            <w:proofErr w:type="spellStart"/>
            <w:r w:rsidRPr="002B3E98">
              <w:rPr>
                <w:rFonts w:ascii="Times New Roman" w:hAnsi="Times New Roman" w:cs="Times New Roman"/>
                <w:b/>
                <w:iCs/>
                <w:sz w:val="20"/>
                <w:szCs w:val="20"/>
              </w:rPr>
              <w:t>Hemodiafiltrácia</w:t>
            </w:r>
            <w:proofErr w:type="spellEnd"/>
            <w:r w:rsidRPr="002B3E98">
              <w:rPr>
                <w:rFonts w:ascii="Times New Roman" w:hAnsi="Times New Roman" w:cs="Times New Roman"/>
                <w:b/>
                <w:iCs/>
                <w:sz w:val="20"/>
                <w:szCs w:val="20"/>
              </w:rPr>
              <w:t>.</w:t>
            </w:r>
          </w:p>
          <w:p w14:paraId="7FE6CDE3"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Súčasťou výkonu je aj vyšetrenie pacienta a lekárska starostlivosť. V cene sú započítané aj náklady na  </w:t>
            </w:r>
            <w:proofErr w:type="spellStart"/>
            <w:r w:rsidRPr="002B3E98">
              <w:rPr>
                <w:rFonts w:ascii="Times New Roman" w:hAnsi="Times New Roman" w:cs="Times New Roman"/>
                <w:iCs/>
                <w:sz w:val="20"/>
                <w:szCs w:val="20"/>
              </w:rPr>
              <w:t>hemofiltračnú</w:t>
            </w:r>
            <w:proofErr w:type="spellEnd"/>
            <w:r w:rsidRPr="002B3E98">
              <w:rPr>
                <w:rFonts w:ascii="Times New Roman" w:hAnsi="Times New Roman" w:cs="Times New Roman"/>
                <w:iCs/>
                <w:sz w:val="20"/>
                <w:szCs w:val="20"/>
              </w:rPr>
              <w:t xml:space="preserve"> kapsulu.</w:t>
            </w:r>
          </w:p>
        </w:tc>
        <w:tc>
          <w:tcPr>
            <w:tcW w:w="1276" w:type="dxa"/>
            <w:shd w:val="clear" w:color="auto" w:fill="FFFFFF" w:themeFill="background1"/>
            <w:vAlign w:val="center"/>
          </w:tcPr>
          <w:p w14:paraId="54758383" w14:textId="56A2C6B0"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3B4310C8" w14:textId="3015FD4A"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416E1A63" w14:textId="77777777" w:rsidTr="00870A03">
        <w:trPr>
          <w:trHeight w:val="163"/>
          <w:jc w:val="center"/>
        </w:trPr>
        <w:tc>
          <w:tcPr>
            <w:tcW w:w="8222" w:type="dxa"/>
            <w:gridSpan w:val="3"/>
            <w:shd w:val="clear" w:color="auto" w:fill="FFFFFF" w:themeFill="background1"/>
            <w:vAlign w:val="center"/>
          </w:tcPr>
          <w:p w14:paraId="4E1E21A5" w14:textId="77777777"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tcPr>
          <w:p w14:paraId="74FDA349"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52F0E0CD" w14:textId="77777777" w:rsidTr="00870A03">
        <w:trPr>
          <w:trHeight w:val="945"/>
          <w:jc w:val="center"/>
        </w:trPr>
        <w:tc>
          <w:tcPr>
            <w:tcW w:w="9639" w:type="dxa"/>
            <w:gridSpan w:val="4"/>
            <w:shd w:val="clear" w:color="auto" w:fill="FFFFFF" w:themeFill="background1"/>
            <w:vAlign w:val="center"/>
          </w:tcPr>
          <w:p w14:paraId="37F70CFA"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V cene výkonov sú zahrnuté všetky náklady a úhrada za poskytnutú komplexnú zdravotnú starostlivosť, vrátane nákladov na lieky a nákladov na zdravotnícke pomôcky a materiál.</w:t>
            </w:r>
          </w:p>
          <w:p w14:paraId="1BB99177" w14:textId="77777777" w:rsidR="00293640" w:rsidRPr="002B3E98" w:rsidRDefault="00293640" w:rsidP="001C2A0F">
            <w:pPr>
              <w:widowControl/>
              <w:autoSpaceDE/>
              <w:autoSpaceDN/>
              <w:rPr>
                <w:rFonts w:ascii="Times New Roman" w:hAnsi="Times New Roman" w:cs="Times New Roman"/>
                <w:iCs/>
                <w:sz w:val="20"/>
                <w:szCs w:val="20"/>
              </w:rPr>
            </w:pPr>
          </w:p>
          <w:p w14:paraId="390E3003"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K výkonom dialýz sa vykazujú pripočítateľné položky, ktoré sú zahrnuté v cene za výkon v skutočne podanom množstve (jednotky) s uvedením nulovej ceny.</w:t>
            </w:r>
          </w:p>
          <w:p w14:paraId="7054BC40" w14:textId="77777777" w:rsidR="00293640" w:rsidRPr="002B3E98" w:rsidRDefault="00293640" w:rsidP="001C2A0F">
            <w:pPr>
              <w:widowControl/>
              <w:autoSpaceDE/>
              <w:autoSpaceDN/>
              <w:rPr>
                <w:rFonts w:ascii="Times New Roman" w:hAnsi="Times New Roman" w:cs="Times New Roman"/>
                <w:iCs/>
                <w:sz w:val="20"/>
                <w:szCs w:val="20"/>
              </w:rPr>
            </w:pPr>
          </w:p>
          <w:p w14:paraId="7DC6E94B"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*Závisí od splnenia hodnotiacich parametrov pre typ ZS 220 – špecializovaná ambulantná starostlivosť - dialýza.“</w:t>
            </w:r>
          </w:p>
        </w:tc>
      </w:tr>
    </w:tbl>
    <w:p w14:paraId="2F292D58" w14:textId="77777777" w:rsidR="004B5BC0" w:rsidRPr="002B3E98" w:rsidRDefault="004B5BC0" w:rsidP="001C2A0F">
      <w:pPr>
        <w:widowControl/>
        <w:autoSpaceDE/>
        <w:autoSpaceDN/>
        <w:ind w:left="720"/>
        <w:rPr>
          <w:rFonts w:ascii="Times New Roman" w:hAnsi="Times New Roman" w:cs="Times New Roman"/>
          <w:b/>
          <w:sz w:val="24"/>
          <w:szCs w:val="24"/>
        </w:rPr>
      </w:pPr>
    </w:p>
    <w:p w14:paraId="04E80672" w14:textId="1E8D5601" w:rsidR="00293640" w:rsidRPr="002B3E98" w:rsidRDefault="00293640" w:rsidP="001C2A0F">
      <w:pPr>
        <w:widowControl/>
        <w:numPr>
          <w:ilvl w:val="1"/>
          <w:numId w:val="235"/>
        </w:numPr>
        <w:autoSpaceDE/>
        <w:autoSpaceDN/>
        <w:ind w:hanging="436"/>
        <w:rPr>
          <w:rFonts w:ascii="Times New Roman" w:hAnsi="Times New Roman" w:cs="Times New Roman"/>
          <w:b/>
          <w:sz w:val="24"/>
          <w:szCs w:val="24"/>
        </w:rPr>
      </w:pPr>
      <w:r w:rsidRPr="002B3E98">
        <w:rPr>
          <w:rFonts w:ascii="Times New Roman" w:hAnsi="Times New Roman" w:cs="Times New Roman"/>
          <w:b/>
          <w:iCs/>
          <w:sz w:val="24"/>
          <w:szCs w:val="24"/>
        </w:rPr>
        <w:t>Hodnotiace parametre pre typ ZS 220 – špecializovaná ambulantná starostlivosť</w:t>
      </w:r>
      <w:r w:rsidRPr="002B3E98">
        <w:rPr>
          <w:rFonts w:ascii="Times New Roman" w:hAnsi="Times New Roman" w:cs="Times New Roman"/>
          <w:b/>
          <w:sz w:val="24"/>
          <w:szCs w:val="24"/>
        </w:rPr>
        <w:t xml:space="preserve"> - dialýza</w:t>
      </w:r>
    </w:p>
    <w:p w14:paraId="544C0546" w14:textId="77777777" w:rsidR="00293640" w:rsidRPr="002B3E98" w:rsidRDefault="00293640" w:rsidP="001C2A0F">
      <w:pPr>
        <w:widowControl/>
        <w:autoSpaceDE/>
        <w:autoSpaceDN/>
        <w:rPr>
          <w:rFonts w:ascii="Times New Roman" w:hAnsi="Times New Roman" w:cs="Times New Roman"/>
          <w:b/>
          <w:sz w:val="24"/>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33"/>
        <w:gridCol w:w="4137"/>
        <w:gridCol w:w="2037"/>
        <w:gridCol w:w="657"/>
        <w:gridCol w:w="1412"/>
      </w:tblGrid>
      <w:tr w:rsidR="00293640" w:rsidRPr="002B3E98" w14:paraId="63DE6209" w14:textId="77777777" w:rsidTr="004B5BC0">
        <w:trPr>
          <w:trHeight w:val="566"/>
          <w:jc w:val="center"/>
        </w:trPr>
        <w:tc>
          <w:tcPr>
            <w:tcW w:w="1533" w:type="dxa"/>
            <w:shd w:val="clear" w:color="auto" w:fill="D9D9D9" w:themeFill="background1" w:themeFillShade="D9"/>
            <w:vAlign w:val="center"/>
            <w:hideMark/>
          </w:tcPr>
          <w:p w14:paraId="037341AC"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Hodnotiaci parameter</w:t>
            </w:r>
          </w:p>
        </w:tc>
        <w:tc>
          <w:tcPr>
            <w:tcW w:w="4137" w:type="dxa"/>
            <w:shd w:val="clear" w:color="auto" w:fill="D9D9D9" w:themeFill="background1" w:themeFillShade="D9"/>
            <w:vAlign w:val="center"/>
            <w:hideMark/>
          </w:tcPr>
          <w:p w14:paraId="77AB24E5"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Kritérium splnenia</w:t>
            </w:r>
          </w:p>
        </w:tc>
        <w:tc>
          <w:tcPr>
            <w:tcW w:w="2037" w:type="dxa"/>
            <w:shd w:val="clear" w:color="auto" w:fill="D9D9D9" w:themeFill="background1" w:themeFillShade="D9"/>
            <w:vAlign w:val="center"/>
            <w:hideMark/>
          </w:tcPr>
          <w:p w14:paraId="7BB354FB"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Pásmo plnenia</w:t>
            </w:r>
          </w:p>
        </w:tc>
        <w:tc>
          <w:tcPr>
            <w:tcW w:w="657" w:type="dxa"/>
            <w:shd w:val="clear" w:color="auto" w:fill="D9D9D9" w:themeFill="background1" w:themeFillShade="D9"/>
            <w:vAlign w:val="center"/>
            <w:hideMark/>
          </w:tcPr>
          <w:p w14:paraId="29D021B0"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Váha</w:t>
            </w:r>
          </w:p>
        </w:tc>
        <w:tc>
          <w:tcPr>
            <w:tcW w:w="1412" w:type="dxa"/>
            <w:shd w:val="clear" w:color="auto" w:fill="D9D9D9" w:themeFill="background1" w:themeFillShade="D9"/>
            <w:vAlign w:val="center"/>
          </w:tcPr>
          <w:p w14:paraId="30A92432"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Plnenie</w:t>
            </w:r>
          </w:p>
        </w:tc>
      </w:tr>
      <w:tr w:rsidR="00293640" w:rsidRPr="002B3E98" w14:paraId="3E736DEF" w14:textId="77777777" w:rsidTr="004B5BC0">
        <w:trPr>
          <w:trHeight w:val="795"/>
          <w:jc w:val="center"/>
        </w:trPr>
        <w:tc>
          <w:tcPr>
            <w:tcW w:w="1533" w:type="dxa"/>
            <w:noWrap/>
            <w:vAlign w:val="center"/>
            <w:hideMark/>
          </w:tcPr>
          <w:p w14:paraId="6563E53C" w14:textId="77777777" w:rsidR="00293640" w:rsidRPr="002B3E98" w:rsidRDefault="00293640" w:rsidP="001C2A0F">
            <w:pPr>
              <w:widowControl/>
              <w:autoSpaceDE/>
              <w:autoSpaceDN/>
              <w:rPr>
                <w:rFonts w:ascii="Times New Roman" w:hAnsi="Times New Roman" w:cs="Times New Roman"/>
                <w:b/>
                <w:bCs/>
                <w:iCs/>
                <w:sz w:val="20"/>
                <w:szCs w:val="20"/>
              </w:rPr>
            </w:pPr>
            <w:r w:rsidRPr="002B3E98">
              <w:rPr>
                <w:rFonts w:ascii="Times New Roman" w:hAnsi="Times New Roman" w:cs="Times New Roman"/>
                <w:b/>
                <w:iCs/>
                <w:sz w:val="20"/>
                <w:szCs w:val="20"/>
              </w:rPr>
              <w:t>Rozvoj peritoneálnej dialýzy</w:t>
            </w:r>
          </w:p>
        </w:tc>
        <w:tc>
          <w:tcPr>
            <w:tcW w:w="4137" w:type="dxa"/>
            <w:noWrap/>
            <w:vAlign w:val="center"/>
            <w:hideMark/>
          </w:tcPr>
          <w:p w14:paraId="4D6EFE70" w14:textId="620CDD19"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 xml:space="preserve">Nastavenie aspoň 3,5% pacientov na peritoneálnu dialýzu. </w:t>
            </w:r>
          </w:p>
        </w:tc>
        <w:tc>
          <w:tcPr>
            <w:tcW w:w="2037" w:type="dxa"/>
            <w:vAlign w:val="center"/>
            <w:hideMark/>
          </w:tcPr>
          <w:p w14:paraId="3623EB60"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p>
          <w:p w14:paraId="1B098FCE"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(plní / neplní)</w:t>
            </w:r>
          </w:p>
        </w:tc>
        <w:tc>
          <w:tcPr>
            <w:tcW w:w="657" w:type="dxa"/>
            <w:noWrap/>
            <w:vAlign w:val="center"/>
            <w:hideMark/>
          </w:tcPr>
          <w:p w14:paraId="58DE81B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15%</w:t>
            </w:r>
          </w:p>
        </w:tc>
        <w:tc>
          <w:tcPr>
            <w:tcW w:w="1412" w:type="dxa"/>
            <w:vMerge w:val="restart"/>
            <w:vAlign w:val="center"/>
          </w:tcPr>
          <w:p w14:paraId="6B2325F1"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Reálne plnenie poskytovateľa</w:t>
            </w:r>
          </w:p>
        </w:tc>
      </w:tr>
      <w:tr w:rsidR="00293640" w:rsidRPr="002B3E98" w14:paraId="7A3B5612" w14:textId="77777777" w:rsidTr="004B5BC0">
        <w:trPr>
          <w:trHeight w:val="510"/>
          <w:jc w:val="center"/>
        </w:trPr>
        <w:tc>
          <w:tcPr>
            <w:tcW w:w="1533" w:type="dxa"/>
            <w:noWrap/>
            <w:vAlign w:val="center"/>
            <w:hideMark/>
          </w:tcPr>
          <w:p w14:paraId="6D4D4C81"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Diagnostika</w:t>
            </w:r>
          </w:p>
        </w:tc>
        <w:tc>
          <w:tcPr>
            <w:tcW w:w="4137" w:type="dxa"/>
            <w:noWrap/>
            <w:vAlign w:val="center"/>
            <w:hideMark/>
          </w:tcPr>
          <w:p w14:paraId="497CD32B"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Kompletné vyplnenie a zaslanie dotazníka o realizácii diagnostického vyšetrenia pacientov vo vekovej skupine 00-59 rokov, v súlade so všeobecne záväznými právnymi predpismi stanovujúcimi algoritmus výberu príjemcu orgánu a zaraďovanie pacientov na čakaciu listinu na transplantácie.</w:t>
            </w:r>
          </w:p>
        </w:tc>
        <w:tc>
          <w:tcPr>
            <w:tcW w:w="2037" w:type="dxa"/>
            <w:vAlign w:val="center"/>
            <w:hideMark/>
          </w:tcPr>
          <w:p w14:paraId="54BDFE73"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p>
          <w:p w14:paraId="17D755DA"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(plní / neplní)</w:t>
            </w:r>
          </w:p>
        </w:tc>
        <w:tc>
          <w:tcPr>
            <w:tcW w:w="657" w:type="dxa"/>
            <w:noWrap/>
            <w:vAlign w:val="center"/>
            <w:hideMark/>
          </w:tcPr>
          <w:p w14:paraId="3B05380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20%</w:t>
            </w:r>
          </w:p>
        </w:tc>
        <w:tc>
          <w:tcPr>
            <w:tcW w:w="1412" w:type="dxa"/>
            <w:vMerge/>
            <w:vAlign w:val="center"/>
          </w:tcPr>
          <w:p w14:paraId="52434859"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2A5B0645" w14:textId="77777777" w:rsidTr="004B5BC0">
        <w:trPr>
          <w:trHeight w:val="510"/>
          <w:jc w:val="center"/>
        </w:trPr>
        <w:tc>
          <w:tcPr>
            <w:tcW w:w="1533" w:type="dxa"/>
            <w:vMerge w:val="restart"/>
            <w:noWrap/>
            <w:vAlign w:val="center"/>
          </w:tcPr>
          <w:p w14:paraId="5161E547"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Zaradenie pacientov na čakaciu listinu Národnej transplantačnej organizácie</w:t>
            </w:r>
          </w:p>
        </w:tc>
        <w:tc>
          <w:tcPr>
            <w:tcW w:w="4137" w:type="dxa"/>
            <w:vMerge w:val="restart"/>
            <w:noWrap/>
            <w:vAlign w:val="center"/>
          </w:tcPr>
          <w:p w14:paraId="33A5AEA2"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Zvýšenie počtu nahlásených poistencov do čakacej listiny transplantačného programu Národnej transplantačnej organizácie.</w:t>
            </w:r>
          </w:p>
          <w:p w14:paraId="76294E85" w14:textId="77777777" w:rsidR="00293640" w:rsidRPr="002B3E98" w:rsidRDefault="00293640" w:rsidP="001C2A0F">
            <w:pPr>
              <w:widowControl/>
              <w:autoSpaceDE/>
              <w:autoSpaceDN/>
              <w:rPr>
                <w:rFonts w:ascii="Times New Roman" w:hAnsi="Times New Roman" w:cs="Times New Roman"/>
                <w:iCs/>
                <w:sz w:val="20"/>
                <w:szCs w:val="20"/>
              </w:rPr>
            </w:pPr>
          </w:p>
          <w:p w14:paraId="29B64412"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Veková skupina pacientov: 00-59 rokov.</w:t>
            </w:r>
          </w:p>
        </w:tc>
        <w:tc>
          <w:tcPr>
            <w:tcW w:w="2037" w:type="dxa"/>
            <w:vAlign w:val="center"/>
          </w:tcPr>
          <w:p w14:paraId="505E34D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Pásmo 3: nad 20% (vrátane) pacientov v čakacej listine z celkového počtu pacientov vo vekovej skupine 00-59 – 100%</w:t>
            </w:r>
          </w:p>
        </w:tc>
        <w:tc>
          <w:tcPr>
            <w:tcW w:w="657" w:type="dxa"/>
            <w:vMerge w:val="restart"/>
            <w:noWrap/>
            <w:vAlign w:val="center"/>
          </w:tcPr>
          <w:p w14:paraId="491DEED3"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30%</w:t>
            </w:r>
          </w:p>
        </w:tc>
        <w:tc>
          <w:tcPr>
            <w:tcW w:w="1412" w:type="dxa"/>
            <w:vMerge/>
            <w:vAlign w:val="center"/>
          </w:tcPr>
          <w:p w14:paraId="1C6002E0"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5E24A419" w14:textId="77777777" w:rsidTr="004B5BC0">
        <w:trPr>
          <w:trHeight w:val="510"/>
          <w:jc w:val="center"/>
        </w:trPr>
        <w:tc>
          <w:tcPr>
            <w:tcW w:w="1533" w:type="dxa"/>
            <w:vMerge/>
            <w:noWrap/>
            <w:vAlign w:val="center"/>
          </w:tcPr>
          <w:p w14:paraId="010C5611" w14:textId="77777777" w:rsidR="00293640" w:rsidRPr="002B3E98" w:rsidRDefault="00293640" w:rsidP="001C2A0F">
            <w:pPr>
              <w:widowControl/>
              <w:autoSpaceDE/>
              <w:autoSpaceDN/>
              <w:rPr>
                <w:rFonts w:ascii="Times New Roman" w:hAnsi="Times New Roman" w:cs="Times New Roman"/>
                <w:b/>
                <w:iCs/>
                <w:sz w:val="20"/>
                <w:szCs w:val="20"/>
              </w:rPr>
            </w:pPr>
          </w:p>
        </w:tc>
        <w:tc>
          <w:tcPr>
            <w:tcW w:w="4137" w:type="dxa"/>
            <w:vMerge/>
            <w:noWrap/>
            <w:vAlign w:val="center"/>
          </w:tcPr>
          <w:p w14:paraId="514E8B36" w14:textId="77777777" w:rsidR="00293640" w:rsidRPr="002B3E98" w:rsidRDefault="00293640" w:rsidP="001C2A0F">
            <w:pPr>
              <w:widowControl/>
              <w:autoSpaceDE/>
              <w:autoSpaceDN/>
              <w:rPr>
                <w:rFonts w:ascii="Times New Roman" w:hAnsi="Times New Roman" w:cs="Times New Roman"/>
                <w:iCs/>
                <w:sz w:val="20"/>
                <w:szCs w:val="20"/>
              </w:rPr>
            </w:pPr>
          </w:p>
        </w:tc>
        <w:tc>
          <w:tcPr>
            <w:tcW w:w="2037" w:type="dxa"/>
            <w:vAlign w:val="center"/>
          </w:tcPr>
          <w:p w14:paraId="4D3F89EF"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Pásmo 2: &lt;15%-20%) pacientov v čakacej listine z celkového počtu pacientov vo vekovej skupine 00-59 –  50%</w:t>
            </w:r>
          </w:p>
        </w:tc>
        <w:tc>
          <w:tcPr>
            <w:tcW w:w="657" w:type="dxa"/>
            <w:vMerge/>
            <w:noWrap/>
            <w:vAlign w:val="center"/>
          </w:tcPr>
          <w:p w14:paraId="199B69AC" w14:textId="77777777" w:rsidR="00293640" w:rsidRPr="002B3E98" w:rsidRDefault="00293640" w:rsidP="001C2A0F">
            <w:pPr>
              <w:widowControl/>
              <w:autoSpaceDE/>
              <w:autoSpaceDN/>
              <w:jc w:val="center"/>
              <w:rPr>
                <w:rFonts w:ascii="Times New Roman" w:hAnsi="Times New Roman" w:cs="Times New Roman"/>
                <w:iCs/>
                <w:sz w:val="20"/>
                <w:szCs w:val="20"/>
              </w:rPr>
            </w:pPr>
          </w:p>
        </w:tc>
        <w:tc>
          <w:tcPr>
            <w:tcW w:w="1412" w:type="dxa"/>
            <w:vMerge/>
          </w:tcPr>
          <w:p w14:paraId="7A31A8C6"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427BE17E" w14:textId="77777777" w:rsidTr="004B5BC0">
        <w:trPr>
          <w:trHeight w:val="510"/>
          <w:jc w:val="center"/>
        </w:trPr>
        <w:tc>
          <w:tcPr>
            <w:tcW w:w="1533" w:type="dxa"/>
            <w:vMerge/>
            <w:noWrap/>
            <w:vAlign w:val="center"/>
          </w:tcPr>
          <w:p w14:paraId="3EB829C6" w14:textId="77777777" w:rsidR="00293640" w:rsidRPr="002B3E98" w:rsidRDefault="00293640" w:rsidP="001C2A0F">
            <w:pPr>
              <w:widowControl/>
              <w:autoSpaceDE/>
              <w:autoSpaceDN/>
              <w:rPr>
                <w:rFonts w:ascii="Times New Roman" w:hAnsi="Times New Roman" w:cs="Times New Roman"/>
                <w:b/>
                <w:iCs/>
                <w:sz w:val="20"/>
                <w:szCs w:val="20"/>
              </w:rPr>
            </w:pPr>
          </w:p>
        </w:tc>
        <w:tc>
          <w:tcPr>
            <w:tcW w:w="4137" w:type="dxa"/>
            <w:vMerge/>
            <w:noWrap/>
            <w:vAlign w:val="center"/>
          </w:tcPr>
          <w:p w14:paraId="3A2770D7" w14:textId="77777777" w:rsidR="00293640" w:rsidRPr="002B3E98" w:rsidRDefault="00293640" w:rsidP="001C2A0F">
            <w:pPr>
              <w:widowControl/>
              <w:autoSpaceDE/>
              <w:autoSpaceDN/>
              <w:rPr>
                <w:rFonts w:ascii="Times New Roman" w:hAnsi="Times New Roman" w:cs="Times New Roman"/>
                <w:iCs/>
                <w:sz w:val="20"/>
                <w:szCs w:val="20"/>
              </w:rPr>
            </w:pPr>
          </w:p>
        </w:tc>
        <w:tc>
          <w:tcPr>
            <w:tcW w:w="2037" w:type="dxa"/>
            <w:vAlign w:val="center"/>
          </w:tcPr>
          <w:p w14:paraId="1620AEC4"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Pásmo 1: pod 15% pacientov v čakacej listine z celkového počtu pacientov vo vekovej skupine 00-59 –  0%</w:t>
            </w:r>
          </w:p>
        </w:tc>
        <w:tc>
          <w:tcPr>
            <w:tcW w:w="657" w:type="dxa"/>
            <w:vMerge/>
            <w:noWrap/>
            <w:vAlign w:val="center"/>
          </w:tcPr>
          <w:p w14:paraId="7EDD53B1" w14:textId="77777777" w:rsidR="00293640" w:rsidRPr="002B3E98" w:rsidRDefault="00293640" w:rsidP="001C2A0F">
            <w:pPr>
              <w:widowControl/>
              <w:autoSpaceDE/>
              <w:autoSpaceDN/>
              <w:jc w:val="center"/>
              <w:rPr>
                <w:rFonts w:ascii="Times New Roman" w:hAnsi="Times New Roman" w:cs="Times New Roman"/>
                <w:iCs/>
                <w:sz w:val="20"/>
                <w:szCs w:val="20"/>
              </w:rPr>
            </w:pPr>
          </w:p>
        </w:tc>
        <w:tc>
          <w:tcPr>
            <w:tcW w:w="1412" w:type="dxa"/>
            <w:vMerge/>
          </w:tcPr>
          <w:p w14:paraId="0BE099E0"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33DB8235" w14:textId="77777777" w:rsidTr="004B5BC0">
        <w:trPr>
          <w:trHeight w:val="510"/>
          <w:jc w:val="center"/>
        </w:trPr>
        <w:tc>
          <w:tcPr>
            <w:tcW w:w="1533" w:type="dxa"/>
            <w:noWrap/>
            <w:vAlign w:val="center"/>
          </w:tcPr>
          <w:p w14:paraId="258684AE"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Náklady na lieky</w:t>
            </w:r>
          </w:p>
        </w:tc>
        <w:tc>
          <w:tcPr>
            <w:tcW w:w="4137" w:type="dxa"/>
            <w:noWrap/>
            <w:vAlign w:val="center"/>
          </w:tcPr>
          <w:p w14:paraId="349CBBE3"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Náklady na lieky predpísané poskytovateľom na vykonané výkony dialýzy v Hodnotenom období, porovnané na celoslovenský priemer v Hodnotenom období.</w:t>
            </w:r>
          </w:p>
        </w:tc>
        <w:tc>
          <w:tcPr>
            <w:tcW w:w="2037" w:type="dxa"/>
            <w:vAlign w:val="center"/>
          </w:tcPr>
          <w:p w14:paraId="7BE0C189"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p>
          <w:p w14:paraId="786DAF4F"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(plní / neplní)</w:t>
            </w:r>
          </w:p>
        </w:tc>
        <w:tc>
          <w:tcPr>
            <w:tcW w:w="657" w:type="dxa"/>
            <w:noWrap/>
            <w:vAlign w:val="center"/>
          </w:tcPr>
          <w:p w14:paraId="22EB645C"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20%</w:t>
            </w:r>
          </w:p>
        </w:tc>
        <w:tc>
          <w:tcPr>
            <w:tcW w:w="1412" w:type="dxa"/>
            <w:vMerge/>
            <w:vAlign w:val="center"/>
          </w:tcPr>
          <w:p w14:paraId="3B75DE3C"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25F2FD17" w14:textId="77777777" w:rsidTr="004B5BC0">
        <w:trPr>
          <w:trHeight w:val="510"/>
          <w:jc w:val="center"/>
        </w:trPr>
        <w:tc>
          <w:tcPr>
            <w:tcW w:w="1533" w:type="dxa"/>
            <w:noWrap/>
            <w:vAlign w:val="center"/>
          </w:tcPr>
          <w:p w14:paraId="071F0000" w14:textId="77777777" w:rsidR="00293640" w:rsidRPr="002B3E98" w:rsidRDefault="00293640" w:rsidP="001C2A0F">
            <w:pPr>
              <w:widowControl/>
              <w:autoSpaceDE/>
              <w:autoSpaceDN/>
              <w:rPr>
                <w:rFonts w:ascii="Times New Roman" w:hAnsi="Times New Roman" w:cs="Times New Roman"/>
                <w:b/>
                <w:iCs/>
                <w:sz w:val="20"/>
                <w:szCs w:val="20"/>
              </w:rPr>
            </w:pPr>
            <w:proofErr w:type="spellStart"/>
            <w:r w:rsidRPr="002B3E98">
              <w:rPr>
                <w:rFonts w:ascii="Times New Roman" w:hAnsi="Times New Roman" w:cs="Times New Roman"/>
                <w:b/>
                <w:iCs/>
                <w:sz w:val="20"/>
                <w:szCs w:val="20"/>
              </w:rPr>
              <w:t>eZdravie</w:t>
            </w:r>
            <w:proofErr w:type="spellEnd"/>
          </w:p>
        </w:tc>
        <w:tc>
          <w:tcPr>
            <w:tcW w:w="4137" w:type="dxa"/>
            <w:noWrap/>
            <w:vAlign w:val="center"/>
          </w:tcPr>
          <w:p w14:paraId="4B4FC42F" w14:textId="0011B271"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 xml:space="preserve">Poskytovateľ pri poskytovaní zdravotnej starostlivosti vedie zdravotnú dokumentáciu v súlade s ustanovením § 19 a </w:t>
            </w:r>
            <w:proofErr w:type="spellStart"/>
            <w:r w:rsidRPr="002B3E98">
              <w:rPr>
                <w:rFonts w:ascii="Times New Roman" w:hAnsi="Times New Roman" w:cs="Times New Roman"/>
                <w:iCs/>
                <w:sz w:val="20"/>
                <w:szCs w:val="20"/>
              </w:rPr>
              <w:t>nasl</w:t>
            </w:r>
            <w:proofErr w:type="spellEnd"/>
            <w:r w:rsidRPr="002B3E98">
              <w:rPr>
                <w:rFonts w:ascii="Times New Roman" w:hAnsi="Times New Roman" w:cs="Times New Roman"/>
                <w:iCs/>
                <w:sz w:val="20"/>
                <w:szCs w:val="20"/>
              </w:rPr>
              <w:t xml:space="preserve">. </w:t>
            </w:r>
            <w:r w:rsidR="00202296" w:rsidRPr="002B3E98">
              <w:rPr>
                <w:rFonts w:ascii="Times New Roman" w:hAnsi="Times New Roman" w:cs="Times New Roman"/>
                <w:iCs/>
                <w:sz w:val="20"/>
                <w:szCs w:val="20"/>
              </w:rPr>
              <w:t>z</w:t>
            </w:r>
            <w:r w:rsidRPr="002B3E98">
              <w:rPr>
                <w:rFonts w:ascii="Times New Roman" w:hAnsi="Times New Roman" w:cs="Times New Roman"/>
                <w:iCs/>
                <w:sz w:val="20"/>
                <w:szCs w:val="20"/>
              </w:rPr>
              <w:t xml:space="preserve">ákona č. 576/2004 Z. z. a súčasne zasiela údaje zo zdravotnej dokumentácie elektronickou formou do elektronickej zdravotnej knižky (EZK) v rozsahu § 5 </w:t>
            </w:r>
            <w:r w:rsidR="00202296" w:rsidRPr="002B3E98">
              <w:rPr>
                <w:rFonts w:ascii="Times New Roman" w:hAnsi="Times New Roman" w:cs="Times New Roman"/>
                <w:iCs/>
                <w:sz w:val="20"/>
                <w:szCs w:val="20"/>
              </w:rPr>
              <w:t>z</w:t>
            </w:r>
            <w:r w:rsidRPr="002B3E98">
              <w:rPr>
                <w:rFonts w:ascii="Times New Roman" w:hAnsi="Times New Roman" w:cs="Times New Roman"/>
                <w:iCs/>
                <w:sz w:val="20"/>
                <w:szCs w:val="20"/>
              </w:rPr>
              <w:t>ákona č.153/2013 Z. z.</w:t>
            </w:r>
          </w:p>
        </w:tc>
        <w:tc>
          <w:tcPr>
            <w:tcW w:w="2037" w:type="dxa"/>
            <w:vAlign w:val="center"/>
          </w:tcPr>
          <w:p w14:paraId="4E26242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p>
          <w:p w14:paraId="2845C748"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(plní / neplní)</w:t>
            </w:r>
          </w:p>
        </w:tc>
        <w:tc>
          <w:tcPr>
            <w:tcW w:w="657" w:type="dxa"/>
            <w:noWrap/>
            <w:vAlign w:val="center"/>
          </w:tcPr>
          <w:p w14:paraId="17FAEA34"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15%</w:t>
            </w:r>
          </w:p>
        </w:tc>
        <w:tc>
          <w:tcPr>
            <w:tcW w:w="1412" w:type="dxa"/>
            <w:vMerge/>
            <w:vAlign w:val="center"/>
          </w:tcPr>
          <w:p w14:paraId="0FF78697"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7ED16521" w14:textId="77777777" w:rsidTr="004B5BC0">
        <w:trPr>
          <w:trHeight w:val="388"/>
          <w:jc w:val="center"/>
        </w:trPr>
        <w:tc>
          <w:tcPr>
            <w:tcW w:w="7707" w:type="dxa"/>
            <w:gridSpan w:val="3"/>
            <w:shd w:val="clear" w:color="auto" w:fill="D9D9D9"/>
            <w:noWrap/>
            <w:vAlign w:val="center"/>
          </w:tcPr>
          <w:p w14:paraId="75E4119A"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Spolu hodnotiace parametre</w:t>
            </w:r>
          </w:p>
        </w:tc>
        <w:tc>
          <w:tcPr>
            <w:tcW w:w="657" w:type="dxa"/>
            <w:shd w:val="clear" w:color="auto" w:fill="D9D9D9"/>
            <w:noWrap/>
            <w:vAlign w:val="center"/>
          </w:tcPr>
          <w:p w14:paraId="49842E44"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100%</w:t>
            </w:r>
          </w:p>
        </w:tc>
        <w:tc>
          <w:tcPr>
            <w:tcW w:w="1412" w:type="dxa"/>
            <w:shd w:val="clear" w:color="auto" w:fill="D9D9D9"/>
          </w:tcPr>
          <w:p w14:paraId="6EEFC124"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591BEDB6" w14:textId="77777777" w:rsidTr="004B5BC0">
        <w:trPr>
          <w:trHeight w:val="510"/>
          <w:jc w:val="center"/>
        </w:trPr>
        <w:tc>
          <w:tcPr>
            <w:tcW w:w="9776" w:type="dxa"/>
            <w:gridSpan w:val="5"/>
            <w:shd w:val="clear" w:color="auto" w:fill="FFFFFF" w:themeFill="background1"/>
            <w:noWrap/>
            <w:vAlign w:val="center"/>
          </w:tcPr>
          <w:tbl>
            <w:tblPr>
              <w:tblW w:w="9284" w:type="dxa"/>
              <w:tblLayout w:type="fixed"/>
              <w:tblCellMar>
                <w:left w:w="0" w:type="dxa"/>
                <w:right w:w="0" w:type="dxa"/>
              </w:tblCellMar>
              <w:tblLook w:val="04A0" w:firstRow="1" w:lastRow="0" w:firstColumn="1" w:lastColumn="0" w:noHBand="0" w:noVBand="1"/>
            </w:tblPr>
            <w:tblGrid>
              <w:gridCol w:w="9284"/>
            </w:tblGrid>
            <w:tr w:rsidR="00293640" w:rsidRPr="002B3E98" w14:paraId="2041D7C1" w14:textId="77777777" w:rsidTr="00CB6CDC">
              <w:trPr>
                <w:trHeight w:val="288"/>
              </w:trPr>
              <w:tc>
                <w:tcPr>
                  <w:tcW w:w="9284" w:type="dxa"/>
                  <w:tcBorders>
                    <w:top w:val="nil"/>
                    <w:left w:val="nil"/>
                    <w:bottom w:val="nil"/>
                    <w:right w:val="nil"/>
                  </w:tcBorders>
                  <w:noWrap/>
                  <w:tcMar>
                    <w:top w:w="15" w:type="dxa"/>
                    <w:left w:w="15" w:type="dxa"/>
                    <w:bottom w:w="0" w:type="dxa"/>
                    <w:right w:w="15" w:type="dxa"/>
                  </w:tcMar>
                  <w:vAlign w:val="bottom"/>
                  <w:hideMark/>
                </w:tcPr>
                <w:p w14:paraId="4221A849"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Proces vyhodnocovania – časový rámec:</w:t>
                  </w:r>
                </w:p>
              </w:tc>
            </w:tr>
          </w:tbl>
          <w:p w14:paraId="0318C600" w14:textId="3E756E8A" w:rsidR="00293640" w:rsidRPr="002B3E98" w:rsidRDefault="00CB6CDC" w:rsidP="001C2A0F">
            <w:pPr>
              <w:widowControl/>
              <w:autoSpaceDE/>
              <w:autoSpaceDN/>
              <w:jc w:val="both"/>
              <w:rPr>
                <w:rFonts w:ascii="Times New Roman" w:hAnsi="Times New Roman" w:cs="Times New Roman"/>
                <w:iCs/>
                <w:sz w:val="20"/>
                <w:szCs w:val="20"/>
              </w:rPr>
            </w:pPr>
            <w:r w:rsidRPr="002B3E98">
              <w:rPr>
                <w:rFonts w:ascii="Times New Roman" w:hAnsi="Times New Roman" w:cs="Times New Roman"/>
                <w:iCs/>
                <w:sz w:val="20"/>
                <w:szCs w:val="20"/>
              </w:rPr>
              <w:t>P</w:t>
            </w:r>
            <w:r w:rsidR="00293640" w:rsidRPr="002B3E98">
              <w:rPr>
                <w:rFonts w:ascii="Times New Roman" w:hAnsi="Times New Roman" w:cs="Times New Roman"/>
                <w:iCs/>
                <w:sz w:val="20"/>
                <w:szCs w:val="20"/>
              </w:rPr>
              <w:t xml:space="preserve">oisťovňa na základe údajov zo svojho informačného systému, od poskytovateľa a z </w:t>
            </w:r>
            <w:r w:rsidR="0078642F" w:rsidRPr="002B3E98">
              <w:rPr>
                <w:rFonts w:ascii="Times New Roman" w:hAnsi="Times New Roman" w:cs="Times New Roman"/>
                <w:sz w:val="20"/>
                <w:szCs w:val="20"/>
              </w:rPr>
              <w:t>NCZI</w:t>
            </w:r>
            <w:r w:rsidR="00293640" w:rsidRPr="002B3E98">
              <w:rPr>
                <w:rFonts w:ascii="Times New Roman" w:hAnsi="Times New Roman" w:cs="Times New Roman"/>
                <w:iCs/>
                <w:sz w:val="20"/>
                <w:szCs w:val="20"/>
              </w:rPr>
              <w:t xml:space="preserve"> vyhodnotí, či poskytovateľ splnil hodnotiace parametre podľa vyššie uvedenej tabuľky.</w:t>
            </w:r>
          </w:p>
          <w:p w14:paraId="6870A25F" w14:textId="77777777" w:rsidR="00293640" w:rsidRPr="002B3E98" w:rsidRDefault="00293640" w:rsidP="001C2A0F">
            <w:pPr>
              <w:widowControl/>
              <w:autoSpaceDE/>
              <w:autoSpaceDN/>
              <w:jc w:val="both"/>
              <w:rPr>
                <w:rFonts w:ascii="Times New Roman" w:hAnsi="Times New Roman" w:cs="Times New Roman"/>
                <w:b/>
                <w:iCs/>
                <w:sz w:val="20"/>
                <w:szCs w:val="20"/>
              </w:rPr>
            </w:pPr>
            <w:r w:rsidRPr="002B3E98">
              <w:rPr>
                <w:rFonts w:ascii="Times New Roman" w:hAnsi="Times New Roman" w:cs="Times New Roman"/>
                <w:b/>
                <w:iCs/>
                <w:sz w:val="20"/>
                <w:szCs w:val="20"/>
              </w:rPr>
              <w:t xml:space="preserve">Hodnotené obdobie: </w:t>
            </w:r>
            <w:r w:rsidRPr="002B3E98">
              <w:rPr>
                <w:rFonts w:ascii="Times New Roman" w:hAnsi="Times New Roman" w:cs="Times New Roman"/>
                <w:iCs/>
                <w:sz w:val="20"/>
                <w:szCs w:val="20"/>
              </w:rPr>
              <w:t xml:space="preserve">Plávajúci rok (hodnotiace parametre Rozvoj peritoneálnej dialýzy a Zaradenie pacientov na čakaciu listinu Národnej transplantačnej organizácie) - vždy k 30.6. a 31.12. príslušného roka. Plávajúci polrok (hodnotiace parametre Diagnostika, Náklady na lieky a </w:t>
            </w:r>
            <w:proofErr w:type="spellStart"/>
            <w:r w:rsidRPr="002B3E98">
              <w:rPr>
                <w:rFonts w:ascii="Times New Roman" w:hAnsi="Times New Roman" w:cs="Times New Roman"/>
                <w:iCs/>
                <w:sz w:val="20"/>
                <w:szCs w:val="20"/>
              </w:rPr>
              <w:t>eZdravie</w:t>
            </w:r>
            <w:proofErr w:type="spellEnd"/>
            <w:r w:rsidRPr="002B3E98">
              <w:rPr>
                <w:rFonts w:ascii="Times New Roman" w:hAnsi="Times New Roman" w:cs="Times New Roman"/>
                <w:iCs/>
                <w:sz w:val="20"/>
                <w:szCs w:val="20"/>
              </w:rPr>
              <w:t>) - vždy k 30.6. a 31.12. príslušného roka.</w:t>
            </w:r>
          </w:p>
          <w:p w14:paraId="44121571" w14:textId="77777777" w:rsidR="00293640" w:rsidRPr="002B3E98" w:rsidRDefault="00293640" w:rsidP="001C2A0F">
            <w:pPr>
              <w:widowControl/>
              <w:autoSpaceDE/>
              <w:autoSpaceDN/>
              <w:jc w:val="both"/>
              <w:rPr>
                <w:rFonts w:ascii="Times New Roman" w:hAnsi="Times New Roman" w:cs="Times New Roman"/>
                <w:b/>
                <w:iCs/>
                <w:sz w:val="20"/>
                <w:szCs w:val="20"/>
              </w:rPr>
            </w:pPr>
            <w:r w:rsidRPr="002B3E98">
              <w:rPr>
                <w:rFonts w:ascii="Times New Roman" w:hAnsi="Times New Roman" w:cs="Times New Roman"/>
                <w:b/>
                <w:iCs/>
                <w:sz w:val="20"/>
                <w:szCs w:val="20"/>
              </w:rPr>
              <w:t xml:space="preserve">Vyhodnocovacie obdobie: </w:t>
            </w:r>
            <w:r w:rsidRPr="002B3E98">
              <w:rPr>
                <w:rFonts w:ascii="Times New Roman" w:hAnsi="Times New Roman" w:cs="Times New Roman"/>
                <w:iCs/>
                <w:sz w:val="20"/>
                <w:szCs w:val="20"/>
              </w:rPr>
              <w:t>Kalendárny štvrťrok, ktorý bezprostredne nasleduje Hodnotenému obdobiu.</w:t>
            </w:r>
          </w:p>
          <w:p w14:paraId="04CD755C" w14:textId="77777777" w:rsidR="00293640" w:rsidRPr="002B3E98" w:rsidRDefault="00293640" w:rsidP="001C2A0F">
            <w:pPr>
              <w:widowControl/>
              <w:autoSpaceDE/>
              <w:autoSpaceDN/>
              <w:jc w:val="both"/>
              <w:rPr>
                <w:rFonts w:ascii="Times New Roman" w:hAnsi="Times New Roman" w:cs="Times New Roman"/>
                <w:b/>
                <w:iCs/>
                <w:sz w:val="20"/>
                <w:szCs w:val="20"/>
              </w:rPr>
            </w:pPr>
            <w:r w:rsidRPr="002B3E98">
              <w:rPr>
                <w:rFonts w:ascii="Times New Roman" w:hAnsi="Times New Roman" w:cs="Times New Roman"/>
                <w:b/>
                <w:iCs/>
                <w:sz w:val="20"/>
                <w:szCs w:val="20"/>
              </w:rPr>
              <w:t xml:space="preserve">Platnosť vyhodnotenia: </w:t>
            </w:r>
            <w:r w:rsidRPr="002B3E98">
              <w:rPr>
                <w:rFonts w:ascii="Times New Roman" w:hAnsi="Times New Roman" w:cs="Times New Roman"/>
                <w:iCs/>
                <w:sz w:val="20"/>
                <w:szCs w:val="20"/>
              </w:rPr>
              <w:t>Prvý deň kalendárneho štvrťroka, ktorý bezprostredne nasleduje po Vyhodnocovacom období, vždy od 1.4. a 1.10. príslušného roka.“</w:t>
            </w:r>
          </w:p>
        </w:tc>
      </w:tr>
    </w:tbl>
    <w:p w14:paraId="1D9628A3" w14:textId="78F9C389" w:rsidR="00A07FF0" w:rsidRPr="002B3E98" w:rsidRDefault="003104B8"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5E68A126" w14:textId="4474C27B" w:rsidR="00A07FF0" w:rsidRPr="002B3E98" w:rsidRDefault="00A07FF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3F5357">
        <w:rPr>
          <w:rFonts w:ascii="Times New Roman" w:eastAsia="Times New Roman" w:hAnsi="Times New Roman" w:cs="Times New Roman"/>
          <w:b/>
          <w:bCs/>
          <w:sz w:val="24"/>
          <w:szCs w:val="24"/>
          <w:lang w:eastAsia="sk-SK"/>
        </w:rPr>
        <w:t>8</w:t>
      </w:r>
    </w:p>
    <w:p w14:paraId="6EFB1587" w14:textId="77777777" w:rsidR="00A07FF0" w:rsidRPr="002B3E98" w:rsidRDefault="00A07FF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3175DD5F" w14:textId="77777777" w:rsidR="00A07FF0" w:rsidRPr="002B3E98" w:rsidRDefault="00A07FF0" w:rsidP="001C2A0F">
      <w:pPr>
        <w:shd w:val="clear" w:color="auto" w:fill="FFFFFF"/>
        <w:tabs>
          <w:tab w:val="left" w:pos="730"/>
          <w:tab w:val="left" w:pos="5387"/>
        </w:tabs>
        <w:rPr>
          <w:rFonts w:ascii="Times New Roman" w:hAnsi="Times New Roman" w:cs="Times New Roman"/>
          <w:sz w:val="24"/>
          <w:szCs w:val="24"/>
        </w:rPr>
      </w:pPr>
    </w:p>
    <w:p w14:paraId="067393A1" w14:textId="1FB7A631" w:rsidR="00A07FF0" w:rsidRPr="002B3E98" w:rsidRDefault="00A07FF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41BDEA98" w14:textId="77777777" w:rsidR="00A07FF0" w:rsidRPr="002B3E98" w:rsidRDefault="00A07FF0" w:rsidP="001C2A0F">
      <w:pPr>
        <w:widowControl/>
        <w:autoSpaceDE/>
        <w:autoSpaceDN/>
        <w:jc w:val="center"/>
        <w:rPr>
          <w:rFonts w:ascii="Times New Roman" w:hAnsi="Times New Roman" w:cs="Times New Roman"/>
          <w:b/>
          <w:bCs/>
          <w:sz w:val="24"/>
          <w:szCs w:val="24"/>
        </w:rPr>
      </w:pPr>
    </w:p>
    <w:p w14:paraId="1AF33D4A" w14:textId="77777777" w:rsidR="00A07FF0" w:rsidRPr="002B3E98" w:rsidRDefault="00A07FF0"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00830366" w14:textId="77777777" w:rsidR="00A07FF0" w:rsidRPr="002B3E98" w:rsidRDefault="00A07FF0" w:rsidP="001C2A0F">
      <w:pPr>
        <w:widowControl/>
        <w:autoSpaceDE/>
        <w:autoSpaceDN/>
        <w:jc w:val="both"/>
        <w:rPr>
          <w:rFonts w:ascii="Times New Roman" w:hAnsi="Times New Roman" w:cs="Times New Roman"/>
          <w:b/>
          <w:bCs/>
          <w:sz w:val="24"/>
          <w:szCs w:val="24"/>
        </w:rPr>
      </w:pPr>
    </w:p>
    <w:p w14:paraId="3D26066B" w14:textId="77777777" w:rsidR="00A07FF0" w:rsidRPr="002B3E98" w:rsidRDefault="00A07FF0"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76D110B5" w14:textId="55E6C1D0" w:rsidR="00A07FF0" w:rsidRPr="002B3E98" w:rsidRDefault="00A07FF0"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E05FFD"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4D7AF341" w14:textId="77777777" w:rsidR="00A07FF0" w:rsidRPr="002B3E98" w:rsidRDefault="00A07FF0" w:rsidP="001C2A0F">
      <w:pPr>
        <w:widowControl/>
        <w:autoSpaceDE/>
        <w:autoSpaceDN/>
        <w:jc w:val="both"/>
        <w:rPr>
          <w:rFonts w:ascii="Times New Roman" w:hAnsi="Times New Roman" w:cs="Times New Roman"/>
          <w:b/>
          <w:bCs/>
          <w:iCs/>
          <w:sz w:val="24"/>
          <w:szCs w:val="24"/>
        </w:rPr>
      </w:pPr>
    </w:p>
    <w:p w14:paraId="048A104B" w14:textId="77777777" w:rsidR="00E05FFD" w:rsidRPr="002B3E98" w:rsidRDefault="00E05FFD" w:rsidP="001C2A0F">
      <w:pPr>
        <w:pStyle w:val="Odsekzoznamu"/>
        <w:widowControl/>
        <w:numPr>
          <w:ilvl w:val="0"/>
          <w:numId w:val="267"/>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Úhrada za poskytnutú ambulantnú zdravotnú starostlivosť sa skladá z nasledovných zložiek:</w:t>
      </w:r>
    </w:p>
    <w:p w14:paraId="6ED3C953" w14:textId="77777777" w:rsidR="00E05FFD" w:rsidRPr="002B3E98" w:rsidRDefault="00E05FFD" w:rsidP="001C2A0F">
      <w:pPr>
        <w:widowControl/>
        <w:autoSpaceDE/>
        <w:autoSpaceDN/>
        <w:jc w:val="both"/>
        <w:rPr>
          <w:rFonts w:ascii="Times New Roman" w:hAnsi="Times New Roman" w:cs="Times New Roman"/>
          <w:sz w:val="24"/>
          <w:szCs w:val="24"/>
        </w:rPr>
      </w:pPr>
    </w:p>
    <w:p w14:paraId="71004419" w14:textId="77777777" w:rsidR="005401B4" w:rsidRPr="002B3E98" w:rsidRDefault="005401B4" w:rsidP="001C2A0F">
      <w:pPr>
        <w:pStyle w:val="Odsekzoznamu"/>
        <w:widowControl/>
        <w:numPr>
          <w:ilvl w:val="0"/>
          <w:numId w:val="268"/>
        </w:numPr>
        <w:autoSpaceDE/>
        <w:autoSpaceDN/>
        <w:ind w:hanging="436"/>
        <w:rPr>
          <w:rFonts w:ascii="Times New Roman" w:hAnsi="Times New Roman" w:cs="Times New Roman"/>
          <w:sz w:val="24"/>
          <w:szCs w:val="24"/>
        </w:rPr>
      </w:pPr>
      <w:r w:rsidRPr="002B3E98">
        <w:rPr>
          <w:rFonts w:ascii="Times New Roman" w:hAnsi="Times New Roman" w:cs="Times New Roman"/>
          <w:sz w:val="24"/>
          <w:szCs w:val="24"/>
        </w:rPr>
        <w:t xml:space="preserve">úhrada za výkony vyjadrená cenou za výkon, a </w:t>
      </w:r>
    </w:p>
    <w:p w14:paraId="00D2D611" w14:textId="4BDD9DE4" w:rsidR="00A07FF0" w:rsidRPr="002B3E98" w:rsidRDefault="00E05FFD" w:rsidP="001C2A0F">
      <w:pPr>
        <w:pStyle w:val="Odsekzoznamu"/>
        <w:widowControl/>
        <w:numPr>
          <w:ilvl w:val="0"/>
          <w:numId w:val="268"/>
        </w:numPr>
        <w:autoSpaceDE/>
        <w:autoSpaceDN/>
        <w:ind w:hanging="436"/>
        <w:rPr>
          <w:rFonts w:ascii="Times New Roman" w:hAnsi="Times New Roman" w:cs="Times New Roman"/>
          <w:sz w:val="24"/>
          <w:szCs w:val="24"/>
        </w:rPr>
      </w:pPr>
      <w:r w:rsidRPr="002B3E98">
        <w:rPr>
          <w:rFonts w:ascii="Times New Roman" w:hAnsi="Times New Roman" w:cs="Times New Roman"/>
          <w:sz w:val="24"/>
          <w:szCs w:val="24"/>
        </w:rPr>
        <w:t>úhrada za výkony vyjadrená cenou za ošetrovací deň</w:t>
      </w:r>
      <w:r w:rsidR="005401B4" w:rsidRPr="002B3E98">
        <w:rPr>
          <w:rFonts w:ascii="Times New Roman" w:hAnsi="Times New Roman" w:cs="Times New Roman"/>
          <w:sz w:val="24"/>
          <w:szCs w:val="24"/>
        </w:rPr>
        <w:t>.</w:t>
      </w:r>
    </w:p>
    <w:p w14:paraId="5275E2D6" w14:textId="77777777" w:rsidR="00EA75D0" w:rsidRPr="002B3E98" w:rsidRDefault="00EA75D0" w:rsidP="001C2A0F">
      <w:pPr>
        <w:widowControl/>
        <w:autoSpaceDE/>
        <w:autoSpaceDN/>
        <w:rPr>
          <w:rFonts w:ascii="Times New Roman" w:hAnsi="Times New Roman" w:cs="Times New Roman"/>
          <w:sz w:val="24"/>
          <w:szCs w:val="24"/>
        </w:rPr>
      </w:pPr>
    </w:p>
    <w:p w14:paraId="336AE84C" w14:textId="48E3D992" w:rsidR="00A07FF0" w:rsidRPr="002B3E98" w:rsidRDefault="00EA75D0" w:rsidP="001C2A0F">
      <w:pPr>
        <w:pStyle w:val="Odsekzoznamu"/>
        <w:widowControl/>
        <w:numPr>
          <w:ilvl w:val="0"/>
          <w:numId w:val="267"/>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 b) bodu 1. tohto článku upravuje § </w:t>
      </w:r>
      <w:r w:rsidR="00724FCD">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a § </w:t>
      </w:r>
      <w:r w:rsidR="00724FCD">
        <w:rPr>
          <w:rFonts w:ascii="Times New Roman" w:hAnsi="Times New Roman" w:cs="Times New Roman"/>
          <w:bCs/>
          <w:sz w:val="24"/>
          <w:szCs w:val="24"/>
        </w:rPr>
        <w:t>5</w:t>
      </w:r>
      <w:r w:rsidRPr="002B3E98">
        <w:rPr>
          <w:rFonts w:ascii="Times New Roman" w:hAnsi="Times New Roman" w:cs="Times New Roman"/>
          <w:bCs/>
          <w:sz w:val="24"/>
          <w:szCs w:val="24"/>
        </w:rPr>
        <w:t xml:space="preserve"> (Úhrada za ošetrovací deň) vyhlášky.</w:t>
      </w:r>
    </w:p>
    <w:p w14:paraId="29E1B8B5" w14:textId="77777777" w:rsidR="00A07FF0" w:rsidRPr="002B3E98" w:rsidRDefault="00A07FF0" w:rsidP="001C2A0F">
      <w:pPr>
        <w:widowControl/>
        <w:autoSpaceDE/>
        <w:autoSpaceDN/>
        <w:rPr>
          <w:rFonts w:ascii="Times New Roman" w:hAnsi="Times New Roman" w:cs="Times New Roman"/>
          <w:b/>
          <w:bCs/>
          <w:sz w:val="24"/>
          <w:szCs w:val="24"/>
        </w:rPr>
      </w:pPr>
    </w:p>
    <w:p w14:paraId="5377B1AC" w14:textId="77777777" w:rsidR="00A07FF0" w:rsidRPr="002B3E98" w:rsidRDefault="00A07FF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Čl. II</w:t>
      </w:r>
    </w:p>
    <w:p w14:paraId="31E7FCFC" w14:textId="77777777" w:rsidR="00A07FF0" w:rsidRPr="002B3E98" w:rsidRDefault="00A07FF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Zložky úhrady za poskytnutú zdravotnú starostlivosť (ceny)</w:t>
      </w:r>
    </w:p>
    <w:p w14:paraId="2BE11FCC" w14:textId="77777777" w:rsidR="00A07FF0" w:rsidRPr="002B3E98" w:rsidRDefault="00A07FF0" w:rsidP="001C2A0F">
      <w:pPr>
        <w:widowControl/>
        <w:autoSpaceDE/>
        <w:autoSpaceDN/>
        <w:jc w:val="center"/>
        <w:rPr>
          <w:rFonts w:ascii="Times New Roman" w:hAnsi="Times New Roman" w:cs="Times New Roman"/>
          <w:b/>
          <w:bCs/>
          <w:sz w:val="24"/>
          <w:szCs w:val="24"/>
        </w:rPr>
      </w:pPr>
    </w:p>
    <w:p w14:paraId="32A9C964" w14:textId="5BCCD736" w:rsidR="00C51220" w:rsidRPr="002B3E98" w:rsidRDefault="00ED3F3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Výkony a ich náležitosti v nižšie uvedenej tabuľke musia byť v súlade s výkonmi a ich náležitosťami uvedenými v Zozname zdravotných výkonov podľa § 3 zákona č. 576/2004 Z. z.</w:t>
      </w:r>
    </w:p>
    <w:p w14:paraId="00D45878" w14:textId="77777777" w:rsidR="00C51220" w:rsidRPr="002B3E98" w:rsidRDefault="00C51220" w:rsidP="001C2A0F">
      <w:pPr>
        <w:widowControl/>
        <w:autoSpaceDE/>
        <w:autoSpaceDN/>
        <w:jc w:val="center"/>
        <w:rPr>
          <w:rFonts w:ascii="Times New Roman" w:hAnsi="Times New Roman" w:cs="Times New Roman"/>
          <w:b/>
          <w:bCs/>
          <w:sz w:val="24"/>
          <w:szCs w:val="24"/>
        </w:rPr>
      </w:pPr>
    </w:p>
    <w:tbl>
      <w:tblPr>
        <w:tblW w:w="9498" w:type="dxa"/>
        <w:jc w:val="center"/>
        <w:shd w:val="clear" w:color="auto" w:fill="FFFFFF" w:themeFill="background1"/>
        <w:tblLook w:val="01E0" w:firstRow="1" w:lastRow="1" w:firstColumn="1" w:lastColumn="1" w:noHBand="0" w:noVBand="0"/>
      </w:tblPr>
      <w:tblGrid>
        <w:gridCol w:w="1499"/>
        <w:gridCol w:w="56"/>
        <w:gridCol w:w="5954"/>
        <w:gridCol w:w="1989"/>
      </w:tblGrid>
      <w:tr w:rsidR="00A07FF0" w:rsidRPr="002B3E98" w14:paraId="31D4309A" w14:textId="77777777" w:rsidTr="0052034D">
        <w:trPr>
          <w:trHeight w:val="340"/>
          <w:jc w:val="center"/>
        </w:trPr>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768D9D30" w14:textId="15F8ED9F" w:rsidR="00A07FF0" w:rsidRPr="002B3E98" w:rsidRDefault="00A07FF0"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Cena za výkon</w:t>
            </w:r>
            <w:r w:rsidR="00FB0CCE" w:rsidRPr="002B3E98">
              <w:rPr>
                <w:rFonts w:ascii="Times New Roman" w:hAnsi="Times New Roman" w:cs="Times New Roman"/>
                <w:b/>
                <w:bCs/>
                <w:sz w:val="20"/>
                <w:szCs w:val="20"/>
              </w:rPr>
              <w:t xml:space="preserve"> – jeden ošetrovací deň v stacionári</w:t>
            </w:r>
            <w:r w:rsidRPr="002B3E98">
              <w:rPr>
                <w:rFonts w:ascii="Times New Roman" w:hAnsi="Times New Roman" w:cs="Times New Roman"/>
                <w:b/>
                <w:bCs/>
                <w:sz w:val="20"/>
                <w:szCs w:val="20"/>
              </w:rPr>
              <w:t xml:space="preserve"> </w:t>
            </w:r>
          </w:p>
        </w:tc>
      </w:tr>
      <w:tr w:rsidR="00A07FF0" w:rsidRPr="002B3E98" w14:paraId="43CBBF59"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hideMark/>
          </w:tcPr>
          <w:p w14:paraId="345948A8" w14:textId="77777777" w:rsidR="00A07FF0" w:rsidRPr="002B3E98" w:rsidRDefault="00A07FF0" w:rsidP="001C2A0F">
            <w:pPr>
              <w:shd w:val="clear" w:color="auto" w:fill="FFFFFF" w:themeFill="background1"/>
              <w:tabs>
                <w:tab w:val="left" w:pos="7677"/>
              </w:tabs>
              <w:ind w:right="85"/>
              <w:jc w:val="center"/>
              <w:rPr>
                <w:rFonts w:ascii="Times New Roman" w:eastAsiaTheme="minorHAnsi" w:hAnsi="Times New Roman" w:cs="Times New Roman"/>
                <w:b/>
                <w:sz w:val="20"/>
                <w:szCs w:val="20"/>
              </w:rPr>
            </w:pPr>
            <w:r w:rsidRPr="002B3E98">
              <w:rPr>
                <w:rFonts w:ascii="Times New Roman" w:hAnsi="Times New Roman" w:cs="Times New Roman"/>
                <w:b/>
                <w:sz w:val="20"/>
                <w:szCs w:val="20"/>
              </w:rPr>
              <w:t>Kód výkonu</w:t>
            </w:r>
          </w:p>
        </w:tc>
        <w:tc>
          <w:tcPr>
            <w:tcW w:w="6010" w:type="dxa"/>
            <w:gridSpan w:val="2"/>
            <w:tcBorders>
              <w:top w:val="single" w:sz="4" w:space="0" w:color="auto"/>
              <w:left w:val="single" w:sz="4" w:space="0" w:color="auto"/>
              <w:bottom w:val="single" w:sz="4" w:space="0" w:color="auto"/>
              <w:right w:val="single" w:sz="4" w:space="0" w:color="auto"/>
            </w:tcBorders>
            <w:vAlign w:val="center"/>
            <w:hideMark/>
          </w:tcPr>
          <w:p w14:paraId="60451E29" w14:textId="416B479A" w:rsidR="00A07FF0" w:rsidRPr="002B3E98" w:rsidRDefault="004C643E" w:rsidP="001C2A0F">
            <w:pPr>
              <w:shd w:val="clear" w:color="auto" w:fill="FFFFFF" w:themeFill="background1"/>
              <w:tabs>
                <w:tab w:val="left" w:pos="7677"/>
              </w:tabs>
              <w:ind w:right="85"/>
              <w:jc w:val="center"/>
              <w:rPr>
                <w:rFonts w:ascii="Times New Roman" w:hAnsi="Times New Roman" w:cs="Times New Roman"/>
                <w:b/>
                <w:sz w:val="20"/>
                <w:szCs w:val="20"/>
              </w:rPr>
            </w:pPr>
            <w:r w:rsidRPr="002B3E98">
              <w:rPr>
                <w:rFonts w:ascii="Times New Roman" w:hAnsi="Times New Roman" w:cs="Times New Roman"/>
                <w:b/>
                <w:sz w:val="20"/>
                <w:szCs w:val="20"/>
              </w:rPr>
              <w:t>Stacionár v odbore</w:t>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2EF86" w14:textId="4BA6A83A" w:rsidR="00A07FF0" w:rsidRPr="002B3E98" w:rsidRDefault="004C643E" w:rsidP="001C2A0F">
            <w:pPr>
              <w:shd w:val="clear" w:color="auto" w:fill="FFFFFF" w:themeFill="background1"/>
              <w:tabs>
                <w:tab w:val="left" w:pos="7677"/>
              </w:tabs>
              <w:jc w:val="center"/>
              <w:rPr>
                <w:rFonts w:ascii="Times New Roman" w:hAnsi="Times New Roman" w:cs="Times New Roman"/>
                <w:b/>
                <w:sz w:val="20"/>
                <w:szCs w:val="20"/>
              </w:rPr>
            </w:pPr>
            <w:r w:rsidRPr="002B3E98">
              <w:rPr>
                <w:rFonts w:ascii="Times New Roman" w:hAnsi="Times New Roman" w:cs="Times New Roman"/>
                <w:b/>
                <w:sz w:val="20"/>
                <w:szCs w:val="20"/>
              </w:rPr>
              <w:t>Maximálna c</w:t>
            </w:r>
            <w:r w:rsidR="00A07FF0" w:rsidRPr="002B3E98">
              <w:rPr>
                <w:rFonts w:ascii="Times New Roman" w:hAnsi="Times New Roman" w:cs="Times New Roman"/>
                <w:b/>
                <w:sz w:val="20"/>
                <w:szCs w:val="20"/>
              </w:rPr>
              <w:t>ena za výkon v €</w:t>
            </w:r>
          </w:p>
        </w:tc>
      </w:tr>
      <w:tr w:rsidR="0052034D" w:rsidRPr="002B3E98" w14:paraId="1F7169A8" w14:textId="77777777" w:rsidTr="00BD37F4">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7A7880BC" w14:textId="56C99F9E"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7BEFB078" w14:textId="0FFD5987" w:rsidR="0052034D" w:rsidRPr="002B3E98" w:rsidRDefault="0052034D" w:rsidP="001C2A0F">
            <w:pPr>
              <w:shd w:val="clear" w:color="auto" w:fill="FFFFFF" w:themeFill="background1"/>
              <w:tabs>
                <w:tab w:val="left" w:pos="7677"/>
              </w:tabs>
              <w:ind w:right="85"/>
              <w:rPr>
                <w:rFonts w:ascii="Times New Roman" w:hAnsi="Times New Roman" w:cs="Times New Roman"/>
                <w:bCs/>
                <w:iCs/>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3551D552"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22CF804E" w14:textId="77777777" w:rsidTr="00BD37F4">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5CEF14B7" w14:textId="05603D74"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5AFAA3A5" w14:textId="58224176" w:rsidR="0052034D" w:rsidRPr="002B3E98" w:rsidRDefault="0052034D" w:rsidP="001C2A0F">
            <w:pPr>
              <w:shd w:val="clear" w:color="auto" w:fill="FFFFFF" w:themeFill="background1"/>
              <w:tabs>
                <w:tab w:val="left" w:pos="7677"/>
              </w:tabs>
              <w:ind w:right="85"/>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5C64D1BF"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54ACDE75"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0D79E3BD" w14:textId="35364028"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1822945E" w14:textId="7D4814C5" w:rsidR="0052034D" w:rsidRPr="002B3E98" w:rsidRDefault="0052034D" w:rsidP="001C2A0F">
            <w:pPr>
              <w:shd w:val="clear" w:color="auto" w:fill="FFFFFF" w:themeFill="background1"/>
              <w:tabs>
                <w:tab w:val="left" w:pos="7677"/>
              </w:tabs>
              <w:ind w:right="85"/>
              <w:rPr>
                <w:rFonts w:ascii="Times New Roman" w:hAnsi="Times New Roman" w:cs="Times New Roman"/>
                <w:bCs/>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2914D"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6742A9D1"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06DF2425" w14:textId="5151CC64"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397A6520" w14:textId="4A1AF7DD" w:rsidR="0052034D" w:rsidRPr="002B3E98" w:rsidRDefault="0052034D" w:rsidP="001C2A0F">
            <w:pPr>
              <w:shd w:val="clear" w:color="auto" w:fill="FFFFFF" w:themeFill="background1"/>
              <w:tabs>
                <w:tab w:val="left" w:pos="7677"/>
              </w:tabs>
              <w:ind w:right="85"/>
              <w:rPr>
                <w:rFonts w:ascii="Times New Roman" w:hAnsi="Times New Roman" w:cs="Times New Roman"/>
                <w:bCs/>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6539E"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58ED76BA"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03799377" w14:textId="07A3A378"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6A1AFC38" w14:textId="2BC2DF54" w:rsidR="0052034D" w:rsidRPr="002B3E98" w:rsidRDefault="0052034D" w:rsidP="001C2A0F">
            <w:pPr>
              <w:shd w:val="clear" w:color="auto" w:fill="FFFFFF" w:themeFill="background1"/>
              <w:tabs>
                <w:tab w:val="left" w:pos="7677"/>
              </w:tabs>
              <w:ind w:right="85"/>
              <w:rPr>
                <w:rFonts w:ascii="Times New Roman" w:hAnsi="Times New Roman" w:cs="Times New Roman"/>
                <w:bCs/>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ACED5"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7AC9DAB6"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28F0A400" w14:textId="6DFE5DD9"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32D05317" w14:textId="526340D9" w:rsidR="0052034D" w:rsidRPr="002B3E98" w:rsidRDefault="0052034D" w:rsidP="001C2A0F">
            <w:pPr>
              <w:shd w:val="clear" w:color="auto" w:fill="FFFFFF" w:themeFill="background1"/>
              <w:tabs>
                <w:tab w:val="left" w:pos="7677"/>
              </w:tabs>
              <w:ind w:right="85"/>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070F1"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7EF4C889"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17996345" w14:textId="77777777" w:rsidR="0052034D" w:rsidRPr="002B3E98" w:rsidRDefault="0052034D" w:rsidP="001C2A0F">
            <w:pPr>
              <w:shd w:val="clear" w:color="auto" w:fill="FFFFFF" w:themeFill="background1"/>
              <w:tabs>
                <w:tab w:val="left" w:pos="7677"/>
              </w:tabs>
              <w:ind w:right="85"/>
              <w:jc w:val="center"/>
              <w:rPr>
                <w:rFonts w:ascii="Times New Roman" w:hAnsi="Times New Roman" w:cs="Times New Roman"/>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72820822" w14:textId="36CBBA05" w:rsidR="0052034D" w:rsidRPr="002B3E98" w:rsidRDefault="0052034D" w:rsidP="001C2A0F">
            <w:pPr>
              <w:shd w:val="clear" w:color="auto" w:fill="FFFFFF" w:themeFill="background1"/>
              <w:tabs>
                <w:tab w:val="left" w:pos="7677"/>
              </w:tabs>
              <w:ind w:right="85"/>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EF7CB"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18B2C445" w14:textId="77777777" w:rsidTr="0052034D">
        <w:trPr>
          <w:trHeight w:val="340"/>
          <w:jc w:val="center"/>
        </w:trPr>
        <w:tc>
          <w:tcPr>
            <w:tcW w:w="9498" w:type="dxa"/>
            <w:gridSpan w:val="4"/>
            <w:tcBorders>
              <w:top w:val="single" w:sz="4" w:space="0" w:color="auto"/>
              <w:left w:val="single" w:sz="4" w:space="0" w:color="auto"/>
              <w:bottom w:val="single" w:sz="4" w:space="0" w:color="auto"/>
              <w:right w:val="single" w:sz="4" w:space="0" w:color="auto"/>
            </w:tcBorders>
            <w:vAlign w:val="center"/>
          </w:tcPr>
          <w:p w14:paraId="70917E9A" w14:textId="2D85E5E8"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sz w:val="20"/>
                <w:szCs w:val="20"/>
              </w:rPr>
            </w:pPr>
            <w:r w:rsidRPr="002B3E98">
              <w:rPr>
                <w:rFonts w:ascii="Times New Roman" w:hAnsi="Times New Roman" w:cs="Times New Roman"/>
                <w:b/>
                <w:bCs/>
                <w:sz w:val="20"/>
                <w:szCs w:val="20"/>
              </w:rPr>
              <w:t>Cena za ďalšie výkony</w:t>
            </w:r>
          </w:p>
        </w:tc>
      </w:tr>
      <w:tr w:rsidR="0052034D" w:rsidRPr="002B3E98" w14:paraId="301E3A13" w14:textId="77777777" w:rsidTr="0052034D">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36919DD8" w14:textId="0D097EBB"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5954" w:type="dxa"/>
            <w:tcBorders>
              <w:top w:val="single" w:sz="4" w:space="0" w:color="auto"/>
              <w:left w:val="single" w:sz="4" w:space="0" w:color="auto"/>
              <w:bottom w:val="single" w:sz="4" w:space="0" w:color="auto"/>
              <w:right w:val="single" w:sz="4" w:space="0" w:color="auto"/>
            </w:tcBorders>
            <w:vAlign w:val="center"/>
          </w:tcPr>
          <w:p w14:paraId="0B612FB4" w14:textId="0C593810"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r w:rsidRPr="002B3E98">
              <w:rPr>
                <w:rFonts w:ascii="Times New Roman" w:hAnsi="Times New Roman" w:cs="Times New Roman"/>
                <w:b/>
                <w:bCs/>
                <w:sz w:val="20"/>
                <w:szCs w:val="20"/>
              </w:rPr>
              <w:t>Názov a charakteristika výkonu</w:t>
            </w:r>
          </w:p>
        </w:tc>
        <w:tc>
          <w:tcPr>
            <w:tcW w:w="1989" w:type="dxa"/>
            <w:tcBorders>
              <w:top w:val="single" w:sz="4" w:space="0" w:color="auto"/>
              <w:left w:val="single" w:sz="4" w:space="0" w:color="auto"/>
              <w:bottom w:val="single" w:sz="4" w:space="0" w:color="auto"/>
              <w:right w:val="single" w:sz="4" w:space="0" w:color="auto"/>
            </w:tcBorders>
            <w:vAlign w:val="center"/>
          </w:tcPr>
          <w:p w14:paraId="32598A5F" w14:textId="27EC08A9"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r w:rsidRPr="002B3E98">
              <w:rPr>
                <w:rFonts w:ascii="Times New Roman" w:hAnsi="Times New Roman" w:cs="Times New Roman"/>
                <w:b/>
                <w:sz w:val="20"/>
                <w:szCs w:val="20"/>
              </w:rPr>
              <w:t>Cena za výkon v €</w:t>
            </w:r>
          </w:p>
        </w:tc>
      </w:tr>
      <w:tr w:rsidR="0052034D" w:rsidRPr="002B3E98" w14:paraId="25654AB3" w14:textId="77777777" w:rsidTr="0052034D">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37CDA8EF" w14:textId="44BB97C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67D6B7E8" w14:textId="6BBA8A0D" w:rsidR="0052034D" w:rsidRPr="002B3E98" w:rsidRDefault="0052034D" w:rsidP="001C2A0F">
            <w:pPr>
              <w:shd w:val="clear" w:color="auto" w:fill="FFFFFF" w:themeFill="background1"/>
              <w:tabs>
                <w:tab w:val="left" w:pos="382"/>
                <w:tab w:val="left" w:pos="7677"/>
              </w:tabs>
              <w:ind w:right="85"/>
              <w:jc w:val="both"/>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335A2C61"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2C5E76E9" w14:textId="77777777" w:rsidTr="004C643E">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6AB6112E" w14:textId="6E4F0FFA"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65BE076C" w14:textId="6A24E261" w:rsidR="0052034D" w:rsidRPr="002B3E98" w:rsidRDefault="0052034D" w:rsidP="001C2A0F">
            <w:pPr>
              <w:shd w:val="clear" w:color="auto" w:fill="FFFFFF" w:themeFill="background1"/>
              <w:tabs>
                <w:tab w:val="left" w:pos="382"/>
                <w:tab w:val="left" w:pos="7677"/>
              </w:tabs>
              <w:ind w:right="85"/>
              <w:jc w:val="both"/>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462FA1C9"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5DDDF53E" w14:textId="77777777" w:rsidTr="004C643E">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1A46E287" w14:textId="240D871F"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2C6D1436" w14:textId="3605689C" w:rsidR="0052034D" w:rsidRPr="002B3E98" w:rsidRDefault="0052034D" w:rsidP="001C2A0F">
            <w:pPr>
              <w:shd w:val="clear" w:color="auto" w:fill="FFFFFF" w:themeFill="background1"/>
              <w:tabs>
                <w:tab w:val="left" w:pos="382"/>
                <w:tab w:val="left" w:pos="7677"/>
              </w:tabs>
              <w:ind w:right="85"/>
              <w:jc w:val="both"/>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6FAD13D0"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171C2D79" w14:textId="77777777" w:rsidTr="004C643E">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4D875BB5" w14:textId="088AF2EE"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5CD61854" w14:textId="55964829" w:rsidR="0052034D" w:rsidRPr="002B3E98" w:rsidRDefault="0052034D" w:rsidP="001C2A0F">
            <w:pPr>
              <w:shd w:val="clear" w:color="auto" w:fill="FFFFFF" w:themeFill="background1"/>
              <w:tabs>
                <w:tab w:val="left" w:pos="382"/>
                <w:tab w:val="left" w:pos="7677"/>
              </w:tabs>
              <w:ind w:right="85"/>
              <w:jc w:val="both"/>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1C703133"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0FB02C4A" w14:textId="77777777" w:rsidTr="004C643E">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5744E5DF"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09337242"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15B30414"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08C32593" w14:textId="77777777" w:rsidTr="0052034D">
        <w:trPr>
          <w:trHeight w:val="340"/>
          <w:jc w:val="center"/>
        </w:trPr>
        <w:tc>
          <w:tcPr>
            <w:tcW w:w="949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8806A" w14:textId="44C35151"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r w:rsidRPr="002B3E98">
              <w:rPr>
                <w:rFonts w:ascii="Times New Roman" w:hAnsi="Times New Roman" w:cs="Times New Roman"/>
                <w:b/>
                <w:sz w:val="20"/>
                <w:szCs w:val="20"/>
              </w:rPr>
              <w:t>Charakteristika, podmienky úhrady a pravidlá vykazovania zdravotnej starostlivosti</w:t>
            </w:r>
          </w:p>
        </w:tc>
      </w:tr>
      <w:tr w:rsidR="0052034D" w:rsidRPr="002B3E98" w14:paraId="627341BB" w14:textId="77777777" w:rsidTr="0052034D">
        <w:trPr>
          <w:trHeight w:val="340"/>
          <w:jc w:val="center"/>
        </w:trPr>
        <w:tc>
          <w:tcPr>
            <w:tcW w:w="9498" w:type="dxa"/>
            <w:gridSpan w:val="4"/>
            <w:tcBorders>
              <w:top w:val="single" w:sz="4" w:space="0" w:color="auto"/>
              <w:left w:val="single" w:sz="4" w:space="0" w:color="auto"/>
              <w:bottom w:val="single" w:sz="4" w:space="0" w:color="auto"/>
              <w:right w:val="single" w:sz="4" w:space="0" w:color="auto"/>
            </w:tcBorders>
            <w:vAlign w:val="center"/>
          </w:tcPr>
          <w:p w14:paraId="1A86A79F" w14:textId="109B3058"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Všeobecná charakteristika stacionára</w:t>
            </w:r>
          </w:p>
          <w:p w14:paraId="3AD92F64"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Stacionár je určený na poskytovanie zdravotnej starostlivosti v čase kratšom ako 24 hodín, kde sa vykonáva súbor pracovných činností pri poskytovaní ambulantnej zdravotnej starostlivosti osobám, ktorých zdravotný stav vyžaduje opakované denné poskytovanie ambulantnej zdravotnej starostlivosti vždy v nadväznosti na ústavnú zdravotnú starostlivosť alebo ambulantnú zdravotnú starostlivosť, pričom nemá nahrádzať možnosť poskytovania zdravotnej starostlivosti ambulantnou formou.</w:t>
            </w:r>
          </w:p>
          <w:p w14:paraId="38FBE4BF"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Poskytovateľ vykonáva iba výkony prislúchajúce odbornosti daného stacionára a pri diagnózach prislúchajúcich jeho odbornosti, s výnimkou stacionárov v odbore Všeobecné lekárstvo.</w:t>
            </w:r>
          </w:p>
          <w:p w14:paraId="32834FED" w14:textId="4201D70B"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Psychiatrický stacionár – osobitné podmienky</w:t>
            </w:r>
          </w:p>
          <w:p w14:paraId="729DF715"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Psychiatrický stacionár je určený na poskytovanie zdravotnej starostlivosti v časovom rozmedzí od 6. hodiny do 22. hodiny. Pacientom sa poskytuje intenzívna zdravotná starostlivosť a sociálna starostlivosť a podpora počas časti dňa v trvaní min. 6 hodín denne v priebehu minimálne 3 pracovných dní v týždni a minimálny terapeutický program počas jedného dňa tvoria minimálne tri rôzne liečebné postupy uvedené v Metodickom pokyne MZ SR na zriadenie a prevádzku psychiatrických stacionárov (PS).</w:t>
            </w:r>
          </w:p>
          <w:p w14:paraId="311CE57A"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Liečba v PS je nevhodná pre pacienta, ktorý nepodpíše informovaný súhlas s liečbou v PS, s výnimkou súdom nariadeného ambulantného ochranného liečenia; ohrozuje seba alebo svoje okolie; pre svoju psychickú poruchu nie je schopný zúčastniť sa kolektívnych a režimových aktivít; trpí súčasne prenosnou alebo inou somatickou chorobou znemožňujúcou pobyt v PS.</w:t>
            </w:r>
          </w:p>
          <w:p w14:paraId="3C9C551C"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Komplexnú psychiatrickú liečbu v PS zabezpečuje multidisciplinárny terapeutický tím, ktorý zostavuje individuálny liečebný plán pacienta podľa klinického stavu a potrieb konkrétneho pacienta. Pri poskytovaní zdravotnej starostlivosti v PS sa využívajú metódy biologickej liečby, psychoterapie a psychosociálnej rehabilitácie, individuálnou aj skupinovou formou.</w:t>
            </w:r>
          </w:p>
          <w:p w14:paraId="5479DA34"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Liečba v PS je indikovaná pre pacienta s psychickými poruchami, a to bez potreby hospitalizácie, ktorému z hľadiska jeho zdravotného stavu nepostačuje iná ambulantná psychiatrická starostlivosť alebo s poklesom funkčnosti a samostatnosti v dôsledku psychickej poruchy.</w:t>
            </w:r>
          </w:p>
          <w:p w14:paraId="61B4DE39" w14:textId="6633FABE"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Spôsob úhrady</w:t>
            </w:r>
          </w:p>
          <w:p w14:paraId="72BE08AC"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Zdravotná starostlivosť v stacionári sa uhrádza cenou za výkon.</w:t>
            </w:r>
          </w:p>
          <w:p w14:paraId="7F5F91C3"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Cena za výkon zahŕňa všetky náklady súvisiace s poskytovaním zdravotnej starostlivosti v stacionári vrátane nákladov na lieky so spôsobom úhrady A, nákladov na zdravotnícke pomôcky. V cene ošetrovacieho dňa sú zahrnuté aj náklady na komplexné vstupné vyšetrenie pri prijatí poistenca na liečbu a pri ukončení liečby v stacionári.</w:t>
            </w:r>
          </w:p>
          <w:p w14:paraId="1067D99B" w14:textId="30B2A2A2"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V prípade, že lieky/liečivá podávané v stacionári nezaobstará stacionár, ale ich má poistenec indikované lekárom na plnú úhradu a zároveň daná liečba v stacionári je indikovaná v zmysle zmluvných podmienok, je potrebné jej opakované podávanie, poisťovňa namiesto výkonu 8899 akceptuje výkony 252, 253, 271 alebo 272 príslušné pre jeho ambulantné podanie.</w:t>
            </w:r>
          </w:p>
          <w:p w14:paraId="7B13DB35"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252 je možné vykázať len pri podávaní </w:t>
            </w:r>
            <w:proofErr w:type="spellStart"/>
            <w:r w:rsidRPr="002B3E98">
              <w:rPr>
                <w:rFonts w:ascii="Times New Roman" w:hAnsi="Times New Roman" w:cs="Times New Roman"/>
                <w:sz w:val="20"/>
                <w:szCs w:val="20"/>
              </w:rPr>
              <w:t>intramuskulárnych</w:t>
            </w:r>
            <w:proofErr w:type="spellEnd"/>
            <w:r w:rsidRPr="002B3E98">
              <w:rPr>
                <w:rFonts w:ascii="Times New Roman" w:hAnsi="Times New Roman" w:cs="Times New Roman"/>
                <w:sz w:val="20"/>
                <w:szCs w:val="20"/>
              </w:rPr>
              <w:t xml:space="preserve"> injekcií.</w:t>
            </w:r>
          </w:p>
          <w:p w14:paraId="43CD8088"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Prebiehajúcu terapiu alebo injekčnú liečbu, indikovanú poistencovi na aplikáciu v stacionári, nie je možné zároveň realizovať alebo aplikovať a vykazovať v inom zariadení ambulantnej, ošetrovateľskej a/alebo ústavnej zdravotnej starostlivosti.</w:t>
            </w:r>
          </w:p>
          <w:p w14:paraId="3DC8BA0C" w14:textId="10555286"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Maximálna dĺžka pobytu</w:t>
            </w:r>
          </w:p>
          <w:p w14:paraId="589633A0"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Maximálna dĺžka denného pobytu v psychiatrickom stacionári je v súčte najviac 60 dní v priebehu posledných 12 mesiacov; pobyt dlhší ako 60 dní je možný len vo výnimočných prípadoch po medicínskom zdôvodnení a stanovením očakávaní, s predchádzajúcim súhlasom revízneho lekára zdravotnej poisťovne.</w:t>
            </w:r>
          </w:p>
          <w:p w14:paraId="15477617"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 ostatné stacionáre je maximálna dĺžka denného pobytu v súčte najviac 3 mesiace v priebehu posledných 12 mesiacov; pobyt dlhší ako 3 mesiace je možný len s predchádzajúcim súhlasom poisťovne.</w:t>
            </w:r>
          </w:p>
          <w:p w14:paraId="718A1895" w14:textId="2B5263EF"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Indikácia a Návrh</w:t>
            </w:r>
          </w:p>
          <w:p w14:paraId="59DE103A" w14:textId="06200DC0"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Indikáciu na poskytovanie zdravotnej starostlivosti určí ošetrujúci lekár ústavnej alebo špecializovanej ambulantnej starostlivosti v </w:t>
            </w:r>
            <w:r w:rsidR="00FD12D5" w:rsidRPr="002B3E98">
              <w:rPr>
                <w:rFonts w:ascii="Times New Roman" w:hAnsi="Times New Roman" w:cs="Times New Roman"/>
                <w:sz w:val="20"/>
                <w:szCs w:val="20"/>
              </w:rPr>
              <w:t>n</w:t>
            </w:r>
            <w:r w:rsidRPr="002B3E98">
              <w:rPr>
                <w:rFonts w:ascii="Times New Roman" w:hAnsi="Times New Roman" w:cs="Times New Roman"/>
                <w:sz w:val="20"/>
                <w:szCs w:val="20"/>
              </w:rPr>
              <w:t>ávrhu na poskytovanie zdravotnej starostlivosti v dennom stacionári (ďalej len „Návrh</w:t>
            </w:r>
            <w:r w:rsidR="00EF24D0" w:rsidRPr="002B3E98">
              <w:rPr>
                <w:rFonts w:ascii="Times New Roman" w:hAnsi="Times New Roman" w:cs="Times New Roman"/>
                <w:sz w:val="20"/>
                <w:szCs w:val="20"/>
              </w:rPr>
              <w:t>“</w:t>
            </w:r>
            <w:r w:rsidRPr="002B3E98">
              <w:rPr>
                <w:rFonts w:ascii="Times New Roman" w:hAnsi="Times New Roman" w:cs="Times New Roman"/>
                <w:sz w:val="20"/>
                <w:szCs w:val="20"/>
              </w:rPr>
              <w:t xml:space="preserve">). </w:t>
            </w:r>
          </w:p>
          <w:p w14:paraId="4DF94D9D" w14:textId="77777777" w:rsidR="00CB6CDC"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 psychiatrický stacionár indikáciu určí lekár v odbore psychiatria, detská psychiatria, špecialista v odbore klinická psychológia alebo všeobecný lekár pre deti a dorast pre detský stacionár.</w:t>
            </w:r>
          </w:p>
          <w:p w14:paraId="6B8CC6DB" w14:textId="343AC737" w:rsidR="00CB6CDC"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Návrh je súčasťou zdravotnej dokumentácie poistenca v stacionári. Kópia alebo odpis Návrhu je súčasťou zdravotnej dokumentácie poistenca u indikujúceho ošetrujúceho lekára. </w:t>
            </w:r>
          </w:p>
          <w:p w14:paraId="5EAAA27B" w14:textId="7C9B4401"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Personálne a materiálno-technické požiadavky</w:t>
            </w:r>
          </w:p>
          <w:p w14:paraId="53283A33"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Stacionár spĺňa požiadavky na personálne zabezpečenie a materiálno-technické vybavenie podľa osobitného predpisu; v prípade stacionára v odbore psychiatria platí výnimka pre odbornú spôsobilosť na výkon certifikovaných pracovných činností za podmienky zaradenia zdravotníckych pracovníkov do certifikačnej prípravy najneskôr v termíne do 30. 6. 2023.</w:t>
            </w:r>
          </w:p>
          <w:p w14:paraId="494D977C" w14:textId="3010D098"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Vykazovanie výkonov</w:t>
            </w:r>
          </w:p>
          <w:p w14:paraId="5431A467" w14:textId="7AD0D42A"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Poskytovateľ vykazuje výkony v aktuálne platnom dátovom rozhraní pre ambulantnú zdravotnú starostlivosť.</w:t>
            </w:r>
          </w:p>
          <w:p w14:paraId="094D56B7" w14:textId="77777777"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Hradený rozsah indikácií v psychiatrickom stacionári:</w:t>
            </w:r>
          </w:p>
          <w:p w14:paraId="77046A77"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úzkostné poruchy (</w:t>
            </w:r>
            <w:proofErr w:type="spellStart"/>
            <w:r w:rsidRPr="002B3E98">
              <w:rPr>
                <w:rFonts w:ascii="Times New Roman" w:hAnsi="Times New Roman" w:cs="Times New Roman"/>
                <w:sz w:val="20"/>
                <w:szCs w:val="20"/>
              </w:rPr>
              <w:t>obsedantno-kompulzívna</w:t>
            </w:r>
            <w:proofErr w:type="spellEnd"/>
            <w:r w:rsidRPr="002B3E98">
              <w:rPr>
                <w:rFonts w:ascii="Times New Roman" w:hAnsi="Times New Roman" w:cs="Times New Roman"/>
                <w:sz w:val="20"/>
                <w:szCs w:val="20"/>
              </w:rPr>
              <w:t xml:space="preserve"> porucha)</w:t>
            </w:r>
          </w:p>
          <w:p w14:paraId="7F755C13"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fóbie, panická porucha alebo </w:t>
            </w:r>
            <w:proofErr w:type="spellStart"/>
            <w:r w:rsidRPr="002B3E98">
              <w:rPr>
                <w:rFonts w:ascii="Times New Roman" w:hAnsi="Times New Roman" w:cs="Times New Roman"/>
                <w:sz w:val="20"/>
                <w:szCs w:val="20"/>
              </w:rPr>
              <w:t>posttraumatická</w:t>
            </w:r>
            <w:proofErr w:type="spellEnd"/>
            <w:r w:rsidRPr="002B3E98">
              <w:rPr>
                <w:rFonts w:ascii="Times New Roman" w:hAnsi="Times New Roman" w:cs="Times New Roman"/>
                <w:sz w:val="20"/>
                <w:szCs w:val="20"/>
              </w:rPr>
              <w:t xml:space="preserve"> stresová porucha</w:t>
            </w:r>
          </w:p>
          <w:p w14:paraId="545A470D"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poruchy nálady (depresia alebo bipolárna porucha)</w:t>
            </w:r>
          </w:p>
          <w:p w14:paraId="2664AB32" w14:textId="7EADAF70"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schizofrénia a iné poruchy, ktoré spôsobujú odlúčenie od reality</w:t>
            </w:r>
          </w:p>
          <w:p w14:paraId="7F085F19"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poruchy príjmu potravy v detskom veku</w:t>
            </w:r>
          </w:p>
          <w:p w14:paraId="572C883C" w14:textId="77777777" w:rsidR="0052034D" w:rsidRPr="002B3E98" w:rsidRDefault="0052034D" w:rsidP="001C2A0F">
            <w:pPr>
              <w:contextualSpacing/>
              <w:jc w:val="both"/>
              <w:rPr>
                <w:rFonts w:ascii="Times New Roman" w:hAnsi="Times New Roman" w:cs="Times New Roman"/>
                <w:sz w:val="20"/>
                <w:szCs w:val="20"/>
              </w:rPr>
            </w:pPr>
          </w:p>
        </w:tc>
      </w:tr>
    </w:tbl>
    <w:p w14:paraId="7AAD9E43" w14:textId="77777777" w:rsidR="00A07FF0" w:rsidRPr="002B3E98" w:rsidRDefault="00A07FF0" w:rsidP="001C2A0F">
      <w:pPr>
        <w:widowControl/>
        <w:autoSpaceDE/>
        <w:autoSpaceDN/>
        <w:jc w:val="both"/>
        <w:rPr>
          <w:rFonts w:ascii="Times New Roman" w:hAnsi="Times New Roman" w:cs="Times New Roman"/>
          <w:b/>
          <w:bCs/>
          <w:sz w:val="24"/>
          <w:szCs w:val="24"/>
        </w:rPr>
      </w:pPr>
    </w:p>
    <w:p w14:paraId="17FE058B" w14:textId="77777777" w:rsidR="00457890" w:rsidRPr="002B3E98" w:rsidRDefault="00457890" w:rsidP="001C2A0F">
      <w:pPr>
        <w:widowControl/>
        <w:autoSpaceDE/>
        <w:autoSpaceDN/>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br w:type="page"/>
      </w:r>
    </w:p>
    <w:p w14:paraId="4A0AE107" w14:textId="7723A0AD" w:rsidR="005229C2" w:rsidRPr="002B3E98" w:rsidRDefault="005229C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3F5357">
        <w:rPr>
          <w:rFonts w:ascii="Times New Roman" w:eastAsia="Times New Roman" w:hAnsi="Times New Roman" w:cs="Times New Roman"/>
          <w:b/>
          <w:bCs/>
          <w:sz w:val="24"/>
          <w:szCs w:val="24"/>
          <w:lang w:eastAsia="sk-SK"/>
        </w:rPr>
        <w:t>9</w:t>
      </w:r>
    </w:p>
    <w:p w14:paraId="1E67B36B" w14:textId="77777777" w:rsidR="005229C2" w:rsidRPr="002B3E98" w:rsidRDefault="005229C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B5ADC9A" w14:textId="77777777" w:rsidR="005229C2" w:rsidRPr="002B3E98" w:rsidRDefault="005229C2" w:rsidP="001C2A0F">
      <w:pPr>
        <w:shd w:val="clear" w:color="auto" w:fill="FFFFFF"/>
        <w:tabs>
          <w:tab w:val="left" w:pos="730"/>
          <w:tab w:val="left" w:pos="5387"/>
        </w:tabs>
        <w:rPr>
          <w:rFonts w:ascii="Times New Roman" w:hAnsi="Times New Roman" w:cs="Times New Roman"/>
          <w:sz w:val="24"/>
          <w:szCs w:val="24"/>
        </w:rPr>
      </w:pPr>
    </w:p>
    <w:p w14:paraId="37CDB36C" w14:textId="77777777" w:rsidR="005229C2" w:rsidRPr="002B3E98" w:rsidRDefault="005229C2"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696907E7" w14:textId="77777777" w:rsidR="005229C2" w:rsidRPr="002B3E98" w:rsidRDefault="005229C2" w:rsidP="001C2A0F">
      <w:pPr>
        <w:widowControl/>
        <w:autoSpaceDE/>
        <w:autoSpaceDN/>
        <w:jc w:val="center"/>
        <w:rPr>
          <w:rFonts w:ascii="Times New Roman" w:hAnsi="Times New Roman" w:cs="Times New Roman"/>
          <w:b/>
          <w:bCs/>
          <w:sz w:val="24"/>
          <w:szCs w:val="24"/>
        </w:rPr>
      </w:pPr>
    </w:p>
    <w:p w14:paraId="7D6128AB" w14:textId="77777777" w:rsidR="005229C2" w:rsidRPr="002B3E98" w:rsidRDefault="005229C2"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13621CB6" w14:textId="77777777" w:rsidR="005229C2" w:rsidRPr="002B3E98" w:rsidRDefault="005229C2" w:rsidP="001C2A0F">
      <w:pPr>
        <w:widowControl/>
        <w:autoSpaceDE/>
        <w:autoSpaceDN/>
        <w:jc w:val="both"/>
        <w:rPr>
          <w:rFonts w:ascii="Times New Roman" w:hAnsi="Times New Roman" w:cs="Times New Roman"/>
          <w:b/>
          <w:bCs/>
          <w:sz w:val="24"/>
          <w:szCs w:val="24"/>
        </w:rPr>
      </w:pPr>
    </w:p>
    <w:p w14:paraId="35F43DDF" w14:textId="77777777" w:rsidR="005229C2" w:rsidRPr="002B3E98" w:rsidRDefault="005229C2"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75F65FFC" w14:textId="7DBD6ACD" w:rsidR="005229C2" w:rsidRPr="002B3E98" w:rsidRDefault="005229C2"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4B141D"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4D08E9A3" w14:textId="77777777" w:rsidR="005229C2" w:rsidRPr="002B3E98" w:rsidRDefault="005229C2" w:rsidP="001C2A0F">
      <w:pPr>
        <w:widowControl/>
        <w:autoSpaceDE/>
        <w:autoSpaceDN/>
        <w:rPr>
          <w:rFonts w:ascii="Times New Roman" w:hAnsi="Times New Roman" w:cs="Times New Roman"/>
          <w:b/>
          <w:bCs/>
          <w:i/>
          <w:sz w:val="24"/>
          <w:szCs w:val="24"/>
        </w:rPr>
      </w:pPr>
    </w:p>
    <w:p w14:paraId="42A35467" w14:textId="77777777" w:rsidR="004B141D" w:rsidRPr="002B3E98" w:rsidRDefault="004B141D" w:rsidP="001C2A0F">
      <w:pPr>
        <w:pStyle w:val="Odsekzoznamu"/>
        <w:widowControl/>
        <w:numPr>
          <w:ilvl w:val="0"/>
          <w:numId w:val="26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0EE9BC2D" w14:textId="77777777" w:rsidR="004B141D" w:rsidRPr="002B3E98" w:rsidRDefault="004B141D" w:rsidP="001C2A0F">
      <w:pPr>
        <w:widowControl/>
        <w:autoSpaceDE/>
        <w:autoSpaceDN/>
        <w:jc w:val="both"/>
        <w:rPr>
          <w:rFonts w:ascii="Times New Roman" w:hAnsi="Times New Roman" w:cs="Times New Roman"/>
          <w:bCs/>
          <w:sz w:val="24"/>
          <w:szCs w:val="24"/>
        </w:rPr>
      </w:pPr>
    </w:p>
    <w:p w14:paraId="37E4CC23" w14:textId="177D036E" w:rsidR="004B141D" w:rsidRPr="002B3E98" w:rsidRDefault="004B141D" w:rsidP="001C2A0F">
      <w:pPr>
        <w:pStyle w:val="Odsekzoznamu"/>
        <w:widowControl/>
        <w:numPr>
          <w:ilvl w:val="0"/>
          <w:numId w:val="27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bodu, a</w:t>
      </w:r>
    </w:p>
    <w:p w14:paraId="5F78209F" w14:textId="70DADDD4" w:rsidR="004B141D" w:rsidRPr="002B3E98" w:rsidRDefault="004B141D" w:rsidP="001C2A0F">
      <w:pPr>
        <w:pStyle w:val="Odsekzoznamu"/>
        <w:widowControl/>
        <w:numPr>
          <w:ilvl w:val="0"/>
          <w:numId w:val="27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w:t>
      </w:r>
    </w:p>
    <w:p w14:paraId="70CA9F72" w14:textId="77777777" w:rsidR="004B141D" w:rsidRPr="002B3E98" w:rsidRDefault="004B141D" w:rsidP="001C2A0F">
      <w:pPr>
        <w:pStyle w:val="Odsekzoznamu"/>
        <w:widowControl/>
        <w:autoSpaceDE/>
        <w:autoSpaceDN/>
        <w:ind w:left="567" w:hanging="567"/>
        <w:rPr>
          <w:rFonts w:ascii="Times New Roman" w:hAnsi="Times New Roman" w:cs="Times New Roman"/>
          <w:bCs/>
          <w:sz w:val="24"/>
          <w:szCs w:val="24"/>
        </w:rPr>
      </w:pPr>
    </w:p>
    <w:p w14:paraId="56CCF9B6" w14:textId="2CD7FB25" w:rsidR="004B141D" w:rsidRPr="002B3E98" w:rsidRDefault="004B141D" w:rsidP="001C2A0F">
      <w:pPr>
        <w:pStyle w:val="Odsekzoznamu"/>
        <w:widowControl/>
        <w:numPr>
          <w:ilvl w:val="0"/>
          <w:numId w:val="269"/>
        </w:numPr>
        <w:autoSpaceDE/>
        <w:autoSpaceDN/>
        <w:ind w:left="567" w:hanging="567"/>
        <w:rPr>
          <w:rFonts w:ascii="Times New Roman" w:hAnsi="Times New Roman" w:cs="Times New Roman"/>
          <w:b/>
          <w:bCs/>
          <w:kern w:val="32"/>
          <w:sz w:val="24"/>
          <w:szCs w:val="24"/>
        </w:rPr>
      </w:pPr>
      <w:r w:rsidRPr="002B3E98">
        <w:rPr>
          <w:rFonts w:ascii="Times New Roman" w:hAnsi="Times New Roman" w:cs="Times New Roman"/>
          <w:bCs/>
          <w:sz w:val="24"/>
          <w:szCs w:val="24"/>
        </w:rPr>
        <w:t xml:space="preserve">Zložky úhrady za poskytnutú zdravotnú starostlivosť podľa písm. a) a b) bodu 1. tohto článku upravuje § </w:t>
      </w:r>
      <w:r w:rsidR="00724FCD">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w:t>
      </w:r>
    </w:p>
    <w:p w14:paraId="732F6EE0" w14:textId="77777777" w:rsidR="004B141D" w:rsidRPr="002B3E98" w:rsidRDefault="004B141D" w:rsidP="001C2A0F">
      <w:pPr>
        <w:pStyle w:val="Odsekzoznamu"/>
        <w:widowControl/>
        <w:autoSpaceDE/>
        <w:autoSpaceDN/>
        <w:ind w:left="567"/>
        <w:rPr>
          <w:rFonts w:ascii="Times New Roman" w:hAnsi="Times New Roman" w:cs="Times New Roman"/>
          <w:b/>
          <w:bCs/>
          <w:kern w:val="32"/>
          <w:sz w:val="24"/>
          <w:szCs w:val="24"/>
        </w:rPr>
      </w:pPr>
    </w:p>
    <w:p w14:paraId="125A33B5" w14:textId="66B73C2C" w:rsidR="004B141D" w:rsidRPr="002B3E98" w:rsidRDefault="000F75FC" w:rsidP="001C2A0F">
      <w:pPr>
        <w:widowControl/>
        <w:autoSpaceDE/>
        <w:autoSpaceDN/>
        <w:jc w:val="center"/>
        <w:rPr>
          <w:rFonts w:ascii="Times New Roman" w:hAnsi="Times New Roman" w:cs="Times New Roman"/>
          <w:b/>
          <w:bCs/>
          <w:kern w:val="32"/>
          <w:sz w:val="24"/>
          <w:szCs w:val="24"/>
        </w:rPr>
      </w:pPr>
      <w:r w:rsidRPr="002B3E98">
        <w:rPr>
          <w:rFonts w:ascii="Times New Roman" w:hAnsi="Times New Roman" w:cs="Times New Roman"/>
          <w:b/>
          <w:bCs/>
          <w:kern w:val="32"/>
          <w:sz w:val="24"/>
          <w:szCs w:val="24"/>
        </w:rPr>
        <w:t>Čl. II</w:t>
      </w:r>
    </w:p>
    <w:p w14:paraId="66119641" w14:textId="6F9716FF" w:rsidR="000F75FC" w:rsidRPr="002B3E98" w:rsidRDefault="000F75FC" w:rsidP="001C2A0F">
      <w:pPr>
        <w:widowControl/>
        <w:autoSpaceDE/>
        <w:autoSpaceDN/>
        <w:jc w:val="center"/>
        <w:rPr>
          <w:rFonts w:ascii="Times New Roman" w:hAnsi="Times New Roman" w:cs="Times New Roman"/>
          <w:b/>
          <w:bCs/>
          <w:kern w:val="32"/>
          <w:sz w:val="24"/>
          <w:szCs w:val="24"/>
        </w:rPr>
      </w:pPr>
      <w:r w:rsidRPr="002B3E98">
        <w:rPr>
          <w:rFonts w:ascii="Times New Roman" w:hAnsi="Times New Roman" w:cs="Times New Roman"/>
          <w:b/>
          <w:bCs/>
          <w:kern w:val="32"/>
          <w:sz w:val="24"/>
          <w:szCs w:val="24"/>
        </w:rPr>
        <w:t>Zložky úhrady za poskytnutú zdravotnú starostlivosť (ceny)</w:t>
      </w:r>
    </w:p>
    <w:p w14:paraId="4BBE1EAB" w14:textId="77777777" w:rsidR="000F75FC" w:rsidRPr="002B3E98" w:rsidRDefault="000F75FC" w:rsidP="001C2A0F">
      <w:pPr>
        <w:pStyle w:val="Odsekzoznamu"/>
        <w:shd w:val="clear" w:color="auto" w:fill="FFFFFF" w:themeFill="background1"/>
        <w:adjustRightInd w:val="0"/>
        <w:ind w:left="284"/>
        <w:rPr>
          <w:rFonts w:ascii="Times New Roman" w:hAnsi="Times New Roman" w:cs="Times New Roman"/>
          <w:sz w:val="24"/>
          <w:szCs w:val="24"/>
        </w:rPr>
      </w:pPr>
    </w:p>
    <w:tbl>
      <w:tblPr>
        <w:tblStyle w:val="Mriekatabuky"/>
        <w:tblW w:w="9498" w:type="dxa"/>
        <w:tblInd w:w="-289" w:type="dxa"/>
        <w:tblLook w:val="04A0" w:firstRow="1" w:lastRow="0" w:firstColumn="1" w:lastColumn="0" w:noHBand="0" w:noVBand="1"/>
      </w:tblPr>
      <w:tblGrid>
        <w:gridCol w:w="9498"/>
      </w:tblGrid>
      <w:tr w:rsidR="00D4777A" w:rsidRPr="002B3E98" w14:paraId="37F03C9B" w14:textId="77777777" w:rsidTr="002702CB">
        <w:trPr>
          <w:trHeight w:val="340"/>
        </w:trPr>
        <w:tc>
          <w:tcPr>
            <w:tcW w:w="9498" w:type="dxa"/>
          </w:tcPr>
          <w:p w14:paraId="62A6E6C7" w14:textId="77777777" w:rsidR="00D4777A" w:rsidRPr="002B3E98" w:rsidRDefault="00D4777A" w:rsidP="001C2A0F">
            <w:pPr>
              <w:pStyle w:val="Odsekzoznamu"/>
              <w:numPr>
                <w:ilvl w:val="0"/>
                <w:numId w:val="313"/>
              </w:numPr>
              <w:shd w:val="clear" w:color="auto" w:fill="FFFFFF" w:themeFill="background1"/>
              <w:adjustRightInd w:val="0"/>
              <w:spacing w:before="0"/>
              <w:ind w:left="567" w:hanging="567"/>
              <w:rPr>
                <w:rFonts w:ascii="Times New Roman" w:hAnsi="Times New Roman" w:cs="Times New Roman"/>
                <w:b/>
                <w:sz w:val="24"/>
                <w:szCs w:val="24"/>
              </w:rPr>
            </w:pPr>
            <w:bookmarkStart w:id="34" w:name="_Toc51757019"/>
            <w:r w:rsidRPr="002B3E98">
              <w:rPr>
                <w:rFonts w:ascii="Times New Roman" w:hAnsi="Times New Roman" w:cs="Times New Roman"/>
                <w:b/>
                <w:sz w:val="24"/>
                <w:szCs w:val="24"/>
              </w:rPr>
              <w:t>Spoločné vyšetrovacie a liečebné zložky (SVLZ</w:t>
            </w:r>
            <w:bookmarkEnd w:id="34"/>
            <w:r w:rsidRPr="002B3E98">
              <w:rPr>
                <w:rFonts w:ascii="Times New Roman" w:hAnsi="Times New Roman" w:cs="Times New Roman"/>
                <w:b/>
                <w:sz w:val="24"/>
                <w:szCs w:val="24"/>
              </w:rPr>
              <w:t>)</w:t>
            </w:r>
          </w:p>
        </w:tc>
      </w:tr>
    </w:tbl>
    <w:p w14:paraId="654AE980" w14:textId="77777777" w:rsidR="000F75FC" w:rsidRPr="002B3E98" w:rsidRDefault="000F75FC" w:rsidP="001C2A0F">
      <w:pPr>
        <w:pStyle w:val="Odsekzoznamu"/>
        <w:shd w:val="clear" w:color="auto" w:fill="FFFFFF" w:themeFill="background1"/>
        <w:adjustRightInd w:val="0"/>
        <w:ind w:left="284" w:hanging="284"/>
        <w:rPr>
          <w:rFonts w:ascii="Times New Roman" w:hAnsi="Times New Roman" w:cs="Times New Roman"/>
          <w:sz w:val="24"/>
          <w:szCs w:val="24"/>
        </w:rPr>
      </w:pPr>
    </w:p>
    <w:p w14:paraId="05ECCFCF" w14:textId="77777777" w:rsidR="000F75FC" w:rsidRPr="002B3E98" w:rsidRDefault="000F75FC" w:rsidP="001C2A0F">
      <w:pPr>
        <w:pStyle w:val="Odsekzoznamu"/>
        <w:numPr>
          <w:ilvl w:val="0"/>
          <w:numId w:val="180"/>
        </w:numPr>
        <w:shd w:val="clear" w:color="auto" w:fill="FFFFFF" w:themeFill="background1"/>
        <w:adjustRightInd w:val="0"/>
        <w:ind w:hanging="436"/>
        <w:rPr>
          <w:rFonts w:ascii="Times New Roman" w:hAnsi="Times New Roman" w:cs="Times New Roman"/>
          <w:sz w:val="24"/>
          <w:szCs w:val="24"/>
        </w:rPr>
      </w:pPr>
      <w:r w:rsidRPr="002B3E98">
        <w:rPr>
          <w:rFonts w:ascii="Times New Roman" w:hAnsi="Times New Roman" w:cs="Times New Roman"/>
          <w:b/>
          <w:bCs/>
          <w:sz w:val="24"/>
          <w:szCs w:val="24"/>
        </w:rPr>
        <w:t>SVLZ – laboratórne</w:t>
      </w:r>
    </w:p>
    <w:p w14:paraId="42EAF317" w14:textId="77777777" w:rsidR="00854865" w:rsidRPr="002B3E98" w:rsidRDefault="00854865" w:rsidP="001C2A0F">
      <w:pPr>
        <w:shd w:val="clear" w:color="auto" w:fill="FFFFFF" w:themeFill="background1"/>
        <w:adjustRightInd w:val="0"/>
        <w:ind w:left="284"/>
        <w:rPr>
          <w:rFonts w:ascii="Times New Roman" w:hAnsi="Times New Roman" w:cs="Times New Roman"/>
          <w:sz w:val="24"/>
          <w:szCs w:val="24"/>
        </w:rPr>
      </w:pPr>
    </w:p>
    <w:p w14:paraId="6F4B6AF6"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5398A9B" w14:textId="77777777" w:rsidR="008D7832" w:rsidRPr="002B3E98" w:rsidRDefault="008D7832" w:rsidP="001C2A0F">
      <w:pPr>
        <w:shd w:val="clear" w:color="auto" w:fill="FFFFFF" w:themeFill="background1"/>
        <w:adjustRightInd w:val="0"/>
        <w:ind w:left="284"/>
        <w:rPr>
          <w:rFonts w:ascii="Times New Roman" w:hAnsi="Times New Roman" w:cs="Times New Roman"/>
          <w:sz w:val="24"/>
          <w:szCs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1156"/>
        <w:gridCol w:w="6499"/>
        <w:gridCol w:w="1843"/>
      </w:tblGrid>
      <w:tr w:rsidR="000F75FC" w:rsidRPr="002B3E98" w14:paraId="661126E3" w14:textId="77777777" w:rsidTr="00854865">
        <w:trPr>
          <w:trHeight w:val="340"/>
          <w:jc w:val="center"/>
        </w:trPr>
        <w:tc>
          <w:tcPr>
            <w:tcW w:w="949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CF8C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SVLZ – laboratórne </w:t>
            </w:r>
          </w:p>
        </w:tc>
      </w:tr>
      <w:tr w:rsidR="000F75FC" w:rsidRPr="002B3E98" w14:paraId="17AED177" w14:textId="77777777" w:rsidTr="00854865">
        <w:trPr>
          <w:trHeight w:val="340"/>
          <w:jc w:val="center"/>
        </w:trPr>
        <w:tc>
          <w:tcPr>
            <w:tcW w:w="949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DB393"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Cena bodu</w:t>
            </w:r>
          </w:p>
        </w:tc>
      </w:tr>
      <w:tr w:rsidR="000F75FC" w:rsidRPr="002B3E98" w14:paraId="6D511B23" w14:textId="77777777" w:rsidTr="00854865">
        <w:trPr>
          <w:trHeight w:val="340"/>
          <w:jc w:val="center"/>
        </w:trPr>
        <w:tc>
          <w:tcPr>
            <w:tcW w:w="11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68B83"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sz w:val="20"/>
                <w:szCs w:val="20"/>
              </w:rPr>
            </w:pPr>
            <w:r w:rsidRPr="002B3E98">
              <w:rPr>
                <w:rFonts w:ascii="Times New Roman" w:hAnsi="Times New Roman" w:cs="Times New Roman"/>
                <w:b/>
                <w:bCs/>
                <w:sz w:val="20"/>
                <w:szCs w:val="20"/>
                <w:lang w:eastAsia="sk-SK"/>
              </w:rPr>
              <w:t>Kód odbornosti</w:t>
            </w:r>
          </w:p>
        </w:tc>
        <w:tc>
          <w:tcPr>
            <w:tcW w:w="64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2ECCB"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bCs/>
                <w:sz w:val="20"/>
                <w:szCs w:val="20"/>
              </w:rPr>
            </w:pPr>
            <w:r w:rsidRPr="002B3E98">
              <w:rPr>
                <w:rFonts w:ascii="Times New Roman" w:hAnsi="Times New Roman" w:cs="Times New Roman"/>
                <w:b/>
                <w:bCs/>
                <w:sz w:val="20"/>
                <w:szCs w:val="20"/>
                <w:lang w:eastAsia="sk-SK"/>
              </w:rPr>
              <w:t>Špecializačný odbor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2F72B"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Cena bodu v €</w:t>
            </w:r>
          </w:p>
        </w:tc>
      </w:tr>
      <w:tr w:rsidR="000F75FC" w:rsidRPr="002B3E98" w14:paraId="14C914AA" w14:textId="77777777" w:rsidTr="00854865">
        <w:trPr>
          <w:trHeight w:val="340"/>
          <w:jc w:val="center"/>
        </w:trPr>
        <w:tc>
          <w:tcPr>
            <w:tcW w:w="1156" w:type="dxa"/>
            <w:tcBorders>
              <w:top w:val="nil"/>
            </w:tcBorders>
            <w:shd w:val="clear" w:color="auto" w:fill="FFFFFF" w:themeFill="background1"/>
            <w:vAlign w:val="center"/>
          </w:tcPr>
          <w:p w14:paraId="5B8B0AD8"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024</w:t>
            </w:r>
          </w:p>
        </w:tc>
        <w:tc>
          <w:tcPr>
            <w:tcW w:w="6499" w:type="dxa"/>
            <w:tcBorders>
              <w:top w:val="nil"/>
            </w:tcBorders>
            <w:shd w:val="clear" w:color="auto" w:fill="FFFFFF" w:themeFill="background1"/>
            <w:vAlign w:val="center"/>
          </w:tcPr>
          <w:p w14:paraId="002BE780"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biochémia – nepretržitá prevádzka</w:t>
            </w:r>
          </w:p>
        </w:tc>
        <w:tc>
          <w:tcPr>
            <w:tcW w:w="1843" w:type="dxa"/>
            <w:tcBorders>
              <w:top w:val="nil"/>
            </w:tcBorders>
            <w:shd w:val="clear" w:color="auto" w:fill="FFFFFF" w:themeFill="background1"/>
            <w:vAlign w:val="center"/>
          </w:tcPr>
          <w:p w14:paraId="2F5CC39C" w14:textId="05B57FC1"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4806D78A" w14:textId="77777777" w:rsidTr="00854865">
        <w:trPr>
          <w:trHeight w:val="340"/>
          <w:jc w:val="center"/>
        </w:trPr>
        <w:tc>
          <w:tcPr>
            <w:tcW w:w="1156" w:type="dxa"/>
            <w:shd w:val="clear" w:color="auto" w:fill="FFFFFF" w:themeFill="background1"/>
            <w:vAlign w:val="center"/>
          </w:tcPr>
          <w:p w14:paraId="012A6938"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024</w:t>
            </w:r>
          </w:p>
        </w:tc>
        <w:tc>
          <w:tcPr>
            <w:tcW w:w="6499" w:type="dxa"/>
            <w:shd w:val="clear" w:color="auto" w:fill="FFFFFF" w:themeFill="background1"/>
            <w:vAlign w:val="center"/>
          </w:tcPr>
          <w:p w14:paraId="53134A4E"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biochémia – prevádzka do 24 hod.</w:t>
            </w:r>
          </w:p>
        </w:tc>
        <w:tc>
          <w:tcPr>
            <w:tcW w:w="1843" w:type="dxa"/>
            <w:shd w:val="clear" w:color="auto" w:fill="FFFFFF" w:themeFill="background1"/>
            <w:vAlign w:val="center"/>
          </w:tcPr>
          <w:p w14:paraId="26167EAF" w14:textId="1EF2B5B4"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5BF06C16" w14:textId="77777777" w:rsidTr="00854865">
        <w:trPr>
          <w:trHeight w:val="340"/>
          <w:jc w:val="center"/>
        </w:trPr>
        <w:tc>
          <w:tcPr>
            <w:tcW w:w="1156" w:type="dxa"/>
            <w:shd w:val="clear" w:color="auto" w:fill="FFFFFF" w:themeFill="background1"/>
            <w:vAlign w:val="center"/>
          </w:tcPr>
          <w:p w14:paraId="4987AC6A"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029</w:t>
            </w:r>
          </w:p>
        </w:tc>
        <w:tc>
          <w:tcPr>
            <w:tcW w:w="6499" w:type="dxa"/>
            <w:shd w:val="clear" w:color="auto" w:fill="FFFFFF" w:themeFill="background1"/>
            <w:vAlign w:val="center"/>
          </w:tcPr>
          <w:p w14:paraId="74EE2BD5"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Patologická anatómia – prevádzka do 24 hod.</w:t>
            </w:r>
          </w:p>
        </w:tc>
        <w:tc>
          <w:tcPr>
            <w:tcW w:w="1843" w:type="dxa"/>
            <w:shd w:val="clear" w:color="auto" w:fill="FFFFFF" w:themeFill="background1"/>
            <w:vAlign w:val="center"/>
          </w:tcPr>
          <w:p w14:paraId="70147599" w14:textId="603182C5"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167FA6B8" w14:textId="77777777" w:rsidTr="00854865">
        <w:trPr>
          <w:trHeight w:val="340"/>
          <w:jc w:val="center"/>
        </w:trPr>
        <w:tc>
          <w:tcPr>
            <w:tcW w:w="1156" w:type="dxa"/>
            <w:shd w:val="clear" w:color="auto" w:fill="FFFFFF" w:themeFill="background1"/>
            <w:vAlign w:val="center"/>
          </w:tcPr>
          <w:p w14:paraId="316F6B6C"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029</w:t>
            </w:r>
          </w:p>
        </w:tc>
        <w:tc>
          <w:tcPr>
            <w:tcW w:w="6499" w:type="dxa"/>
            <w:shd w:val="clear" w:color="auto" w:fill="FFFFFF" w:themeFill="background1"/>
            <w:vAlign w:val="center"/>
          </w:tcPr>
          <w:p w14:paraId="1A78E980"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Patologická anatómia č. výkonu 9980 / 1000 bodov</w:t>
            </w:r>
          </w:p>
        </w:tc>
        <w:tc>
          <w:tcPr>
            <w:tcW w:w="1843" w:type="dxa"/>
            <w:shd w:val="clear" w:color="auto" w:fill="FFFFFF" w:themeFill="background1"/>
            <w:vAlign w:val="center"/>
          </w:tcPr>
          <w:p w14:paraId="2BA2901E" w14:textId="6672AB3D"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569A6509" w14:textId="77777777" w:rsidTr="00854865">
        <w:trPr>
          <w:trHeight w:val="340"/>
          <w:jc w:val="center"/>
        </w:trPr>
        <w:tc>
          <w:tcPr>
            <w:tcW w:w="1156" w:type="dxa"/>
            <w:shd w:val="clear" w:color="auto" w:fill="FFFFFF" w:themeFill="background1"/>
            <w:vAlign w:val="center"/>
          </w:tcPr>
          <w:p w14:paraId="3A2B8FD3"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031</w:t>
            </w:r>
          </w:p>
        </w:tc>
        <w:tc>
          <w:tcPr>
            <w:tcW w:w="6499" w:type="dxa"/>
            <w:shd w:val="clear" w:color="auto" w:fill="FFFFFF" w:themeFill="background1"/>
            <w:vAlign w:val="center"/>
          </w:tcPr>
          <w:p w14:paraId="34396739"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Hematológia a transfuziológia – nepretržitá prevádzka</w:t>
            </w:r>
          </w:p>
        </w:tc>
        <w:tc>
          <w:tcPr>
            <w:tcW w:w="1843" w:type="dxa"/>
            <w:shd w:val="clear" w:color="auto" w:fill="FFFFFF" w:themeFill="background1"/>
            <w:vAlign w:val="center"/>
          </w:tcPr>
          <w:p w14:paraId="1939B9D2" w14:textId="58201DAC"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854865" w:rsidRPr="002B3E98" w14:paraId="085E1B93" w14:textId="77777777" w:rsidTr="00854865">
        <w:trPr>
          <w:trHeight w:val="340"/>
          <w:jc w:val="center"/>
        </w:trPr>
        <w:tc>
          <w:tcPr>
            <w:tcW w:w="1156" w:type="dxa"/>
            <w:shd w:val="clear" w:color="auto" w:fill="FFFFFF" w:themeFill="background1"/>
            <w:vAlign w:val="center"/>
          </w:tcPr>
          <w:p w14:paraId="43529591" w14:textId="5BC42CB8" w:rsidR="00854865" w:rsidRPr="002B3E98" w:rsidRDefault="00854865"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031</w:t>
            </w:r>
          </w:p>
        </w:tc>
        <w:tc>
          <w:tcPr>
            <w:tcW w:w="6499" w:type="dxa"/>
            <w:shd w:val="clear" w:color="auto" w:fill="FFFFFF" w:themeFill="background1"/>
            <w:vAlign w:val="center"/>
          </w:tcPr>
          <w:p w14:paraId="5240C5EC" w14:textId="4270CD69"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Hematológia a transfuziológia – prevádzka do 24 hod.</w:t>
            </w:r>
          </w:p>
        </w:tc>
        <w:tc>
          <w:tcPr>
            <w:tcW w:w="1843" w:type="dxa"/>
            <w:shd w:val="clear" w:color="auto" w:fill="FFFFFF" w:themeFill="background1"/>
            <w:vAlign w:val="center"/>
          </w:tcPr>
          <w:p w14:paraId="19F5DE4E"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0F75FC" w:rsidRPr="002B3E98" w14:paraId="45A1DE7D" w14:textId="77777777" w:rsidTr="00854865">
        <w:trPr>
          <w:trHeight w:val="340"/>
          <w:jc w:val="center"/>
        </w:trPr>
        <w:tc>
          <w:tcPr>
            <w:tcW w:w="1156" w:type="dxa"/>
            <w:shd w:val="clear" w:color="auto" w:fill="FFFFFF" w:themeFill="background1"/>
            <w:vAlign w:val="center"/>
          </w:tcPr>
          <w:p w14:paraId="7C22E980"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034</w:t>
            </w:r>
          </w:p>
        </w:tc>
        <w:tc>
          <w:tcPr>
            <w:tcW w:w="6499" w:type="dxa"/>
            <w:shd w:val="clear" w:color="auto" w:fill="FFFFFF" w:themeFill="background1"/>
            <w:vAlign w:val="center"/>
          </w:tcPr>
          <w:p w14:paraId="6264CE88"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mikrobiológia – nepretržitá prevádzka</w:t>
            </w:r>
          </w:p>
        </w:tc>
        <w:tc>
          <w:tcPr>
            <w:tcW w:w="1843" w:type="dxa"/>
            <w:shd w:val="clear" w:color="auto" w:fill="FFFFFF" w:themeFill="background1"/>
            <w:vAlign w:val="center"/>
          </w:tcPr>
          <w:p w14:paraId="50541B23" w14:textId="631F3982"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0466B00F" w14:textId="77777777" w:rsidTr="00854865">
        <w:trPr>
          <w:trHeight w:val="340"/>
          <w:jc w:val="center"/>
        </w:trPr>
        <w:tc>
          <w:tcPr>
            <w:tcW w:w="1156" w:type="dxa"/>
            <w:shd w:val="clear" w:color="auto" w:fill="FFFFFF" w:themeFill="background1"/>
            <w:vAlign w:val="center"/>
          </w:tcPr>
          <w:p w14:paraId="6DE133E7"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034</w:t>
            </w:r>
          </w:p>
        </w:tc>
        <w:tc>
          <w:tcPr>
            <w:tcW w:w="6499" w:type="dxa"/>
            <w:shd w:val="clear" w:color="auto" w:fill="FFFFFF" w:themeFill="background1"/>
            <w:vAlign w:val="center"/>
          </w:tcPr>
          <w:p w14:paraId="73912498"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mikrobiológia – prevádzka do 24 hod.</w:t>
            </w:r>
          </w:p>
        </w:tc>
        <w:tc>
          <w:tcPr>
            <w:tcW w:w="1843" w:type="dxa"/>
            <w:shd w:val="clear" w:color="auto" w:fill="FFFFFF" w:themeFill="background1"/>
            <w:vAlign w:val="center"/>
          </w:tcPr>
          <w:p w14:paraId="2235C8D7" w14:textId="3FEE0AE4" w:rsidR="000F75FC" w:rsidRPr="002B3E98" w:rsidRDefault="000F75FC" w:rsidP="001C2A0F">
            <w:pPr>
              <w:shd w:val="clear" w:color="auto" w:fill="FFFFFF" w:themeFill="background1"/>
              <w:jc w:val="center"/>
              <w:rPr>
                <w:rFonts w:ascii="Times New Roman" w:hAnsi="Times New Roman" w:cs="Times New Roman"/>
                <w:sz w:val="20"/>
                <w:szCs w:val="20"/>
              </w:rPr>
            </w:pPr>
          </w:p>
        </w:tc>
      </w:tr>
      <w:tr w:rsidR="000F75FC" w:rsidRPr="002B3E98" w14:paraId="09564E6F" w14:textId="77777777" w:rsidTr="00854865">
        <w:trPr>
          <w:trHeight w:val="340"/>
          <w:jc w:val="center"/>
        </w:trPr>
        <w:tc>
          <w:tcPr>
            <w:tcW w:w="1156" w:type="dxa"/>
            <w:shd w:val="clear" w:color="auto" w:fill="FFFFFF" w:themeFill="background1"/>
            <w:vAlign w:val="center"/>
          </w:tcPr>
          <w:p w14:paraId="727CDBA7"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040</w:t>
            </w:r>
          </w:p>
        </w:tc>
        <w:tc>
          <w:tcPr>
            <w:tcW w:w="6499" w:type="dxa"/>
            <w:shd w:val="clear" w:color="auto" w:fill="FFFFFF" w:themeFill="background1"/>
            <w:vAlign w:val="center"/>
          </w:tcPr>
          <w:p w14:paraId="3B039C51"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imunológia a </w:t>
            </w:r>
            <w:proofErr w:type="spellStart"/>
            <w:r w:rsidRPr="002B3E98">
              <w:rPr>
                <w:rFonts w:ascii="Times New Roman" w:hAnsi="Times New Roman" w:cs="Times New Roman"/>
                <w:sz w:val="20"/>
                <w:szCs w:val="20"/>
              </w:rPr>
              <w:t>alergológia</w:t>
            </w:r>
            <w:proofErr w:type="spellEnd"/>
          </w:p>
        </w:tc>
        <w:tc>
          <w:tcPr>
            <w:tcW w:w="1843" w:type="dxa"/>
            <w:shd w:val="clear" w:color="auto" w:fill="FFFFFF" w:themeFill="background1"/>
            <w:vAlign w:val="center"/>
          </w:tcPr>
          <w:p w14:paraId="149092A4" w14:textId="2A249E6D"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0B2BAB37" w14:textId="77777777" w:rsidTr="00854865">
        <w:trPr>
          <w:trHeight w:val="340"/>
          <w:jc w:val="center"/>
        </w:trPr>
        <w:tc>
          <w:tcPr>
            <w:tcW w:w="1156" w:type="dxa"/>
            <w:shd w:val="clear" w:color="auto" w:fill="FFFFFF" w:themeFill="background1"/>
            <w:vAlign w:val="center"/>
          </w:tcPr>
          <w:p w14:paraId="4F0BBC49"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062</w:t>
            </w:r>
          </w:p>
        </w:tc>
        <w:tc>
          <w:tcPr>
            <w:tcW w:w="6499" w:type="dxa"/>
            <w:shd w:val="clear" w:color="auto" w:fill="FFFFFF" w:themeFill="background1"/>
            <w:vAlign w:val="center"/>
          </w:tcPr>
          <w:p w14:paraId="10430CB2"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Lekárska genetika</w:t>
            </w:r>
          </w:p>
        </w:tc>
        <w:tc>
          <w:tcPr>
            <w:tcW w:w="1843" w:type="dxa"/>
            <w:shd w:val="clear" w:color="auto" w:fill="FFFFFF" w:themeFill="background1"/>
            <w:vAlign w:val="center"/>
          </w:tcPr>
          <w:p w14:paraId="774AC9C6" w14:textId="59DE8E04"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2CE2234E" w14:textId="77777777" w:rsidTr="00854865">
        <w:trPr>
          <w:trHeight w:val="340"/>
          <w:jc w:val="center"/>
        </w:trPr>
        <w:tc>
          <w:tcPr>
            <w:tcW w:w="1156" w:type="dxa"/>
            <w:shd w:val="clear" w:color="auto" w:fill="FFFFFF" w:themeFill="background1"/>
            <w:vAlign w:val="center"/>
          </w:tcPr>
          <w:p w14:paraId="2554213E"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065</w:t>
            </w:r>
          </w:p>
        </w:tc>
        <w:tc>
          <w:tcPr>
            <w:tcW w:w="6499" w:type="dxa"/>
            <w:shd w:val="clear" w:color="auto" w:fill="FFFFFF" w:themeFill="background1"/>
            <w:vAlign w:val="center"/>
          </w:tcPr>
          <w:p w14:paraId="278C0D35"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farmakológia</w:t>
            </w:r>
          </w:p>
        </w:tc>
        <w:tc>
          <w:tcPr>
            <w:tcW w:w="1843" w:type="dxa"/>
            <w:shd w:val="clear" w:color="auto" w:fill="FFFFFF" w:themeFill="background1"/>
            <w:vAlign w:val="center"/>
          </w:tcPr>
          <w:p w14:paraId="42E3813F" w14:textId="49FB282A"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854865" w:rsidRPr="002B3E98" w14:paraId="6302CD93" w14:textId="77777777" w:rsidTr="00854865">
        <w:trPr>
          <w:trHeight w:val="340"/>
          <w:jc w:val="center"/>
        </w:trPr>
        <w:tc>
          <w:tcPr>
            <w:tcW w:w="1156" w:type="dxa"/>
            <w:shd w:val="clear" w:color="auto" w:fill="FFFFFF" w:themeFill="background1"/>
            <w:vAlign w:val="center"/>
          </w:tcPr>
          <w:p w14:paraId="76A00B30" w14:textId="08CD512F" w:rsidR="00854865" w:rsidRPr="002B3E98" w:rsidRDefault="00854865"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225</w:t>
            </w:r>
          </w:p>
        </w:tc>
        <w:tc>
          <w:tcPr>
            <w:tcW w:w="6499" w:type="dxa"/>
            <w:shd w:val="clear" w:color="auto" w:fill="FFFFFF" w:themeFill="background1"/>
            <w:vAlign w:val="center"/>
          </w:tcPr>
          <w:p w14:paraId="74DA1D75" w14:textId="11BF1CCB"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Laboratórna medicína</w:t>
            </w:r>
          </w:p>
        </w:tc>
        <w:tc>
          <w:tcPr>
            <w:tcW w:w="1843" w:type="dxa"/>
            <w:shd w:val="clear" w:color="auto" w:fill="FFFFFF" w:themeFill="background1"/>
            <w:vAlign w:val="center"/>
          </w:tcPr>
          <w:p w14:paraId="6EA8F66E"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0F75FC" w:rsidRPr="002B3E98" w14:paraId="0026B086" w14:textId="77777777" w:rsidTr="00854865">
        <w:trPr>
          <w:trHeight w:val="340"/>
          <w:jc w:val="center"/>
        </w:trPr>
        <w:tc>
          <w:tcPr>
            <w:tcW w:w="1156" w:type="dxa"/>
            <w:shd w:val="clear" w:color="auto" w:fill="FFFFFF" w:themeFill="background1"/>
          </w:tcPr>
          <w:p w14:paraId="7A7143DE" w14:textId="77777777" w:rsidR="000F75FC" w:rsidRPr="002B3E98" w:rsidRDefault="000F75FC" w:rsidP="001C2A0F">
            <w:pPr>
              <w:shd w:val="clear" w:color="auto" w:fill="FFFFFF" w:themeFill="background1"/>
              <w:jc w:val="center"/>
              <w:rPr>
                <w:rFonts w:ascii="Times New Roman" w:hAnsi="Times New Roman" w:cs="Times New Roman"/>
                <w:strike/>
                <w:sz w:val="20"/>
                <w:szCs w:val="20"/>
              </w:rPr>
            </w:pPr>
          </w:p>
        </w:tc>
        <w:tc>
          <w:tcPr>
            <w:tcW w:w="6499" w:type="dxa"/>
            <w:shd w:val="clear" w:color="auto" w:fill="FFFFFF" w:themeFill="background1"/>
            <w:vAlign w:val="center"/>
          </w:tcPr>
          <w:p w14:paraId="6645A85D"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Ostatné laboratórne odbornosti neuvedené vyššie</w:t>
            </w:r>
          </w:p>
        </w:tc>
        <w:tc>
          <w:tcPr>
            <w:tcW w:w="1843" w:type="dxa"/>
            <w:shd w:val="clear" w:color="auto" w:fill="FFFFFF" w:themeFill="background1"/>
            <w:vAlign w:val="center"/>
          </w:tcPr>
          <w:p w14:paraId="1958D66C" w14:textId="43409EA3" w:rsidR="000F75FC" w:rsidRPr="002B3E98" w:rsidRDefault="000F75FC" w:rsidP="001C2A0F">
            <w:pPr>
              <w:shd w:val="clear" w:color="auto" w:fill="FFFFFF" w:themeFill="background1"/>
              <w:jc w:val="center"/>
              <w:rPr>
                <w:rFonts w:ascii="Times New Roman" w:hAnsi="Times New Roman" w:cs="Times New Roman"/>
                <w:bCs/>
                <w:sz w:val="20"/>
                <w:szCs w:val="20"/>
              </w:rPr>
            </w:pPr>
          </w:p>
        </w:tc>
      </w:tr>
    </w:tbl>
    <w:p w14:paraId="52A260B4" w14:textId="6017A22D" w:rsidR="000F75FC" w:rsidRPr="002B3E98" w:rsidRDefault="000F75FC" w:rsidP="001C2A0F">
      <w:pPr>
        <w:rPr>
          <w:rFonts w:ascii="Times New Roman" w:hAnsi="Times New Roman" w:cs="Times New Roman"/>
          <w:b/>
          <w:sz w:val="24"/>
          <w:szCs w:val="24"/>
          <w:lang w:eastAsia="sk-SK"/>
        </w:rPr>
      </w:pPr>
    </w:p>
    <w:p w14:paraId="3A64B853" w14:textId="77777777" w:rsidR="000F75FC" w:rsidRPr="002B3E98" w:rsidRDefault="000F75FC" w:rsidP="001C2A0F">
      <w:pPr>
        <w:pStyle w:val="msolistparagraph0"/>
        <w:numPr>
          <w:ilvl w:val="0"/>
          <w:numId w:val="180"/>
        </w:numPr>
        <w:shd w:val="clear" w:color="auto" w:fill="FFFFFF" w:themeFill="background1"/>
        <w:ind w:hanging="436"/>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SVLZ – zobrazovacie</w:t>
      </w:r>
    </w:p>
    <w:p w14:paraId="45002750"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25ABAA98"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3F908FDD" w14:textId="77777777" w:rsidR="008D7832" w:rsidRPr="002B3E98" w:rsidRDefault="008D7832" w:rsidP="001C2A0F">
      <w:pPr>
        <w:pStyle w:val="msolistparagraph0"/>
        <w:shd w:val="clear" w:color="auto" w:fill="FFFFFF" w:themeFill="background1"/>
        <w:jc w:val="both"/>
        <w:rPr>
          <w:rFonts w:ascii="Times New Roman" w:hAnsi="Times New Roman" w:cs="Times New Roman"/>
          <w:b/>
          <w:bCs/>
          <w:sz w:val="24"/>
          <w:szCs w:val="24"/>
          <w:lang w:eastAsia="ar-SA"/>
        </w:rPr>
      </w:pPr>
    </w:p>
    <w:tbl>
      <w:tblPr>
        <w:tblW w:w="9498" w:type="dxa"/>
        <w:jc w:val="center"/>
        <w:shd w:val="clear" w:color="auto" w:fill="FFFFFF" w:themeFill="background1"/>
        <w:tblCellMar>
          <w:left w:w="70" w:type="dxa"/>
          <w:right w:w="70" w:type="dxa"/>
        </w:tblCellMar>
        <w:tblLook w:val="04A0" w:firstRow="1" w:lastRow="0" w:firstColumn="1" w:lastColumn="0" w:noHBand="0" w:noVBand="1"/>
      </w:tblPr>
      <w:tblGrid>
        <w:gridCol w:w="7655"/>
        <w:gridCol w:w="1843"/>
      </w:tblGrid>
      <w:tr w:rsidR="000F75FC" w:rsidRPr="002B3E98" w14:paraId="0411218B" w14:textId="77777777" w:rsidTr="00854865">
        <w:trPr>
          <w:trHeight w:val="340"/>
          <w:jc w:val="center"/>
        </w:trPr>
        <w:tc>
          <w:tcPr>
            <w:tcW w:w="94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0F5C4" w14:textId="77777777" w:rsidR="000F75FC" w:rsidRPr="002B3E98" w:rsidRDefault="000F75FC" w:rsidP="001C2A0F">
            <w:pPr>
              <w:shd w:val="clear" w:color="auto" w:fill="FFFFFF" w:themeFill="background1"/>
              <w:jc w:val="center"/>
              <w:rPr>
                <w:rFonts w:ascii="Times New Roman" w:hAnsi="Times New Roman" w:cs="Times New Roman"/>
                <w:b/>
                <w:sz w:val="20"/>
                <w:szCs w:val="20"/>
              </w:rPr>
            </w:pPr>
            <w:r w:rsidRPr="002B3E98">
              <w:rPr>
                <w:rFonts w:ascii="Times New Roman" w:hAnsi="Times New Roman" w:cs="Times New Roman"/>
                <w:b/>
                <w:bCs/>
                <w:sz w:val="20"/>
                <w:szCs w:val="20"/>
              </w:rPr>
              <w:t>Cena bodu</w:t>
            </w:r>
          </w:p>
        </w:tc>
      </w:tr>
      <w:tr w:rsidR="000F75FC" w:rsidRPr="002B3E98" w14:paraId="04728384"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4093F6"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bCs/>
                <w:i/>
                <w:sz w:val="20"/>
                <w:szCs w:val="20"/>
              </w:rPr>
            </w:pPr>
            <w:r w:rsidRPr="002B3E98">
              <w:rPr>
                <w:rFonts w:ascii="Times New Roman" w:hAnsi="Times New Roman" w:cs="Times New Roman"/>
                <w:b/>
                <w:bCs/>
                <w:sz w:val="20"/>
                <w:szCs w:val="20"/>
                <w:lang w:eastAsia="sk-SK"/>
              </w:rPr>
              <w:t>Špecializačný odbor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78FC43" w14:textId="77777777" w:rsidR="000F75FC" w:rsidRPr="002B3E98" w:rsidRDefault="000F75FC" w:rsidP="001C2A0F">
            <w:pPr>
              <w:shd w:val="clear" w:color="auto" w:fill="FFFFFF" w:themeFill="background1"/>
              <w:jc w:val="center"/>
              <w:rPr>
                <w:rFonts w:ascii="Times New Roman" w:hAnsi="Times New Roman" w:cs="Times New Roman"/>
                <w:b/>
                <w:bCs/>
                <w:i/>
                <w:sz w:val="20"/>
                <w:szCs w:val="20"/>
              </w:rPr>
            </w:pPr>
            <w:r w:rsidRPr="002B3E98">
              <w:rPr>
                <w:rFonts w:ascii="Times New Roman" w:hAnsi="Times New Roman" w:cs="Times New Roman"/>
                <w:b/>
                <w:bCs/>
                <w:sz w:val="20"/>
                <w:szCs w:val="20"/>
              </w:rPr>
              <w:t>Cena bodu v €</w:t>
            </w:r>
          </w:p>
        </w:tc>
      </w:tr>
      <w:tr w:rsidR="000F75FC" w:rsidRPr="002B3E98" w14:paraId="44E030D0"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C0504" w14:textId="77777777" w:rsidR="000F75FC" w:rsidRPr="002B3E98" w:rsidRDefault="000F75FC" w:rsidP="001C2A0F">
            <w:pPr>
              <w:shd w:val="clear" w:color="auto" w:fill="FFFFFF" w:themeFill="background1"/>
              <w:jc w:val="both"/>
              <w:rPr>
                <w:rFonts w:ascii="Times New Roman" w:hAnsi="Times New Roman" w:cs="Times New Roman"/>
                <w:b/>
                <w:bCs/>
                <w:sz w:val="20"/>
                <w:szCs w:val="20"/>
              </w:rPr>
            </w:pPr>
            <w:r w:rsidRPr="002B3E98">
              <w:rPr>
                <w:rFonts w:ascii="Times New Roman" w:hAnsi="Times New Roman" w:cs="Times New Roman"/>
                <w:sz w:val="20"/>
                <w:szCs w:val="20"/>
              </w:rPr>
              <w:t xml:space="preserve">Rádiológia odb. 023 – typ ZS 400 – okrem vybraných </w:t>
            </w:r>
            <w:proofErr w:type="spellStart"/>
            <w:r w:rsidRPr="002B3E98">
              <w:rPr>
                <w:rFonts w:ascii="Times New Roman" w:hAnsi="Times New Roman" w:cs="Times New Roman"/>
                <w:sz w:val="20"/>
                <w:szCs w:val="20"/>
              </w:rPr>
              <w:t>skiagrafických</w:t>
            </w:r>
            <w:proofErr w:type="spellEnd"/>
            <w:r w:rsidRPr="002B3E98">
              <w:rPr>
                <w:rFonts w:ascii="Times New Roman" w:hAnsi="Times New Roman" w:cs="Times New Roman"/>
                <w:sz w:val="20"/>
                <w:szCs w:val="20"/>
              </w:rPr>
              <w:t xml:space="preserve"> RTG výkonov: 5010, 5011, 5012, 5015, 5016, 5020, 5021, 5022, 5023, 5024, 5025, 5030, 5031, 5032, 5033, 5035, 5050, 5051, 5052, 5053, 5056, 5060, 5061, 5062, 5065, 5070, 5071, 5072, 5075, 5076, 5077, 5080, 5081, 5082, 5083, 5090, 5095, 5051R </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94EC9" w14:textId="1BD5F74E"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854865" w:rsidRPr="002B3E98" w14:paraId="6FE68242"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E6DE6" w14:textId="11E78F67"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 xml:space="preserve">Výkony intervenčnej rádiológie označené číselnými kódmi: 5101, 5102, 5108, 5110, 5111, 5112, 5120, 5121, 5122, 5151,5131b, 5131g, 5135b, 5139b,5140c, 5140d, 5140e a 5147a </w:t>
            </w:r>
            <w:r w:rsidRPr="002B3E98">
              <w:rPr>
                <w:rFonts w:ascii="Times New Roman" w:hAnsi="Times New Roman" w:cs="Times New Roman"/>
                <w:b/>
                <w:bCs/>
                <w:sz w:val="20"/>
                <w:szCs w:val="20"/>
              </w:rPr>
              <w:t>(platí pre DKC)</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AE381"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854865" w:rsidRPr="002B3E98" w14:paraId="1D53D709"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98403" w14:textId="1AEB5CA7"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Výkony externej rádioterapie a </w:t>
            </w:r>
            <w:proofErr w:type="spellStart"/>
            <w:r w:rsidRPr="002B3E98">
              <w:rPr>
                <w:rFonts w:ascii="Times New Roman" w:hAnsi="Times New Roman" w:cs="Times New Roman"/>
                <w:sz w:val="20"/>
                <w:szCs w:val="20"/>
              </w:rPr>
              <w:t>rádiofyziky</w:t>
            </w:r>
            <w:proofErr w:type="spellEnd"/>
            <w:r w:rsidRPr="002B3E98">
              <w:rPr>
                <w:rFonts w:ascii="Times New Roman" w:hAnsi="Times New Roman" w:cs="Times New Roman"/>
                <w:sz w:val="20"/>
                <w:szCs w:val="20"/>
              </w:rPr>
              <w:t>, vykonané ambulantne v rámci odbornosti radiačnej onkológie – 043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A3158"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854865" w:rsidRPr="002B3E98" w14:paraId="2D376DEC"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F4768" w14:textId="7284C0E3"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Ultrazvuk v gynekológii a pôrodníctve odb. 247</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352AC"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0F75FC" w:rsidRPr="002B3E98" w14:paraId="10F50497"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D7374"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 xml:space="preserve">Výkony </w:t>
            </w:r>
            <w:proofErr w:type="spellStart"/>
            <w:r w:rsidRPr="002B3E98">
              <w:rPr>
                <w:rFonts w:ascii="Times New Roman" w:hAnsi="Times New Roman" w:cs="Times New Roman"/>
                <w:sz w:val="20"/>
                <w:szCs w:val="20"/>
              </w:rPr>
              <w:t>osteodenzitometrie</w:t>
            </w:r>
            <w:proofErr w:type="spellEnd"/>
            <w:r w:rsidRPr="002B3E98">
              <w:rPr>
                <w:rFonts w:ascii="Times New Roman" w:hAnsi="Times New Roman" w:cs="Times New Roman"/>
                <w:sz w:val="20"/>
                <w:szCs w:val="20"/>
              </w:rPr>
              <w:t xml:space="preserve"> – typ ZS 400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6A030573" w14:textId="7A7D2A0C" w:rsidR="000F75FC" w:rsidRPr="002B3E98" w:rsidRDefault="000F75FC" w:rsidP="001C2A0F">
            <w:pPr>
              <w:shd w:val="clear" w:color="auto" w:fill="FFFFFF" w:themeFill="background1"/>
              <w:jc w:val="center"/>
              <w:rPr>
                <w:rFonts w:ascii="Times New Roman" w:hAnsi="Times New Roman" w:cs="Times New Roman"/>
                <w:bCs/>
                <w:sz w:val="20"/>
                <w:szCs w:val="20"/>
              </w:rPr>
            </w:pPr>
          </w:p>
        </w:tc>
      </w:tr>
    </w:tbl>
    <w:p w14:paraId="22BDD958" w14:textId="77777777" w:rsidR="000F75FC" w:rsidRPr="002B3E98" w:rsidRDefault="000F75FC" w:rsidP="001C2A0F">
      <w:pPr>
        <w:pStyle w:val="msolistparagraph0"/>
        <w:shd w:val="clear" w:color="auto" w:fill="FFFFFF" w:themeFill="background1"/>
        <w:ind w:left="0"/>
        <w:jc w:val="both"/>
        <w:rPr>
          <w:rFonts w:ascii="Times New Roman" w:hAnsi="Times New Roman" w:cs="Times New Roman"/>
          <w:b/>
          <w:sz w:val="24"/>
          <w:szCs w:val="24"/>
        </w:rPr>
      </w:pPr>
    </w:p>
    <w:p w14:paraId="6847B931" w14:textId="77777777" w:rsidR="000F75FC" w:rsidRPr="002B3E98" w:rsidRDefault="000F75FC" w:rsidP="001C2A0F">
      <w:pPr>
        <w:pStyle w:val="msolistparagraph0"/>
        <w:numPr>
          <w:ilvl w:val="0"/>
          <w:numId w:val="180"/>
        </w:numPr>
        <w:shd w:val="clear" w:color="auto" w:fill="FFFFFF" w:themeFill="background1"/>
        <w:ind w:hanging="436"/>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SVLZ – zobrazovacie – CT</w:t>
      </w:r>
    </w:p>
    <w:p w14:paraId="22987DCB"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413CDD0F"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C54BFBB" w14:textId="77777777" w:rsidR="008D7832" w:rsidRPr="002B3E98" w:rsidRDefault="008D7832" w:rsidP="001C2A0F">
      <w:pPr>
        <w:pStyle w:val="msolistparagraph0"/>
        <w:shd w:val="clear" w:color="auto" w:fill="FFFFFF" w:themeFill="background1"/>
        <w:jc w:val="both"/>
        <w:rPr>
          <w:rFonts w:ascii="Times New Roman" w:hAnsi="Times New Roman" w:cs="Times New Roman"/>
          <w:b/>
          <w:bCs/>
          <w:sz w:val="24"/>
          <w:szCs w:val="24"/>
          <w:lang w:eastAsia="ar-SA"/>
        </w:rPr>
      </w:pPr>
    </w:p>
    <w:tbl>
      <w:tblPr>
        <w:tblW w:w="9498" w:type="dxa"/>
        <w:jc w:val="center"/>
        <w:shd w:val="clear" w:color="auto" w:fill="FFFFFF" w:themeFill="background1"/>
        <w:tblCellMar>
          <w:left w:w="70" w:type="dxa"/>
          <w:right w:w="70" w:type="dxa"/>
        </w:tblCellMar>
        <w:tblLook w:val="04A0" w:firstRow="1" w:lastRow="0" w:firstColumn="1" w:lastColumn="0" w:noHBand="0" w:noVBand="1"/>
      </w:tblPr>
      <w:tblGrid>
        <w:gridCol w:w="7655"/>
        <w:gridCol w:w="1843"/>
      </w:tblGrid>
      <w:tr w:rsidR="000F75FC" w:rsidRPr="002B3E98" w14:paraId="669E07DA" w14:textId="77777777" w:rsidTr="00854865">
        <w:trPr>
          <w:trHeight w:val="340"/>
          <w:jc w:val="center"/>
        </w:trPr>
        <w:tc>
          <w:tcPr>
            <w:tcW w:w="94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EAB4A" w14:textId="77777777" w:rsidR="000F75FC" w:rsidRPr="002B3E98" w:rsidRDefault="000F75FC" w:rsidP="001C2A0F">
            <w:pPr>
              <w:shd w:val="clear" w:color="auto" w:fill="FFFFFF" w:themeFill="background1"/>
              <w:jc w:val="center"/>
              <w:rPr>
                <w:rFonts w:ascii="Times New Roman" w:hAnsi="Times New Roman" w:cs="Times New Roman"/>
                <w:b/>
                <w:sz w:val="20"/>
                <w:szCs w:val="20"/>
              </w:rPr>
            </w:pPr>
            <w:r w:rsidRPr="002B3E98">
              <w:rPr>
                <w:rFonts w:ascii="Times New Roman" w:hAnsi="Times New Roman" w:cs="Times New Roman"/>
                <w:b/>
                <w:bCs/>
                <w:sz w:val="20"/>
                <w:szCs w:val="20"/>
              </w:rPr>
              <w:t>Cena bodu</w:t>
            </w:r>
          </w:p>
        </w:tc>
      </w:tr>
      <w:tr w:rsidR="000F75FC" w:rsidRPr="002B3E98" w14:paraId="1ABA2CED"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A02B75"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bCs/>
                <w:i/>
                <w:sz w:val="20"/>
                <w:szCs w:val="20"/>
              </w:rPr>
            </w:pPr>
            <w:r w:rsidRPr="002B3E98">
              <w:rPr>
                <w:rFonts w:ascii="Times New Roman" w:hAnsi="Times New Roman" w:cs="Times New Roman"/>
                <w:b/>
                <w:bCs/>
                <w:sz w:val="20"/>
                <w:szCs w:val="20"/>
                <w:lang w:eastAsia="sk-SK"/>
              </w:rPr>
              <w:t>Špecializačný odbor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B00B9C" w14:textId="77777777" w:rsidR="000F75FC" w:rsidRPr="002B3E98" w:rsidRDefault="000F75FC" w:rsidP="001C2A0F">
            <w:pPr>
              <w:shd w:val="clear" w:color="auto" w:fill="FFFFFF" w:themeFill="background1"/>
              <w:jc w:val="center"/>
              <w:rPr>
                <w:rFonts w:ascii="Times New Roman" w:hAnsi="Times New Roman" w:cs="Times New Roman"/>
                <w:b/>
                <w:bCs/>
                <w:i/>
                <w:sz w:val="20"/>
                <w:szCs w:val="20"/>
              </w:rPr>
            </w:pPr>
            <w:r w:rsidRPr="002B3E98">
              <w:rPr>
                <w:rFonts w:ascii="Times New Roman" w:hAnsi="Times New Roman" w:cs="Times New Roman"/>
                <w:b/>
                <w:bCs/>
                <w:sz w:val="20"/>
                <w:szCs w:val="20"/>
              </w:rPr>
              <w:t>Cena bodu v €</w:t>
            </w:r>
          </w:p>
        </w:tc>
      </w:tr>
      <w:tr w:rsidR="00854865" w:rsidRPr="002B3E98" w14:paraId="39A3112B"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5A3DFC" w14:textId="3C6C39F5" w:rsidR="00854865" w:rsidRPr="002B3E98" w:rsidRDefault="00854865" w:rsidP="001C2A0F">
            <w:pPr>
              <w:shd w:val="clear" w:color="auto" w:fill="FFFFFF" w:themeFill="background1"/>
              <w:tabs>
                <w:tab w:val="left" w:pos="1080"/>
              </w:tabs>
              <w:rPr>
                <w:rFonts w:ascii="Times New Roman" w:hAnsi="Times New Roman" w:cs="Times New Roman"/>
                <w:bCs/>
                <w:sz w:val="20"/>
                <w:szCs w:val="20"/>
                <w:lang w:eastAsia="sk-SK"/>
              </w:rPr>
            </w:pPr>
            <w:r w:rsidRPr="002B3E98">
              <w:rPr>
                <w:rFonts w:ascii="Times New Roman" w:hAnsi="Times New Roman" w:cs="Times New Roman"/>
                <w:sz w:val="20"/>
                <w:szCs w:val="20"/>
              </w:rPr>
              <w:t>CT – počítačová tomografia – základná cena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08EE19" w14:textId="1C16952C"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854865" w:rsidRPr="002B3E98" w14:paraId="66DA48EA"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407E5" w14:textId="1EF83151" w:rsidR="00854865" w:rsidRPr="002B3E98" w:rsidRDefault="00854865" w:rsidP="001C2A0F">
            <w:pPr>
              <w:shd w:val="clear" w:color="auto" w:fill="FFFFFF" w:themeFill="background1"/>
              <w:tabs>
                <w:tab w:val="left" w:pos="1080"/>
              </w:tabs>
              <w:rPr>
                <w:rFonts w:ascii="Times New Roman" w:hAnsi="Times New Roman" w:cs="Times New Roman"/>
                <w:bCs/>
                <w:sz w:val="20"/>
                <w:szCs w:val="20"/>
                <w:lang w:eastAsia="sk-SK"/>
              </w:rPr>
            </w:pPr>
            <w:r w:rsidRPr="002B3E98">
              <w:rPr>
                <w:rFonts w:ascii="Times New Roman" w:hAnsi="Times New Roman" w:cs="Times New Roman"/>
                <w:sz w:val="20"/>
                <w:szCs w:val="20"/>
              </w:rPr>
              <w:t>CT – počítačová tomografia – zvýhodnená cena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2FB25C"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bl>
    <w:p w14:paraId="3FD68187" w14:textId="77777777" w:rsidR="000F75FC" w:rsidRPr="002B3E98" w:rsidRDefault="000F75FC" w:rsidP="001C2A0F">
      <w:pPr>
        <w:pStyle w:val="msolistparagraph0"/>
        <w:shd w:val="clear" w:color="auto" w:fill="FFFFFF" w:themeFill="background1"/>
        <w:ind w:left="0"/>
        <w:jc w:val="both"/>
        <w:rPr>
          <w:rFonts w:ascii="Times New Roman" w:hAnsi="Times New Roman" w:cs="Times New Roman"/>
          <w:b/>
          <w:bCs/>
          <w:sz w:val="24"/>
          <w:szCs w:val="24"/>
          <w:lang w:eastAsia="ar-SA"/>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9"/>
        <w:gridCol w:w="3402"/>
        <w:gridCol w:w="1418"/>
        <w:gridCol w:w="850"/>
        <w:gridCol w:w="1701"/>
      </w:tblGrid>
      <w:tr w:rsidR="002E5BF2" w:rsidRPr="002B3E98" w14:paraId="68A03325" w14:textId="77777777" w:rsidTr="002E5BF2">
        <w:trPr>
          <w:trHeight w:val="386"/>
          <w:jc w:val="center"/>
        </w:trPr>
        <w:tc>
          <w:tcPr>
            <w:tcW w:w="8930" w:type="dxa"/>
            <w:gridSpan w:val="5"/>
            <w:shd w:val="clear" w:color="000000" w:fill="D9D9D9"/>
            <w:vAlign w:val="center"/>
          </w:tcPr>
          <w:p w14:paraId="2158D997" w14:textId="77777777" w:rsidR="002E5BF2" w:rsidRPr="002B3E98" w:rsidRDefault="002E5BF2" w:rsidP="001C2A0F">
            <w:pPr>
              <w:jc w:val="center"/>
              <w:rPr>
                <w:rFonts w:ascii="Times New Roman" w:hAnsi="Times New Roman" w:cs="Times New Roman"/>
                <w:b/>
                <w:bCs/>
                <w:iCs/>
                <w:sz w:val="20"/>
                <w:szCs w:val="20"/>
              </w:rPr>
            </w:pPr>
            <w:r w:rsidRPr="002B3E98">
              <w:rPr>
                <w:rFonts w:ascii="Times New Roman" w:hAnsi="Times New Roman" w:cs="Times New Roman"/>
                <w:b/>
                <w:bCs/>
                <w:iCs/>
                <w:sz w:val="20"/>
                <w:szCs w:val="20"/>
              </w:rPr>
              <w:t>Hodnotiace parametre pre typ ZS 420 – počítačová tomografia</w:t>
            </w:r>
          </w:p>
        </w:tc>
      </w:tr>
      <w:tr w:rsidR="002E5BF2" w:rsidRPr="002B3E98" w14:paraId="35D375C8" w14:textId="77777777" w:rsidTr="002E5BF2">
        <w:trPr>
          <w:trHeight w:val="386"/>
          <w:jc w:val="center"/>
        </w:trPr>
        <w:tc>
          <w:tcPr>
            <w:tcW w:w="1559" w:type="dxa"/>
            <w:shd w:val="clear" w:color="000000" w:fill="D9D9D9"/>
            <w:vAlign w:val="center"/>
            <w:hideMark/>
          </w:tcPr>
          <w:p w14:paraId="64D7029B"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Parameter</w:t>
            </w:r>
          </w:p>
        </w:tc>
        <w:tc>
          <w:tcPr>
            <w:tcW w:w="3402" w:type="dxa"/>
            <w:shd w:val="clear" w:color="000000" w:fill="D9D9D9"/>
            <w:vAlign w:val="center"/>
            <w:hideMark/>
          </w:tcPr>
          <w:p w14:paraId="278BF14A"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Kritérium splnenia</w:t>
            </w:r>
          </w:p>
        </w:tc>
        <w:tc>
          <w:tcPr>
            <w:tcW w:w="1418" w:type="dxa"/>
            <w:shd w:val="clear" w:color="000000" w:fill="D9D9D9"/>
            <w:vAlign w:val="center"/>
            <w:hideMark/>
          </w:tcPr>
          <w:p w14:paraId="3EB47CD3"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Pásmo plnenia</w:t>
            </w:r>
          </w:p>
        </w:tc>
        <w:tc>
          <w:tcPr>
            <w:tcW w:w="850" w:type="dxa"/>
            <w:shd w:val="clear" w:color="000000" w:fill="D9D9D9"/>
            <w:vAlign w:val="center"/>
            <w:hideMark/>
          </w:tcPr>
          <w:p w14:paraId="2D25756F"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Váha</w:t>
            </w:r>
          </w:p>
        </w:tc>
        <w:tc>
          <w:tcPr>
            <w:tcW w:w="1701" w:type="dxa"/>
            <w:shd w:val="clear" w:color="000000" w:fill="D9D9D9"/>
            <w:vAlign w:val="center"/>
          </w:tcPr>
          <w:p w14:paraId="1116E171"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Plnenie</w:t>
            </w:r>
          </w:p>
        </w:tc>
      </w:tr>
      <w:tr w:rsidR="002E5BF2" w:rsidRPr="002B3E98" w14:paraId="79EA31A6" w14:textId="77777777" w:rsidTr="002E5BF2">
        <w:trPr>
          <w:trHeight w:val="1433"/>
          <w:jc w:val="center"/>
        </w:trPr>
        <w:tc>
          <w:tcPr>
            <w:tcW w:w="1559" w:type="dxa"/>
            <w:vAlign w:val="center"/>
            <w:hideMark/>
          </w:tcPr>
          <w:p w14:paraId="0C5A494F"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t>Dostupnosť</w:t>
            </w:r>
          </w:p>
        </w:tc>
        <w:tc>
          <w:tcPr>
            <w:tcW w:w="3402" w:type="dxa"/>
            <w:vAlign w:val="center"/>
            <w:hideMark/>
          </w:tcPr>
          <w:p w14:paraId="7EBB126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Poskytovateľ na pracovisku počítačovej tomografie poskytuje zdravotnú starostlivosť po celé hodnotené obdobie v rozsahu aspoň 70 hodín týždenne.</w:t>
            </w:r>
          </w:p>
          <w:p w14:paraId="69BD9D7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Pracovisko musí mať reálnu kapacitu lekárov tak, aby vedeli zabezpečiť popis k rozsahu ordinačných hodín.</w:t>
            </w:r>
          </w:p>
          <w:p w14:paraId="2A4E799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Parameter je splnený v prípade, ak poskytovateľ spĺňa obe podmienky kumulatívne.</w:t>
            </w:r>
          </w:p>
        </w:tc>
        <w:tc>
          <w:tcPr>
            <w:tcW w:w="1418" w:type="dxa"/>
            <w:vAlign w:val="center"/>
            <w:hideMark/>
          </w:tcPr>
          <w:p w14:paraId="1F9B0812"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vAlign w:val="center"/>
            <w:hideMark/>
          </w:tcPr>
          <w:p w14:paraId="19916432"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10%</w:t>
            </w:r>
          </w:p>
        </w:tc>
        <w:tc>
          <w:tcPr>
            <w:tcW w:w="1701" w:type="dxa"/>
            <w:vAlign w:val="center"/>
          </w:tcPr>
          <w:p w14:paraId="79BD9AD7"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lang w:eastAsia="sk-SK"/>
              </w:rPr>
              <w:t>Reálne plnenie poskytovateľa</w:t>
            </w:r>
          </w:p>
        </w:tc>
      </w:tr>
      <w:tr w:rsidR="002E5BF2" w:rsidRPr="002B3E98" w14:paraId="4206AA05" w14:textId="77777777" w:rsidTr="002E5BF2">
        <w:trPr>
          <w:trHeight w:val="1160"/>
          <w:jc w:val="center"/>
        </w:trPr>
        <w:tc>
          <w:tcPr>
            <w:tcW w:w="1559" w:type="dxa"/>
            <w:vAlign w:val="center"/>
            <w:hideMark/>
          </w:tcPr>
          <w:p w14:paraId="287F9DC6" w14:textId="77777777" w:rsidR="002E5BF2" w:rsidRPr="002B3E98" w:rsidRDefault="002E5BF2" w:rsidP="001C2A0F">
            <w:pPr>
              <w:jc w:val="center"/>
              <w:rPr>
                <w:rFonts w:ascii="Times New Roman" w:hAnsi="Times New Roman" w:cs="Times New Roman"/>
                <w:iCs/>
                <w:sz w:val="20"/>
                <w:szCs w:val="20"/>
              </w:rPr>
            </w:pPr>
            <w:proofErr w:type="spellStart"/>
            <w:r w:rsidRPr="002B3E98">
              <w:rPr>
                <w:rFonts w:ascii="Times New Roman" w:hAnsi="Times New Roman" w:cs="Times New Roman"/>
                <w:b/>
                <w:iCs/>
                <w:sz w:val="20"/>
                <w:szCs w:val="20"/>
              </w:rPr>
              <w:t>eZdravie</w:t>
            </w:r>
            <w:proofErr w:type="spellEnd"/>
          </w:p>
        </w:tc>
        <w:tc>
          <w:tcPr>
            <w:tcW w:w="3402" w:type="dxa"/>
            <w:vAlign w:val="center"/>
            <w:hideMark/>
          </w:tcPr>
          <w:p w14:paraId="42D48122" w14:textId="13642A02"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 xml:space="preserve">Poskytovateľ pri poskytovaní zdravotnej starostlivosti vedie zdravotnú dokumentáciu v súlade s ustanovením § 19 a </w:t>
            </w:r>
            <w:proofErr w:type="spellStart"/>
            <w:r w:rsidRPr="002B3E98">
              <w:rPr>
                <w:rFonts w:ascii="Times New Roman" w:hAnsi="Times New Roman" w:cs="Times New Roman"/>
                <w:iCs/>
                <w:sz w:val="20"/>
                <w:szCs w:val="20"/>
              </w:rPr>
              <w:t>nasl</w:t>
            </w:r>
            <w:proofErr w:type="spellEnd"/>
            <w:r w:rsidRPr="002B3E98">
              <w:rPr>
                <w:rFonts w:ascii="Times New Roman" w:hAnsi="Times New Roman" w:cs="Times New Roman"/>
                <w:iCs/>
                <w:sz w:val="20"/>
                <w:szCs w:val="20"/>
              </w:rPr>
              <w:t>. zákona č. 576/2004 Z. z. a súčasne zasiela údaje zo zdravotnej dokumentácie elektronickou formou do elektronickej zdravotnej knižky (EZK) v rozsahu § 5 zákona č. 153/2013 Z. z.</w:t>
            </w:r>
          </w:p>
        </w:tc>
        <w:tc>
          <w:tcPr>
            <w:tcW w:w="1418" w:type="dxa"/>
            <w:vAlign w:val="center"/>
            <w:hideMark/>
          </w:tcPr>
          <w:p w14:paraId="6D6AC4C6"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vAlign w:val="center"/>
            <w:hideMark/>
          </w:tcPr>
          <w:p w14:paraId="340BCE73"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15%</w:t>
            </w:r>
          </w:p>
        </w:tc>
        <w:tc>
          <w:tcPr>
            <w:tcW w:w="1701" w:type="dxa"/>
            <w:vAlign w:val="center"/>
          </w:tcPr>
          <w:p w14:paraId="066A95EF" w14:textId="3B6959CC" w:rsidR="002E5BF2" w:rsidRPr="002B3E98" w:rsidRDefault="002E5BF2" w:rsidP="001C2A0F">
            <w:pPr>
              <w:jc w:val="center"/>
              <w:rPr>
                <w:rFonts w:ascii="Times New Roman" w:hAnsi="Times New Roman" w:cs="Times New Roman"/>
                <w:iCs/>
                <w:sz w:val="20"/>
                <w:szCs w:val="20"/>
                <w:lang w:eastAsia="sk-SK"/>
              </w:rPr>
            </w:pPr>
            <w:r w:rsidRPr="002B3E98">
              <w:rPr>
                <w:rFonts w:ascii="Times New Roman" w:hAnsi="Times New Roman" w:cs="Times New Roman"/>
                <w:iCs/>
                <w:sz w:val="20"/>
                <w:szCs w:val="20"/>
                <w:lang w:eastAsia="sk-SK"/>
              </w:rPr>
              <w:t>Reálne plnenie poskytovateľa</w:t>
            </w:r>
          </w:p>
        </w:tc>
      </w:tr>
      <w:tr w:rsidR="002E5BF2" w:rsidRPr="002B3E98" w14:paraId="76EAC3F6" w14:textId="77777777" w:rsidTr="002E5BF2">
        <w:trPr>
          <w:trHeight w:val="666"/>
          <w:jc w:val="center"/>
        </w:trPr>
        <w:tc>
          <w:tcPr>
            <w:tcW w:w="1559" w:type="dxa"/>
            <w:vAlign w:val="center"/>
            <w:hideMark/>
          </w:tcPr>
          <w:p w14:paraId="14B56480" w14:textId="77777777" w:rsidR="002E5BF2" w:rsidRPr="002B3E98" w:rsidRDefault="002E5BF2" w:rsidP="001C2A0F">
            <w:pPr>
              <w:jc w:val="center"/>
              <w:rPr>
                <w:rFonts w:ascii="Times New Roman" w:hAnsi="Times New Roman" w:cs="Times New Roman"/>
                <w:iCs/>
                <w:sz w:val="20"/>
                <w:szCs w:val="20"/>
              </w:rPr>
            </w:pPr>
            <w:proofErr w:type="spellStart"/>
            <w:r w:rsidRPr="002B3E98">
              <w:rPr>
                <w:rFonts w:ascii="Times New Roman" w:hAnsi="Times New Roman" w:cs="Times New Roman"/>
                <w:b/>
                <w:iCs/>
                <w:sz w:val="20"/>
                <w:szCs w:val="20"/>
              </w:rPr>
              <w:t>Resnímkovanie</w:t>
            </w:r>
            <w:proofErr w:type="spellEnd"/>
          </w:p>
        </w:tc>
        <w:tc>
          <w:tcPr>
            <w:tcW w:w="3402" w:type="dxa"/>
            <w:vAlign w:val="center"/>
            <w:hideMark/>
          </w:tcPr>
          <w:p w14:paraId="0DDD3E72"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 xml:space="preserve">Podiel duplicitných výkonov vykázaných v rozpätí 45 dní s rovnakou diagnózou na URČ porovnávané na celoslovenský priemer v Hodnotenom období. </w:t>
            </w:r>
          </w:p>
        </w:tc>
        <w:tc>
          <w:tcPr>
            <w:tcW w:w="1418" w:type="dxa"/>
            <w:vAlign w:val="center"/>
            <w:hideMark/>
          </w:tcPr>
          <w:p w14:paraId="7BB15AE0"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vAlign w:val="center"/>
            <w:hideMark/>
          </w:tcPr>
          <w:p w14:paraId="5DF83DCE"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10%</w:t>
            </w:r>
          </w:p>
        </w:tc>
        <w:tc>
          <w:tcPr>
            <w:tcW w:w="1701" w:type="dxa"/>
            <w:vAlign w:val="center"/>
          </w:tcPr>
          <w:p w14:paraId="5FEBDF84" w14:textId="1925F08A" w:rsidR="002E5BF2" w:rsidRPr="002B3E98" w:rsidRDefault="002E5BF2" w:rsidP="001C2A0F">
            <w:pPr>
              <w:jc w:val="center"/>
              <w:rPr>
                <w:rFonts w:ascii="Times New Roman" w:hAnsi="Times New Roman" w:cs="Times New Roman"/>
                <w:iCs/>
                <w:sz w:val="20"/>
                <w:szCs w:val="20"/>
                <w:lang w:eastAsia="sk-SK"/>
              </w:rPr>
            </w:pPr>
            <w:r w:rsidRPr="002B3E98">
              <w:rPr>
                <w:rFonts w:ascii="Times New Roman" w:hAnsi="Times New Roman" w:cs="Times New Roman"/>
                <w:iCs/>
                <w:sz w:val="20"/>
                <w:szCs w:val="20"/>
                <w:lang w:eastAsia="sk-SK"/>
              </w:rPr>
              <w:t>Reálne plnenie poskytovateľa</w:t>
            </w:r>
          </w:p>
        </w:tc>
      </w:tr>
      <w:tr w:rsidR="002E5BF2" w:rsidRPr="002B3E98" w14:paraId="3A521132" w14:textId="77777777" w:rsidTr="002E5BF2">
        <w:trPr>
          <w:trHeight w:val="666"/>
          <w:jc w:val="center"/>
        </w:trPr>
        <w:tc>
          <w:tcPr>
            <w:tcW w:w="1559" w:type="dxa"/>
            <w:vAlign w:val="center"/>
          </w:tcPr>
          <w:p w14:paraId="276C9B9F"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t>Priemerná efektívna dávka pacienta (</w:t>
            </w:r>
            <w:proofErr w:type="spellStart"/>
            <w:r w:rsidRPr="002B3E98">
              <w:rPr>
                <w:rFonts w:ascii="Times New Roman" w:hAnsi="Times New Roman" w:cs="Times New Roman"/>
                <w:b/>
                <w:iCs/>
                <w:sz w:val="20"/>
                <w:szCs w:val="20"/>
              </w:rPr>
              <w:t>mSv</w:t>
            </w:r>
            <w:proofErr w:type="spellEnd"/>
            <w:r w:rsidRPr="002B3E98">
              <w:rPr>
                <w:rFonts w:ascii="Times New Roman" w:hAnsi="Times New Roman" w:cs="Times New Roman"/>
                <w:b/>
                <w:iCs/>
                <w:sz w:val="20"/>
                <w:szCs w:val="20"/>
              </w:rPr>
              <w:t>)</w:t>
            </w:r>
          </w:p>
        </w:tc>
        <w:tc>
          <w:tcPr>
            <w:tcW w:w="3402" w:type="dxa"/>
            <w:vAlign w:val="center"/>
          </w:tcPr>
          <w:p w14:paraId="0C9AE1EE"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Priemerná efektívna dávka pacienta pre daný výkon CT (hlava/hrudník/brucho a panva) na URČ je nižšia v porovnaní na celoslovenskú referenčnú hodnotu.</w:t>
            </w:r>
          </w:p>
        </w:tc>
        <w:tc>
          <w:tcPr>
            <w:tcW w:w="1418" w:type="dxa"/>
            <w:vAlign w:val="center"/>
          </w:tcPr>
          <w:p w14:paraId="2CDA1FA9"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vAlign w:val="center"/>
          </w:tcPr>
          <w:p w14:paraId="46FD52B6"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25%</w:t>
            </w:r>
          </w:p>
        </w:tc>
        <w:tc>
          <w:tcPr>
            <w:tcW w:w="1701" w:type="dxa"/>
            <w:vAlign w:val="center"/>
          </w:tcPr>
          <w:p w14:paraId="3A145D74" w14:textId="0AE01102" w:rsidR="002E5BF2" w:rsidRPr="002B3E98" w:rsidRDefault="002E5BF2" w:rsidP="001C2A0F">
            <w:pPr>
              <w:jc w:val="center"/>
              <w:rPr>
                <w:rFonts w:ascii="Times New Roman" w:hAnsi="Times New Roman" w:cs="Times New Roman"/>
                <w:iCs/>
                <w:sz w:val="20"/>
                <w:szCs w:val="20"/>
                <w:lang w:eastAsia="sk-SK"/>
              </w:rPr>
            </w:pPr>
            <w:r w:rsidRPr="002B3E98">
              <w:rPr>
                <w:rFonts w:ascii="Times New Roman" w:hAnsi="Times New Roman" w:cs="Times New Roman"/>
                <w:iCs/>
                <w:sz w:val="20"/>
                <w:szCs w:val="20"/>
                <w:lang w:eastAsia="sk-SK"/>
              </w:rPr>
              <w:t>Reálne plnenie poskytovateľa</w:t>
            </w:r>
          </w:p>
        </w:tc>
      </w:tr>
      <w:tr w:rsidR="002E5BF2" w:rsidRPr="002B3E98" w14:paraId="251F00DA" w14:textId="77777777" w:rsidTr="002E5BF2">
        <w:trPr>
          <w:trHeight w:val="386"/>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796A6DC6"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t>Vek prístroja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3023121"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Vek prístroja do 10 rokov (vrátane technický upgrade)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6237D8F"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947DC4"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15%</w:t>
            </w:r>
          </w:p>
        </w:tc>
        <w:tc>
          <w:tcPr>
            <w:tcW w:w="1701" w:type="dxa"/>
            <w:tcBorders>
              <w:top w:val="single" w:sz="4" w:space="0" w:color="auto"/>
              <w:left w:val="single" w:sz="4" w:space="0" w:color="auto"/>
              <w:bottom w:val="single" w:sz="4" w:space="0" w:color="auto"/>
              <w:right w:val="single" w:sz="4" w:space="0" w:color="auto"/>
            </w:tcBorders>
            <w:vAlign w:val="center"/>
          </w:tcPr>
          <w:p w14:paraId="4DA9961E" w14:textId="77777777" w:rsidR="002E5BF2" w:rsidRPr="002B3E98" w:rsidRDefault="002E5BF2" w:rsidP="001C2A0F">
            <w:pPr>
              <w:jc w:val="center"/>
              <w:rPr>
                <w:rFonts w:ascii="Times New Roman" w:hAnsi="Times New Roman" w:cs="Times New Roman"/>
                <w:iCs/>
                <w:sz w:val="20"/>
                <w:szCs w:val="20"/>
                <w:lang w:eastAsia="sk-SK"/>
              </w:rPr>
            </w:pPr>
          </w:p>
          <w:p w14:paraId="7DF0EA41" w14:textId="77777777" w:rsidR="002E5BF2" w:rsidRPr="002B3E98" w:rsidRDefault="002E5BF2" w:rsidP="001C2A0F">
            <w:pPr>
              <w:jc w:val="center"/>
              <w:rPr>
                <w:rFonts w:ascii="Times New Roman" w:hAnsi="Times New Roman" w:cs="Times New Roman"/>
                <w:iCs/>
                <w:sz w:val="20"/>
                <w:szCs w:val="20"/>
                <w:lang w:eastAsia="sk-SK"/>
              </w:rPr>
            </w:pPr>
            <w:r w:rsidRPr="002B3E98">
              <w:rPr>
                <w:rFonts w:ascii="Times New Roman" w:hAnsi="Times New Roman" w:cs="Times New Roman"/>
                <w:iCs/>
                <w:sz w:val="20"/>
                <w:szCs w:val="20"/>
                <w:lang w:eastAsia="sk-SK"/>
              </w:rPr>
              <w:t>Reálne plnenie poskytovateľa</w:t>
            </w:r>
          </w:p>
          <w:p w14:paraId="1E57B09C" w14:textId="77777777" w:rsidR="002E5BF2" w:rsidRPr="002B3E98" w:rsidRDefault="002E5BF2" w:rsidP="001C2A0F">
            <w:pPr>
              <w:jc w:val="center"/>
              <w:rPr>
                <w:rFonts w:ascii="Times New Roman" w:hAnsi="Times New Roman" w:cs="Times New Roman"/>
                <w:iCs/>
                <w:sz w:val="20"/>
                <w:szCs w:val="20"/>
              </w:rPr>
            </w:pPr>
          </w:p>
        </w:tc>
      </w:tr>
      <w:tr w:rsidR="002E5BF2" w:rsidRPr="002B3E98" w14:paraId="4769291B" w14:textId="77777777" w:rsidTr="002E5BF2">
        <w:trPr>
          <w:trHeight w:val="386"/>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31707D2B"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t>Počet fyzických detektorov pozdĺž osi z</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37EA98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64 a viac</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D3A376B"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6CF77C"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25%</w:t>
            </w:r>
          </w:p>
        </w:tc>
        <w:tc>
          <w:tcPr>
            <w:tcW w:w="1701" w:type="dxa"/>
            <w:tcBorders>
              <w:top w:val="single" w:sz="4" w:space="0" w:color="auto"/>
              <w:left w:val="single" w:sz="4" w:space="0" w:color="auto"/>
              <w:bottom w:val="single" w:sz="4" w:space="0" w:color="auto"/>
              <w:right w:val="single" w:sz="4" w:space="0" w:color="auto"/>
            </w:tcBorders>
            <w:vAlign w:val="center"/>
          </w:tcPr>
          <w:p w14:paraId="085F3461"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lang w:eastAsia="sk-SK"/>
              </w:rPr>
              <w:t>Reálne plnenie poskytovateľa</w:t>
            </w:r>
          </w:p>
        </w:tc>
      </w:tr>
      <w:tr w:rsidR="002E5BF2" w:rsidRPr="002B3E98" w14:paraId="3A0FDE6E" w14:textId="77777777" w:rsidTr="002E5B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4961"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85ACFAB" w14:textId="77777777" w:rsidR="002E5BF2" w:rsidRPr="002B3E98" w:rsidRDefault="002E5BF2" w:rsidP="001C2A0F">
            <w:pPr>
              <w:rPr>
                <w:rFonts w:ascii="Times New Roman" w:hAnsi="Times New Roman" w:cs="Times New Roman"/>
                <w:b/>
                <w:iCs/>
                <w:sz w:val="20"/>
                <w:szCs w:val="20"/>
              </w:rPr>
            </w:pPr>
            <w:r w:rsidRPr="002B3E98">
              <w:rPr>
                <w:rFonts w:ascii="Times New Roman" w:hAnsi="Times New Roman" w:cs="Times New Roman"/>
                <w:b/>
                <w:iCs/>
                <w:sz w:val="20"/>
                <w:szCs w:val="20"/>
              </w:rPr>
              <w:t xml:space="preserve">Spolu </w:t>
            </w:r>
          </w:p>
        </w:tc>
        <w:tc>
          <w:tcPr>
            <w:tcW w:w="2268" w:type="dxa"/>
            <w:gridSpan w:val="2"/>
            <w:tcBorders>
              <w:top w:val="single" w:sz="4" w:space="0" w:color="auto"/>
              <w:left w:val="nil"/>
              <w:bottom w:val="single" w:sz="4" w:space="0" w:color="auto"/>
              <w:right w:val="single" w:sz="4" w:space="0" w:color="auto"/>
            </w:tcBorders>
            <w:shd w:val="clear" w:color="000000" w:fill="D9D9D9"/>
            <w:vAlign w:val="center"/>
            <w:hideMark/>
          </w:tcPr>
          <w:p w14:paraId="3EDDAB50" w14:textId="77777777" w:rsidR="002E5BF2" w:rsidRPr="002B3E98" w:rsidRDefault="002E5BF2" w:rsidP="001C2A0F">
            <w:pPr>
              <w:jc w:val="right"/>
              <w:rPr>
                <w:rFonts w:ascii="Times New Roman" w:hAnsi="Times New Roman" w:cs="Times New Roman"/>
                <w:b/>
                <w:iCs/>
                <w:sz w:val="20"/>
                <w:szCs w:val="20"/>
              </w:rPr>
            </w:pPr>
            <w:r w:rsidRPr="002B3E98">
              <w:rPr>
                <w:rFonts w:ascii="Times New Roman" w:hAnsi="Times New Roman" w:cs="Times New Roman"/>
                <w:b/>
                <w:iCs/>
                <w:sz w:val="20"/>
                <w:szCs w:val="20"/>
              </w:rPr>
              <w:t>100%</w:t>
            </w:r>
          </w:p>
        </w:tc>
        <w:tc>
          <w:tcPr>
            <w:tcW w:w="1701" w:type="dxa"/>
            <w:tcBorders>
              <w:top w:val="single" w:sz="4" w:space="0" w:color="auto"/>
              <w:left w:val="nil"/>
              <w:bottom w:val="single" w:sz="4" w:space="0" w:color="auto"/>
              <w:right w:val="single" w:sz="4" w:space="0" w:color="auto"/>
            </w:tcBorders>
            <w:shd w:val="clear" w:color="000000" w:fill="D9D9D9"/>
          </w:tcPr>
          <w:p w14:paraId="5901EDE2" w14:textId="77777777" w:rsidR="002E5BF2" w:rsidRPr="002B3E98" w:rsidRDefault="002E5BF2" w:rsidP="001C2A0F">
            <w:pPr>
              <w:jc w:val="right"/>
              <w:rPr>
                <w:rFonts w:ascii="Times New Roman" w:hAnsi="Times New Roman" w:cs="Times New Roman"/>
                <w:b/>
                <w:iCs/>
                <w:sz w:val="20"/>
                <w:szCs w:val="20"/>
              </w:rPr>
            </w:pPr>
          </w:p>
        </w:tc>
      </w:tr>
      <w:tr w:rsidR="002E5BF2" w:rsidRPr="002B3E98" w14:paraId="0C1E6E2B" w14:textId="77777777" w:rsidTr="002E5B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8930" w:type="dxa"/>
            <w:gridSpan w:val="5"/>
            <w:tcBorders>
              <w:top w:val="single" w:sz="4" w:space="0" w:color="auto"/>
              <w:left w:val="single" w:sz="4" w:space="0" w:color="auto"/>
              <w:bottom w:val="single" w:sz="4" w:space="0" w:color="auto"/>
              <w:right w:val="single" w:sz="4" w:space="0" w:color="auto"/>
            </w:tcBorders>
            <w:noWrap/>
            <w:vAlign w:val="center"/>
          </w:tcPr>
          <w:p w14:paraId="0DD4E7F3" w14:textId="77777777" w:rsidR="002E5BF2" w:rsidRPr="002B3E98" w:rsidRDefault="002E5BF2" w:rsidP="001C2A0F">
            <w:pPr>
              <w:jc w:val="both"/>
              <w:rPr>
                <w:rFonts w:ascii="Times New Roman" w:hAnsi="Times New Roman" w:cs="Times New Roman"/>
                <w:b/>
                <w:iCs/>
                <w:sz w:val="20"/>
                <w:szCs w:val="20"/>
              </w:rPr>
            </w:pPr>
            <w:r w:rsidRPr="002B3E98">
              <w:rPr>
                <w:rFonts w:ascii="Times New Roman" w:hAnsi="Times New Roman" w:cs="Times New Roman"/>
                <w:b/>
                <w:iCs/>
                <w:sz w:val="20"/>
                <w:szCs w:val="20"/>
              </w:rPr>
              <w:t>Proces vyhodnocovania – časový rámec:</w:t>
            </w:r>
          </w:p>
          <w:p w14:paraId="3CB46FD8" w14:textId="6EE296B1" w:rsidR="00D85CC8" w:rsidRPr="002B3E98" w:rsidRDefault="00D85CC8"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 xml:space="preserve">Reálne plnenie poskytovateľa sa nesleduje v prechodnom období od ... do ..... v hodnotiacich parametroch </w:t>
            </w:r>
            <w:proofErr w:type="spellStart"/>
            <w:r w:rsidR="00FD12D5" w:rsidRPr="002B3E98">
              <w:rPr>
                <w:rFonts w:ascii="Times New Roman" w:hAnsi="Times New Roman" w:cs="Times New Roman"/>
                <w:iCs/>
                <w:sz w:val="20"/>
                <w:szCs w:val="20"/>
              </w:rPr>
              <w:t>eZ</w:t>
            </w:r>
            <w:r w:rsidRPr="002B3E98">
              <w:rPr>
                <w:rFonts w:ascii="Times New Roman" w:hAnsi="Times New Roman" w:cs="Times New Roman"/>
                <w:iCs/>
                <w:sz w:val="20"/>
                <w:szCs w:val="20"/>
              </w:rPr>
              <w:t>dravie</w:t>
            </w:r>
            <w:proofErr w:type="spellEnd"/>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Resnímkovanie</w:t>
            </w:r>
            <w:proofErr w:type="spellEnd"/>
            <w:r w:rsidRPr="002B3E98">
              <w:rPr>
                <w:rFonts w:ascii="Times New Roman" w:hAnsi="Times New Roman" w:cs="Times New Roman"/>
                <w:iCs/>
                <w:sz w:val="20"/>
                <w:szCs w:val="20"/>
              </w:rPr>
              <w:t>, Priemerná efektívna dávka pacienta (</w:t>
            </w:r>
            <w:proofErr w:type="spellStart"/>
            <w:r w:rsidRPr="002B3E98">
              <w:rPr>
                <w:rFonts w:ascii="Times New Roman" w:hAnsi="Times New Roman" w:cs="Times New Roman"/>
                <w:iCs/>
                <w:sz w:val="20"/>
                <w:szCs w:val="20"/>
              </w:rPr>
              <w:t>mSv</w:t>
            </w:r>
            <w:proofErr w:type="spellEnd"/>
            <w:r w:rsidRPr="002B3E98">
              <w:rPr>
                <w:rFonts w:ascii="Times New Roman" w:hAnsi="Times New Roman" w:cs="Times New Roman"/>
                <w:iCs/>
                <w:sz w:val="20"/>
                <w:szCs w:val="20"/>
              </w:rPr>
              <w:t>).</w:t>
            </w:r>
          </w:p>
          <w:p w14:paraId="2803FCCF" w14:textId="62E8892D"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Poisťovňa na základe údajov zo svojho informačného systému, od poskytovateľa a z</w:t>
            </w:r>
            <w:r w:rsidR="0078642F" w:rsidRPr="002B3E98">
              <w:rPr>
                <w:rFonts w:ascii="Times New Roman" w:hAnsi="Times New Roman" w:cs="Times New Roman"/>
                <w:iCs/>
                <w:sz w:val="20"/>
                <w:szCs w:val="20"/>
              </w:rPr>
              <w:t xml:space="preserve"> NCZI </w:t>
            </w:r>
            <w:r w:rsidRPr="002B3E98">
              <w:rPr>
                <w:rFonts w:ascii="Times New Roman" w:hAnsi="Times New Roman" w:cs="Times New Roman"/>
                <w:iCs/>
                <w:sz w:val="20"/>
                <w:szCs w:val="20"/>
              </w:rPr>
              <w:t>vyhodnotí, či poskytovateľ splnil hodnotiace parametre podľa vyššie uvedenej tabuľky.</w:t>
            </w:r>
          </w:p>
          <w:p w14:paraId="3C0648DF"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b/>
                <w:iCs/>
                <w:sz w:val="20"/>
                <w:szCs w:val="20"/>
              </w:rPr>
              <w:t>Hodnotené obdobie:</w:t>
            </w:r>
            <w:r w:rsidRPr="002B3E98">
              <w:rPr>
                <w:rFonts w:ascii="Times New Roman" w:hAnsi="Times New Roman" w:cs="Times New Roman"/>
                <w:iCs/>
                <w:sz w:val="20"/>
                <w:szCs w:val="20"/>
              </w:rPr>
              <w:t xml:space="preserve"> plávajúci polrok, vždy k 30.6. a 31.12. </w:t>
            </w:r>
            <w:r w:rsidRPr="002B3E98">
              <w:rPr>
                <w:rFonts w:ascii="Times New Roman" w:hAnsi="Times New Roman" w:cs="Times New Roman"/>
                <w:iCs/>
                <w:sz w:val="20"/>
                <w:szCs w:val="20"/>
                <w:lang w:eastAsia="sk-SK"/>
              </w:rPr>
              <w:t>príslušného roka</w:t>
            </w:r>
            <w:r w:rsidRPr="002B3E98">
              <w:rPr>
                <w:rFonts w:ascii="Times New Roman" w:hAnsi="Times New Roman" w:cs="Times New Roman"/>
                <w:iCs/>
                <w:sz w:val="20"/>
                <w:szCs w:val="20"/>
              </w:rPr>
              <w:t>. Parameter „</w:t>
            </w:r>
            <w:proofErr w:type="spellStart"/>
            <w:r w:rsidRPr="002B3E98">
              <w:rPr>
                <w:rFonts w:ascii="Times New Roman" w:hAnsi="Times New Roman" w:cs="Times New Roman"/>
                <w:iCs/>
                <w:sz w:val="20"/>
                <w:szCs w:val="20"/>
              </w:rPr>
              <w:t>Resnímkovanie</w:t>
            </w:r>
            <w:proofErr w:type="spellEnd"/>
            <w:r w:rsidRPr="002B3E98">
              <w:rPr>
                <w:rFonts w:ascii="Times New Roman" w:hAnsi="Times New Roman" w:cs="Times New Roman"/>
                <w:iCs/>
                <w:sz w:val="20"/>
                <w:szCs w:val="20"/>
              </w:rPr>
              <w:t xml:space="preserve">“  plávajúci rok, vždy k 30.6. a 31.12. </w:t>
            </w:r>
            <w:r w:rsidRPr="002B3E98">
              <w:rPr>
                <w:rFonts w:ascii="Times New Roman" w:hAnsi="Times New Roman" w:cs="Times New Roman"/>
                <w:iCs/>
                <w:sz w:val="20"/>
                <w:szCs w:val="20"/>
                <w:lang w:eastAsia="sk-SK"/>
              </w:rPr>
              <w:t>príslušného roka</w:t>
            </w:r>
            <w:r w:rsidRPr="002B3E98">
              <w:rPr>
                <w:rFonts w:ascii="Times New Roman" w:hAnsi="Times New Roman" w:cs="Times New Roman"/>
                <w:iCs/>
                <w:sz w:val="20"/>
                <w:szCs w:val="20"/>
              </w:rPr>
              <w:t>. Pre parametre „Vek prístroja, Počet fyzických detektorov pozdĺž osi z“ vždy k 31.12. príslušného roka resp. v prípade žiadosti na prehodnotenie od poskytovateľa aj v priebehu Hodnoteného obdobia.</w:t>
            </w:r>
          </w:p>
          <w:p w14:paraId="58266B47"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b/>
                <w:iCs/>
                <w:sz w:val="20"/>
                <w:szCs w:val="20"/>
              </w:rPr>
              <w:t>Vyhodnocovacie obdobie:</w:t>
            </w:r>
            <w:r w:rsidRPr="002B3E98">
              <w:rPr>
                <w:rFonts w:ascii="Times New Roman" w:hAnsi="Times New Roman" w:cs="Times New Roman"/>
                <w:iCs/>
                <w:sz w:val="20"/>
                <w:szCs w:val="20"/>
              </w:rPr>
              <w:t xml:space="preserve"> kalendárny štvrťrok, ktorý bezprostredne nasleduje Hodnotenému obdobiu.</w:t>
            </w:r>
          </w:p>
          <w:p w14:paraId="54EE5B9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b/>
                <w:iCs/>
                <w:sz w:val="20"/>
                <w:szCs w:val="20"/>
              </w:rPr>
              <w:t>Platnosť vyhodnotenia:</w:t>
            </w:r>
            <w:r w:rsidRPr="002B3E98">
              <w:rPr>
                <w:rFonts w:ascii="Times New Roman" w:hAnsi="Times New Roman" w:cs="Times New Roman"/>
                <w:iCs/>
                <w:sz w:val="20"/>
                <w:szCs w:val="20"/>
              </w:rPr>
              <w:t xml:space="preserve"> prvý deň kalendárneho mesiaca, ktorý bezprostredne nasleduje po Vyhodnocovacom období, vždy od 1.4. a 1.10. príslušného roka.</w:t>
            </w:r>
          </w:p>
          <w:p w14:paraId="573C4655" w14:textId="77777777" w:rsidR="002E5BF2" w:rsidRPr="002B3E98" w:rsidRDefault="002E5BF2" w:rsidP="001C2A0F">
            <w:pPr>
              <w:ind w:left="-84"/>
              <w:jc w:val="both"/>
              <w:rPr>
                <w:rFonts w:ascii="Times New Roman" w:hAnsi="Times New Roman" w:cs="Times New Roman"/>
                <w:iCs/>
                <w:sz w:val="20"/>
                <w:szCs w:val="20"/>
                <w:lang w:eastAsia="sk-SK"/>
              </w:rPr>
            </w:pPr>
          </w:p>
          <w:p w14:paraId="3E63179A" w14:textId="6AA4EC88" w:rsidR="002E5BF2" w:rsidRPr="002B3E98" w:rsidRDefault="002E5BF2" w:rsidP="001C2A0F">
            <w:pPr>
              <w:ind w:left="67"/>
              <w:jc w:val="both"/>
              <w:rPr>
                <w:rFonts w:ascii="Times New Roman" w:hAnsi="Times New Roman" w:cs="Times New Roman"/>
                <w:b/>
                <w:bCs/>
                <w:iCs/>
                <w:sz w:val="20"/>
                <w:szCs w:val="20"/>
                <w:lang w:eastAsia="sk-SK"/>
              </w:rPr>
            </w:pPr>
            <w:r w:rsidRPr="002B3E98">
              <w:rPr>
                <w:rFonts w:ascii="Times New Roman" w:hAnsi="Times New Roman" w:cs="Times New Roman"/>
                <w:iCs/>
                <w:sz w:val="20"/>
                <w:szCs w:val="20"/>
                <w:lang w:eastAsia="sk-SK"/>
              </w:rPr>
              <w:t xml:space="preserve">Proces vyhodnocovania </w:t>
            </w:r>
            <w:r w:rsidRPr="002B3E98">
              <w:rPr>
                <w:rFonts w:ascii="Times New Roman" w:hAnsi="Times New Roman" w:cs="Times New Roman"/>
                <w:b/>
                <w:bCs/>
                <w:iCs/>
                <w:sz w:val="20"/>
                <w:szCs w:val="20"/>
                <w:lang w:eastAsia="sk-SK"/>
              </w:rPr>
              <w:t>parametra „Dostupnosť“, „Vek prístroja“, „Počet fyzických detektorov pozdĺž osi Z“</w:t>
            </w:r>
          </w:p>
          <w:p w14:paraId="7A8D37EC" w14:textId="77777777" w:rsidR="002E5BF2" w:rsidRPr="002B3E98" w:rsidRDefault="002E5BF2" w:rsidP="001C2A0F">
            <w:pPr>
              <w:ind w:left="-84"/>
              <w:jc w:val="both"/>
              <w:rPr>
                <w:rFonts w:ascii="Times New Roman" w:hAnsi="Times New Roman" w:cs="Times New Roman"/>
                <w:b/>
                <w:bCs/>
                <w:iCs/>
                <w:sz w:val="20"/>
                <w:szCs w:val="20"/>
                <w:lang w:eastAsia="sk-SK"/>
              </w:rPr>
            </w:pPr>
          </w:p>
          <w:tbl>
            <w:tblPr>
              <w:tblW w:w="7595" w:type="dxa"/>
              <w:jc w:val="center"/>
              <w:tblLayout w:type="fixed"/>
              <w:tblCellMar>
                <w:left w:w="0" w:type="dxa"/>
                <w:right w:w="0" w:type="dxa"/>
              </w:tblCellMar>
              <w:tblLook w:val="04A0" w:firstRow="1" w:lastRow="0" w:firstColumn="1" w:lastColumn="0" w:noHBand="0" w:noVBand="1"/>
            </w:tblPr>
            <w:tblGrid>
              <w:gridCol w:w="2551"/>
              <w:gridCol w:w="2764"/>
              <w:gridCol w:w="2280"/>
            </w:tblGrid>
            <w:tr w:rsidR="002E5BF2" w:rsidRPr="002B3E98" w14:paraId="767EB9A9"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6A755CB"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2C93065E"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Vyhodnocovacie obdobie</w:t>
                  </w:r>
                </w:p>
              </w:tc>
              <w:tc>
                <w:tcPr>
                  <w:tcW w:w="2280"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F6811C7"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Platnosť vyhodnotenia</w:t>
                  </w:r>
                </w:p>
              </w:tc>
            </w:tr>
            <w:tr w:rsidR="002E5BF2" w:rsidRPr="002B3E98" w14:paraId="492E9E21"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76A57556" w14:textId="429C2817"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449368A4" w14:textId="7B63E6DA"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62233EB" w14:textId="541316F0" w:rsidR="002E5BF2" w:rsidRPr="002B3E98" w:rsidRDefault="002E5BF2" w:rsidP="001C2A0F">
                  <w:pPr>
                    <w:ind w:left="-84"/>
                    <w:jc w:val="center"/>
                    <w:rPr>
                      <w:rFonts w:ascii="Times New Roman" w:hAnsi="Times New Roman" w:cs="Times New Roman"/>
                      <w:bCs/>
                      <w:iCs/>
                      <w:sz w:val="20"/>
                      <w:szCs w:val="20"/>
                      <w:lang w:eastAsia="sk-SK"/>
                    </w:rPr>
                  </w:pPr>
                </w:p>
              </w:tc>
            </w:tr>
            <w:tr w:rsidR="002E5BF2" w:rsidRPr="002B3E98" w14:paraId="5BFEC2EF"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1C753713" w14:textId="4D47ABE7"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57CE9AA2" w14:textId="486E5F37"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C0F24AD" w14:textId="7BBACD99" w:rsidR="002E5BF2" w:rsidRPr="002B3E98" w:rsidRDefault="002E5BF2" w:rsidP="001C2A0F">
                  <w:pPr>
                    <w:ind w:left="-84"/>
                    <w:jc w:val="center"/>
                    <w:rPr>
                      <w:rFonts w:ascii="Times New Roman" w:hAnsi="Times New Roman" w:cs="Times New Roman"/>
                      <w:bCs/>
                      <w:iCs/>
                      <w:sz w:val="20"/>
                      <w:szCs w:val="20"/>
                      <w:lang w:eastAsia="sk-SK"/>
                    </w:rPr>
                  </w:pPr>
                </w:p>
              </w:tc>
            </w:tr>
          </w:tbl>
          <w:p w14:paraId="5DE4D099" w14:textId="77777777" w:rsidR="002E5BF2" w:rsidRPr="002B3E98" w:rsidRDefault="002E5BF2" w:rsidP="001C2A0F">
            <w:pPr>
              <w:ind w:left="-84"/>
              <w:jc w:val="both"/>
              <w:rPr>
                <w:rFonts w:ascii="Times New Roman" w:hAnsi="Times New Roman" w:cs="Times New Roman"/>
                <w:b/>
                <w:bCs/>
                <w:iCs/>
                <w:sz w:val="20"/>
                <w:szCs w:val="20"/>
                <w:lang w:eastAsia="sk-SK"/>
              </w:rPr>
            </w:pPr>
          </w:p>
          <w:p w14:paraId="2E237279" w14:textId="694C3AC3" w:rsidR="002E5BF2" w:rsidRPr="002B3E98" w:rsidRDefault="002E5BF2" w:rsidP="001C2A0F">
            <w:pPr>
              <w:ind w:left="-84"/>
              <w:jc w:val="both"/>
              <w:rPr>
                <w:rFonts w:ascii="Times New Roman" w:hAnsi="Times New Roman" w:cs="Times New Roman"/>
                <w:b/>
                <w:bCs/>
                <w:iCs/>
                <w:sz w:val="20"/>
                <w:szCs w:val="20"/>
                <w:lang w:eastAsia="sk-SK"/>
              </w:rPr>
            </w:pPr>
            <w:r w:rsidRPr="002B3E98">
              <w:rPr>
                <w:rFonts w:ascii="Times New Roman" w:hAnsi="Times New Roman" w:cs="Times New Roman"/>
                <w:iCs/>
                <w:sz w:val="20"/>
                <w:szCs w:val="20"/>
                <w:lang w:eastAsia="sk-SK"/>
              </w:rPr>
              <w:t xml:space="preserve">     Proces vyhodnocovania </w:t>
            </w:r>
            <w:r w:rsidRPr="002B3E98">
              <w:rPr>
                <w:rFonts w:ascii="Times New Roman" w:hAnsi="Times New Roman" w:cs="Times New Roman"/>
                <w:b/>
                <w:bCs/>
                <w:iCs/>
                <w:sz w:val="20"/>
                <w:szCs w:val="20"/>
                <w:lang w:eastAsia="sk-SK"/>
              </w:rPr>
              <w:t>parametrov  „</w:t>
            </w:r>
            <w:proofErr w:type="spellStart"/>
            <w:r w:rsidRPr="002B3E98">
              <w:rPr>
                <w:rFonts w:ascii="Times New Roman" w:hAnsi="Times New Roman" w:cs="Times New Roman"/>
                <w:b/>
                <w:bCs/>
                <w:iCs/>
                <w:sz w:val="20"/>
                <w:szCs w:val="20"/>
                <w:lang w:eastAsia="sk-SK"/>
              </w:rPr>
              <w:t>eZdravie</w:t>
            </w:r>
            <w:proofErr w:type="spellEnd"/>
            <w:r w:rsidRPr="002B3E98">
              <w:rPr>
                <w:rFonts w:ascii="Times New Roman" w:hAnsi="Times New Roman" w:cs="Times New Roman"/>
                <w:b/>
                <w:bCs/>
                <w:iCs/>
                <w:sz w:val="20"/>
                <w:szCs w:val="20"/>
                <w:lang w:eastAsia="sk-SK"/>
              </w:rPr>
              <w:t>“, „Priemerná efektívna dávka pacienta (</w:t>
            </w:r>
            <w:proofErr w:type="spellStart"/>
            <w:r w:rsidRPr="002B3E98">
              <w:rPr>
                <w:rFonts w:ascii="Times New Roman" w:hAnsi="Times New Roman" w:cs="Times New Roman"/>
                <w:b/>
                <w:bCs/>
                <w:iCs/>
                <w:sz w:val="20"/>
                <w:szCs w:val="20"/>
                <w:lang w:eastAsia="sk-SK"/>
              </w:rPr>
              <w:t>mSv</w:t>
            </w:r>
            <w:proofErr w:type="spellEnd"/>
            <w:r w:rsidRPr="002B3E98">
              <w:rPr>
                <w:rFonts w:ascii="Times New Roman" w:hAnsi="Times New Roman" w:cs="Times New Roman"/>
                <w:b/>
                <w:bCs/>
                <w:iCs/>
                <w:sz w:val="20"/>
                <w:szCs w:val="20"/>
                <w:lang w:eastAsia="sk-SK"/>
              </w:rPr>
              <w:t>)“</w:t>
            </w:r>
          </w:p>
          <w:p w14:paraId="20EB4D39" w14:textId="77777777" w:rsidR="002E5BF2" w:rsidRPr="002B3E98" w:rsidRDefault="002E5BF2" w:rsidP="001C2A0F">
            <w:pPr>
              <w:ind w:left="-84"/>
              <w:jc w:val="both"/>
              <w:rPr>
                <w:rFonts w:ascii="Times New Roman" w:hAnsi="Times New Roman" w:cs="Times New Roman"/>
                <w:b/>
                <w:bCs/>
                <w:iCs/>
                <w:sz w:val="20"/>
                <w:szCs w:val="20"/>
                <w:lang w:eastAsia="sk-SK"/>
              </w:rPr>
            </w:pPr>
          </w:p>
          <w:tbl>
            <w:tblPr>
              <w:tblW w:w="7595" w:type="dxa"/>
              <w:jc w:val="center"/>
              <w:tblLayout w:type="fixed"/>
              <w:tblCellMar>
                <w:left w:w="0" w:type="dxa"/>
                <w:right w:w="0" w:type="dxa"/>
              </w:tblCellMar>
              <w:tblLook w:val="04A0" w:firstRow="1" w:lastRow="0" w:firstColumn="1" w:lastColumn="0" w:noHBand="0" w:noVBand="1"/>
            </w:tblPr>
            <w:tblGrid>
              <w:gridCol w:w="2551"/>
              <w:gridCol w:w="2764"/>
              <w:gridCol w:w="2280"/>
            </w:tblGrid>
            <w:tr w:rsidR="002E5BF2" w:rsidRPr="002B3E98" w14:paraId="77E66D15"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7DFE3F32"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DCB69E9"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Vyhodnocovacie obdobie</w:t>
                  </w:r>
                </w:p>
              </w:tc>
              <w:tc>
                <w:tcPr>
                  <w:tcW w:w="2280"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FAAD628"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Platnosť vyhodnotenia</w:t>
                  </w:r>
                </w:p>
              </w:tc>
            </w:tr>
            <w:tr w:rsidR="002E5BF2" w:rsidRPr="002B3E98" w14:paraId="578C28D4"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5DF3B371" w14:textId="470E098B"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937D6C8" w14:textId="77BA7456"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1E37A39B" w14:textId="2C774C64" w:rsidR="002E5BF2" w:rsidRPr="002B3E98" w:rsidRDefault="002E5BF2" w:rsidP="001C2A0F">
                  <w:pPr>
                    <w:ind w:left="-84"/>
                    <w:jc w:val="center"/>
                    <w:rPr>
                      <w:rFonts w:ascii="Times New Roman" w:hAnsi="Times New Roman" w:cs="Times New Roman"/>
                      <w:bCs/>
                      <w:iCs/>
                      <w:sz w:val="20"/>
                      <w:szCs w:val="20"/>
                      <w:lang w:eastAsia="sk-SK"/>
                    </w:rPr>
                  </w:pPr>
                </w:p>
              </w:tc>
            </w:tr>
            <w:tr w:rsidR="002E5BF2" w:rsidRPr="002B3E98" w14:paraId="3818A3B9"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7073DB5" w14:textId="74D9A065"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BD729CA" w14:textId="531C0431"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786AE679" w14:textId="0090EE8B" w:rsidR="002E5BF2" w:rsidRPr="002B3E98" w:rsidRDefault="002E5BF2" w:rsidP="001C2A0F">
                  <w:pPr>
                    <w:ind w:left="-84"/>
                    <w:jc w:val="center"/>
                    <w:rPr>
                      <w:rFonts w:ascii="Times New Roman" w:hAnsi="Times New Roman" w:cs="Times New Roman"/>
                      <w:bCs/>
                      <w:iCs/>
                      <w:sz w:val="20"/>
                      <w:szCs w:val="20"/>
                      <w:lang w:eastAsia="sk-SK"/>
                    </w:rPr>
                  </w:pPr>
                </w:p>
              </w:tc>
            </w:tr>
          </w:tbl>
          <w:p w14:paraId="244DBC1D" w14:textId="77777777" w:rsidR="002E5BF2" w:rsidRPr="002B3E98" w:rsidRDefault="002E5BF2" w:rsidP="001C2A0F">
            <w:pPr>
              <w:ind w:left="-84"/>
              <w:jc w:val="both"/>
              <w:rPr>
                <w:rFonts w:ascii="Times New Roman" w:hAnsi="Times New Roman" w:cs="Times New Roman"/>
                <w:b/>
                <w:bCs/>
                <w:iCs/>
                <w:sz w:val="20"/>
                <w:szCs w:val="20"/>
                <w:lang w:eastAsia="sk-SK"/>
              </w:rPr>
            </w:pPr>
          </w:p>
          <w:p w14:paraId="55365816" w14:textId="2A6CE72B" w:rsidR="002E5BF2" w:rsidRPr="002B3E98" w:rsidRDefault="002E5BF2" w:rsidP="001C2A0F">
            <w:pPr>
              <w:ind w:left="-84"/>
              <w:jc w:val="both"/>
              <w:rPr>
                <w:rFonts w:ascii="Times New Roman" w:hAnsi="Times New Roman" w:cs="Times New Roman"/>
                <w:b/>
                <w:bCs/>
                <w:iCs/>
                <w:sz w:val="20"/>
                <w:szCs w:val="20"/>
                <w:lang w:eastAsia="sk-SK"/>
              </w:rPr>
            </w:pPr>
            <w:r w:rsidRPr="002B3E98">
              <w:rPr>
                <w:rFonts w:ascii="Times New Roman" w:hAnsi="Times New Roman" w:cs="Times New Roman"/>
                <w:iCs/>
                <w:sz w:val="20"/>
                <w:szCs w:val="20"/>
                <w:lang w:eastAsia="sk-SK"/>
              </w:rPr>
              <w:t xml:space="preserve">     Proces vyhodnocovania </w:t>
            </w:r>
            <w:r w:rsidRPr="002B3E98">
              <w:rPr>
                <w:rFonts w:ascii="Times New Roman" w:hAnsi="Times New Roman" w:cs="Times New Roman"/>
                <w:b/>
                <w:bCs/>
                <w:iCs/>
                <w:sz w:val="20"/>
                <w:szCs w:val="20"/>
                <w:lang w:eastAsia="sk-SK"/>
              </w:rPr>
              <w:t xml:space="preserve">parametra </w:t>
            </w:r>
            <w:r w:rsidR="002702CB" w:rsidRPr="002B3E98">
              <w:rPr>
                <w:rFonts w:ascii="Times New Roman" w:hAnsi="Times New Roman" w:cs="Times New Roman"/>
                <w:b/>
                <w:bCs/>
                <w:iCs/>
                <w:sz w:val="20"/>
                <w:szCs w:val="20"/>
                <w:lang w:eastAsia="sk-SK"/>
              </w:rPr>
              <w:t>„</w:t>
            </w:r>
            <w:proofErr w:type="spellStart"/>
            <w:r w:rsidRPr="002B3E98">
              <w:rPr>
                <w:rFonts w:ascii="Times New Roman" w:hAnsi="Times New Roman" w:cs="Times New Roman"/>
                <w:b/>
                <w:bCs/>
                <w:iCs/>
                <w:sz w:val="20"/>
                <w:szCs w:val="20"/>
                <w:lang w:eastAsia="sk-SK"/>
              </w:rPr>
              <w:t>Resnímkovanie</w:t>
            </w:r>
            <w:proofErr w:type="spellEnd"/>
            <w:r w:rsidR="002702CB" w:rsidRPr="002B3E98">
              <w:rPr>
                <w:rFonts w:ascii="Times New Roman" w:hAnsi="Times New Roman" w:cs="Times New Roman"/>
                <w:b/>
                <w:bCs/>
                <w:iCs/>
                <w:sz w:val="20"/>
                <w:szCs w:val="20"/>
                <w:lang w:eastAsia="sk-SK"/>
              </w:rPr>
              <w:t>“</w:t>
            </w:r>
          </w:p>
          <w:p w14:paraId="20DE1CA2" w14:textId="77777777" w:rsidR="002E5BF2" w:rsidRPr="002B3E98" w:rsidRDefault="002E5BF2" w:rsidP="001C2A0F">
            <w:pPr>
              <w:ind w:left="-84"/>
              <w:jc w:val="both"/>
              <w:rPr>
                <w:rFonts w:ascii="Times New Roman" w:hAnsi="Times New Roman" w:cs="Times New Roman"/>
                <w:b/>
                <w:bCs/>
                <w:iCs/>
                <w:sz w:val="20"/>
                <w:szCs w:val="20"/>
                <w:lang w:eastAsia="sk-SK"/>
              </w:rPr>
            </w:pPr>
          </w:p>
          <w:tbl>
            <w:tblPr>
              <w:tblW w:w="7595" w:type="dxa"/>
              <w:jc w:val="center"/>
              <w:tblLayout w:type="fixed"/>
              <w:tblCellMar>
                <w:left w:w="0" w:type="dxa"/>
                <w:right w:w="0" w:type="dxa"/>
              </w:tblCellMar>
              <w:tblLook w:val="04A0" w:firstRow="1" w:lastRow="0" w:firstColumn="1" w:lastColumn="0" w:noHBand="0" w:noVBand="1"/>
            </w:tblPr>
            <w:tblGrid>
              <w:gridCol w:w="2551"/>
              <w:gridCol w:w="2764"/>
              <w:gridCol w:w="2280"/>
            </w:tblGrid>
            <w:tr w:rsidR="002E5BF2" w:rsidRPr="002B3E98" w14:paraId="06BDE6B1"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03FD4820"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26C49BDD"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Vyhodnocovacie obdobie</w:t>
                  </w:r>
                </w:p>
              </w:tc>
              <w:tc>
                <w:tcPr>
                  <w:tcW w:w="2280"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5F9C3584"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Platnosť vyhodnotenia</w:t>
                  </w:r>
                </w:p>
              </w:tc>
            </w:tr>
            <w:tr w:rsidR="002E5BF2" w:rsidRPr="002B3E98" w14:paraId="2725E29E"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E47D0B2" w14:textId="5F3BD2C0"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41DFF93" w14:textId="67D48694"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DE28C1B" w14:textId="5BEB2AC4" w:rsidR="002E5BF2" w:rsidRPr="002B3E98" w:rsidRDefault="002E5BF2" w:rsidP="001C2A0F">
                  <w:pPr>
                    <w:ind w:left="-84"/>
                    <w:jc w:val="center"/>
                    <w:rPr>
                      <w:rFonts w:ascii="Times New Roman" w:hAnsi="Times New Roman" w:cs="Times New Roman"/>
                      <w:bCs/>
                      <w:iCs/>
                      <w:sz w:val="20"/>
                      <w:szCs w:val="20"/>
                      <w:lang w:eastAsia="sk-SK"/>
                    </w:rPr>
                  </w:pPr>
                </w:p>
              </w:tc>
            </w:tr>
            <w:tr w:rsidR="002E5BF2" w:rsidRPr="002B3E98" w14:paraId="46956B86"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73739625" w14:textId="4DEFBE81"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45405F9" w14:textId="476D7A0A"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1675F71A" w14:textId="1510FAAD" w:rsidR="002E5BF2" w:rsidRPr="002B3E98" w:rsidRDefault="002E5BF2" w:rsidP="001C2A0F">
                  <w:pPr>
                    <w:ind w:left="-84"/>
                    <w:jc w:val="center"/>
                    <w:rPr>
                      <w:rFonts w:ascii="Times New Roman" w:hAnsi="Times New Roman" w:cs="Times New Roman"/>
                      <w:bCs/>
                      <w:iCs/>
                      <w:sz w:val="20"/>
                      <w:szCs w:val="20"/>
                      <w:lang w:eastAsia="sk-SK"/>
                    </w:rPr>
                  </w:pPr>
                </w:p>
              </w:tc>
            </w:tr>
          </w:tbl>
          <w:p w14:paraId="6B784A04" w14:textId="77777777" w:rsidR="002E5BF2" w:rsidRPr="002B3E98" w:rsidRDefault="002E5BF2" w:rsidP="001C2A0F">
            <w:pPr>
              <w:ind w:left="-84"/>
              <w:jc w:val="both"/>
              <w:rPr>
                <w:rFonts w:ascii="Times New Roman" w:hAnsi="Times New Roman" w:cs="Times New Roman"/>
                <w:iCs/>
                <w:sz w:val="20"/>
                <w:szCs w:val="20"/>
                <w:lang w:eastAsia="sk-SK"/>
              </w:rPr>
            </w:pPr>
          </w:p>
          <w:p w14:paraId="575FAA8B" w14:textId="707DD618" w:rsidR="002E5BF2" w:rsidRPr="002B3E98" w:rsidRDefault="002E5BF2" w:rsidP="001C2A0F">
            <w:pPr>
              <w:jc w:val="both"/>
              <w:rPr>
                <w:rFonts w:ascii="Times New Roman" w:hAnsi="Times New Roman" w:cs="Times New Roman"/>
                <w:b/>
                <w:iCs/>
                <w:sz w:val="20"/>
                <w:szCs w:val="20"/>
              </w:rPr>
            </w:pPr>
            <w:r w:rsidRPr="002B3E98">
              <w:rPr>
                <w:rFonts w:ascii="Times New Roman" w:hAnsi="Times New Roman" w:cs="Times New Roman"/>
                <w:bCs/>
                <w:iCs/>
                <w:sz w:val="20"/>
                <w:szCs w:val="20"/>
                <w:lang w:eastAsia="sk-SK"/>
              </w:rPr>
              <w:t>Poisťovňa a poskytovateľ sa dohodli, že pri prvom procese vyhodnocovania sú v tabuľkách vymedzené odchýlne dojednania dátumového rozhrania v porovnaní so stanovenou metodikou, avšak dôvodom je, aby metodika týkajúca sa procesu vyhodnocovania časovo korešpondovala s dátumom implementácie hodnotiacich parametrov a zároveň bola v súlade s termínom na predloženie požadovaných dokladov zo strany poskytovateľa.</w:t>
            </w:r>
          </w:p>
        </w:tc>
      </w:tr>
    </w:tbl>
    <w:p w14:paraId="4DB484D6" w14:textId="77777777" w:rsidR="002E5BF2" w:rsidRPr="002B3E98" w:rsidRDefault="002E5BF2" w:rsidP="001C2A0F">
      <w:pPr>
        <w:pStyle w:val="msolistparagraph0"/>
        <w:shd w:val="clear" w:color="auto" w:fill="FFFFFF" w:themeFill="background1"/>
        <w:ind w:left="0"/>
        <w:jc w:val="both"/>
        <w:rPr>
          <w:rFonts w:ascii="Times New Roman" w:hAnsi="Times New Roman" w:cs="Times New Roman"/>
          <w:b/>
          <w:bCs/>
          <w:sz w:val="24"/>
          <w:szCs w:val="24"/>
          <w:lang w:eastAsia="ar-SA"/>
        </w:rPr>
      </w:pPr>
    </w:p>
    <w:p w14:paraId="2333E8E5" w14:textId="77777777" w:rsidR="000F75FC" w:rsidRPr="002B3E98" w:rsidRDefault="000F75FC" w:rsidP="001C2A0F">
      <w:pPr>
        <w:pStyle w:val="msolistparagraph0"/>
        <w:numPr>
          <w:ilvl w:val="0"/>
          <w:numId w:val="180"/>
        </w:numPr>
        <w:shd w:val="clear" w:color="auto" w:fill="FFFFFF" w:themeFill="background1"/>
        <w:ind w:hanging="436"/>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SVLZ – zobrazovacie – MR</w:t>
      </w:r>
    </w:p>
    <w:p w14:paraId="197A4C4C"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03CDAE72" w14:textId="77777777" w:rsidR="000F75FC" w:rsidRPr="002B3E98" w:rsidRDefault="000F75FC" w:rsidP="001C2A0F">
      <w:pPr>
        <w:pStyle w:val="msolistparagraph0"/>
        <w:numPr>
          <w:ilvl w:val="0"/>
          <w:numId w:val="214"/>
        </w:numPr>
        <w:shd w:val="clear" w:color="auto" w:fill="FFFFFF" w:themeFill="background1"/>
        <w:ind w:left="851" w:hanging="567"/>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 xml:space="preserve">Úhrada za výkony vyjadrená cenou bodu </w:t>
      </w:r>
    </w:p>
    <w:p w14:paraId="04A9ECB0"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06914211"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BD48029" w14:textId="77777777" w:rsidR="006D2351" w:rsidRPr="002B3E98" w:rsidRDefault="006D2351" w:rsidP="001C2A0F">
      <w:pPr>
        <w:pStyle w:val="msolistparagraph0"/>
        <w:shd w:val="clear" w:color="auto" w:fill="FFFFFF" w:themeFill="background1"/>
        <w:ind w:left="0"/>
        <w:jc w:val="both"/>
        <w:rPr>
          <w:rFonts w:ascii="Times New Roman" w:hAnsi="Times New Roman" w:cs="Times New Roman"/>
          <w:b/>
          <w:bCs/>
          <w:sz w:val="24"/>
          <w:szCs w:val="24"/>
          <w:lang w:eastAsia="ar-SA"/>
        </w:rPr>
      </w:pPr>
    </w:p>
    <w:tbl>
      <w:tblPr>
        <w:tblW w:w="9501" w:type="dxa"/>
        <w:tblInd w:w="-147" w:type="dxa"/>
        <w:shd w:val="clear" w:color="auto" w:fill="FFFFFF" w:themeFill="background1"/>
        <w:tblCellMar>
          <w:left w:w="70" w:type="dxa"/>
          <w:right w:w="70" w:type="dxa"/>
        </w:tblCellMar>
        <w:tblLook w:val="04A0" w:firstRow="1" w:lastRow="0" w:firstColumn="1" w:lastColumn="0" w:noHBand="0" w:noVBand="1"/>
      </w:tblPr>
      <w:tblGrid>
        <w:gridCol w:w="5812"/>
        <w:gridCol w:w="1843"/>
        <w:gridCol w:w="1846"/>
      </w:tblGrid>
      <w:tr w:rsidR="000F75FC" w:rsidRPr="002B3E98" w14:paraId="611D34C8" w14:textId="77777777" w:rsidTr="002E5BF2">
        <w:trPr>
          <w:trHeight w:val="340"/>
        </w:trPr>
        <w:tc>
          <w:tcPr>
            <w:tcW w:w="76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9C1EE" w14:textId="77777777" w:rsidR="000F75FC" w:rsidRPr="002B3E98" w:rsidRDefault="000F75FC" w:rsidP="001C2A0F">
            <w:pPr>
              <w:shd w:val="clear" w:color="auto" w:fill="FFFFFF" w:themeFill="background1"/>
              <w:jc w:val="center"/>
              <w:rPr>
                <w:rFonts w:ascii="Times New Roman" w:hAnsi="Times New Roman" w:cs="Times New Roman"/>
                <w:b/>
                <w:sz w:val="20"/>
                <w:szCs w:val="20"/>
              </w:rPr>
            </w:pPr>
            <w:r w:rsidRPr="002B3E98">
              <w:rPr>
                <w:rFonts w:ascii="Times New Roman" w:hAnsi="Times New Roman" w:cs="Times New Roman"/>
                <w:b/>
                <w:bCs/>
                <w:sz w:val="20"/>
                <w:szCs w:val="20"/>
              </w:rPr>
              <w:t>Cena bodu</w:t>
            </w:r>
          </w:p>
        </w:tc>
        <w:tc>
          <w:tcPr>
            <w:tcW w:w="1846" w:type="dxa"/>
            <w:tcBorders>
              <w:top w:val="single" w:sz="4" w:space="0" w:color="auto"/>
              <w:left w:val="single" w:sz="4" w:space="0" w:color="auto"/>
              <w:bottom w:val="single" w:sz="4" w:space="0" w:color="auto"/>
              <w:right w:val="single" w:sz="4" w:space="0" w:color="auto"/>
            </w:tcBorders>
            <w:shd w:val="clear" w:color="auto" w:fill="FFFFFF" w:themeFill="background1"/>
          </w:tcPr>
          <w:p w14:paraId="73C17E75"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r>
      <w:tr w:rsidR="000F75FC" w:rsidRPr="002B3E98" w14:paraId="6AF59E12" w14:textId="77777777" w:rsidTr="002E5BF2">
        <w:trPr>
          <w:trHeight w:val="340"/>
        </w:trPr>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7EB440"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bCs/>
                <w:i/>
                <w:sz w:val="20"/>
                <w:szCs w:val="20"/>
              </w:rPr>
            </w:pPr>
            <w:r w:rsidRPr="002B3E98">
              <w:rPr>
                <w:rFonts w:ascii="Times New Roman" w:hAnsi="Times New Roman" w:cs="Times New Roman"/>
                <w:b/>
                <w:bCs/>
                <w:sz w:val="20"/>
                <w:szCs w:val="20"/>
                <w:lang w:eastAsia="sk-SK"/>
              </w:rPr>
              <w:t>Špecializačný odbor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D5BBB0" w14:textId="77777777" w:rsidR="000F75FC" w:rsidRPr="002B3E98" w:rsidRDefault="000F75FC" w:rsidP="001C2A0F">
            <w:pPr>
              <w:shd w:val="clear" w:color="auto" w:fill="FFFFFF" w:themeFill="background1"/>
              <w:jc w:val="center"/>
              <w:rPr>
                <w:rFonts w:ascii="Times New Roman" w:hAnsi="Times New Roman" w:cs="Times New Roman"/>
                <w:b/>
                <w:bCs/>
                <w:i/>
                <w:sz w:val="20"/>
                <w:szCs w:val="20"/>
              </w:rPr>
            </w:pPr>
            <w:r w:rsidRPr="002B3E98">
              <w:rPr>
                <w:rFonts w:ascii="Times New Roman" w:hAnsi="Times New Roman" w:cs="Times New Roman"/>
                <w:b/>
                <w:bCs/>
                <w:sz w:val="20"/>
                <w:szCs w:val="20"/>
              </w:rPr>
              <w:t>Základná cena bodu v €</w:t>
            </w:r>
          </w:p>
        </w:tc>
        <w:tc>
          <w:tcPr>
            <w:tcW w:w="1846" w:type="dxa"/>
            <w:tcBorders>
              <w:top w:val="single" w:sz="4" w:space="0" w:color="auto"/>
              <w:left w:val="single" w:sz="4" w:space="0" w:color="auto"/>
              <w:bottom w:val="single" w:sz="4" w:space="0" w:color="auto"/>
              <w:right w:val="single" w:sz="4" w:space="0" w:color="auto"/>
            </w:tcBorders>
            <w:shd w:val="clear" w:color="auto" w:fill="FFFFFF" w:themeFill="background1"/>
          </w:tcPr>
          <w:p w14:paraId="758E30DE"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 bodu v €*</w:t>
            </w:r>
          </w:p>
        </w:tc>
      </w:tr>
      <w:tr w:rsidR="000F75FC" w:rsidRPr="002B3E98" w14:paraId="5986848A" w14:textId="77777777" w:rsidTr="002E5BF2">
        <w:trPr>
          <w:trHeight w:val="340"/>
        </w:trPr>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E0841" w14:textId="77777777" w:rsidR="000F75FC" w:rsidRPr="002B3E98" w:rsidRDefault="000F75FC" w:rsidP="001C2A0F">
            <w:pPr>
              <w:shd w:val="clear" w:color="auto" w:fill="FFFFFF" w:themeFill="background1"/>
              <w:tabs>
                <w:tab w:val="left" w:pos="1080"/>
              </w:tabs>
              <w:rPr>
                <w:rFonts w:ascii="Times New Roman" w:hAnsi="Times New Roman" w:cs="Times New Roman"/>
                <w:b/>
                <w:bCs/>
                <w:sz w:val="20"/>
                <w:szCs w:val="20"/>
                <w:lang w:eastAsia="sk-SK"/>
              </w:rPr>
            </w:pPr>
            <w:r w:rsidRPr="002B3E98">
              <w:rPr>
                <w:rFonts w:ascii="Times New Roman" w:hAnsi="Times New Roman" w:cs="Times New Roman"/>
                <w:bCs/>
                <w:sz w:val="20"/>
                <w:szCs w:val="20"/>
                <w:lang w:eastAsia="sk-SK"/>
              </w:rPr>
              <w:t>MR –</w:t>
            </w:r>
            <w:r w:rsidRPr="002B3E98">
              <w:rPr>
                <w:rFonts w:ascii="Times New Roman" w:hAnsi="Times New Roman" w:cs="Times New Roman"/>
                <w:b/>
                <w:bCs/>
                <w:sz w:val="20"/>
                <w:szCs w:val="20"/>
                <w:lang w:eastAsia="sk-SK"/>
              </w:rPr>
              <w:t xml:space="preserve"> </w:t>
            </w:r>
            <w:r w:rsidRPr="002B3E98">
              <w:rPr>
                <w:rFonts w:ascii="Times New Roman" w:hAnsi="Times New Roman" w:cs="Times New Roman"/>
                <w:bCs/>
                <w:sz w:val="20"/>
                <w:szCs w:val="20"/>
                <w:lang w:eastAsia="sk-SK"/>
              </w:rPr>
              <w:t>magnetická rezonancia typ ZS 421 – prístroje s magnetickou indukciou minimálne 1,5T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F9F38" w14:textId="34D90734"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1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C200E" w14:textId="296578D3" w:rsidR="000F75FC" w:rsidRPr="002B3E98" w:rsidRDefault="000F75FC" w:rsidP="001C2A0F">
            <w:pPr>
              <w:shd w:val="clear" w:color="auto" w:fill="FFFFFF" w:themeFill="background1"/>
              <w:jc w:val="center"/>
              <w:rPr>
                <w:rFonts w:ascii="Times New Roman" w:hAnsi="Times New Roman" w:cs="Times New Roman"/>
                <w:b/>
                <w:bCs/>
                <w:sz w:val="20"/>
                <w:szCs w:val="20"/>
              </w:rPr>
            </w:pPr>
          </w:p>
        </w:tc>
      </w:tr>
    </w:tbl>
    <w:p w14:paraId="1897789A" w14:textId="77777777" w:rsidR="000F75FC" w:rsidRPr="002B3E98" w:rsidRDefault="000F75FC" w:rsidP="001C2A0F">
      <w:pPr>
        <w:pStyle w:val="msolistparagraph0"/>
        <w:shd w:val="clear" w:color="auto" w:fill="FFFFFF" w:themeFill="background1"/>
        <w:ind w:left="0"/>
        <w:jc w:val="both"/>
        <w:rPr>
          <w:rFonts w:ascii="Times New Roman" w:hAnsi="Times New Roman" w:cs="Times New Roman"/>
          <w:bCs/>
          <w:i/>
          <w:iCs/>
          <w:sz w:val="20"/>
          <w:szCs w:val="20"/>
          <w:lang w:eastAsia="ar-SA"/>
        </w:rPr>
      </w:pPr>
      <w:r w:rsidRPr="002B3E98">
        <w:rPr>
          <w:rFonts w:ascii="Times New Roman" w:hAnsi="Times New Roman" w:cs="Times New Roman"/>
          <w:bCs/>
          <w:i/>
          <w:iCs/>
          <w:sz w:val="20"/>
          <w:szCs w:val="20"/>
          <w:lang w:eastAsia="ar-SA"/>
        </w:rPr>
        <w:t>*závisí od splnenia hodnotiacich parametrov pre typ ZS 421 – magnetická rezonancia</w:t>
      </w:r>
    </w:p>
    <w:p w14:paraId="05FA76F4"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tbl>
      <w:tblPr>
        <w:tblW w:w="5320" w:type="pct"/>
        <w:jc w:val="center"/>
        <w:tblLayout w:type="fixed"/>
        <w:tblCellMar>
          <w:left w:w="70" w:type="dxa"/>
          <w:right w:w="70" w:type="dxa"/>
        </w:tblCellMar>
        <w:tblLook w:val="04A0" w:firstRow="1" w:lastRow="0" w:firstColumn="1" w:lastColumn="0" w:noHBand="0" w:noVBand="1"/>
      </w:tblPr>
      <w:tblGrid>
        <w:gridCol w:w="420"/>
        <w:gridCol w:w="1556"/>
        <w:gridCol w:w="3399"/>
        <w:gridCol w:w="1141"/>
        <w:gridCol w:w="710"/>
        <w:gridCol w:w="2408"/>
        <w:gridCol w:w="6"/>
      </w:tblGrid>
      <w:tr w:rsidR="000F75FC" w:rsidRPr="002B3E98" w14:paraId="6FCE1656" w14:textId="77777777" w:rsidTr="002E5BF2">
        <w:trPr>
          <w:gridAfter w:val="1"/>
          <w:wAfter w:w="3" w:type="pct"/>
          <w:trHeight w:val="284"/>
          <w:jc w:val="center"/>
        </w:trPr>
        <w:tc>
          <w:tcPr>
            <w:tcW w:w="4997" w:type="pct"/>
            <w:gridSpan w:val="6"/>
            <w:tcBorders>
              <w:top w:val="single" w:sz="4" w:space="0" w:color="auto"/>
              <w:left w:val="single" w:sz="4" w:space="0" w:color="auto"/>
              <w:bottom w:val="single" w:sz="4" w:space="0" w:color="auto"/>
              <w:right w:val="single" w:sz="4" w:space="0" w:color="auto"/>
            </w:tcBorders>
            <w:shd w:val="clear" w:color="000000" w:fill="D9D9D9"/>
            <w:vAlign w:val="center"/>
          </w:tcPr>
          <w:p w14:paraId="74B21B4C"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Hodnotiace parametre pre typ ZS 421 – magnetická rezonancia</w:t>
            </w:r>
          </w:p>
        </w:tc>
      </w:tr>
      <w:tr w:rsidR="000F75FC" w:rsidRPr="002B3E98" w14:paraId="37BEDCC0" w14:textId="77777777" w:rsidTr="002E5BF2">
        <w:trPr>
          <w:trHeight w:val="284"/>
          <w:jc w:val="center"/>
        </w:trPr>
        <w:tc>
          <w:tcPr>
            <w:tcW w:w="21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03BD87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 </w:t>
            </w:r>
          </w:p>
        </w:tc>
        <w:tc>
          <w:tcPr>
            <w:tcW w:w="807" w:type="pct"/>
            <w:tcBorders>
              <w:top w:val="single" w:sz="4" w:space="0" w:color="auto"/>
              <w:left w:val="nil"/>
              <w:bottom w:val="single" w:sz="4" w:space="0" w:color="auto"/>
              <w:right w:val="single" w:sz="4" w:space="0" w:color="auto"/>
            </w:tcBorders>
            <w:shd w:val="clear" w:color="000000" w:fill="D9D9D9"/>
            <w:vAlign w:val="center"/>
            <w:hideMark/>
          </w:tcPr>
          <w:p w14:paraId="22EBB3AF"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Parameter</w:t>
            </w:r>
          </w:p>
        </w:tc>
        <w:tc>
          <w:tcPr>
            <w:tcW w:w="1763" w:type="pct"/>
            <w:tcBorders>
              <w:top w:val="single" w:sz="4" w:space="0" w:color="auto"/>
              <w:left w:val="nil"/>
              <w:bottom w:val="single" w:sz="4" w:space="0" w:color="auto"/>
              <w:right w:val="single" w:sz="4" w:space="0" w:color="auto"/>
            </w:tcBorders>
            <w:shd w:val="clear" w:color="000000" w:fill="D9D9D9"/>
            <w:vAlign w:val="center"/>
            <w:hideMark/>
          </w:tcPr>
          <w:p w14:paraId="4758F65F"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Kritérium splnenia</w:t>
            </w:r>
          </w:p>
        </w:tc>
        <w:tc>
          <w:tcPr>
            <w:tcW w:w="592" w:type="pct"/>
            <w:tcBorders>
              <w:top w:val="single" w:sz="4" w:space="0" w:color="auto"/>
              <w:left w:val="nil"/>
              <w:bottom w:val="single" w:sz="4" w:space="0" w:color="auto"/>
              <w:right w:val="single" w:sz="4" w:space="0" w:color="auto"/>
            </w:tcBorders>
            <w:shd w:val="clear" w:color="000000" w:fill="D9D9D9"/>
            <w:vAlign w:val="center"/>
            <w:hideMark/>
          </w:tcPr>
          <w:p w14:paraId="3AF08463"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Pásmo plnenia parametra</w:t>
            </w:r>
          </w:p>
        </w:tc>
        <w:tc>
          <w:tcPr>
            <w:tcW w:w="368" w:type="pct"/>
            <w:tcBorders>
              <w:top w:val="single" w:sz="4" w:space="0" w:color="auto"/>
              <w:left w:val="nil"/>
              <w:bottom w:val="single" w:sz="4" w:space="0" w:color="auto"/>
              <w:right w:val="single" w:sz="4" w:space="0" w:color="auto"/>
            </w:tcBorders>
            <w:shd w:val="clear" w:color="000000" w:fill="D9D9D9"/>
            <w:vAlign w:val="center"/>
            <w:hideMark/>
          </w:tcPr>
          <w:p w14:paraId="381396B1"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Váha</w:t>
            </w:r>
          </w:p>
        </w:tc>
        <w:tc>
          <w:tcPr>
            <w:tcW w:w="1252" w:type="pct"/>
            <w:gridSpan w:val="2"/>
            <w:tcBorders>
              <w:top w:val="single" w:sz="4" w:space="0" w:color="auto"/>
              <w:left w:val="nil"/>
              <w:bottom w:val="single" w:sz="4" w:space="0" w:color="auto"/>
              <w:right w:val="single" w:sz="4" w:space="0" w:color="auto"/>
            </w:tcBorders>
            <w:shd w:val="clear" w:color="000000" w:fill="D9D9D9"/>
            <w:vAlign w:val="center"/>
          </w:tcPr>
          <w:p w14:paraId="6288DE23"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Plnenie</w:t>
            </w:r>
          </w:p>
        </w:tc>
      </w:tr>
      <w:tr w:rsidR="000F75FC" w:rsidRPr="002B3E98" w14:paraId="1FFCFA95" w14:textId="77777777" w:rsidTr="002E5BF2">
        <w:trPr>
          <w:trHeight w:val="1860"/>
          <w:jc w:val="center"/>
        </w:trPr>
        <w:tc>
          <w:tcPr>
            <w:tcW w:w="218" w:type="pct"/>
            <w:vMerge w:val="restart"/>
            <w:tcBorders>
              <w:top w:val="nil"/>
              <w:left w:val="single" w:sz="4" w:space="0" w:color="auto"/>
              <w:right w:val="single" w:sz="4" w:space="0" w:color="auto"/>
            </w:tcBorders>
            <w:shd w:val="clear" w:color="000000" w:fill="D9D9D9"/>
            <w:noWrap/>
            <w:textDirection w:val="btLr"/>
            <w:vAlign w:val="center"/>
            <w:hideMark/>
          </w:tcPr>
          <w:p w14:paraId="30278B2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rPr>
              <w:t>Inovácie a dostupnosť</w:t>
            </w:r>
          </w:p>
        </w:tc>
        <w:tc>
          <w:tcPr>
            <w:tcW w:w="807" w:type="pct"/>
            <w:tcBorders>
              <w:top w:val="single" w:sz="4" w:space="0" w:color="auto"/>
              <w:left w:val="nil"/>
              <w:bottom w:val="single" w:sz="4" w:space="0" w:color="auto"/>
              <w:right w:val="single" w:sz="4" w:space="0" w:color="auto"/>
            </w:tcBorders>
            <w:vAlign w:val="center"/>
            <w:hideMark/>
          </w:tcPr>
          <w:p w14:paraId="7811B24D"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Dostupnosť</w:t>
            </w:r>
          </w:p>
        </w:tc>
        <w:tc>
          <w:tcPr>
            <w:tcW w:w="1763" w:type="pct"/>
            <w:tcBorders>
              <w:top w:val="single" w:sz="4" w:space="0" w:color="auto"/>
              <w:left w:val="nil"/>
              <w:bottom w:val="single" w:sz="4" w:space="0" w:color="auto"/>
              <w:right w:val="single" w:sz="4" w:space="0" w:color="auto"/>
            </w:tcBorders>
            <w:vAlign w:val="center"/>
            <w:hideMark/>
          </w:tcPr>
          <w:p w14:paraId="59F22616" w14:textId="77777777"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Poskytovateľ na pracovisku magnetickej rezonancie poskytuje zdravotnú starostlivosť po celé hodnotené obdobie v rozsahu aspoň 70 hodín týždenne.</w:t>
            </w:r>
            <w:r w:rsidRPr="002B3E98">
              <w:rPr>
                <w:rFonts w:ascii="Times New Roman" w:hAnsi="Times New Roman" w:cs="Times New Roman"/>
                <w:sz w:val="20"/>
                <w:szCs w:val="20"/>
                <w:lang w:eastAsia="sk-SK"/>
              </w:rPr>
              <w:br/>
              <w:t>Pracovisko musí mať reálnu kapacitu lekárov tak, aby vedeli zabezpečiť popis k rozsahu ordinačných hodín.</w:t>
            </w:r>
            <w:r w:rsidRPr="002B3E98">
              <w:rPr>
                <w:rFonts w:ascii="Times New Roman" w:hAnsi="Times New Roman" w:cs="Times New Roman"/>
                <w:sz w:val="20"/>
                <w:szCs w:val="20"/>
                <w:lang w:eastAsia="sk-SK"/>
              </w:rPr>
              <w:br/>
              <w:t>Parameter je splnený v prípade, ak poskytovateľ spĺňa obe podmienky kumulatívne.</w:t>
            </w:r>
          </w:p>
        </w:tc>
        <w:tc>
          <w:tcPr>
            <w:tcW w:w="592" w:type="pct"/>
            <w:tcBorders>
              <w:top w:val="single" w:sz="4" w:space="0" w:color="auto"/>
              <w:left w:val="nil"/>
              <w:bottom w:val="single" w:sz="4" w:space="0" w:color="auto"/>
              <w:right w:val="single" w:sz="4" w:space="0" w:color="auto"/>
            </w:tcBorders>
            <w:vAlign w:val="center"/>
            <w:hideMark/>
          </w:tcPr>
          <w:p w14:paraId="39AC0C6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single" w:sz="4" w:space="0" w:color="auto"/>
              <w:left w:val="nil"/>
              <w:bottom w:val="single" w:sz="4" w:space="0" w:color="auto"/>
              <w:right w:val="single" w:sz="4" w:space="0" w:color="auto"/>
            </w:tcBorders>
            <w:vAlign w:val="center"/>
            <w:hideMark/>
          </w:tcPr>
          <w:p w14:paraId="1864D9A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52" w:type="pct"/>
            <w:gridSpan w:val="2"/>
            <w:vMerge w:val="restart"/>
            <w:tcBorders>
              <w:top w:val="single" w:sz="4" w:space="0" w:color="auto"/>
              <w:left w:val="nil"/>
              <w:right w:val="single" w:sz="4" w:space="0" w:color="auto"/>
            </w:tcBorders>
            <w:vAlign w:val="center"/>
          </w:tcPr>
          <w:p w14:paraId="1B68D696" w14:textId="537B4B56"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Reálne plnenie poskytovateľa </w:t>
            </w:r>
          </w:p>
        </w:tc>
      </w:tr>
      <w:tr w:rsidR="000F75FC" w:rsidRPr="002B3E98" w14:paraId="6771C8C1" w14:textId="77777777" w:rsidTr="002E5BF2">
        <w:trPr>
          <w:trHeight w:val="1562"/>
          <w:jc w:val="center"/>
        </w:trPr>
        <w:tc>
          <w:tcPr>
            <w:tcW w:w="218" w:type="pct"/>
            <w:vMerge/>
            <w:tcBorders>
              <w:left w:val="single" w:sz="4" w:space="0" w:color="auto"/>
              <w:right w:val="single" w:sz="4" w:space="0" w:color="auto"/>
            </w:tcBorders>
            <w:vAlign w:val="center"/>
            <w:hideMark/>
          </w:tcPr>
          <w:p w14:paraId="4725E18C"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single" w:sz="4" w:space="0" w:color="auto"/>
              <w:left w:val="nil"/>
              <w:bottom w:val="single" w:sz="4" w:space="0" w:color="auto"/>
              <w:right w:val="single" w:sz="4" w:space="0" w:color="auto"/>
            </w:tcBorders>
            <w:vAlign w:val="center"/>
            <w:hideMark/>
          </w:tcPr>
          <w:p w14:paraId="134A9346" w14:textId="77777777" w:rsidR="000F75FC" w:rsidRPr="002B3E98" w:rsidRDefault="000F75FC" w:rsidP="001C2A0F">
            <w:pPr>
              <w:jc w:val="center"/>
              <w:rPr>
                <w:rFonts w:ascii="Times New Roman" w:hAnsi="Times New Roman" w:cs="Times New Roman"/>
                <w:b/>
                <w:bCs/>
                <w:sz w:val="20"/>
                <w:szCs w:val="20"/>
              </w:rPr>
            </w:pPr>
            <w:proofErr w:type="spellStart"/>
            <w:r w:rsidRPr="002B3E98">
              <w:rPr>
                <w:rFonts w:ascii="Times New Roman" w:hAnsi="Times New Roman" w:cs="Times New Roman"/>
                <w:b/>
                <w:bCs/>
                <w:sz w:val="20"/>
                <w:szCs w:val="20"/>
              </w:rPr>
              <w:t>eZdravie</w:t>
            </w:r>
            <w:proofErr w:type="spellEnd"/>
          </w:p>
        </w:tc>
        <w:tc>
          <w:tcPr>
            <w:tcW w:w="1763" w:type="pct"/>
            <w:tcBorders>
              <w:top w:val="single" w:sz="4" w:space="0" w:color="auto"/>
              <w:left w:val="nil"/>
              <w:bottom w:val="single" w:sz="4" w:space="0" w:color="auto"/>
              <w:right w:val="single" w:sz="4" w:space="0" w:color="auto"/>
            </w:tcBorders>
            <w:vAlign w:val="center"/>
            <w:hideMark/>
          </w:tcPr>
          <w:p w14:paraId="2F00AEFC" w14:textId="2B9D5995"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Poskytovateľ pri poskytovaní zdravotnej starostlivosti vedie zdravotnú dokumentáciu v súlade s ustanovením § 19 a </w:t>
            </w:r>
            <w:proofErr w:type="spellStart"/>
            <w:r w:rsidRPr="002B3E98">
              <w:rPr>
                <w:rFonts w:ascii="Times New Roman" w:hAnsi="Times New Roman" w:cs="Times New Roman"/>
                <w:sz w:val="20"/>
                <w:szCs w:val="20"/>
                <w:lang w:eastAsia="sk-SK"/>
              </w:rPr>
              <w:t>nasl</w:t>
            </w:r>
            <w:proofErr w:type="spellEnd"/>
            <w:r w:rsidRPr="002B3E98">
              <w:rPr>
                <w:rFonts w:ascii="Times New Roman" w:hAnsi="Times New Roman" w:cs="Times New Roman"/>
                <w:sz w:val="20"/>
                <w:szCs w:val="20"/>
                <w:lang w:eastAsia="sk-SK"/>
              </w:rPr>
              <w:t xml:space="preserve">. </w:t>
            </w:r>
            <w:r w:rsidR="00202296" w:rsidRPr="002B3E98">
              <w:rPr>
                <w:rFonts w:ascii="Times New Roman" w:hAnsi="Times New Roman" w:cs="Times New Roman"/>
                <w:sz w:val="20"/>
                <w:szCs w:val="20"/>
                <w:lang w:eastAsia="sk-SK"/>
              </w:rPr>
              <w:t>z</w:t>
            </w:r>
            <w:r w:rsidRPr="002B3E98">
              <w:rPr>
                <w:rFonts w:ascii="Times New Roman" w:hAnsi="Times New Roman" w:cs="Times New Roman"/>
                <w:sz w:val="20"/>
                <w:szCs w:val="20"/>
                <w:lang w:eastAsia="sk-SK"/>
              </w:rPr>
              <w:t xml:space="preserve">ákona č. 576/2004 Z. z. a súčasne zasiela údaje zo zdravotnej dokumentácie elektronickou formou do elektronickej zdravotnej knižky (EZK) v rozsahu § 5 </w:t>
            </w:r>
            <w:r w:rsidR="00202296" w:rsidRPr="002B3E98">
              <w:rPr>
                <w:rFonts w:ascii="Times New Roman" w:hAnsi="Times New Roman" w:cs="Times New Roman"/>
                <w:sz w:val="20"/>
                <w:szCs w:val="20"/>
                <w:lang w:eastAsia="sk-SK"/>
              </w:rPr>
              <w:t>z</w:t>
            </w:r>
            <w:r w:rsidRPr="002B3E98">
              <w:rPr>
                <w:rFonts w:ascii="Times New Roman" w:hAnsi="Times New Roman" w:cs="Times New Roman"/>
                <w:sz w:val="20"/>
                <w:szCs w:val="20"/>
                <w:lang w:eastAsia="sk-SK"/>
              </w:rPr>
              <w:t>ákona č. 153/2013 Z. z.</w:t>
            </w:r>
          </w:p>
        </w:tc>
        <w:tc>
          <w:tcPr>
            <w:tcW w:w="592" w:type="pct"/>
            <w:tcBorders>
              <w:top w:val="single" w:sz="4" w:space="0" w:color="auto"/>
              <w:left w:val="nil"/>
              <w:bottom w:val="single" w:sz="4" w:space="0" w:color="auto"/>
              <w:right w:val="single" w:sz="4" w:space="0" w:color="auto"/>
            </w:tcBorders>
            <w:vAlign w:val="center"/>
            <w:hideMark/>
          </w:tcPr>
          <w:p w14:paraId="4845C91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single" w:sz="4" w:space="0" w:color="auto"/>
              <w:left w:val="nil"/>
              <w:bottom w:val="single" w:sz="4" w:space="0" w:color="auto"/>
              <w:right w:val="single" w:sz="4" w:space="0" w:color="auto"/>
            </w:tcBorders>
            <w:vAlign w:val="center"/>
            <w:hideMark/>
          </w:tcPr>
          <w:p w14:paraId="3841805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15%</w:t>
            </w:r>
          </w:p>
        </w:tc>
        <w:tc>
          <w:tcPr>
            <w:tcW w:w="1252" w:type="pct"/>
            <w:gridSpan w:val="2"/>
            <w:vMerge/>
            <w:tcBorders>
              <w:left w:val="nil"/>
              <w:right w:val="single" w:sz="4" w:space="0" w:color="auto"/>
            </w:tcBorders>
            <w:vAlign w:val="center"/>
          </w:tcPr>
          <w:p w14:paraId="43E5F19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63B559A" w14:textId="77777777" w:rsidTr="002E5BF2">
        <w:trPr>
          <w:trHeight w:val="1302"/>
          <w:jc w:val="center"/>
        </w:trPr>
        <w:tc>
          <w:tcPr>
            <w:tcW w:w="218" w:type="pct"/>
            <w:vMerge/>
            <w:tcBorders>
              <w:left w:val="single" w:sz="4" w:space="0" w:color="auto"/>
              <w:bottom w:val="single" w:sz="4" w:space="0" w:color="000000"/>
              <w:right w:val="single" w:sz="4" w:space="0" w:color="auto"/>
            </w:tcBorders>
            <w:vAlign w:val="center"/>
            <w:hideMark/>
          </w:tcPr>
          <w:p w14:paraId="132F75F9"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1ECD8D7A" w14:textId="77777777" w:rsidR="000F75FC" w:rsidRPr="002B3E98" w:rsidRDefault="000F75FC" w:rsidP="001C2A0F">
            <w:pPr>
              <w:jc w:val="center"/>
              <w:rPr>
                <w:rFonts w:ascii="Times New Roman" w:hAnsi="Times New Roman" w:cs="Times New Roman"/>
                <w:b/>
                <w:bCs/>
                <w:sz w:val="20"/>
                <w:szCs w:val="20"/>
              </w:rPr>
            </w:pPr>
            <w:proofErr w:type="spellStart"/>
            <w:r w:rsidRPr="002B3E98">
              <w:rPr>
                <w:rFonts w:ascii="Times New Roman" w:hAnsi="Times New Roman" w:cs="Times New Roman"/>
                <w:b/>
                <w:bCs/>
                <w:sz w:val="20"/>
                <w:szCs w:val="20"/>
              </w:rPr>
              <w:t>Resnímkovanie</w:t>
            </w:r>
            <w:proofErr w:type="spellEnd"/>
          </w:p>
        </w:tc>
        <w:tc>
          <w:tcPr>
            <w:tcW w:w="1763" w:type="pct"/>
            <w:tcBorders>
              <w:top w:val="nil"/>
              <w:left w:val="nil"/>
              <w:bottom w:val="single" w:sz="4" w:space="0" w:color="auto"/>
              <w:right w:val="single" w:sz="4" w:space="0" w:color="auto"/>
            </w:tcBorders>
            <w:vAlign w:val="center"/>
            <w:hideMark/>
          </w:tcPr>
          <w:p w14:paraId="4EB947C1" w14:textId="77777777"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Podiel duplicitných výkonov vykázaných v rozpätí 21 dní s rovnakou diagnózou na URČ porovnávané na celoslovenský priemer v Hodnotenom období. </w:t>
            </w:r>
          </w:p>
        </w:tc>
        <w:tc>
          <w:tcPr>
            <w:tcW w:w="592" w:type="pct"/>
            <w:tcBorders>
              <w:top w:val="nil"/>
              <w:left w:val="nil"/>
              <w:bottom w:val="single" w:sz="4" w:space="0" w:color="auto"/>
              <w:right w:val="single" w:sz="4" w:space="0" w:color="auto"/>
            </w:tcBorders>
            <w:vAlign w:val="center"/>
            <w:hideMark/>
          </w:tcPr>
          <w:p w14:paraId="3502871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vAlign w:val="center"/>
            <w:hideMark/>
          </w:tcPr>
          <w:p w14:paraId="3D04436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7%</w:t>
            </w:r>
          </w:p>
        </w:tc>
        <w:tc>
          <w:tcPr>
            <w:tcW w:w="1252" w:type="pct"/>
            <w:gridSpan w:val="2"/>
            <w:vMerge/>
            <w:tcBorders>
              <w:left w:val="nil"/>
              <w:bottom w:val="single" w:sz="4" w:space="0" w:color="auto"/>
              <w:right w:val="single" w:sz="4" w:space="0" w:color="auto"/>
            </w:tcBorders>
            <w:vAlign w:val="center"/>
          </w:tcPr>
          <w:p w14:paraId="6799E6E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7D1F363" w14:textId="77777777" w:rsidTr="00F841EE">
        <w:trPr>
          <w:gridAfter w:val="1"/>
          <w:wAfter w:w="3" w:type="pct"/>
          <w:trHeight w:val="340"/>
          <w:jc w:val="center"/>
        </w:trPr>
        <w:tc>
          <w:tcPr>
            <w:tcW w:w="3380"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D4FC531" w14:textId="0645A9B3" w:rsidR="000F75FC" w:rsidRPr="002B3E98" w:rsidRDefault="000F75FC" w:rsidP="001C2A0F">
            <w:pPr>
              <w:rPr>
                <w:rFonts w:ascii="Times New Roman" w:hAnsi="Times New Roman" w:cs="Times New Roman"/>
                <w:b/>
                <w:bCs/>
                <w:sz w:val="20"/>
                <w:szCs w:val="20"/>
                <w:lang w:eastAsia="sk-SK"/>
              </w:rPr>
            </w:pPr>
            <w:r w:rsidRPr="002B3E98">
              <w:rPr>
                <w:rFonts w:ascii="Times New Roman" w:hAnsi="Times New Roman" w:cs="Times New Roman"/>
                <w:b/>
                <w:bCs/>
                <w:sz w:val="20"/>
                <w:szCs w:val="20"/>
              </w:rPr>
              <w:t xml:space="preserve">Spolu </w:t>
            </w:r>
            <w:r w:rsidR="002E5BF2" w:rsidRPr="002B3E98">
              <w:rPr>
                <w:rFonts w:ascii="Times New Roman" w:hAnsi="Times New Roman" w:cs="Times New Roman"/>
                <w:b/>
                <w:bCs/>
                <w:sz w:val="20"/>
                <w:szCs w:val="20"/>
              </w:rPr>
              <w:t>„</w:t>
            </w:r>
            <w:r w:rsidRPr="002B3E98">
              <w:rPr>
                <w:rFonts w:ascii="Times New Roman" w:hAnsi="Times New Roman" w:cs="Times New Roman"/>
                <w:b/>
                <w:bCs/>
                <w:sz w:val="20"/>
                <w:szCs w:val="20"/>
              </w:rPr>
              <w:t>Inovácie a</w:t>
            </w:r>
            <w:r w:rsidR="002E5BF2" w:rsidRPr="002B3E98">
              <w:rPr>
                <w:rFonts w:ascii="Times New Roman" w:hAnsi="Times New Roman" w:cs="Times New Roman"/>
                <w:b/>
                <w:bCs/>
                <w:sz w:val="20"/>
                <w:szCs w:val="20"/>
              </w:rPr>
              <w:t> </w:t>
            </w:r>
            <w:r w:rsidRPr="002B3E98">
              <w:rPr>
                <w:rFonts w:ascii="Times New Roman" w:hAnsi="Times New Roman" w:cs="Times New Roman"/>
                <w:b/>
                <w:bCs/>
                <w:sz w:val="20"/>
                <w:szCs w:val="20"/>
              </w:rPr>
              <w:t>dostupnosť</w:t>
            </w:r>
            <w:r w:rsidR="002E5BF2" w:rsidRPr="002B3E98">
              <w:rPr>
                <w:rFonts w:ascii="Times New Roman" w:hAnsi="Times New Roman" w:cs="Times New Roman"/>
                <w:b/>
                <w:bCs/>
                <w:sz w:val="20"/>
                <w:szCs w:val="20"/>
              </w:rPr>
              <w:t>“</w:t>
            </w:r>
          </w:p>
        </w:tc>
        <w:tc>
          <w:tcPr>
            <w:tcW w:w="368" w:type="pct"/>
            <w:tcBorders>
              <w:top w:val="nil"/>
              <w:left w:val="nil"/>
              <w:bottom w:val="single" w:sz="4" w:space="0" w:color="auto"/>
              <w:right w:val="single" w:sz="4" w:space="0" w:color="auto"/>
            </w:tcBorders>
            <w:shd w:val="clear" w:color="000000" w:fill="D9D9D9"/>
            <w:vAlign w:val="center"/>
            <w:hideMark/>
          </w:tcPr>
          <w:p w14:paraId="784CD73E"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32%</w:t>
            </w:r>
          </w:p>
        </w:tc>
        <w:tc>
          <w:tcPr>
            <w:tcW w:w="1249" w:type="pct"/>
            <w:tcBorders>
              <w:top w:val="nil"/>
              <w:left w:val="nil"/>
              <w:bottom w:val="single" w:sz="4" w:space="0" w:color="auto"/>
              <w:right w:val="single" w:sz="4" w:space="0" w:color="auto"/>
            </w:tcBorders>
            <w:shd w:val="clear" w:color="000000" w:fill="D9D9D9"/>
          </w:tcPr>
          <w:p w14:paraId="36EA5BD6"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5C1CDE02" w14:textId="77777777" w:rsidTr="002E5BF2">
        <w:trPr>
          <w:trHeight w:val="503"/>
          <w:jc w:val="center"/>
        </w:trPr>
        <w:tc>
          <w:tcPr>
            <w:tcW w:w="218" w:type="pct"/>
            <w:vMerge w:val="restart"/>
            <w:tcBorders>
              <w:top w:val="nil"/>
              <w:left w:val="single" w:sz="4" w:space="0" w:color="auto"/>
              <w:bottom w:val="single" w:sz="4" w:space="0" w:color="000000"/>
              <w:right w:val="single" w:sz="4" w:space="0" w:color="auto"/>
            </w:tcBorders>
            <w:shd w:val="clear" w:color="000000" w:fill="D9D9D9"/>
            <w:noWrap/>
            <w:textDirection w:val="btLr"/>
            <w:vAlign w:val="center"/>
            <w:hideMark/>
          </w:tcPr>
          <w:p w14:paraId="2C730438"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rPr>
              <w:t>Technické parametre</w:t>
            </w:r>
          </w:p>
        </w:tc>
        <w:tc>
          <w:tcPr>
            <w:tcW w:w="807" w:type="pct"/>
            <w:tcBorders>
              <w:top w:val="nil"/>
              <w:left w:val="nil"/>
              <w:bottom w:val="nil"/>
              <w:right w:val="nil"/>
            </w:tcBorders>
            <w:vAlign w:val="center"/>
            <w:hideMark/>
          </w:tcPr>
          <w:p w14:paraId="5375975C"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Vek prístroja</w:t>
            </w:r>
          </w:p>
        </w:tc>
        <w:tc>
          <w:tcPr>
            <w:tcW w:w="1763" w:type="pct"/>
            <w:tcBorders>
              <w:top w:val="nil"/>
              <w:left w:val="single" w:sz="4" w:space="0" w:color="auto"/>
              <w:bottom w:val="single" w:sz="4" w:space="0" w:color="auto"/>
              <w:right w:val="single" w:sz="4" w:space="0" w:color="auto"/>
            </w:tcBorders>
            <w:vAlign w:val="center"/>
            <w:hideMark/>
          </w:tcPr>
          <w:p w14:paraId="613C750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vek prístroja do 10 rokov (vrátane technický upgrade)</w:t>
            </w:r>
          </w:p>
        </w:tc>
        <w:tc>
          <w:tcPr>
            <w:tcW w:w="592" w:type="pct"/>
            <w:tcBorders>
              <w:top w:val="nil"/>
              <w:left w:val="nil"/>
              <w:bottom w:val="single" w:sz="4" w:space="0" w:color="auto"/>
              <w:right w:val="single" w:sz="4" w:space="0" w:color="auto"/>
            </w:tcBorders>
            <w:vAlign w:val="center"/>
            <w:hideMark/>
          </w:tcPr>
          <w:p w14:paraId="676311E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nil"/>
              <w:right w:val="single" w:sz="4" w:space="0" w:color="auto"/>
            </w:tcBorders>
            <w:vAlign w:val="center"/>
            <w:hideMark/>
          </w:tcPr>
          <w:p w14:paraId="5EB345E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15%</w:t>
            </w:r>
          </w:p>
        </w:tc>
        <w:tc>
          <w:tcPr>
            <w:tcW w:w="1252" w:type="pct"/>
            <w:gridSpan w:val="2"/>
            <w:tcBorders>
              <w:top w:val="nil"/>
              <w:left w:val="nil"/>
              <w:bottom w:val="nil"/>
              <w:right w:val="single" w:sz="4" w:space="0" w:color="auto"/>
            </w:tcBorders>
            <w:vAlign w:val="center"/>
          </w:tcPr>
          <w:p w14:paraId="1E8E81F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20D7E9E2" w14:textId="77777777" w:rsidTr="002E5BF2">
        <w:trPr>
          <w:trHeight w:val="503"/>
          <w:jc w:val="center"/>
        </w:trPr>
        <w:tc>
          <w:tcPr>
            <w:tcW w:w="218" w:type="pct"/>
            <w:vMerge/>
            <w:tcBorders>
              <w:top w:val="nil"/>
              <w:left w:val="single" w:sz="4" w:space="0" w:color="auto"/>
              <w:bottom w:val="single" w:sz="4" w:space="0" w:color="000000"/>
              <w:right w:val="single" w:sz="4" w:space="0" w:color="auto"/>
            </w:tcBorders>
            <w:vAlign w:val="center"/>
            <w:hideMark/>
          </w:tcPr>
          <w:p w14:paraId="5A7DE78A"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single" w:sz="4" w:space="0" w:color="auto"/>
              <w:left w:val="nil"/>
              <w:bottom w:val="single" w:sz="4" w:space="0" w:color="auto"/>
              <w:right w:val="single" w:sz="4" w:space="0" w:color="auto"/>
            </w:tcBorders>
            <w:vAlign w:val="center"/>
            <w:hideMark/>
          </w:tcPr>
          <w:p w14:paraId="2B2879CB"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Sila magnetického poľa</w:t>
            </w:r>
          </w:p>
        </w:tc>
        <w:tc>
          <w:tcPr>
            <w:tcW w:w="1763" w:type="pct"/>
            <w:tcBorders>
              <w:top w:val="nil"/>
              <w:left w:val="nil"/>
              <w:bottom w:val="single" w:sz="4" w:space="0" w:color="auto"/>
              <w:right w:val="single" w:sz="4" w:space="0" w:color="auto"/>
            </w:tcBorders>
            <w:vAlign w:val="center"/>
            <w:hideMark/>
          </w:tcPr>
          <w:p w14:paraId="4AD5205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sila prístroja 2,8T a viac</w:t>
            </w:r>
          </w:p>
        </w:tc>
        <w:tc>
          <w:tcPr>
            <w:tcW w:w="592" w:type="pct"/>
            <w:tcBorders>
              <w:top w:val="nil"/>
              <w:left w:val="nil"/>
              <w:bottom w:val="single" w:sz="4" w:space="0" w:color="auto"/>
              <w:right w:val="single" w:sz="4" w:space="0" w:color="auto"/>
            </w:tcBorders>
            <w:vAlign w:val="center"/>
            <w:hideMark/>
          </w:tcPr>
          <w:p w14:paraId="6D474B6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single" w:sz="4" w:space="0" w:color="auto"/>
              <w:left w:val="nil"/>
              <w:bottom w:val="single" w:sz="4" w:space="0" w:color="auto"/>
              <w:right w:val="single" w:sz="4" w:space="0" w:color="auto"/>
            </w:tcBorders>
            <w:noWrap/>
            <w:vAlign w:val="center"/>
            <w:hideMark/>
          </w:tcPr>
          <w:p w14:paraId="632584E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25%</w:t>
            </w:r>
          </w:p>
        </w:tc>
        <w:tc>
          <w:tcPr>
            <w:tcW w:w="1252" w:type="pct"/>
            <w:gridSpan w:val="2"/>
            <w:tcBorders>
              <w:top w:val="single" w:sz="4" w:space="0" w:color="auto"/>
              <w:left w:val="nil"/>
              <w:bottom w:val="single" w:sz="4" w:space="0" w:color="auto"/>
              <w:right w:val="single" w:sz="4" w:space="0" w:color="auto"/>
            </w:tcBorders>
            <w:vAlign w:val="center"/>
          </w:tcPr>
          <w:p w14:paraId="3168E9A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78770E48" w14:textId="77777777" w:rsidTr="002E5BF2">
        <w:trPr>
          <w:trHeight w:val="781"/>
          <w:jc w:val="center"/>
        </w:trPr>
        <w:tc>
          <w:tcPr>
            <w:tcW w:w="218" w:type="pct"/>
            <w:vMerge/>
            <w:tcBorders>
              <w:top w:val="nil"/>
              <w:left w:val="single" w:sz="4" w:space="0" w:color="auto"/>
              <w:bottom w:val="single" w:sz="4" w:space="0" w:color="000000"/>
              <w:right w:val="single" w:sz="4" w:space="0" w:color="auto"/>
            </w:tcBorders>
            <w:vAlign w:val="center"/>
            <w:hideMark/>
          </w:tcPr>
          <w:p w14:paraId="16344A83"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6F1B3B09"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Amplitúda </w:t>
            </w:r>
            <w:proofErr w:type="spellStart"/>
            <w:r w:rsidRPr="002B3E98">
              <w:rPr>
                <w:rFonts w:ascii="Times New Roman" w:hAnsi="Times New Roman" w:cs="Times New Roman"/>
                <w:b/>
                <w:bCs/>
                <w:sz w:val="20"/>
                <w:szCs w:val="20"/>
              </w:rPr>
              <w:t>gradientného</w:t>
            </w:r>
            <w:proofErr w:type="spellEnd"/>
            <w:r w:rsidRPr="002B3E98">
              <w:rPr>
                <w:rFonts w:ascii="Times New Roman" w:hAnsi="Times New Roman" w:cs="Times New Roman"/>
                <w:b/>
                <w:bCs/>
                <w:sz w:val="20"/>
                <w:szCs w:val="20"/>
              </w:rPr>
              <w:t xml:space="preserve"> systému</w:t>
            </w:r>
          </w:p>
        </w:tc>
        <w:tc>
          <w:tcPr>
            <w:tcW w:w="1763" w:type="pct"/>
            <w:tcBorders>
              <w:top w:val="nil"/>
              <w:left w:val="nil"/>
              <w:bottom w:val="single" w:sz="4" w:space="0" w:color="auto"/>
              <w:right w:val="single" w:sz="4" w:space="0" w:color="auto"/>
            </w:tcBorders>
            <w:vAlign w:val="center"/>
            <w:hideMark/>
          </w:tcPr>
          <w:p w14:paraId="02B4B1F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maximálna dosiahnuteľná amplitúda 45 </w:t>
            </w:r>
            <w:proofErr w:type="spellStart"/>
            <w:r w:rsidRPr="002B3E98">
              <w:rPr>
                <w:rFonts w:ascii="Times New Roman" w:hAnsi="Times New Roman" w:cs="Times New Roman"/>
                <w:sz w:val="20"/>
                <w:szCs w:val="20"/>
                <w:lang w:eastAsia="sk-SK"/>
              </w:rPr>
              <w:t>mT</w:t>
            </w:r>
            <w:proofErr w:type="spellEnd"/>
            <w:r w:rsidRPr="002B3E98">
              <w:rPr>
                <w:rFonts w:ascii="Times New Roman" w:hAnsi="Times New Roman" w:cs="Times New Roman"/>
                <w:sz w:val="20"/>
                <w:szCs w:val="20"/>
                <w:lang w:eastAsia="sk-SK"/>
              </w:rPr>
              <w:t>/m a viac</w:t>
            </w:r>
          </w:p>
        </w:tc>
        <w:tc>
          <w:tcPr>
            <w:tcW w:w="592" w:type="pct"/>
            <w:tcBorders>
              <w:top w:val="nil"/>
              <w:left w:val="nil"/>
              <w:bottom w:val="single" w:sz="4" w:space="0" w:color="auto"/>
              <w:right w:val="single" w:sz="4" w:space="0" w:color="auto"/>
            </w:tcBorders>
            <w:vAlign w:val="center"/>
            <w:hideMark/>
          </w:tcPr>
          <w:p w14:paraId="691D428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noWrap/>
            <w:vAlign w:val="center"/>
            <w:hideMark/>
          </w:tcPr>
          <w:p w14:paraId="228D118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52" w:type="pct"/>
            <w:gridSpan w:val="2"/>
            <w:tcBorders>
              <w:top w:val="nil"/>
              <w:left w:val="nil"/>
              <w:bottom w:val="single" w:sz="4" w:space="0" w:color="auto"/>
              <w:right w:val="single" w:sz="4" w:space="0" w:color="auto"/>
            </w:tcBorders>
            <w:vAlign w:val="center"/>
          </w:tcPr>
          <w:p w14:paraId="18E7320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2621A940" w14:textId="77777777" w:rsidTr="002E5BF2">
        <w:trPr>
          <w:trHeight w:val="503"/>
          <w:jc w:val="center"/>
        </w:trPr>
        <w:tc>
          <w:tcPr>
            <w:tcW w:w="218" w:type="pct"/>
            <w:vMerge/>
            <w:tcBorders>
              <w:top w:val="nil"/>
              <w:left w:val="single" w:sz="4" w:space="0" w:color="auto"/>
              <w:bottom w:val="single" w:sz="4" w:space="0" w:color="000000"/>
              <w:right w:val="single" w:sz="4" w:space="0" w:color="auto"/>
            </w:tcBorders>
            <w:vAlign w:val="center"/>
            <w:hideMark/>
          </w:tcPr>
          <w:p w14:paraId="0A6BD4E6"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65D32F07" w14:textId="77777777" w:rsidR="000F75FC" w:rsidRPr="002B3E98" w:rsidRDefault="000F75FC" w:rsidP="001C2A0F">
            <w:pPr>
              <w:jc w:val="center"/>
              <w:rPr>
                <w:rFonts w:ascii="Times New Roman" w:hAnsi="Times New Roman" w:cs="Times New Roman"/>
                <w:b/>
                <w:bCs/>
                <w:sz w:val="20"/>
                <w:szCs w:val="20"/>
              </w:rPr>
            </w:pPr>
            <w:proofErr w:type="spellStart"/>
            <w:r w:rsidRPr="002B3E98">
              <w:rPr>
                <w:rFonts w:ascii="Times New Roman" w:hAnsi="Times New Roman" w:cs="Times New Roman"/>
                <w:b/>
                <w:bCs/>
                <w:sz w:val="20"/>
                <w:szCs w:val="20"/>
              </w:rPr>
              <w:t>Slew</w:t>
            </w:r>
            <w:proofErr w:type="spellEnd"/>
            <w:r w:rsidRPr="002B3E98">
              <w:rPr>
                <w:rFonts w:ascii="Times New Roman" w:hAnsi="Times New Roman" w:cs="Times New Roman"/>
                <w:b/>
                <w:bCs/>
                <w:sz w:val="20"/>
                <w:szCs w:val="20"/>
              </w:rPr>
              <w:t xml:space="preserve"> rate </w:t>
            </w:r>
            <w:proofErr w:type="spellStart"/>
            <w:r w:rsidRPr="002B3E98">
              <w:rPr>
                <w:rFonts w:ascii="Times New Roman" w:hAnsi="Times New Roman" w:cs="Times New Roman"/>
                <w:b/>
                <w:bCs/>
                <w:sz w:val="20"/>
                <w:szCs w:val="20"/>
              </w:rPr>
              <w:t>gradientného</w:t>
            </w:r>
            <w:proofErr w:type="spellEnd"/>
            <w:r w:rsidRPr="002B3E98">
              <w:rPr>
                <w:rFonts w:ascii="Times New Roman" w:hAnsi="Times New Roman" w:cs="Times New Roman"/>
                <w:b/>
                <w:bCs/>
                <w:sz w:val="20"/>
                <w:szCs w:val="20"/>
              </w:rPr>
              <w:t xml:space="preserve"> systému</w:t>
            </w:r>
          </w:p>
        </w:tc>
        <w:tc>
          <w:tcPr>
            <w:tcW w:w="1763" w:type="pct"/>
            <w:tcBorders>
              <w:top w:val="nil"/>
              <w:left w:val="nil"/>
              <w:bottom w:val="single" w:sz="4" w:space="0" w:color="auto"/>
              <w:right w:val="single" w:sz="4" w:space="0" w:color="auto"/>
            </w:tcBorders>
            <w:vAlign w:val="center"/>
            <w:hideMark/>
          </w:tcPr>
          <w:p w14:paraId="71C0179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maximálny dosiahnuteľný </w:t>
            </w:r>
            <w:proofErr w:type="spellStart"/>
            <w:r w:rsidRPr="002B3E98">
              <w:rPr>
                <w:rFonts w:ascii="Times New Roman" w:hAnsi="Times New Roman" w:cs="Times New Roman"/>
                <w:sz w:val="20"/>
                <w:szCs w:val="20"/>
                <w:lang w:eastAsia="sk-SK"/>
              </w:rPr>
              <w:t>slew</w:t>
            </w:r>
            <w:proofErr w:type="spellEnd"/>
            <w:r w:rsidRPr="002B3E98">
              <w:rPr>
                <w:rFonts w:ascii="Times New Roman" w:hAnsi="Times New Roman" w:cs="Times New Roman"/>
                <w:sz w:val="20"/>
                <w:szCs w:val="20"/>
                <w:lang w:eastAsia="sk-SK"/>
              </w:rPr>
              <w:t xml:space="preserve"> rate 200 T/m/s a viac</w:t>
            </w:r>
          </w:p>
        </w:tc>
        <w:tc>
          <w:tcPr>
            <w:tcW w:w="592" w:type="pct"/>
            <w:tcBorders>
              <w:top w:val="nil"/>
              <w:left w:val="nil"/>
              <w:bottom w:val="single" w:sz="4" w:space="0" w:color="auto"/>
              <w:right w:val="single" w:sz="4" w:space="0" w:color="auto"/>
            </w:tcBorders>
            <w:vAlign w:val="center"/>
            <w:hideMark/>
          </w:tcPr>
          <w:p w14:paraId="7155622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noWrap/>
            <w:vAlign w:val="center"/>
            <w:hideMark/>
          </w:tcPr>
          <w:p w14:paraId="73A366D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w:t>
            </w:r>
          </w:p>
        </w:tc>
        <w:tc>
          <w:tcPr>
            <w:tcW w:w="1252" w:type="pct"/>
            <w:gridSpan w:val="2"/>
            <w:tcBorders>
              <w:top w:val="nil"/>
              <w:left w:val="nil"/>
              <w:bottom w:val="single" w:sz="4" w:space="0" w:color="auto"/>
              <w:right w:val="single" w:sz="4" w:space="0" w:color="auto"/>
            </w:tcBorders>
            <w:vAlign w:val="center"/>
          </w:tcPr>
          <w:p w14:paraId="5EACCC2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60FEFDF0" w14:textId="77777777" w:rsidTr="002E5BF2">
        <w:trPr>
          <w:trHeight w:val="503"/>
          <w:jc w:val="center"/>
        </w:trPr>
        <w:tc>
          <w:tcPr>
            <w:tcW w:w="218" w:type="pct"/>
            <w:vMerge/>
            <w:tcBorders>
              <w:top w:val="nil"/>
              <w:left w:val="single" w:sz="4" w:space="0" w:color="auto"/>
              <w:bottom w:val="single" w:sz="4" w:space="0" w:color="000000"/>
              <w:right w:val="single" w:sz="4" w:space="0" w:color="auto"/>
            </w:tcBorders>
            <w:vAlign w:val="center"/>
            <w:hideMark/>
          </w:tcPr>
          <w:p w14:paraId="7466B9FD"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23FA1287"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Najužší bod snímanej oblasti (</w:t>
            </w:r>
            <w:proofErr w:type="spellStart"/>
            <w:r w:rsidRPr="002B3E98">
              <w:rPr>
                <w:rFonts w:ascii="Times New Roman" w:hAnsi="Times New Roman" w:cs="Times New Roman"/>
                <w:b/>
                <w:bCs/>
                <w:sz w:val="20"/>
                <w:szCs w:val="20"/>
              </w:rPr>
              <w:t>gantry</w:t>
            </w:r>
            <w:proofErr w:type="spellEnd"/>
            <w:r w:rsidRPr="002B3E98">
              <w:rPr>
                <w:rFonts w:ascii="Times New Roman" w:hAnsi="Times New Roman" w:cs="Times New Roman"/>
                <w:b/>
                <w:bCs/>
                <w:sz w:val="20"/>
                <w:szCs w:val="20"/>
              </w:rPr>
              <w:t>)</w:t>
            </w:r>
          </w:p>
        </w:tc>
        <w:tc>
          <w:tcPr>
            <w:tcW w:w="1763" w:type="pct"/>
            <w:tcBorders>
              <w:top w:val="nil"/>
              <w:left w:val="nil"/>
              <w:bottom w:val="single" w:sz="4" w:space="0" w:color="auto"/>
              <w:right w:val="single" w:sz="4" w:space="0" w:color="auto"/>
            </w:tcBorders>
            <w:vAlign w:val="center"/>
            <w:hideMark/>
          </w:tcPr>
          <w:p w14:paraId="4BA5830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najužší bod snímanej oblasti (</w:t>
            </w:r>
            <w:proofErr w:type="spellStart"/>
            <w:r w:rsidRPr="002B3E98">
              <w:rPr>
                <w:rFonts w:ascii="Times New Roman" w:hAnsi="Times New Roman" w:cs="Times New Roman"/>
                <w:sz w:val="20"/>
                <w:szCs w:val="20"/>
                <w:lang w:eastAsia="sk-SK"/>
              </w:rPr>
              <w:t>gantry</w:t>
            </w:r>
            <w:proofErr w:type="spellEnd"/>
            <w:r w:rsidRPr="002B3E98">
              <w:rPr>
                <w:rFonts w:ascii="Times New Roman" w:hAnsi="Times New Roman" w:cs="Times New Roman"/>
                <w:sz w:val="20"/>
                <w:szCs w:val="20"/>
                <w:lang w:eastAsia="sk-SK"/>
              </w:rPr>
              <w:t>) viac ako 65 cm</w:t>
            </w:r>
          </w:p>
        </w:tc>
        <w:tc>
          <w:tcPr>
            <w:tcW w:w="592" w:type="pct"/>
            <w:tcBorders>
              <w:top w:val="nil"/>
              <w:left w:val="nil"/>
              <w:bottom w:val="single" w:sz="4" w:space="0" w:color="auto"/>
              <w:right w:val="single" w:sz="4" w:space="0" w:color="auto"/>
            </w:tcBorders>
            <w:vAlign w:val="center"/>
            <w:hideMark/>
          </w:tcPr>
          <w:p w14:paraId="279FC5E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noWrap/>
            <w:vAlign w:val="center"/>
            <w:hideMark/>
          </w:tcPr>
          <w:p w14:paraId="377746F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w:t>
            </w:r>
          </w:p>
        </w:tc>
        <w:tc>
          <w:tcPr>
            <w:tcW w:w="1252" w:type="pct"/>
            <w:gridSpan w:val="2"/>
            <w:tcBorders>
              <w:top w:val="nil"/>
              <w:left w:val="nil"/>
              <w:bottom w:val="single" w:sz="4" w:space="0" w:color="auto"/>
              <w:right w:val="single" w:sz="4" w:space="0" w:color="auto"/>
            </w:tcBorders>
            <w:vAlign w:val="center"/>
          </w:tcPr>
          <w:p w14:paraId="75EB5A9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6D8BE603" w14:textId="77777777" w:rsidTr="002E5BF2">
        <w:trPr>
          <w:trHeight w:val="520"/>
          <w:jc w:val="center"/>
        </w:trPr>
        <w:tc>
          <w:tcPr>
            <w:tcW w:w="218" w:type="pct"/>
            <w:vMerge/>
            <w:tcBorders>
              <w:top w:val="nil"/>
              <w:left w:val="single" w:sz="4" w:space="0" w:color="auto"/>
              <w:bottom w:val="single" w:sz="4" w:space="0" w:color="000000"/>
              <w:right w:val="single" w:sz="4" w:space="0" w:color="auto"/>
            </w:tcBorders>
            <w:vAlign w:val="center"/>
            <w:hideMark/>
          </w:tcPr>
          <w:p w14:paraId="3160CB1D"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695CD2BA"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Software (ďalej SW)</w:t>
            </w:r>
          </w:p>
        </w:tc>
        <w:tc>
          <w:tcPr>
            <w:tcW w:w="1763" w:type="pct"/>
            <w:tcBorders>
              <w:top w:val="nil"/>
              <w:left w:val="nil"/>
              <w:bottom w:val="single" w:sz="4" w:space="0" w:color="auto"/>
              <w:right w:val="single" w:sz="4" w:space="0" w:color="auto"/>
            </w:tcBorders>
            <w:vAlign w:val="center"/>
            <w:hideMark/>
          </w:tcPr>
          <w:p w14:paraId="290D1671" w14:textId="77777777"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Posledná verzia SW (nový/upgrade) nemôže byť staršia viac ako 3 roky</w:t>
            </w:r>
          </w:p>
        </w:tc>
        <w:tc>
          <w:tcPr>
            <w:tcW w:w="592" w:type="pct"/>
            <w:tcBorders>
              <w:top w:val="nil"/>
              <w:left w:val="nil"/>
              <w:bottom w:val="single" w:sz="4" w:space="0" w:color="auto"/>
              <w:right w:val="single" w:sz="4" w:space="0" w:color="auto"/>
            </w:tcBorders>
            <w:vAlign w:val="center"/>
            <w:hideMark/>
          </w:tcPr>
          <w:p w14:paraId="7622C3F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vAlign w:val="center"/>
            <w:hideMark/>
          </w:tcPr>
          <w:p w14:paraId="2EC4CF8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8%</w:t>
            </w:r>
          </w:p>
        </w:tc>
        <w:tc>
          <w:tcPr>
            <w:tcW w:w="1252" w:type="pct"/>
            <w:gridSpan w:val="2"/>
            <w:tcBorders>
              <w:top w:val="nil"/>
              <w:left w:val="nil"/>
              <w:bottom w:val="single" w:sz="4" w:space="0" w:color="auto"/>
              <w:right w:val="single" w:sz="4" w:space="0" w:color="auto"/>
            </w:tcBorders>
            <w:vAlign w:val="center"/>
          </w:tcPr>
          <w:p w14:paraId="4F5AE83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03742EE9" w14:textId="77777777" w:rsidTr="00F841EE">
        <w:trPr>
          <w:gridAfter w:val="1"/>
          <w:wAfter w:w="3" w:type="pct"/>
          <w:trHeight w:val="340"/>
          <w:jc w:val="center"/>
        </w:trPr>
        <w:tc>
          <w:tcPr>
            <w:tcW w:w="3380"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B040557" w14:textId="1A0DE208" w:rsidR="000F75FC" w:rsidRPr="002B3E98" w:rsidRDefault="000F75FC"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Spolu </w:t>
            </w:r>
            <w:r w:rsidR="00F841EE" w:rsidRPr="002B3E98">
              <w:rPr>
                <w:rFonts w:ascii="Times New Roman" w:hAnsi="Times New Roman" w:cs="Times New Roman"/>
                <w:b/>
                <w:bCs/>
                <w:sz w:val="20"/>
                <w:szCs w:val="20"/>
              </w:rPr>
              <w:t>„</w:t>
            </w:r>
            <w:r w:rsidRPr="002B3E98">
              <w:rPr>
                <w:rFonts w:ascii="Times New Roman" w:hAnsi="Times New Roman" w:cs="Times New Roman"/>
                <w:b/>
                <w:bCs/>
                <w:sz w:val="20"/>
                <w:szCs w:val="20"/>
              </w:rPr>
              <w:t>Technické zabezpečenie</w:t>
            </w:r>
            <w:r w:rsidR="00F841EE" w:rsidRPr="002B3E98">
              <w:rPr>
                <w:rFonts w:ascii="Times New Roman" w:hAnsi="Times New Roman" w:cs="Times New Roman"/>
                <w:b/>
                <w:bCs/>
                <w:sz w:val="20"/>
                <w:szCs w:val="20"/>
              </w:rPr>
              <w:t>“</w:t>
            </w:r>
          </w:p>
        </w:tc>
        <w:tc>
          <w:tcPr>
            <w:tcW w:w="368" w:type="pct"/>
            <w:tcBorders>
              <w:top w:val="nil"/>
              <w:left w:val="nil"/>
              <w:bottom w:val="single" w:sz="4" w:space="0" w:color="auto"/>
              <w:right w:val="single" w:sz="4" w:space="0" w:color="auto"/>
            </w:tcBorders>
            <w:shd w:val="clear" w:color="000000" w:fill="D9D9D9"/>
            <w:vAlign w:val="center"/>
            <w:hideMark/>
          </w:tcPr>
          <w:p w14:paraId="544DA502"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68%</w:t>
            </w:r>
          </w:p>
        </w:tc>
        <w:tc>
          <w:tcPr>
            <w:tcW w:w="1249" w:type="pct"/>
            <w:tcBorders>
              <w:top w:val="nil"/>
              <w:left w:val="nil"/>
              <w:bottom w:val="single" w:sz="4" w:space="0" w:color="auto"/>
              <w:right w:val="single" w:sz="4" w:space="0" w:color="auto"/>
            </w:tcBorders>
            <w:shd w:val="clear" w:color="000000" w:fill="D9D9D9"/>
          </w:tcPr>
          <w:p w14:paraId="41C025BA"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6B1F3DFF" w14:textId="77777777" w:rsidTr="002E5BF2">
        <w:trPr>
          <w:gridAfter w:val="1"/>
          <w:wAfter w:w="3" w:type="pct"/>
          <w:trHeight w:val="284"/>
          <w:jc w:val="center"/>
        </w:trPr>
        <w:tc>
          <w:tcPr>
            <w:tcW w:w="4997" w:type="pct"/>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tbl>
            <w:tblPr>
              <w:tblW w:w="9284" w:type="dxa"/>
              <w:tblLayout w:type="fixed"/>
              <w:tblCellMar>
                <w:left w:w="70" w:type="dxa"/>
                <w:right w:w="70" w:type="dxa"/>
              </w:tblCellMar>
              <w:tblLook w:val="04A0" w:firstRow="1" w:lastRow="0" w:firstColumn="1" w:lastColumn="0" w:noHBand="0" w:noVBand="1"/>
            </w:tblPr>
            <w:tblGrid>
              <w:gridCol w:w="9284"/>
            </w:tblGrid>
            <w:tr w:rsidR="000F75FC" w:rsidRPr="002B3E98" w14:paraId="70575FDE" w14:textId="77777777" w:rsidTr="0065729B">
              <w:trPr>
                <w:trHeight w:val="1743"/>
              </w:trPr>
              <w:tc>
                <w:tcPr>
                  <w:tcW w:w="9284" w:type="dxa"/>
                  <w:tcBorders>
                    <w:top w:val="nil"/>
                    <w:left w:val="nil"/>
                    <w:bottom w:val="nil"/>
                    <w:right w:val="nil"/>
                  </w:tcBorders>
                  <w:vAlign w:val="center"/>
                </w:tcPr>
                <w:tbl>
                  <w:tblPr>
                    <w:tblW w:w="0" w:type="dxa"/>
                    <w:tblLayout w:type="fixed"/>
                    <w:tblCellMar>
                      <w:left w:w="0" w:type="dxa"/>
                      <w:right w:w="0" w:type="dxa"/>
                    </w:tblCellMar>
                    <w:tblLook w:val="04A0" w:firstRow="1" w:lastRow="0" w:firstColumn="1" w:lastColumn="0" w:noHBand="0" w:noVBand="1"/>
                  </w:tblPr>
                  <w:tblGrid>
                    <w:gridCol w:w="9284"/>
                  </w:tblGrid>
                  <w:tr w:rsidR="000F75FC" w:rsidRPr="002B3E98" w14:paraId="59312FC1" w14:textId="77777777" w:rsidTr="0065729B">
                    <w:trPr>
                      <w:trHeight w:val="288"/>
                    </w:trPr>
                    <w:tc>
                      <w:tcPr>
                        <w:tcW w:w="9284" w:type="dxa"/>
                        <w:noWrap/>
                        <w:tcMar>
                          <w:top w:w="15" w:type="dxa"/>
                          <w:left w:w="15" w:type="dxa"/>
                          <w:bottom w:w="0" w:type="dxa"/>
                          <w:right w:w="15" w:type="dxa"/>
                        </w:tcMar>
                        <w:vAlign w:val="bottom"/>
                        <w:hideMark/>
                      </w:tcPr>
                      <w:p w14:paraId="1B38480F" w14:textId="77777777" w:rsidR="000F75FC" w:rsidRPr="002B3E98" w:rsidRDefault="000F75FC" w:rsidP="001C2A0F">
                        <w:pP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Proces vyhodnocovania – časový rámec:</w:t>
                        </w:r>
                      </w:p>
                    </w:tc>
                  </w:tr>
                  <w:tr w:rsidR="000F75FC" w:rsidRPr="002B3E98" w14:paraId="168DA790" w14:textId="77777777" w:rsidTr="0065729B">
                    <w:trPr>
                      <w:trHeight w:val="288"/>
                    </w:trPr>
                    <w:tc>
                      <w:tcPr>
                        <w:tcW w:w="9284" w:type="dxa"/>
                        <w:tcMar>
                          <w:top w:w="15" w:type="dxa"/>
                          <w:left w:w="15" w:type="dxa"/>
                          <w:bottom w:w="0" w:type="dxa"/>
                          <w:right w:w="15" w:type="dxa"/>
                        </w:tcMar>
                        <w:vAlign w:val="bottom"/>
                        <w:hideMark/>
                      </w:tcPr>
                      <w:p w14:paraId="40C01AAA" w14:textId="4A20F7A0" w:rsidR="00D85CC8" w:rsidRPr="002B3E98" w:rsidRDefault="00D85CC8"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 xml:space="preserve">Reálne plnenie poskytovateľa sa nesleduje v prechodnom období od ... do ..... v hodnotiacich parametroch Dostupnosť, </w:t>
                        </w:r>
                        <w:proofErr w:type="spellStart"/>
                        <w:r w:rsidR="005A27A7" w:rsidRPr="002B3E98">
                          <w:rPr>
                            <w:rFonts w:ascii="Times New Roman" w:hAnsi="Times New Roman" w:cs="Times New Roman"/>
                            <w:iCs/>
                            <w:sz w:val="20"/>
                            <w:szCs w:val="20"/>
                          </w:rPr>
                          <w:t>eZ</w:t>
                        </w:r>
                        <w:r w:rsidRPr="002B3E98">
                          <w:rPr>
                            <w:rFonts w:ascii="Times New Roman" w:hAnsi="Times New Roman" w:cs="Times New Roman"/>
                            <w:iCs/>
                            <w:sz w:val="20"/>
                            <w:szCs w:val="20"/>
                          </w:rPr>
                          <w:t>dravie</w:t>
                        </w:r>
                        <w:proofErr w:type="spellEnd"/>
                        <w:r w:rsidRPr="002B3E98">
                          <w:rPr>
                            <w:rFonts w:ascii="Times New Roman" w:hAnsi="Times New Roman" w:cs="Times New Roman"/>
                            <w:iCs/>
                            <w:sz w:val="20"/>
                            <w:szCs w:val="20"/>
                          </w:rPr>
                          <w:t xml:space="preserve">, </w:t>
                        </w:r>
                        <w:proofErr w:type="spellStart"/>
                        <w:r w:rsidRPr="002B3E98">
                          <w:rPr>
                            <w:rFonts w:ascii="Times New Roman" w:hAnsi="Times New Roman" w:cs="Times New Roman"/>
                            <w:iCs/>
                            <w:sz w:val="20"/>
                            <w:szCs w:val="20"/>
                          </w:rPr>
                          <w:t>Resnímkovanie</w:t>
                        </w:r>
                        <w:proofErr w:type="spellEnd"/>
                        <w:r w:rsidRPr="002B3E98">
                          <w:rPr>
                            <w:rFonts w:ascii="Times New Roman" w:hAnsi="Times New Roman" w:cs="Times New Roman"/>
                            <w:iCs/>
                            <w:sz w:val="20"/>
                            <w:szCs w:val="20"/>
                          </w:rPr>
                          <w:t>.</w:t>
                        </w:r>
                      </w:p>
                      <w:p w14:paraId="4F01E3D1" w14:textId="38907B3F" w:rsidR="00D85CC8" w:rsidRPr="002B3E98" w:rsidRDefault="00D85CC8" w:rsidP="001C2A0F">
                        <w:pPr>
                          <w:rPr>
                            <w:rFonts w:ascii="Times New Roman" w:hAnsi="Times New Roman" w:cs="Times New Roman"/>
                            <w:sz w:val="20"/>
                            <w:szCs w:val="20"/>
                            <w:lang w:eastAsia="sk-SK"/>
                          </w:rPr>
                        </w:pPr>
                      </w:p>
                    </w:tc>
                  </w:tr>
                  <w:tr w:rsidR="000F75FC" w:rsidRPr="002B3E98" w14:paraId="3AF87A0F" w14:textId="77777777" w:rsidTr="0065729B">
                    <w:trPr>
                      <w:trHeight w:val="600"/>
                    </w:trPr>
                    <w:tc>
                      <w:tcPr>
                        <w:tcW w:w="9284" w:type="dxa"/>
                        <w:tcMar>
                          <w:top w:w="15" w:type="dxa"/>
                          <w:left w:w="15" w:type="dxa"/>
                          <w:bottom w:w="0" w:type="dxa"/>
                          <w:right w:w="15" w:type="dxa"/>
                        </w:tcMar>
                        <w:vAlign w:val="center"/>
                      </w:tcPr>
                      <w:p w14:paraId="53620299" w14:textId="6DB44763" w:rsidR="000F75FC" w:rsidRPr="002B3E98" w:rsidRDefault="000F75FC" w:rsidP="001C2A0F">
                        <w:pPr>
                          <w:ind w:right="52"/>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Poisťovňa na základe údajov zo svojho informačného systému, od poskytovateľa a z </w:t>
                        </w:r>
                        <w:r w:rsidR="0078642F" w:rsidRPr="002B3E98">
                          <w:rPr>
                            <w:rFonts w:ascii="Times New Roman" w:hAnsi="Times New Roman" w:cs="Times New Roman"/>
                            <w:iCs/>
                            <w:sz w:val="20"/>
                            <w:szCs w:val="20"/>
                          </w:rPr>
                          <w:t>NCZI</w:t>
                        </w:r>
                        <w:r w:rsidR="0078642F" w:rsidRPr="002B3E98">
                          <w:rPr>
                            <w:rFonts w:ascii="Times New Roman" w:hAnsi="Times New Roman" w:cs="Times New Roman"/>
                            <w:sz w:val="20"/>
                            <w:szCs w:val="20"/>
                            <w:lang w:eastAsia="sk-SK"/>
                          </w:rPr>
                          <w:t xml:space="preserve"> </w:t>
                        </w:r>
                        <w:r w:rsidRPr="002B3E98">
                          <w:rPr>
                            <w:rFonts w:ascii="Times New Roman" w:hAnsi="Times New Roman" w:cs="Times New Roman"/>
                            <w:sz w:val="20"/>
                            <w:szCs w:val="20"/>
                            <w:lang w:eastAsia="sk-SK"/>
                          </w:rPr>
                          <w:t>vyhodnotí, či poskytovateľ splnil hodnotiace parametre podľa vyššie uvedenej tabuľky.</w:t>
                        </w:r>
                      </w:p>
                      <w:tbl>
                        <w:tblPr>
                          <w:tblW w:w="9272" w:type="dxa"/>
                          <w:tblLayout w:type="fixed"/>
                          <w:tblCellMar>
                            <w:left w:w="70" w:type="dxa"/>
                            <w:right w:w="70" w:type="dxa"/>
                          </w:tblCellMar>
                          <w:tblLook w:val="04A0" w:firstRow="1" w:lastRow="0" w:firstColumn="1" w:lastColumn="0" w:noHBand="0" w:noVBand="1"/>
                        </w:tblPr>
                        <w:tblGrid>
                          <w:gridCol w:w="9272"/>
                        </w:tblGrid>
                        <w:tr w:rsidR="000F75FC" w:rsidRPr="002B3E98" w14:paraId="18BA9668" w14:textId="77777777" w:rsidTr="0065729B">
                          <w:trPr>
                            <w:trHeight w:val="600"/>
                          </w:trPr>
                          <w:tc>
                            <w:tcPr>
                              <w:tcW w:w="9272" w:type="dxa"/>
                              <w:hideMark/>
                            </w:tcPr>
                            <w:p w14:paraId="720A85C4" w14:textId="77777777" w:rsidR="000F75FC" w:rsidRPr="002B3E98" w:rsidRDefault="000F75FC" w:rsidP="001C2A0F">
                              <w:pPr>
                                <w:ind w:left="-84" w:hanging="142"/>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   </w:t>
                              </w:r>
                              <w:r w:rsidRPr="002B3E98">
                                <w:rPr>
                                  <w:rFonts w:ascii="Times New Roman" w:hAnsi="Times New Roman" w:cs="Times New Roman"/>
                                  <w:b/>
                                  <w:sz w:val="20"/>
                                  <w:szCs w:val="20"/>
                                  <w:lang w:eastAsia="sk-SK"/>
                                </w:rPr>
                                <w:t>Hodnotené obdobie</w:t>
                              </w:r>
                              <w:r w:rsidRPr="002B3E98">
                                <w:rPr>
                                  <w:rFonts w:ascii="Times New Roman" w:hAnsi="Times New Roman" w:cs="Times New Roman"/>
                                  <w:sz w:val="20"/>
                                  <w:szCs w:val="20"/>
                                  <w:lang w:eastAsia="sk-SK"/>
                                </w:rPr>
                                <w:t>: Plávajúci polrok, vždy k 30.6. a 31.12. príslušného roka. Pre technické parametre: plávajúci rok, vždy k 31.12. príslušného roka resp. v prípade žiadosti na prehodnotenie od poskytovateľa aj v priebehu Hodnoteného obdobia.</w:t>
                              </w:r>
                            </w:p>
                          </w:tc>
                        </w:tr>
                        <w:tr w:rsidR="000F75FC" w:rsidRPr="002B3E98" w14:paraId="40CC4E78" w14:textId="77777777" w:rsidTr="0065729B">
                          <w:trPr>
                            <w:trHeight w:val="300"/>
                          </w:trPr>
                          <w:tc>
                            <w:tcPr>
                              <w:tcW w:w="9272" w:type="dxa"/>
                              <w:noWrap/>
                              <w:hideMark/>
                            </w:tcPr>
                            <w:p w14:paraId="4928E454" w14:textId="77777777" w:rsidR="000F75FC" w:rsidRPr="002B3E98" w:rsidRDefault="000F75FC" w:rsidP="001C2A0F">
                              <w:pPr>
                                <w:ind w:left="-84"/>
                                <w:jc w:val="both"/>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Vyhodnocovacie obdobie</w:t>
                              </w:r>
                              <w:r w:rsidRPr="002B3E98">
                                <w:rPr>
                                  <w:rFonts w:ascii="Times New Roman" w:hAnsi="Times New Roman" w:cs="Times New Roman"/>
                                  <w:sz w:val="20"/>
                                  <w:szCs w:val="20"/>
                                  <w:lang w:eastAsia="sk-SK"/>
                                </w:rPr>
                                <w:t>: Kalendárny štvrťrok, ktorý bezprostredne nasleduje Hodnotenému obdobiu.</w:t>
                              </w:r>
                            </w:p>
                          </w:tc>
                        </w:tr>
                        <w:tr w:rsidR="000F75FC" w:rsidRPr="002B3E98" w14:paraId="4F2FA583" w14:textId="77777777" w:rsidTr="0065729B">
                          <w:trPr>
                            <w:trHeight w:val="600"/>
                          </w:trPr>
                          <w:tc>
                            <w:tcPr>
                              <w:tcW w:w="9272" w:type="dxa"/>
                              <w:vAlign w:val="center"/>
                            </w:tcPr>
                            <w:p w14:paraId="78EB3745" w14:textId="77777777" w:rsidR="000F75FC" w:rsidRPr="002B3E98" w:rsidRDefault="000F75FC" w:rsidP="001C2A0F">
                              <w:pPr>
                                <w:ind w:left="-84"/>
                                <w:jc w:val="both"/>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Platnosť vyhodnotenia</w:t>
                              </w:r>
                              <w:r w:rsidRPr="002B3E98">
                                <w:rPr>
                                  <w:rFonts w:ascii="Times New Roman" w:hAnsi="Times New Roman" w:cs="Times New Roman"/>
                                  <w:sz w:val="20"/>
                                  <w:szCs w:val="20"/>
                                  <w:lang w:eastAsia="sk-SK"/>
                                </w:rPr>
                                <w:t>: Prvý deň kalendárneho štvrťroka, ktorý bezprostredne nasleduje po Vyhodnocovacom období, vždy od 1.4. a 1.10. príslušného roka.</w:t>
                              </w:r>
                            </w:p>
                            <w:p w14:paraId="72B43E8F" w14:textId="77777777" w:rsidR="000F75FC" w:rsidRPr="002B3E98" w:rsidRDefault="000F75FC" w:rsidP="001C2A0F">
                              <w:pPr>
                                <w:ind w:left="-84"/>
                                <w:jc w:val="both"/>
                                <w:rPr>
                                  <w:rFonts w:ascii="Times New Roman" w:hAnsi="Times New Roman" w:cs="Times New Roman"/>
                                  <w:sz w:val="20"/>
                                  <w:szCs w:val="20"/>
                                  <w:lang w:eastAsia="sk-SK"/>
                                </w:rPr>
                              </w:pPr>
                            </w:p>
                            <w:p w14:paraId="07D0F4C1" w14:textId="77777777" w:rsidR="000F75FC" w:rsidRPr="002B3E98" w:rsidRDefault="000F75FC" w:rsidP="001C2A0F">
                              <w:pPr>
                                <w:ind w:left="-84"/>
                                <w:jc w:val="both"/>
                                <w:rPr>
                                  <w:rFonts w:ascii="Times New Roman" w:hAnsi="Times New Roman" w:cs="Times New Roman"/>
                                  <w:b/>
                                  <w:bCs/>
                                  <w:sz w:val="20"/>
                                  <w:szCs w:val="20"/>
                                  <w:lang w:eastAsia="sk-SK"/>
                                </w:rPr>
                              </w:pPr>
                              <w:r w:rsidRPr="002B3E98">
                                <w:rPr>
                                  <w:rFonts w:ascii="Times New Roman" w:hAnsi="Times New Roman" w:cs="Times New Roman"/>
                                  <w:sz w:val="20"/>
                                  <w:szCs w:val="20"/>
                                  <w:lang w:eastAsia="sk-SK"/>
                                </w:rPr>
                                <w:t xml:space="preserve">Proces vyhodnocovania </w:t>
                              </w:r>
                              <w:r w:rsidRPr="002B3E98">
                                <w:rPr>
                                  <w:rFonts w:ascii="Times New Roman" w:hAnsi="Times New Roman" w:cs="Times New Roman"/>
                                  <w:b/>
                                  <w:bCs/>
                                  <w:sz w:val="20"/>
                                  <w:szCs w:val="20"/>
                                  <w:lang w:eastAsia="sk-SK"/>
                                </w:rPr>
                                <w:t>parametrov z okruhu "Dostupnosť a Inovácie"</w:t>
                              </w:r>
                            </w:p>
                            <w:p w14:paraId="764A4CE1" w14:textId="77777777" w:rsidR="000F75FC" w:rsidRPr="002B3E98" w:rsidRDefault="000F75FC" w:rsidP="001C2A0F">
                              <w:pPr>
                                <w:ind w:left="-84"/>
                                <w:jc w:val="both"/>
                                <w:rPr>
                                  <w:rFonts w:ascii="Times New Roman" w:hAnsi="Times New Roman" w:cs="Times New Roman"/>
                                  <w:b/>
                                  <w:bCs/>
                                  <w:sz w:val="20"/>
                                  <w:szCs w:val="20"/>
                                  <w:lang w:eastAsia="sk-SK"/>
                                </w:rPr>
                              </w:pPr>
                            </w:p>
                            <w:tbl>
                              <w:tblPr>
                                <w:tblW w:w="8563" w:type="dxa"/>
                                <w:jc w:val="center"/>
                                <w:tblLayout w:type="fixed"/>
                                <w:tblCellMar>
                                  <w:left w:w="0" w:type="dxa"/>
                                  <w:right w:w="0" w:type="dxa"/>
                                </w:tblCellMar>
                                <w:tblLook w:val="04A0" w:firstRow="1" w:lastRow="0" w:firstColumn="1" w:lastColumn="0" w:noHBand="0" w:noVBand="1"/>
                              </w:tblPr>
                              <w:tblGrid>
                                <w:gridCol w:w="2551"/>
                                <w:gridCol w:w="2764"/>
                                <w:gridCol w:w="3248"/>
                              </w:tblGrid>
                              <w:tr w:rsidR="000F75FC" w:rsidRPr="002B3E98" w14:paraId="0CFC6384"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B74397E"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54CE6406"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Vyhodnocovacie obdobie</w:t>
                                    </w:r>
                                  </w:p>
                                </w:tc>
                                <w:tc>
                                  <w:tcPr>
                                    <w:tcW w:w="324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0CE01E70"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Platnosť vyhodnotenia</w:t>
                                    </w:r>
                                  </w:p>
                                </w:tc>
                              </w:tr>
                              <w:tr w:rsidR="000F75FC" w:rsidRPr="002B3E98" w14:paraId="076E7DA2"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4982749A" w14:textId="2FB5AFF2" w:rsidR="000F75FC" w:rsidRPr="002B3E98" w:rsidRDefault="000F75FC" w:rsidP="001C2A0F">
                                    <w:pPr>
                                      <w:ind w:left="-84"/>
                                      <w:jc w:val="center"/>
                                      <w:rPr>
                                        <w:rFonts w:ascii="Times New Roman" w:hAnsi="Times New Roman" w:cs="Times New Roman"/>
                                        <w:b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CC013E2" w14:textId="6CD48315" w:rsidR="000F75FC" w:rsidRPr="002B3E98" w:rsidRDefault="000F75FC" w:rsidP="001C2A0F">
                                    <w:pPr>
                                      <w:ind w:left="-84"/>
                                      <w:jc w:val="center"/>
                                      <w:rPr>
                                        <w:rFonts w:ascii="Times New Roman" w:hAnsi="Times New Roman" w:cs="Times New Roman"/>
                                        <w:bCs/>
                                        <w:sz w:val="20"/>
                                        <w:szCs w:val="20"/>
                                        <w:lang w:eastAsia="sk-SK"/>
                                      </w:rPr>
                                    </w:pPr>
                                  </w:p>
                                </w:tc>
                                <w:tc>
                                  <w:tcPr>
                                    <w:tcW w:w="3248"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5FC79A12" w14:textId="273D117C" w:rsidR="000F75FC" w:rsidRPr="002B3E98" w:rsidRDefault="000F75FC" w:rsidP="001C2A0F">
                                    <w:pPr>
                                      <w:ind w:left="-84"/>
                                      <w:jc w:val="center"/>
                                      <w:rPr>
                                        <w:rFonts w:ascii="Times New Roman" w:hAnsi="Times New Roman" w:cs="Times New Roman"/>
                                        <w:bCs/>
                                        <w:sz w:val="20"/>
                                        <w:szCs w:val="20"/>
                                        <w:lang w:eastAsia="sk-SK"/>
                                      </w:rPr>
                                    </w:pPr>
                                  </w:p>
                                </w:tc>
                              </w:tr>
                              <w:tr w:rsidR="000F75FC" w:rsidRPr="002B3E98" w14:paraId="78BA1932"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4D66234" w14:textId="16CFDAC7" w:rsidR="000F75FC" w:rsidRPr="002B3E98" w:rsidRDefault="000F75FC" w:rsidP="001C2A0F">
                                    <w:pPr>
                                      <w:ind w:left="-84"/>
                                      <w:jc w:val="center"/>
                                      <w:rPr>
                                        <w:rFonts w:ascii="Times New Roman" w:hAnsi="Times New Roman" w:cs="Times New Roman"/>
                                        <w:b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1F824121" w14:textId="6C8DCBC9" w:rsidR="000F75FC" w:rsidRPr="002B3E98" w:rsidRDefault="000F75FC" w:rsidP="001C2A0F">
                                    <w:pPr>
                                      <w:ind w:left="-84"/>
                                      <w:jc w:val="center"/>
                                      <w:rPr>
                                        <w:rFonts w:ascii="Times New Roman" w:hAnsi="Times New Roman" w:cs="Times New Roman"/>
                                        <w:bCs/>
                                        <w:sz w:val="20"/>
                                        <w:szCs w:val="20"/>
                                        <w:lang w:eastAsia="sk-SK"/>
                                      </w:rPr>
                                    </w:pPr>
                                  </w:p>
                                </w:tc>
                                <w:tc>
                                  <w:tcPr>
                                    <w:tcW w:w="3248"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3095977" w14:textId="682B9F5E" w:rsidR="000F75FC" w:rsidRPr="002B3E98" w:rsidRDefault="000F75FC" w:rsidP="001C2A0F">
                                    <w:pPr>
                                      <w:ind w:left="-84"/>
                                      <w:jc w:val="center"/>
                                      <w:rPr>
                                        <w:rFonts w:ascii="Times New Roman" w:hAnsi="Times New Roman" w:cs="Times New Roman"/>
                                        <w:bCs/>
                                        <w:sz w:val="20"/>
                                        <w:szCs w:val="20"/>
                                        <w:lang w:eastAsia="sk-SK"/>
                                      </w:rPr>
                                    </w:pPr>
                                  </w:p>
                                </w:tc>
                              </w:tr>
                            </w:tbl>
                            <w:p w14:paraId="166593BE" w14:textId="77777777" w:rsidR="000F75FC" w:rsidRPr="002B3E98" w:rsidRDefault="000F75FC" w:rsidP="001C2A0F">
                              <w:pPr>
                                <w:ind w:left="-84"/>
                                <w:jc w:val="both"/>
                                <w:rPr>
                                  <w:rFonts w:ascii="Times New Roman" w:hAnsi="Times New Roman" w:cs="Times New Roman"/>
                                  <w:b/>
                                  <w:bCs/>
                                  <w:sz w:val="20"/>
                                  <w:szCs w:val="20"/>
                                  <w:lang w:eastAsia="sk-SK"/>
                                </w:rPr>
                              </w:pPr>
                            </w:p>
                            <w:p w14:paraId="51E1AE2C" w14:textId="77777777" w:rsidR="000F75FC" w:rsidRPr="002B3E98" w:rsidRDefault="000F75FC" w:rsidP="001C2A0F">
                              <w:pPr>
                                <w:ind w:left="-84"/>
                                <w:jc w:val="both"/>
                                <w:rPr>
                                  <w:rFonts w:ascii="Times New Roman" w:hAnsi="Times New Roman" w:cs="Times New Roman"/>
                                  <w:b/>
                                  <w:bCs/>
                                  <w:sz w:val="20"/>
                                  <w:szCs w:val="20"/>
                                  <w:lang w:eastAsia="sk-SK"/>
                                </w:rPr>
                              </w:pPr>
                              <w:r w:rsidRPr="002B3E98">
                                <w:rPr>
                                  <w:rFonts w:ascii="Times New Roman" w:hAnsi="Times New Roman" w:cs="Times New Roman"/>
                                  <w:sz w:val="20"/>
                                  <w:szCs w:val="20"/>
                                  <w:lang w:eastAsia="sk-SK"/>
                                </w:rPr>
                                <w:t xml:space="preserve">Proces vyhodnocovania </w:t>
                              </w:r>
                              <w:r w:rsidRPr="002B3E98">
                                <w:rPr>
                                  <w:rFonts w:ascii="Times New Roman" w:hAnsi="Times New Roman" w:cs="Times New Roman"/>
                                  <w:b/>
                                  <w:bCs/>
                                  <w:sz w:val="20"/>
                                  <w:szCs w:val="20"/>
                                  <w:lang w:eastAsia="sk-SK"/>
                                </w:rPr>
                                <w:t>parametrov z okruhu "Technické zabezpečenie"</w:t>
                              </w:r>
                            </w:p>
                            <w:p w14:paraId="59E3B921" w14:textId="77777777" w:rsidR="000F75FC" w:rsidRPr="002B3E98" w:rsidRDefault="000F75FC" w:rsidP="001C2A0F">
                              <w:pPr>
                                <w:ind w:left="-84"/>
                                <w:jc w:val="both"/>
                                <w:rPr>
                                  <w:rFonts w:ascii="Times New Roman" w:hAnsi="Times New Roman" w:cs="Times New Roman"/>
                                  <w:b/>
                                  <w:bCs/>
                                  <w:sz w:val="20"/>
                                  <w:szCs w:val="20"/>
                                  <w:lang w:eastAsia="sk-SK"/>
                                </w:rPr>
                              </w:pPr>
                            </w:p>
                            <w:tbl>
                              <w:tblPr>
                                <w:tblW w:w="8563" w:type="dxa"/>
                                <w:jc w:val="center"/>
                                <w:tblLayout w:type="fixed"/>
                                <w:tblCellMar>
                                  <w:left w:w="0" w:type="dxa"/>
                                  <w:right w:w="0" w:type="dxa"/>
                                </w:tblCellMar>
                                <w:tblLook w:val="04A0" w:firstRow="1" w:lastRow="0" w:firstColumn="1" w:lastColumn="0" w:noHBand="0" w:noVBand="1"/>
                              </w:tblPr>
                              <w:tblGrid>
                                <w:gridCol w:w="2551"/>
                                <w:gridCol w:w="2764"/>
                                <w:gridCol w:w="3248"/>
                              </w:tblGrid>
                              <w:tr w:rsidR="000F75FC" w:rsidRPr="002B3E98" w14:paraId="42B88D33"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0421D74"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5370A549"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Vyhodnocovacie obdobie</w:t>
                                    </w:r>
                                  </w:p>
                                </w:tc>
                                <w:tc>
                                  <w:tcPr>
                                    <w:tcW w:w="324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2381B990"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Platnosť vyhodnotenia</w:t>
                                    </w:r>
                                  </w:p>
                                </w:tc>
                              </w:tr>
                              <w:tr w:rsidR="000F75FC" w:rsidRPr="002B3E98" w14:paraId="6CFFB36B"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D0DA6BC" w14:textId="4EFCF587" w:rsidR="000F75FC" w:rsidRPr="002B3E98" w:rsidRDefault="000F75FC" w:rsidP="001C2A0F">
                                    <w:pPr>
                                      <w:ind w:left="-84"/>
                                      <w:jc w:val="center"/>
                                      <w:rPr>
                                        <w:rFonts w:ascii="Times New Roman" w:hAnsi="Times New Roman" w:cs="Times New Roman"/>
                                        <w:b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4FC23F88" w14:textId="3F08C867" w:rsidR="000F75FC" w:rsidRPr="002B3E98" w:rsidRDefault="000F75FC" w:rsidP="001C2A0F">
                                    <w:pPr>
                                      <w:ind w:left="-84"/>
                                      <w:jc w:val="center"/>
                                      <w:rPr>
                                        <w:rFonts w:ascii="Times New Roman" w:hAnsi="Times New Roman" w:cs="Times New Roman"/>
                                        <w:bCs/>
                                        <w:sz w:val="20"/>
                                        <w:szCs w:val="20"/>
                                        <w:lang w:eastAsia="sk-SK"/>
                                      </w:rPr>
                                    </w:pPr>
                                  </w:p>
                                </w:tc>
                                <w:tc>
                                  <w:tcPr>
                                    <w:tcW w:w="3248"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A0C17F3" w14:textId="1A578CA6" w:rsidR="000F75FC" w:rsidRPr="002B3E98" w:rsidRDefault="000F75FC" w:rsidP="001C2A0F">
                                    <w:pPr>
                                      <w:ind w:left="-84"/>
                                      <w:jc w:val="center"/>
                                      <w:rPr>
                                        <w:rFonts w:ascii="Times New Roman" w:hAnsi="Times New Roman" w:cs="Times New Roman"/>
                                        <w:bCs/>
                                        <w:sz w:val="20"/>
                                        <w:szCs w:val="20"/>
                                        <w:lang w:eastAsia="sk-SK"/>
                                      </w:rPr>
                                    </w:pPr>
                                  </w:p>
                                </w:tc>
                              </w:tr>
                              <w:tr w:rsidR="000F75FC" w:rsidRPr="002B3E98" w14:paraId="2B54AF15"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8931086" w14:textId="70774776" w:rsidR="000F75FC" w:rsidRPr="002B3E98" w:rsidRDefault="000F75FC" w:rsidP="001C2A0F">
                                    <w:pPr>
                                      <w:ind w:left="-84"/>
                                      <w:jc w:val="center"/>
                                      <w:rPr>
                                        <w:rFonts w:ascii="Times New Roman" w:hAnsi="Times New Roman" w:cs="Times New Roman"/>
                                        <w:b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CEDB9E0" w14:textId="59641B47" w:rsidR="000F75FC" w:rsidRPr="002B3E98" w:rsidRDefault="000F75FC" w:rsidP="001C2A0F">
                                    <w:pPr>
                                      <w:ind w:left="-84"/>
                                      <w:jc w:val="center"/>
                                      <w:rPr>
                                        <w:rFonts w:ascii="Times New Roman" w:hAnsi="Times New Roman" w:cs="Times New Roman"/>
                                        <w:bCs/>
                                        <w:sz w:val="20"/>
                                        <w:szCs w:val="20"/>
                                        <w:lang w:eastAsia="sk-SK"/>
                                      </w:rPr>
                                    </w:pPr>
                                  </w:p>
                                </w:tc>
                                <w:tc>
                                  <w:tcPr>
                                    <w:tcW w:w="3248"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7008E02" w14:textId="2BBB6A63" w:rsidR="000F75FC" w:rsidRPr="002B3E98" w:rsidRDefault="000F75FC" w:rsidP="001C2A0F">
                                    <w:pPr>
                                      <w:ind w:left="-84"/>
                                      <w:jc w:val="center"/>
                                      <w:rPr>
                                        <w:rFonts w:ascii="Times New Roman" w:hAnsi="Times New Roman" w:cs="Times New Roman"/>
                                        <w:bCs/>
                                        <w:sz w:val="20"/>
                                        <w:szCs w:val="20"/>
                                        <w:lang w:eastAsia="sk-SK"/>
                                      </w:rPr>
                                    </w:pPr>
                                  </w:p>
                                </w:tc>
                              </w:tr>
                            </w:tbl>
                            <w:p w14:paraId="373661FA" w14:textId="77777777" w:rsidR="000F75FC" w:rsidRPr="002B3E98" w:rsidRDefault="000F75FC" w:rsidP="001C2A0F">
                              <w:pPr>
                                <w:ind w:left="-84"/>
                                <w:jc w:val="both"/>
                                <w:rPr>
                                  <w:rFonts w:ascii="Times New Roman" w:hAnsi="Times New Roman" w:cs="Times New Roman"/>
                                  <w:b/>
                                  <w:bCs/>
                                  <w:sz w:val="20"/>
                                  <w:szCs w:val="20"/>
                                  <w:lang w:eastAsia="sk-SK"/>
                                </w:rPr>
                              </w:pPr>
                            </w:p>
                            <w:p w14:paraId="3C5976CF" w14:textId="77777777" w:rsidR="000F75FC" w:rsidRPr="002B3E98" w:rsidRDefault="000F75FC" w:rsidP="001C2A0F">
                              <w:pPr>
                                <w:ind w:left="-84"/>
                                <w:jc w:val="both"/>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Poisťovňa a poskytovateľ sa dohodli, že pri prvom procese vyhodnocovania sú v tabuľkách vymedzené odchýlne dojednania dátumového rozhrania v porovnaní so stanovenou metodikou, avšak dôvodom je, aby metodika týkajúca sa procesu vyhodnocovania časovo korešpondovala s dátumom implementácie hodnotiacich parametrov a zároveň bola v súlade s termínom na predloženie požadovaných dokladov zo strany poskytovateľa. Pre vylúčenie akýchkoľvek pochybností platí, že pre ďalšiu aktualizáciu dátumov v tabuľkách nie je potrebné uzatvoriť dodatok k zmluve, nakoľko sa bude postupovať v zmysle časového rámca uvedeného v metodike jednotlivých hodnotiacich parametrov.“</w:t>
                              </w:r>
                            </w:p>
                          </w:tc>
                        </w:tr>
                      </w:tbl>
                      <w:p w14:paraId="71ED62E9" w14:textId="77777777" w:rsidR="000F75FC" w:rsidRPr="002B3E98" w:rsidRDefault="000F75FC" w:rsidP="001C2A0F">
                        <w:pPr>
                          <w:rPr>
                            <w:rFonts w:ascii="Times New Roman" w:hAnsi="Times New Roman" w:cs="Times New Roman"/>
                            <w:sz w:val="20"/>
                            <w:szCs w:val="20"/>
                          </w:rPr>
                        </w:pPr>
                      </w:p>
                    </w:tc>
                  </w:tr>
                </w:tbl>
                <w:p w14:paraId="696F5D33" w14:textId="77777777" w:rsidR="000F75FC" w:rsidRPr="002B3E98" w:rsidRDefault="000F75FC" w:rsidP="001C2A0F">
                  <w:pPr>
                    <w:ind w:left="-72"/>
                    <w:jc w:val="both"/>
                    <w:rPr>
                      <w:rFonts w:ascii="Times New Roman" w:hAnsi="Times New Roman" w:cs="Times New Roman"/>
                      <w:sz w:val="20"/>
                      <w:szCs w:val="20"/>
                      <w:lang w:eastAsia="sk-SK"/>
                    </w:rPr>
                  </w:pPr>
                </w:p>
              </w:tc>
            </w:tr>
          </w:tbl>
          <w:p w14:paraId="6305A887" w14:textId="77777777" w:rsidR="000F75FC" w:rsidRPr="002B3E98" w:rsidRDefault="000F75FC" w:rsidP="001C2A0F">
            <w:pPr>
              <w:ind w:left="-72"/>
              <w:jc w:val="both"/>
              <w:rPr>
                <w:rFonts w:ascii="Times New Roman" w:hAnsi="Times New Roman" w:cs="Times New Roman"/>
                <w:sz w:val="20"/>
                <w:szCs w:val="20"/>
                <w:lang w:eastAsia="sk-SK"/>
              </w:rPr>
            </w:pPr>
          </w:p>
        </w:tc>
      </w:tr>
    </w:tbl>
    <w:p w14:paraId="698E5DE6" w14:textId="785BED33" w:rsidR="00F841EE" w:rsidRPr="002B3E98" w:rsidRDefault="00F841EE" w:rsidP="001C2A0F">
      <w:pPr>
        <w:widowControl/>
        <w:autoSpaceDE/>
        <w:autoSpaceDN/>
        <w:rPr>
          <w:rFonts w:ascii="Times New Roman" w:eastAsiaTheme="minorHAnsi" w:hAnsi="Times New Roman" w:cs="Times New Roman"/>
          <w:b/>
          <w:bCs/>
          <w:sz w:val="24"/>
          <w:szCs w:val="24"/>
          <w:lang w:eastAsia="ar-SA"/>
        </w:rPr>
      </w:pPr>
      <w:r w:rsidRPr="002B3E98">
        <w:rPr>
          <w:rFonts w:ascii="Times New Roman" w:hAnsi="Times New Roman" w:cs="Times New Roman"/>
          <w:b/>
          <w:bCs/>
          <w:sz w:val="24"/>
          <w:szCs w:val="24"/>
          <w:lang w:eastAsia="ar-SA"/>
        </w:rPr>
        <w:br w:type="page"/>
      </w:r>
    </w:p>
    <w:p w14:paraId="1CF6057F" w14:textId="77777777" w:rsidR="00F841EE" w:rsidRPr="002B3E98" w:rsidRDefault="00F841EE" w:rsidP="001C2A0F">
      <w:pPr>
        <w:pStyle w:val="msolistparagraph0"/>
        <w:numPr>
          <w:ilvl w:val="0"/>
          <w:numId w:val="214"/>
        </w:numPr>
        <w:shd w:val="clear" w:color="auto" w:fill="FFFFFF" w:themeFill="background1"/>
        <w:ind w:left="851" w:hanging="567"/>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 xml:space="preserve">Úhrada za výkony vyjadrená cenou bodu </w:t>
      </w:r>
    </w:p>
    <w:p w14:paraId="55A63895" w14:textId="77777777" w:rsidR="00F841EE" w:rsidRPr="002B3E98" w:rsidRDefault="00F841EE" w:rsidP="001C2A0F">
      <w:pPr>
        <w:pStyle w:val="msolistparagraph0"/>
        <w:shd w:val="clear" w:color="auto" w:fill="FFFFFF" w:themeFill="background1"/>
        <w:jc w:val="both"/>
        <w:rPr>
          <w:rFonts w:ascii="Times New Roman" w:hAnsi="Times New Roman" w:cs="Times New Roman"/>
          <w:b/>
          <w:bCs/>
          <w:sz w:val="24"/>
          <w:szCs w:val="24"/>
          <w:lang w:eastAsia="ar-SA"/>
        </w:rPr>
      </w:pPr>
    </w:p>
    <w:p w14:paraId="3259BC5A"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DC5BDCD" w14:textId="77777777" w:rsidR="006D2351" w:rsidRPr="002B3E98" w:rsidRDefault="006D2351" w:rsidP="001C2A0F">
      <w:pPr>
        <w:pStyle w:val="msolistparagraph0"/>
        <w:shd w:val="clear" w:color="auto" w:fill="FFFFFF" w:themeFill="background1"/>
        <w:ind w:left="0"/>
        <w:jc w:val="both"/>
        <w:rPr>
          <w:rFonts w:ascii="Times New Roman" w:hAnsi="Times New Roman" w:cs="Times New Roman"/>
          <w:b/>
          <w:bCs/>
          <w:sz w:val="24"/>
          <w:szCs w:val="24"/>
          <w:lang w:eastAsia="ar-SA"/>
        </w:rPr>
      </w:pPr>
    </w:p>
    <w:tbl>
      <w:tblPr>
        <w:tblStyle w:val="Mriekatabuky1"/>
        <w:tblW w:w="9923" w:type="dxa"/>
        <w:jc w:val="center"/>
        <w:tblLook w:val="04A0" w:firstRow="1" w:lastRow="0" w:firstColumn="1" w:lastColumn="0" w:noHBand="0" w:noVBand="1"/>
      </w:tblPr>
      <w:tblGrid>
        <w:gridCol w:w="901"/>
        <w:gridCol w:w="3341"/>
        <w:gridCol w:w="2698"/>
        <w:gridCol w:w="1281"/>
        <w:gridCol w:w="1702"/>
      </w:tblGrid>
      <w:tr w:rsidR="00F841EE" w:rsidRPr="002B3E98" w14:paraId="2DAE3149" w14:textId="77777777" w:rsidTr="00F841EE">
        <w:trPr>
          <w:jc w:val="center"/>
        </w:trPr>
        <w:tc>
          <w:tcPr>
            <w:tcW w:w="0" w:type="auto"/>
            <w:shd w:val="clear" w:color="auto" w:fill="D9D9D9" w:themeFill="background1" w:themeFillShade="D9"/>
            <w:vAlign w:val="center"/>
          </w:tcPr>
          <w:p w14:paraId="33C7D68F" w14:textId="77777777" w:rsidR="00F841EE" w:rsidRPr="002B3E98" w:rsidRDefault="00F841EE" w:rsidP="001C2A0F">
            <w:pPr>
              <w:pStyle w:val="Odsekzoznamu"/>
              <w:adjustRightInd w:val="0"/>
              <w:ind w:left="28"/>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0" w:type="auto"/>
            <w:shd w:val="clear" w:color="auto" w:fill="D9D9D9" w:themeFill="background1" w:themeFillShade="D9"/>
            <w:vAlign w:val="center"/>
          </w:tcPr>
          <w:p w14:paraId="147EF36F"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2698" w:type="dxa"/>
            <w:shd w:val="clear" w:color="auto" w:fill="D9D9D9" w:themeFill="background1" w:themeFillShade="D9"/>
            <w:vAlign w:val="center"/>
          </w:tcPr>
          <w:p w14:paraId="654DA7BD"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Indikačné kritéria</w:t>
            </w:r>
          </w:p>
        </w:tc>
        <w:tc>
          <w:tcPr>
            <w:tcW w:w="1281" w:type="dxa"/>
            <w:shd w:val="clear" w:color="auto" w:fill="D9D9D9" w:themeFill="background1" w:themeFillShade="D9"/>
          </w:tcPr>
          <w:p w14:paraId="6F28E343"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 v €</w:t>
            </w:r>
          </w:p>
        </w:tc>
        <w:tc>
          <w:tcPr>
            <w:tcW w:w="1702" w:type="dxa"/>
            <w:shd w:val="clear" w:color="auto" w:fill="D9D9D9" w:themeFill="background1" w:themeFillShade="D9"/>
            <w:vAlign w:val="center"/>
          </w:tcPr>
          <w:p w14:paraId="0EA366DF"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 v €</w:t>
            </w:r>
          </w:p>
        </w:tc>
      </w:tr>
      <w:tr w:rsidR="00F841EE" w:rsidRPr="002B3E98" w14:paraId="605FA1BD" w14:textId="77777777" w:rsidTr="00F841EE">
        <w:trPr>
          <w:trHeight w:val="970"/>
          <w:jc w:val="center"/>
        </w:trPr>
        <w:tc>
          <w:tcPr>
            <w:tcW w:w="0" w:type="auto"/>
            <w:vAlign w:val="center"/>
          </w:tcPr>
          <w:p w14:paraId="0EA580CF"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H4002</w:t>
            </w:r>
          </w:p>
        </w:tc>
        <w:tc>
          <w:tcPr>
            <w:tcW w:w="0" w:type="auto"/>
            <w:vAlign w:val="center"/>
          </w:tcPr>
          <w:p w14:paraId="7E4B3D04"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MR </w:t>
            </w:r>
            <w:proofErr w:type="spellStart"/>
            <w:r w:rsidRPr="002B3E98">
              <w:rPr>
                <w:rFonts w:ascii="Times New Roman" w:hAnsi="Times New Roman" w:cs="Times New Roman"/>
                <w:b/>
                <w:bCs/>
                <w:sz w:val="20"/>
                <w:szCs w:val="20"/>
              </w:rPr>
              <w:t>enterografia</w:t>
            </w:r>
            <w:proofErr w:type="spellEnd"/>
          </w:p>
          <w:p w14:paraId="2770CF05" w14:textId="3476421C"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Cielené MR vyšetrenie tenkého čreva s </w:t>
            </w:r>
            <w:proofErr w:type="spellStart"/>
            <w:r w:rsidRPr="002B3E98">
              <w:rPr>
                <w:rFonts w:ascii="Times New Roman" w:hAnsi="Times New Roman" w:cs="Times New Roman"/>
                <w:sz w:val="20"/>
                <w:szCs w:val="20"/>
              </w:rPr>
              <w:t>frakcionovaným</w:t>
            </w:r>
            <w:proofErr w:type="spellEnd"/>
            <w:r w:rsidRPr="002B3E98">
              <w:rPr>
                <w:rFonts w:ascii="Times New Roman" w:hAnsi="Times New Roman" w:cs="Times New Roman"/>
                <w:sz w:val="20"/>
                <w:szCs w:val="20"/>
              </w:rPr>
              <w:t xml:space="preserve"> podaním 2% roztoku </w:t>
            </w:r>
            <w:proofErr w:type="spellStart"/>
            <w:r w:rsidRPr="002B3E98">
              <w:rPr>
                <w:rFonts w:ascii="Times New Roman" w:hAnsi="Times New Roman" w:cs="Times New Roman"/>
                <w:sz w:val="20"/>
                <w:szCs w:val="20"/>
              </w:rPr>
              <w:t>manitolu</w:t>
            </w:r>
            <w:proofErr w:type="spellEnd"/>
            <w:r w:rsidRPr="002B3E98">
              <w:rPr>
                <w:rFonts w:ascii="Times New Roman" w:hAnsi="Times New Roman" w:cs="Times New Roman"/>
                <w:sz w:val="20"/>
                <w:szCs w:val="20"/>
              </w:rPr>
              <w:t xml:space="preserve"> per os, na MR prístroji s magnetickou indukciou minimálne 1,5T. Výkon sa vykazuje samostatne. Výkon môže indikovať lekár s odbornosťou chirurgia, klinická onkológia,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vnútorné lekárstvo, detský gastroenterológ.</w:t>
            </w:r>
          </w:p>
        </w:tc>
        <w:tc>
          <w:tcPr>
            <w:tcW w:w="2698" w:type="dxa"/>
          </w:tcPr>
          <w:p w14:paraId="2DC2C35E" w14:textId="77777777" w:rsidR="00F841EE" w:rsidRPr="002B3E98" w:rsidRDefault="00F841EE" w:rsidP="001C2A0F">
            <w:pPr>
              <w:adjustRightInd w:val="0"/>
              <w:rPr>
                <w:rFonts w:ascii="Times New Roman" w:hAnsi="Times New Roman" w:cs="Times New Roman"/>
                <w:b/>
                <w:bCs/>
                <w:sz w:val="20"/>
                <w:szCs w:val="20"/>
              </w:rPr>
            </w:pPr>
          </w:p>
        </w:tc>
        <w:tc>
          <w:tcPr>
            <w:tcW w:w="1281" w:type="dxa"/>
            <w:vAlign w:val="center"/>
          </w:tcPr>
          <w:p w14:paraId="23CDAABE" w14:textId="16D7F793" w:rsidR="00F841EE" w:rsidRPr="002B3E98" w:rsidRDefault="00F841EE" w:rsidP="001C2A0F">
            <w:pPr>
              <w:adjustRightInd w:val="0"/>
              <w:jc w:val="center"/>
              <w:rPr>
                <w:rFonts w:ascii="Times New Roman" w:hAnsi="Times New Roman" w:cs="Times New Roman"/>
                <w:b/>
                <w:bCs/>
                <w:sz w:val="20"/>
                <w:szCs w:val="20"/>
              </w:rPr>
            </w:pPr>
          </w:p>
        </w:tc>
        <w:tc>
          <w:tcPr>
            <w:tcW w:w="1702" w:type="dxa"/>
            <w:vAlign w:val="center"/>
          </w:tcPr>
          <w:p w14:paraId="241BFA57" w14:textId="35ABB1FD" w:rsidR="00F841EE" w:rsidRPr="002B3E98" w:rsidRDefault="00F841EE" w:rsidP="001C2A0F">
            <w:pPr>
              <w:adjustRightInd w:val="0"/>
              <w:jc w:val="center"/>
              <w:rPr>
                <w:rFonts w:ascii="Times New Roman" w:hAnsi="Times New Roman" w:cs="Times New Roman"/>
                <w:sz w:val="20"/>
                <w:szCs w:val="20"/>
              </w:rPr>
            </w:pPr>
          </w:p>
        </w:tc>
      </w:tr>
      <w:tr w:rsidR="00F841EE" w:rsidRPr="002B3E98" w14:paraId="307323F0" w14:textId="77777777" w:rsidTr="00F841EE">
        <w:trPr>
          <w:jc w:val="center"/>
        </w:trPr>
        <w:tc>
          <w:tcPr>
            <w:tcW w:w="0" w:type="auto"/>
            <w:vAlign w:val="center"/>
          </w:tcPr>
          <w:p w14:paraId="4FCCAA19"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H4003</w:t>
            </w:r>
          </w:p>
        </w:tc>
        <w:tc>
          <w:tcPr>
            <w:tcW w:w="0" w:type="auto"/>
            <w:vAlign w:val="center"/>
          </w:tcPr>
          <w:p w14:paraId="79A66422"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MR rekta</w:t>
            </w:r>
          </w:p>
          <w:p w14:paraId="7F5C717F"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 xml:space="preserve">Cielené MR vyšetrenie rekta na prístroji s magnetickou indukciou minimálne 1,5T. Výkon sa vykazuje samostatne.  Výkon môže indikovať lekár s odbornosťou chirurgia, klinická onkológia, </w:t>
            </w:r>
            <w:proofErr w:type="spellStart"/>
            <w:r w:rsidRPr="002B3E98">
              <w:rPr>
                <w:rFonts w:ascii="Times New Roman" w:hAnsi="Times New Roman" w:cs="Times New Roman"/>
                <w:sz w:val="20"/>
                <w:szCs w:val="20"/>
              </w:rPr>
              <w:t>gastroenterológia</w:t>
            </w:r>
            <w:proofErr w:type="spellEnd"/>
            <w:r w:rsidRPr="002B3E98">
              <w:rPr>
                <w:rFonts w:ascii="Times New Roman" w:hAnsi="Times New Roman" w:cs="Times New Roman"/>
                <w:sz w:val="20"/>
                <w:szCs w:val="20"/>
              </w:rPr>
              <w:t>, vnútorné lekárstvo,  radiačná onkológia ústavného zariadenia, gynekológia.</w:t>
            </w:r>
          </w:p>
        </w:tc>
        <w:tc>
          <w:tcPr>
            <w:tcW w:w="2698" w:type="dxa"/>
            <w:vAlign w:val="center"/>
          </w:tcPr>
          <w:p w14:paraId="187B0CCD"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u w:val="single"/>
              </w:rPr>
              <w:t>Indikácie</w:t>
            </w:r>
            <w:r w:rsidRPr="002B3E98">
              <w:rPr>
                <w:rFonts w:ascii="Times New Roman" w:hAnsi="Times New Roman" w:cs="Times New Roman"/>
                <w:sz w:val="20"/>
                <w:szCs w:val="20"/>
              </w:rPr>
              <w:t xml:space="preserve">: predoperačný </w:t>
            </w:r>
            <w:proofErr w:type="spellStart"/>
            <w:r w:rsidRPr="002B3E98">
              <w:rPr>
                <w:rFonts w:ascii="Times New Roman" w:hAnsi="Times New Roman" w:cs="Times New Roman"/>
                <w:sz w:val="20"/>
                <w:szCs w:val="20"/>
              </w:rPr>
              <w:t>staging</w:t>
            </w:r>
            <w:proofErr w:type="spellEnd"/>
            <w:r w:rsidRPr="002B3E98">
              <w:rPr>
                <w:rFonts w:ascii="Times New Roman" w:hAnsi="Times New Roman" w:cs="Times New Roman"/>
                <w:sz w:val="20"/>
                <w:szCs w:val="20"/>
              </w:rPr>
              <w:t xml:space="preserve"> histologicky verifikovaného karcinómu, pooperačné posúdenie recidívy. </w:t>
            </w:r>
          </w:p>
          <w:p w14:paraId="43A6CB18"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u w:val="single"/>
              </w:rPr>
              <w:t>Gynekologické indikácie:</w:t>
            </w:r>
            <w:r w:rsidRPr="002B3E98">
              <w:rPr>
                <w:rFonts w:ascii="Times New Roman" w:hAnsi="Times New Roman" w:cs="Times New Roman"/>
                <w:sz w:val="20"/>
                <w:szCs w:val="20"/>
              </w:rPr>
              <w:t xml:space="preserve"> predoperačné posúdenie rozsahu infiltrácie čreva a orgánov panvy </w:t>
            </w:r>
            <w:proofErr w:type="spellStart"/>
            <w:r w:rsidRPr="002B3E98">
              <w:rPr>
                <w:rFonts w:ascii="Times New Roman" w:hAnsi="Times New Roman" w:cs="Times New Roman"/>
                <w:sz w:val="20"/>
                <w:szCs w:val="20"/>
              </w:rPr>
              <w:t>endometriózou</w:t>
            </w:r>
            <w:proofErr w:type="spellEnd"/>
            <w:r w:rsidRPr="002B3E98">
              <w:rPr>
                <w:rFonts w:ascii="Times New Roman" w:hAnsi="Times New Roman" w:cs="Times New Roman"/>
                <w:sz w:val="20"/>
                <w:szCs w:val="20"/>
              </w:rPr>
              <w:t>.</w:t>
            </w:r>
          </w:p>
        </w:tc>
        <w:tc>
          <w:tcPr>
            <w:tcW w:w="1281" w:type="dxa"/>
            <w:vAlign w:val="center"/>
          </w:tcPr>
          <w:p w14:paraId="70CA4184" w14:textId="4CAC785C" w:rsidR="00F841EE" w:rsidRPr="002B3E98" w:rsidRDefault="00F841EE" w:rsidP="001C2A0F">
            <w:pPr>
              <w:adjustRightInd w:val="0"/>
              <w:jc w:val="center"/>
              <w:rPr>
                <w:rFonts w:ascii="Times New Roman" w:hAnsi="Times New Roman" w:cs="Times New Roman"/>
                <w:b/>
                <w:bCs/>
                <w:sz w:val="20"/>
                <w:szCs w:val="20"/>
              </w:rPr>
            </w:pPr>
          </w:p>
        </w:tc>
        <w:tc>
          <w:tcPr>
            <w:tcW w:w="1702" w:type="dxa"/>
            <w:vAlign w:val="center"/>
          </w:tcPr>
          <w:p w14:paraId="1A405114" w14:textId="764192DF" w:rsidR="00F841EE" w:rsidRPr="002B3E98" w:rsidRDefault="00F841EE" w:rsidP="001C2A0F">
            <w:pPr>
              <w:adjustRightInd w:val="0"/>
              <w:jc w:val="center"/>
              <w:rPr>
                <w:rFonts w:ascii="Times New Roman" w:hAnsi="Times New Roman" w:cs="Times New Roman"/>
                <w:sz w:val="20"/>
                <w:szCs w:val="20"/>
              </w:rPr>
            </w:pPr>
          </w:p>
        </w:tc>
      </w:tr>
      <w:tr w:rsidR="00F841EE" w:rsidRPr="002B3E98" w14:paraId="008F51AE" w14:textId="77777777" w:rsidTr="00F841EE">
        <w:trPr>
          <w:jc w:val="center"/>
        </w:trPr>
        <w:tc>
          <w:tcPr>
            <w:tcW w:w="0" w:type="auto"/>
            <w:vAlign w:val="center"/>
          </w:tcPr>
          <w:p w14:paraId="24A31101" w14:textId="0871A290"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H4004</w:t>
            </w:r>
          </w:p>
        </w:tc>
        <w:tc>
          <w:tcPr>
            <w:tcW w:w="0" w:type="auto"/>
          </w:tcPr>
          <w:p w14:paraId="0A761CFF"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Kardio MR - CMR</w:t>
            </w:r>
          </w:p>
          <w:p w14:paraId="1ED012AE" w14:textId="70431C54"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 xml:space="preserve">Špeciálne MR vyšetrenie srdca na MR prístroji s magnetickou indukciou minimálne 1,5T. Výkon sa vykazuje samostatne. Výkon môže indikovať lekár s odbornosťou kardiológia alebo </w:t>
            </w:r>
            <w:proofErr w:type="spellStart"/>
            <w:r w:rsidRPr="002B3E98">
              <w:rPr>
                <w:rFonts w:ascii="Times New Roman" w:hAnsi="Times New Roman" w:cs="Times New Roman"/>
                <w:sz w:val="20"/>
                <w:szCs w:val="20"/>
              </w:rPr>
              <w:t>kardiochirurgia</w:t>
            </w:r>
            <w:proofErr w:type="spellEnd"/>
            <w:r w:rsidRPr="002B3E98">
              <w:rPr>
                <w:rFonts w:ascii="Times New Roman" w:hAnsi="Times New Roman" w:cs="Times New Roman"/>
                <w:sz w:val="20"/>
                <w:szCs w:val="20"/>
              </w:rPr>
              <w:t xml:space="preserve">  príslušného ústavného zariadenia na posúdenie </w:t>
            </w:r>
            <w:proofErr w:type="spellStart"/>
            <w:r w:rsidRPr="002B3E98">
              <w:rPr>
                <w:rFonts w:ascii="Times New Roman" w:hAnsi="Times New Roman" w:cs="Times New Roman"/>
                <w:sz w:val="20"/>
                <w:szCs w:val="20"/>
              </w:rPr>
              <w:t>viability</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myocardu</w:t>
            </w:r>
            <w:proofErr w:type="spellEnd"/>
            <w:r w:rsidRPr="002B3E98">
              <w:rPr>
                <w:rFonts w:ascii="Times New Roman" w:hAnsi="Times New Roman" w:cs="Times New Roman"/>
                <w:sz w:val="20"/>
                <w:szCs w:val="20"/>
              </w:rPr>
              <w:t xml:space="preserve">, pri vrodených srdcových chybách, </w:t>
            </w:r>
            <w:proofErr w:type="spellStart"/>
            <w:r w:rsidRPr="002B3E98">
              <w:rPr>
                <w:rFonts w:ascii="Times New Roman" w:hAnsi="Times New Roman" w:cs="Times New Roman"/>
                <w:sz w:val="20"/>
                <w:szCs w:val="20"/>
              </w:rPr>
              <w:t>kardiomyopatiách</w:t>
            </w:r>
            <w:proofErr w:type="spellEnd"/>
            <w:r w:rsidRPr="002B3E98">
              <w:rPr>
                <w:rFonts w:ascii="Times New Roman" w:hAnsi="Times New Roman" w:cs="Times New Roman"/>
                <w:sz w:val="20"/>
                <w:szCs w:val="20"/>
              </w:rPr>
              <w:t xml:space="preserve">, tumoroch a cystách srdca, chlopňových chybách, pri ochoreniach </w:t>
            </w:r>
            <w:proofErr w:type="spellStart"/>
            <w:r w:rsidRPr="002B3E98">
              <w:rPr>
                <w:rFonts w:ascii="Times New Roman" w:hAnsi="Times New Roman" w:cs="Times New Roman"/>
                <w:sz w:val="20"/>
                <w:szCs w:val="20"/>
              </w:rPr>
              <w:t>perikardu</w:t>
            </w:r>
            <w:proofErr w:type="spellEnd"/>
            <w:r w:rsidRPr="002B3E98">
              <w:rPr>
                <w:rFonts w:ascii="Times New Roman" w:hAnsi="Times New Roman" w:cs="Times New Roman"/>
                <w:sz w:val="20"/>
                <w:szCs w:val="20"/>
              </w:rPr>
              <w:t xml:space="preserve"> a ischemickej chorobe srdca (ICHS).</w:t>
            </w:r>
          </w:p>
        </w:tc>
        <w:tc>
          <w:tcPr>
            <w:tcW w:w="2698" w:type="dxa"/>
            <w:vAlign w:val="center"/>
          </w:tcPr>
          <w:p w14:paraId="2F696358" w14:textId="77777777" w:rsidR="00F841EE" w:rsidRPr="002B3E98" w:rsidRDefault="00F841EE" w:rsidP="001C2A0F">
            <w:pPr>
              <w:adjustRightInd w:val="0"/>
              <w:jc w:val="both"/>
              <w:rPr>
                <w:rFonts w:ascii="Times New Roman" w:hAnsi="Times New Roman" w:cs="Times New Roman"/>
                <w:sz w:val="20"/>
                <w:szCs w:val="20"/>
                <w:u w:val="single"/>
              </w:rPr>
            </w:pPr>
          </w:p>
        </w:tc>
        <w:tc>
          <w:tcPr>
            <w:tcW w:w="1281" w:type="dxa"/>
            <w:vAlign w:val="center"/>
          </w:tcPr>
          <w:p w14:paraId="79150167" w14:textId="77777777" w:rsidR="00F841EE" w:rsidRPr="002B3E98" w:rsidRDefault="00F841EE" w:rsidP="001C2A0F">
            <w:pPr>
              <w:adjustRightInd w:val="0"/>
              <w:jc w:val="center"/>
              <w:rPr>
                <w:rFonts w:ascii="Times New Roman" w:hAnsi="Times New Roman" w:cs="Times New Roman"/>
                <w:b/>
                <w:bCs/>
                <w:sz w:val="20"/>
                <w:szCs w:val="20"/>
              </w:rPr>
            </w:pPr>
          </w:p>
        </w:tc>
        <w:tc>
          <w:tcPr>
            <w:tcW w:w="1702" w:type="dxa"/>
            <w:vAlign w:val="center"/>
          </w:tcPr>
          <w:p w14:paraId="35E3D5D6" w14:textId="77777777" w:rsidR="00F841EE" w:rsidRPr="002B3E98" w:rsidRDefault="00F841EE" w:rsidP="001C2A0F">
            <w:pPr>
              <w:adjustRightInd w:val="0"/>
              <w:jc w:val="center"/>
              <w:rPr>
                <w:rFonts w:ascii="Times New Roman" w:hAnsi="Times New Roman" w:cs="Times New Roman"/>
                <w:sz w:val="20"/>
                <w:szCs w:val="20"/>
              </w:rPr>
            </w:pPr>
          </w:p>
        </w:tc>
      </w:tr>
      <w:tr w:rsidR="00F841EE" w:rsidRPr="002B3E98" w14:paraId="4108221C" w14:textId="77777777" w:rsidTr="00F841EE">
        <w:trPr>
          <w:jc w:val="center"/>
        </w:trPr>
        <w:tc>
          <w:tcPr>
            <w:tcW w:w="0" w:type="auto"/>
            <w:vAlign w:val="center"/>
          </w:tcPr>
          <w:p w14:paraId="4C368674"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H4005</w:t>
            </w:r>
          </w:p>
        </w:tc>
        <w:tc>
          <w:tcPr>
            <w:tcW w:w="0" w:type="auto"/>
            <w:vAlign w:val="center"/>
          </w:tcPr>
          <w:p w14:paraId="62D0E8EE"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MR </w:t>
            </w:r>
            <w:proofErr w:type="spellStart"/>
            <w:r w:rsidRPr="002B3E98">
              <w:rPr>
                <w:rFonts w:ascii="Times New Roman" w:hAnsi="Times New Roman" w:cs="Times New Roman"/>
                <w:b/>
                <w:bCs/>
                <w:sz w:val="20"/>
                <w:szCs w:val="20"/>
              </w:rPr>
              <w:t>spektroskopia</w:t>
            </w:r>
            <w:proofErr w:type="spellEnd"/>
          </w:p>
          <w:p w14:paraId="0384D5AC"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Doplnkové MR vyšetrenie v rôznych anatomických lokalizáciách na MR prístroji s magnetickou indukciou minimálne 1,5T. Výkon sa vykazuje ako pripočítateľná položka ku</w:t>
            </w:r>
          </w:p>
          <w:p w14:paraId="1A05C77B"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 xml:space="preserve">konvenčnému výkonu č. 5600, 5611b alebo 5612. Výkon môže indikovať lekár s odbornosťou neurochirurgia, </w:t>
            </w:r>
            <w:proofErr w:type="spellStart"/>
            <w:r w:rsidRPr="002B3E98">
              <w:rPr>
                <w:rFonts w:ascii="Times New Roman" w:hAnsi="Times New Roman" w:cs="Times New Roman"/>
                <w:sz w:val="20"/>
                <w:szCs w:val="20"/>
              </w:rPr>
              <w:t>mamológia</w:t>
            </w:r>
            <w:proofErr w:type="spellEnd"/>
            <w:r w:rsidRPr="002B3E98">
              <w:rPr>
                <w:rFonts w:ascii="Times New Roman" w:hAnsi="Times New Roman" w:cs="Times New Roman"/>
                <w:sz w:val="20"/>
                <w:szCs w:val="20"/>
              </w:rPr>
              <w:t>, radiačná onkológia, klinická onkológia, urológia ,neurológia, detská  neurológia, onkologická urológia, psychiatria.</w:t>
            </w:r>
          </w:p>
        </w:tc>
        <w:tc>
          <w:tcPr>
            <w:tcW w:w="2698" w:type="dxa"/>
            <w:vAlign w:val="center"/>
          </w:tcPr>
          <w:p w14:paraId="6AC282A9"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Urologické indikácie:</w:t>
            </w:r>
            <w:r w:rsidRPr="002B3E98">
              <w:rPr>
                <w:rFonts w:ascii="Times New Roman" w:hAnsi="Times New Roman" w:cs="Times New Roman"/>
                <w:b/>
                <w:bCs/>
                <w:sz w:val="20"/>
                <w:szCs w:val="20"/>
              </w:rPr>
              <w:t xml:space="preserve"> </w:t>
            </w:r>
            <w:r w:rsidRPr="002B3E98">
              <w:rPr>
                <w:rFonts w:ascii="Times New Roman" w:hAnsi="Times New Roman" w:cs="Times New Roman"/>
                <w:sz w:val="20"/>
                <w:szCs w:val="20"/>
              </w:rPr>
              <w:t xml:space="preserve">pri negatívnej biopsii prostaty s nárastom PSA pri biopticky dokázanom karcinóme prostaty na posúdenie </w:t>
            </w:r>
            <w:proofErr w:type="spellStart"/>
            <w:r w:rsidRPr="002B3E98">
              <w:rPr>
                <w:rFonts w:ascii="Times New Roman" w:hAnsi="Times New Roman" w:cs="Times New Roman"/>
                <w:sz w:val="20"/>
                <w:szCs w:val="20"/>
              </w:rPr>
              <w:t>operability</w:t>
            </w:r>
            <w:proofErr w:type="spellEnd"/>
            <w:r w:rsidRPr="002B3E98">
              <w:rPr>
                <w:rFonts w:ascii="Times New Roman" w:hAnsi="Times New Roman" w:cs="Times New Roman"/>
                <w:sz w:val="20"/>
                <w:szCs w:val="20"/>
              </w:rPr>
              <w:t xml:space="preserve">, pri manažmente nízkorizikového karcinómu prostaty a pre včasné zachytenie lokálnej recidívy po liečbe. </w:t>
            </w:r>
          </w:p>
          <w:p w14:paraId="431B8A73"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Gynekologické</w:t>
            </w:r>
            <w:r w:rsidRPr="002B3E98">
              <w:rPr>
                <w:rFonts w:ascii="Times New Roman" w:hAnsi="Times New Roman" w:cs="Times New Roman"/>
                <w:sz w:val="20"/>
                <w:szCs w:val="20"/>
                <w:u w:val="single"/>
              </w:rPr>
              <w:t xml:space="preserve"> </w:t>
            </w:r>
            <w:r w:rsidRPr="002B3E98">
              <w:rPr>
                <w:rFonts w:ascii="Times New Roman" w:hAnsi="Times New Roman" w:cs="Times New Roman"/>
                <w:bCs/>
                <w:sz w:val="20"/>
                <w:szCs w:val="20"/>
                <w:u w:val="single"/>
              </w:rPr>
              <w:t>indikácie</w:t>
            </w:r>
            <w:r w:rsidRPr="002B3E98">
              <w:rPr>
                <w:rFonts w:ascii="Times New Roman" w:hAnsi="Times New Roman" w:cs="Times New Roman"/>
                <w:sz w:val="20"/>
                <w:szCs w:val="20"/>
                <w:u w:val="single"/>
              </w:rPr>
              <w:t>:</w:t>
            </w:r>
            <w:r w:rsidRPr="002B3E98">
              <w:rPr>
                <w:rFonts w:ascii="Times New Roman" w:hAnsi="Times New Roman" w:cs="Times New Roman"/>
                <w:sz w:val="20"/>
                <w:szCs w:val="20"/>
              </w:rPr>
              <w:t xml:space="preserve"> pri skríningu karcinómu prsníkov s dokázaným vysokým genetickým rizikom, predoperačný </w:t>
            </w:r>
            <w:proofErr w:type="spellStart"/>
            <w:r w:rsidRPr="002B3E98">
              <w:rPr>
                <w:rFonts w:ascii="Times New Roman" w:hAnsi="Times New Roman" w:cs="Times New Roman"/>
                <w:sz w:val="20"/>
                <w:szCs w:val="20"/>
              </w:rPr>
              <w:t>staging</w:t>
            </w:r>
            <w:proofErr w:type="spellEnd"/>
            <w:r w:rsidRPr="002B3E98">
              <w:rPr>
                <w:rFonts w:ascii="Times New Roman" w:hAnsi="Times New Roman" w:cs="Times New Roman"/>
                <w:sz w:val="20"/>
                <w:szCs w:val="20"/>
              </w:rPr>
              <w:t xml:space="preserve"> karcinómu prsníkov. </w:t>
            </w:r>
          </w:p>
          <w:p w14:paraId="129B3DB0"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Neurologické indikácie:</w:t>
            </w:r>
            <w:r w:rsidRPr="002B3E98">
              <w:rPr>
                <w:rFonts w:ascii="Times New Roman" w:hAnsi="Times New Roman" w:cs="Times New Roman"/>
                <w:b/>
                <w:bCs/>
                <w:sz w:val="20"/>
                <w:szCs w:val="20"/>
              </w:rPr>
              <w:t xml:space="preserve"> </w:t>
            </w:r>
            <w:r w:rsidRPr="002B3E98">
              <w:rPr>
                <w:rFonts w:ascii="Times New Roman" w:hAnsi="Times New Roman" w:cs="Times New Roman"/>
                <w:sz w:val="20"/>
                <w:szCs w:val="20"/>
              </w:rPr>
              <w:t>diferenciálna diagnostika lézii v mozgu, predoperačné vyšetrenie, post-terapeutické sledovanie a metabolické ochorenia.</w:t>
            </w:r>
          </w:p>
        </w:tc>
        <w:tc>
          <w:tcPr>
            <w:tcW w:w="1281" w:type="dxa"/>
            <w:vAlign w:val="center"/>
          </w:tcPr>
          <w:p w14:paraId="689A4F98" w14:textId="7A5F6F55" w:rsidR="00F841EE" w:rsidRPr="002B3E98" w:rsidRDefault="00F841EE" w:rsidP="001C2A0F">
            <w:pPr>
              <w:jc w:val="center"/>
              <w:rPr>
                <w:rFonts w:ascii="Times New Roman" w:hAnsi="Times New Roman" w:cs="Times New Roman"/>
                <w:color w:val="000000"/>
                <w:sz w:val="20"/>
                <w:szCs w:val="20"/>
              </w:rPr>
            </w:pPr>
          </w:p>
        </w:tc>
        <w:tc>
          <w:tcPr>
            <w:tcW w:w="1702" w:type="dxa"/>
            <w:vAlign w:val="center"/>
          </w:tcPr>
          <w:p w14:paraId="02EC5F14" w14:textId="0F924B4D" w:rsidR="00F841EE" w:rsidRPr="002B3E98" w:rsidRDefault="00F841EE" w:rsidP="001C2A0F">
            <w:pPr>
              <w:adjustRightInd w:val="0"/>
              <w:jc w:val="center"/>
              <w:rPr>
                <w:rFonts w:ascii="Times New Roman" w:hAnsi="Times New Roman" w:cs="Times New Roman"/>
                <w:bCs/>
                <w:sz w:val="20"/>
                <w:szCs w:val="20"/>
                <w:u w:val="single"/>
              </w:rPr>
            </w:pPr>
          </w:p>
        </w:tc>
      </w:tr>
      <w:tr w:rsidR="00F841EE" w:rsidRPr="002B3E98" w14:paraId="3DCE85F0" w14:textId="77777777" w:rsidTr="00F841EE">
        <w:trPr>
          <w:jc w:val="center"/>
        </w:trPr>
        <w:tc>
          <w:tcPr>
            <w:tcW w:w="0" w:type="auto"/>
            <w:vAlign w:val="center"/>
          </w:tcPr>
          <w:p w14:paraId="70116D94"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H4006</w:t>
            </w:r>
          </w:p>
        </w:tc>
        <w:tc>
          <w:tcPr>
            <w:tcW w:w="0" w:type="auto"/>
            <w:vAlign w:val="center"/>
          </w:tcPr>
          <w:p w14:paraId="67A5BCB3" w14:textId="77777777" w:rsidR="00F841EE" w:rsidRPr="002B3E98" w:rsidRDefault="00F841EE" w:rsidP="001C2A0F">
            <w:pPr>
              <w:adjustRightInd w:val="0"/>
              <w:rPr>
                <w:rFonts w:ascii="Times New Roman" w:hAnsi="Times New Roman" w:cs="Times New Roman"/>
                <w:b/>
                <w:bCs/>
                <w:sz w:val="20"/>
                <w:szCs w:val="20"/>
              </w:rPr>
            </w:pPr>
            <w:r w:rsidRPr="002B3E98">
              <w:rPr>
                <w:rFonts w:ascii="Times New Roman" w:hAnsi="Times New Roman" w:cs="Times New Roman"/>
                <w:b/>
                <w:bCs/>
                <w:sz w:val="20"/>
                <w:szCs w:val="20"/>
              </w:rPr>
              <w:t xml:space="preserve">MR </w:t>
            </w:r>
            <w:proofErr w:type="spellStart"/>
            <w:r w:rsidRPr="002B3E98">
              <w:rPr>
                <w:rFonts w:ascii="Times New Roman" w:hAnsi="Times New Roman" w:cs="Times New Roman"/>
                <w:b/>
                <w:bCs/>
                <w:sz w:val="20"/>
                <w:szCs w:val="20"/>
              </w:rPr>
              <w:t>perfúzia</w:t>
            </w:r>
            <w:proofErr w:type="spellEnd"/>
          </w:p>
          <w:p w14:paraId="5C451BA2" w14:textId="37D30676"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 xml:space="preserve">Doplnkové dynamické MR rôznych anatomických lokalizáciách za účelom kvantifikácie </w:t>
            </w:r>
            <w:proofErr w:type="spellStart"/>
            <w:r w:rsidRPr="002B3E98">
              <w:rPr>
                <w:rFonts w:ascii="Times New Roman" w:hAnsi="Times New Roman" w:cs="Times New Roman"/>
                <w:sz w:val="20"/>
                <w:szCs w:val="20"/>
              </w:rPr>
              <w:t>perfúzie</w:t>
            </w:r>
            <w:proofErr w:type="spellEnd"/>
            <w:r w:rsidRPr="002B3E98">
              <w:rPr>
                <w:rFonts w:ascii="Times New Roman" w:hAnsi="Times New Roman" w:cs="Times New Roman"/>
                <w:sz w:val="20"/>
                <w:szCs w:val="20"/>
              </w:rPr>
              <w:t xml:space="preserve"> na MR prístroji s magnetickou indukciou minimálne 1,5T. Výkon sa vykazuje ako pripočítateľná položka ku konvenčnému výkonu č. 5600, 5610, 5611a, 5611b alebo 5612.  Výkon môže indikovať lekár s odbornosťou neurochirurgia, urológia, </w:t>
            </w:r>
            <w:proofErr w:type="spellStart"/>
            <w:r w:rsidRPr="002B3E98">
              <w:rPr>
                <w:rFonts w:ascii="Times New Roman" w:hAnsi="Times New Roman" w:cs="Times New Roman"/>
                <w:sz w:val="20"/>
                <w:szCs w:val="20"/>
              </w:rPr>
              <w:t>mamológia</w:t>
            </w:r>
            <w:proofErr w:type="spellEnd"/>
            <w:r w:rsidRPr="002B3E98">
              <w:rPr>
                <w:rFonts w:ascii="Times New Roman" w:hAnsi="Times New Roman" w:cs="Times New Roman"/>
                <w:sz w:val="20"/>
                <w:szCs w:val="20"/>
              </w:rPr>
              <w:t>, radiačná onkológia, klinická  onkológia , neurológia, detská  neurológia, onkologická urológia, psychiatria, plastická chirurgia, gynekológia, kardiológia.</w:t>
            </w:r>
          </w:p>
        </w:tc>
        <w:tc>
          <w:tcPr>
            <w:tcW w:w="2698" w:type="dxa"/>
            <w:vAlign w:val="center"/>
          </w:tcPr>
          <w:p w14:paraId="6241F250"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Urologické indikácie:</w:t>
            </w:r>
            <w:r w:rsidRPr="002B3E98">
              <w:rPr>
                <w:rFonts w:ascii="Times New Roman" w:hAnsi="Times New Roman" w:cs="Times New Roman"/>
                <w:b/>
                <w:bCs/>
                <w:sz w:val="20"/>
                <w:szCs w:val="20"/>
              </w:rPr>
              <w:t xml:space="preserve"> </w:t>
            </w:r>
            <w:r w:rsidRPr="002B3E98">
              <w:rPr>
                <w:rFonts w:ascii="Times New Roman" w:hAnsi="Times New Roman" w:cs="Times New Roman"/>
                <w:sz w:val="20"/>
                <w:szCs w:val="20"/>
              </w:rPr>
              <w:t xml:space="preserve">pri negatívnej biopsii prostaty s nárastom PSA pri biopticky dokázanom karcinóme prostaty na posúdenie </w:t>
            </w:r>
            <w:proofErr w:type="spellStart"/>
            <w:r w:rsidRPr="002B3E98">
              <w:rPr>
                <w:rFonts w:ascii="Times New Roman" w:hAnsi="Times New Roman" w:cs="Times New Roman"/>
                <w:sz w:val="20"/>
                <w:szCs w:val="20"/>
              </w:rPr>
              <w:t>operability</w:t>
            </w:r>
            <w:proofErr w:type="spellEnd"/>
            <w:r w:rsidRPr="002B3E98">
              <w:rPr>
                <w:rFonts w:ascii="Times New Roman" w:hAnsi="Times New Roman" w:cs="Times New Roman"/>
                <w:sz w:val="20"/>
                <w:szCs w:val="20"/>
              </w:rPr>
              <w:t xml:space="preserve">, pri manažmente nízkorizikového karcinómu prostaty a pre včasné zachytenie lokálnej recidívy po liečbe. </w:t>
            </w:r>
          </w:p>
          <w:p w14:paraId="16F9C673"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Gynekologické</w:t>
            </w:r>
            <w:r w:rsidRPr="002B3E98">
              <w:rPr>
                <w:rFonts w:ascii="Times New Roman" w:hAnsi="Times New Roman" w:cs="Times New Roman"/>
                <w:sz w:val="20"/>
                <w:szCs w:val="20"/>
                <w:u w:val="single"/>
              </w:rPr>
              <w:t xml:space="preserve"> </w:t>
            </w:r>
            <w:r w:rsidRPr="002B3E98">
              <w:rPr>
                <w:rFonts w:ascii="Times New Roman" w:hAnsi="Times New Roman" w:cs="Times New Roman"/>
                <w:bCs/>
                <w:sz w:val="20"/>
                <w:szCs w:val="20"/>
                <w:u w:val="single"/>
              </w:rPr>
              <w:t>indikácie</w:t>
            </w:r>
            <w:r w:rsidRPr="002B3E98">
              <w:rPr>
                <w:rFonts w:ascii="Times New Roman" w:hAnsi="Times New Roman" w:cs="Times New Roman"/>
                <w:sz w:val="20"/>
                <w:szCs w:val="20"/>
                <w:u w:val="single"/>
              </w:rPr>
              <w:t>:</w:t>
            </w:r>
            <w:r w:rsidRPr="002B3E98">
              <w:rPr>
                <w:rFonts w:ascii="Times New Roman" w:hAnsi="Times New Roman" w:cs="Times New Roman"/>
                <w:sz w:val="20"/>
                <w:szCs w:val="20"/>
              </w:rPr>
              <w:t xml:space="preserve"> pri skríningu karcinómu prsníkov s dokázaným vysokým genetickým rizikom, predoperačný </w:t>
            </w:r>
            <w:proofErr w:type="spellStart"/>
            <w:r w:rsidRPr="002B3E98">
              <w:rPr>
                <w:rFonts w:ascii="Times New Roman" w:hAnsi="Times New Roman" w:cs="Times New Roman"/>
                <w:sz w:val="20"/>
                <w:szCs w:val="20"/>
              </w:rPr>
              <w:t>staging</w:t>
            </w:r>
            <w:proofErr w:type="spellEnd"/>
            <w:r w:rsidRPr="002B3E98">
              <w:rPr>
                <w:rFonts w:ascii="Times New Roman" w:hAnsi="Times New Roman" w:cs="Times New Roman"/>
                <w:sz w:val="20"/>
                <w:szCs w:val="20"/>
              </w:rPr>
              <w:t xml:space="preserve"> karcinómu prsníkov. </w:t>
            </w:r>
          </w:p>
          <w:p w14:paraId="073EE606"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Diferenciálna diagnostika TU masy v panve, ováriách</w:t>
            </w:r>
          </w:p>
          <w:p w14:paraId="09B2240A"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Neurologické indikácie:</w:t>
            </w:r>
            <w:r w:rsidRPr="002B3E98">
              <w:rPr>
                <w:rFonts w:ascii="Times New Roman" w:hAnsi="Times New Roman" w:cs="Times New Roman"/>
                <w:b/>
                <w:bCs/>
                <w:sz w:val="20"/>
                <w:szCs w:val="20"/>
              </w:rPr>
              <w:t xml:space="preserve"> </w:t>
            </w:r>
            <w:r w:rsidRPr="002B3E98">
              <w:rPr>
                <w:rFonts w:ascii="Times New Roman" w:hAnsi="Times New Roman" w:cs="Times New Roman"/>
                <w:sz w:val="20"/>
                <w:szCs w:val="20"/>
              </w:rPr>
              <w:t>diferenciálna diagnostika lézii v mozgu, predoperačné vyšetrenie, post-terapeutické sledovanie a metabolické ochorenia, a metabolické ochorenia, ischemické a neurodegeneratívne ochorenie mozgu.</w:t>
            </w:r>
          </w:p>
          <w:p w14:paraId="3D79B9E9"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u w:val="single"/>
              </w:rPr>
              <w:t>Indikácie kardiológia</w:t>
            </w:r>
            <w:r w:rsidRPr="002B3E98">
              <w:rPr>
                <w:rFonts w:ascii="Times New Roman" w:hAnsi="Times New Roman" w:cs="Times New Roman"/>
                <w:sz w:val="20"/>
                <w:szCs w:val="20"/>
              </w:rPr>
              <w:t>:</w:t>
            </w:r>
          </w:p>
          <w:p w14:paraId="1CAA9DF7"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 xml:space="preserve">posúdenie </w:t>
            </w:r>
            <w:proofErr w:type="spellStart"/>
            <w:r w:rsidRPr="002B3E98">
              <w:rPr>
                <w:rFonts w:ascii="Times New Roman" w:hAnsi="Times New Roman" w:cs="Times New Roman"/>
                <w:sz w:val="20"/>
                <w:szCs w:val="20"/>
              </w:rPr>
              <w:t>viability</w:t>
            </w:r>
            <w:proofErr w:type="spellEnd"/>
            <w:r w:rsidRPr="002B3E98">
              <w:rPr>
                <w:rFonts w:ascii="Times New Roman" w:hAnsi="Times New Roman" w:cs="Times New Roman"/>
                <w:sz w:val="20"/>
                <w:szCs w:val="20"/>
              </w:rPr>
              <w:t xml:space="preserve"> myokardu (pokojová, stresová); -</w:t>
            </w:r>
            <w:r w:rsidRPr="002B3E98">
              <w:rPr>
                <w:rFonts w:ascii="Times New Roman" w:hAnsi="Times New Roman" w:cs="Times New Roman"/>
                <w:sz w:val="20"/>
                <w:szCs w:val="20"/>
              </w:rPr>
              <w:tab/>
              <w:t xml:space="preserve">pri vrodených srdcových chybách, </w:t>
            </w:r>
            <w:proofErr w:type="spellStart"/>
            <w:r w:rsidRPr="002B3E98">
              <w:rPr>
                <w:rFonts w:ascii="Times New Roman" w:hAnsi="Times New Roman" w:cs="Times New Roman"/>
                <w:sz w:val="20"/>
                <w:szCs w:val="20"/>
              </w:rPr>
              <w:t>kardiomyopatiách</w:t>
            </w:r>
            <w:proofErr w:type="spellEnd"/>
            <w:r w:rsidRPr="002B3E98">
              <w:rPr>
                <w:rFonts w:ascii="Times New Roman" w:hAnsi="Times New Roman" w:cs="Times New Roman"/>
                <w:sz w:val="20"/>
                <w:szCs w:val="20"/>
              </w:rPr>
              <w:t>, tumoroch a cystách srdca, chlopňových chybách</w:t>
            </w:r>
          </w:p>
          <w:p w14:paraId="130B2928" w14:textId="7CF8C2E4"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 xml:space="preserve">pri ochoreniach </w:t>
            </w:r>
            <w:proofErr w:type="spellStart"/>
            <w:r w:rsidRPr="002B3E98">
              <w:rPr>
                <w:rFonts w:ascii="Times New Roman" w:hAnsi="Times New Roman" w:cs="Times New Roman"/>
                <w:sz w:val="20"/>
                <w:szCs w:val="20"/>
              </w:rPr>
              <w:t>perikardu</w:t>
            </w:r>
            <w:proofErr w:type="spellEnd"/>
            <w:r w:rsidRPr="002B3E98">
              <w:rPr>
                <w:rFonts w:ascii="Times New Roman" w:hAnsi="Times New Roman" w:cs="Times New Roman"/>
                <w:sz w:val="20"/>
                <w:szCs w:val="20"/>
              </w:rPr>
              <w:t xml:space="preserve"> a ischemickej chorobe</w:t>
            </w:r>
          </w:p>
        </w:tc>
        <w:tc>
          <w:tcPr>
            <w:tcW w:w="1281" w:type="dxa"/>
            <w:vAlign w:val="center"/>
          </w:tcPr>
          <w:p w14:paraId="2E36A71E" w14:textId="2058C761" w:rsidR="00F841EE" w:rsidRPr="002B3E98" w:rsidRDefault="00F841EE" w:rsidP="001C2A0F">
            <w:pPr>
              <w:jc w:val="center"/>
              <w:rPr>
                <w:rFonts w:ascii="Times New Roman" w:hAnsi="Times New Roman" w:cs="Times New Roman"/>
                <w:color w:val="000000"/>
                <w:sz w:val="20"/>
                <w:szCs w:val="20"/>
              </w:rPr>
            </w:pPr>
          </w:p>
        </w:tc>
        <w:tc>
          <w:tcPr>
            <w:tcW w:w="1702" w:type="dxa"/>
            <w:vAlign w:val="center"/>
          </w:tcPr>
          <w:p w14:paraId="01B5FD99" w14:textId="3A3F1015" w:rsidR="00F841EE" w:rsidRPr="002B3E98" w:rsidRDefault="00F841EE" w:rsidP="001C2A0F">
            <w:pPr>
              <w:adjustRightInd w:val="0"/>
              <w:jc w:val="center"/>
              <w:rPr>
                <w:rFonts w:ascii="Times New Roman" w:hAnsi="Times New Roman" w:cs="Times New Roman"/>
                <w:bCs/>
                <w:sz w:val="20"/>
                <w:szCs w:val="20"/>
                <w:u w:val="single"/>
              </w:rPr>
            </w:pPr>
          </w:p>
        </w:tc>
      </w:tr>
      <w:tr w:rsidR="00F841EE" w:rsidRPr="002B3E98" w14:paraId="4CFF2CF9" w14:textId="77777777" w:rsidTr="00F841EE">
        <w:trPr>
          <w:jc w:val="center"/>
        </w:trPr>
        <w:tc>
          <w:tcPr>
            <w:tcW w:w="0" w:type="auto"/>
            <w:vAlign w:val="center"/>
          </w:tcPr>
          <w:p w14:paraId="40E9B5F3" w14:textId="0B97F22F"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H4007</w:t>
            </w:r>
          </w:p>
        </w:tc>
        <w:tc>
          <w:tcPr>
            <w:tcW w:w="0" w:type="auto"/>
          </w:tcPr>
          <w:p w14:paraId="5F32A1A8"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MR </w:t>
            </w:r>
            <w:proofErr w:type="spellStart"/>
            <w:r w:rsidRPr="002B3E98">
              <w:rPr>
                <w:rFonts w:ascii="Times New Roman" w:hAnsi="Times New Roman" w:cs="Times New Roman"/>
                <w:b/>
                <w:bCs/>
                <w:sz w:val="20"/>
                <w:szCs w:val="20"/>
              </w:rPr>
              <w:t>volumetria</w:t>
            </w:r>
            <w:proofErr w:type="spellEnd"/>
          </w:p>
          <w:p w14:paraId="347086CB" w14:textId="77777777" w:rsidR="00F841EE" w:rsidRPr="002B3E98" w:rsidRDefault="00F841EE" w:rsidP="001C2A0F">
            <w:pPr>
              <w:adjustRightInd w:val="0"/>
              <w:rPr>
                <w:rFonts w:ascii="Times New Roman" w:hAnsi="Times New Roman" w:cs="Times New Roman"/>
                <w:sz w:val="20"/>
                <w:szCs w:val="20"/>
              </w:rPr>
            </w:pPr>
            <w:r w:rsidRPr="002B3E98">
              <w:rPr>
                <w:rFonts w:ascii="Times New Roman" w:hAnsi="Times New Roman" w:cs="Times New Roman"/>
                <w:sz w:val="20"/>
                <w:szCs w:val="20"/>
              </w:rPr>
              <w:t>Doplnkové MR vyšetrenie na post-</w:t>
            </w:r>
            <w:proofErr w:type="spellStart"/>
            <w:r w:rsidRPr="002B3E98">
              <w:rPr>
                <w:rFonts w:ascii="Times New Roman" w:hAnsi="Times New Roman" w:cs="Times New Roman"/>
                <w:sz w:val="20"/>
                <w:szCs w:val="20"/>
              </w:rPr>
              <w:t>processingové</w:t>
            </w:r>
            <w:proofErr w:type="spellEnd"/>
            <w:r w:rsidRPr="002B3E98">
              <w:rPr>
                <w:rFonts w:ascii="Times New Roman" w:hAnsi="Times New Roman" w:cs="Times New Roman"/>
                <w:sz w:val="20"/>
                <w:szCs w:val="20"/>
              </w:rPr>
              <w:t xml:space="preserve"> stanovenie objemu sledovanej lézie, na MR prístroji s magnetickou indukciou minimálne 1,5T. Výkon sa vykazuje ako pripočítateľná položka ku konvenčnému výkonu č. 5600. Výkon sa vykazuje ako pripočítateľná položka aj k výkonu 5611c u ochorení s dg. G11*, G35*, G36*, G37*. Výkon môže indikovať lekár s odbornosťou neurochirurgia, klinická onkológia, neurológia , detská neurológia, radiačná onkológia, psychiatria.</w:t>
            </w:r>
          </w:p>
          <w:p w14:paraId="60F60AF6" w14:textId="77777777" w:rsidR="00F841EE" w:rsidRPr="002B3E98" w:rsidRDefault="00F841EE" w:rsidP="001C2A0F">
            <w:pPr>
              <w:adjustRightInd w:val="0"/>
              <w:rPr>
                <w:rFonts w:ascii="Times New Roman" w:hAnsi="Times New Roman" w:cs="Times New Roman"/>
                <w:b/>
                <w:bCs/>
                <w:sz w:val="24"/>
                <w:szCs w:val="24"/>
              </w:rPr>
            </w:pPr>
          </w:p>
        </w:tc>
        <w:tc>
          <w:tcPr>
            <w:tcW w:w="2698" w:type="dxa"/>
          </w:tcPr>
          <w:p w14:paraId="5A0F577B" w14:textId="5BEFEEA3" w:rsidR="00F841EE" w:rsidRPr="002B3E98" w:rsidRDefault="00F841EE" w:rsidP="001C2A0F">
            <w:pPr>
              <w:adjustRightInd w:val="0"/>
              <w:jc w:val="both"/>
              <w:rPr>
                <w:rFonts w:ascii="Times New Roman" w:hAnsi="Times New Roman" w:cs="Times New Roman"/>
                <w:bCs/>
                <w:sz w:val="24"/>
                <w:szCs w:val="24"/>
                <w:u w:val="single"/>
              </w:rPr>
            </w:pPr>
            <w:r w:rsidRPr="002B3E98">
              <w:rPr>
                <w:rFonts w:ascii="Times New Roman" w:hAnsi="Times New Roman" w:cs="Times New Roman"/>
                <w:sz w:val="20"/>
                <w:szCs w:val="20"/>
                <w:u w:val="single"/>
              </w:rPr>
              <w:t>Indikácie</w:t>
            </w:r>
            <w:r w:rsidRPr="002B3E98">
              <w:rPr>
                <w:rFonts w:ascii="Times New Roman" w:hAnsi="Times New Roman" w:cs="Times New Roman"/>
                <w:sz w:val="20"/>
                <w:szCs w:val="20"/>
              </w:rPr>
              <w:t xml:space="preserve">: objem lézií a nádorov mozgu, objem celého mozgu a jednotlivých štruktúr pri </w:t>
            </w:r>
            <w:proofErr w:type="spellStart"/>
            <w:r w:rsidRPr="002B3E98">
              <w:rPr>
                <w:rFonts w:ascii="Times New Roman" w:hAnsi="Times New Roman" w:cs="Times New Roman"/>
                <w:sz w:val="20"/>
                <w:szCs w:val="20"/>
              </w:rPr>
              <w:t>sclerosis</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multiplex</w:t>
            </w:r>
            <w:proofErr w:type="spellEnd"/>
            <w:r w:rsidRPr="002B3E98">
              <w:rPr>
                <w:rFonts w:ascii="Times New Roman" w:hAnsi="Times New Roman" w:cs="Times New Roman"/>
                <w:sz w:val="20"/>
                <w:szCs w:val="20"/>
              </w:rPr>
              <w:t>, epilepsii, demencii a iných neurodegeneratívnych procesoch.</w:t>
            </w:r>
          </w:p>
        </w:tc>
        <w:tc>
          <w:tcPr>
            <w:tcW w:w="1281" w:type="dxa"/>
            <w:vAlign w:val="center"/>
          </w:tcPr>
          <w:p w14:paraId="199BFAE7" w14:textId="77777777" w:rsidR="00F841EE" w:rsidRPr="002B3E98" w:rsidRDefault="00F841EE" w:rsidP="001C2A0F">
            <w:pPr>
              <w:jc w:val="center"/>
              <w:rPr>
                <w:rFonts w:ascii="Times New Roman" w:hAnsi="Times New Roman" w:cs="Times New Roman"/>
                <w:color w:val="000000"/>
                <w:sz w:val="20"/>
                <w:szCs w:val="20"/>
              </w:rPr>
            </w:pPr>
          </w:p>
        </w:tc>
        <w:tc>
          <w:tcPr>
            <w:tcW w:w="1702" w:type="dxa"/>
            <w:vAlign w:val="center"/>
          </w:tcPr>
          <w:p w14:paraId="0FF53501" w14:textId="77777777" w:rsidR="00F841EE" w:rsidRPr="002B3E98" w:rsidRDefault="00F841EE" w:rsidP="001C2A0F">
            <w:pPr>
              <w:adjustRightInd w:val="0"/>
              <w:jc w:val="center"/>
              <w:rPr>
                <w:rFonts w:ascii="Times New Roman" w:hAnsi="Times New Roman" w:cs="Times New Roman"/>
                <w:bCs/>
                <w:sz w:val="20"/>
                <w:szCs w:val="20"/>
                <w:u w:val="single"/>
              </w:rPr>
            </w:pPr>
          </w:p>
        </w:tc>
      </w:tr>
      <w:tr w:rsidR="00F841EE" w:rsidRPr="002B3E98" w14:paraId="4921FE4F" w14:textId="77777777" w:rsidTr="00F841EE">
        <w:trPr>
          <w:jc w:val="center"/>
        </w:trPr>
        <w:tc>
          <w:tcPr>
            <w:tcW w:w="0" w:type="auto"/>
            <w:vAlign w:val="center"/>
          </w:tcPr>
          <w:p w14:paraId="192E0C91" w14:textId="1EA2DBB4"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H4008</w:t>
            </w:r>
          </w:p>
        </w:tc>
        <w:tc>
          <w:tcPr>
            <w:tcW w:w="0" w:type="auto"/>
          </w:tcPr>
          <w:p w14:paraId="68D33EDD" w14:textId="77777777" w:rsidR="00F841EE" w:rsidRPr="002B3E98" w:rsidRDefault="00F841EE" w:rsidP="001C2A0F">
            <w:pPr>
              <w:adjustRightInd w:val="0"/>
              <w:rPr>
                <w:rFonts w:ascii="Times New Roman" w:hAnsi="Times New Roman" w:cs="Times New Roman"/>
                <w:b/>
                <w:bCs/>
                <w:sz w:val="20"/>
                <w:szCs w:val="20"/>
              </w:rPr>
            </w:pPr>
            <w:r w:rsidRPr="002B3E98">
              <w:rPr>
                <w:rFonts w:ascii="Times New Roman" w:hAnsi="Times New Roman" w:cs="Times New Roman"/>
                <w:b/>
                <w:bCs/>
                <w:sz w:val="20"/>
                <w:szCs w:val="20"/>
              </w:rPr>
              <w:t>Funkčné MR mozgu</w:t>
            </w:r>
          </w:p>
          <w:p w14:paraId="16A4DC96" w14:textId="2A90C9D6"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Funkčné doplnkové MR vyšetrenie mozgu na MR prístroji s magnetickou indukciou minimálne 1,5T.Výkon sa vykazuje ako pripočítateľná položka ku konvenčnému výkonu č. 5600. Výkon môže indikovať lekár s odbornosťou neurochirurgia, psychiatria, neurológia, detská neurológia.</w:t>
            </w:r>
          </w:p>
        </w:tc>
        <w:tc>
          <w:tcPr>
            <w:tcW w:w="2698" w:type="dxa"/>
          </w:tcPr>
          <w:p w14:paraId="4DAF2C06" w14:textId="77777777" w:rsidR="00F841EE" w:rsidRPr="002B3E98" w:rsidRDefault="00F841EE" w:rsidP="001C2A0F">
            <w:pPr>
              <w:adjustRightInd w:val="0"/>
              <w:jc w:val="both"/>
              <w:rPr>
                <w:rFonts w:ascii="Times New Roman" w:hAnsi="Times New Roman" w:cs="Times New Roman"/>
                <w:bCs/>
                <w:sz w:val="24"/>
                <w:szCs w:val="24"/>
                <w:u w:val="single"/>
              </w:rPr>
            </w:pPr>
          </w:p>
        </w:tc>
        <w:tc>
          <w:tcPr>
            <w:tcW w:w="1281" w:type="dxa"/>
            <w:vAlign w:val="center"/>
          </w:tcPr>
          <w:p w14:paraId="5438D199" w14:textId="77777777" w:rsidR="00F841EE" w:rsidRPr="002B3E98" w:rsidRDefault="00F841EE" w:rsidP="001C2A0F">
            <w:pPr>
              <w:jc w:val="center"/>
              <w:rPr>
                <w:rFonts w:ascii="Times New Roman" w:hAnsi="Times New Roman" w:cs="Times New Roman"/>
                <w:color w:val="000000"/>
                <w:sz w:val="20"/>
                <w:szCs w:val="20"/>
              </w:rPr>
            </w:pPr>
          </w:p>
        </w:tc>
        <w:tc>
          <w:tcPr>
            <w:tcW w:w="1702" w:type="dxa"/>
            <w:vAlign w:val="center"/>
          </w:tcPr>
          <w:p w14:paraId="22CDB83F" w14:textId="77777777" w:rsidR="00F841EE" w:rsidRPr="002B3E98" w:rsidRDefault="00F841EE" w:rsidP="001C2A0F">
            <w:pPr>
              <w:adjustRightInd w:val="0"/>
              <w:jc w:val="center"/>
              <w:rPr>
                <w:rFonts w:ascii="Times New Roman" w:hAnsi="Times New Roman" w:cs="Times New Roman"/>
                <w:bCs/>
                <w:sz w:val="20"/>
                <w:szCs w:val="20"/>
                <w:u w:val="single"/>
              </w:rPr>
            </w:pPr>
          </w:p>
        </w:tc>
      </w:tr>
    </w:tbl>
    <w:p w14:paraId="7E5B1FBC" w14:textId="77777777" w:rsidR="008D7832" w:rsidRPr="002B3E98" w:rsidRDefault="008D7832" w:rsidP="001C2A0F">
      <w:pPr>
        <w:pStyle w:val="msolistparagraph0"/>
        <w:shd w:val="clear" w:color="auto" w:fill="FFFFFF" w:themeFill="background1"/>
        <w:jc w:val="both"/>
        <w:rPr>
          <w:rFonts w:ascii="Times New Roman" w:hAnsi="Times New Roman" w:cs="Times New Roman"/>
          <w:b/>
          <w:bCs/>
          <w:sz w:val="24"/>
          <w:szCs w:val="24"/>
          <w:lang w:eastAsia="ar-SA"/>
        </w:rPr>
      </w:pPr>
    </w:p>
    <w:p w14:paraId="45C5E7FE" w14:textId="0ADDE9B3" w:rsidR="000F75FC" w:rsidRPr="002B3E98" w:rsidRDefault="000F75FC" w:rsidP="001C2A0F">
      <w:pPr>
        <w:pStyle w:val="msolistparagraph0"/>
        <w:numPr>
          <w:ilvl w:val="0"/>
          <w:numId w:val="180"/>
        </w:numPr>
        <w:shd w:val="clear" w:color="auto" w:fill="FFFFFF" w:themeFill="background1"/>
        <w:ind w:hanging="436"/>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SVLZ – ostatné</w:t>
      </w:r>
    </w:p>
    <w:p w14:paraId="5461D5A3"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63D1FE5A"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65668DD7" w14:textId="77777777" w:rsidR="008D7832" w:rsidRPr="002B3E98" w:rsidRDefault="008D7832" w:rsidP="001C2A0F">
      <w:pPr>
        <w:pStyle w:val="msolistparagraph0"/>
        <w:shd w:val="clear" w:color="auto" w:fill="FFFFFF" w:themeFill="background1"/>
        <w:jc w:val="both"/>
        <w:rPr>
          <w:rFonts w:ascii="Times New Roman" w:hAnsi="Times New Roman" w:cs="Times New Roman"/>
          <w:b/>
          <w:bCs/>
          <w:sz w:val="24"/>
          <w:szCs w:val="24"/>
          <w:lang w:eastAsia="ar-SA"/>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51"/>
        <w:gridCol w:w="851"/>
        <w:gridCol w:w="5528"/>
        <w:gridCol w:w="992"/>
        <w:gridCol w:w="1276"/>
      </w:tblGrid>
      <w:tr w:rsidR="000F75FC" w:rsidRPr="002B3E98" w14:paraId="668B2EE0" w14:textId="77777777" w:rsidTr="0065729B">
        <w:trPr>
          <w:trHeight w:val="211"/>
        </w:trPr>
        <w:tc>
          <w:tcPr>
            <w:tcW w:w="9498" w:type="dxa"/>
            <w:gridSpan w:val="5"/>
            <w:shd w:val="clear" w:color="auto" w:fill="FFFFFF" w:themeFill="background1"/>
          </w:tcPr>
          <w:p w14:paraId="484DAA4D"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Cena bodu</w:t>
            </w:r>
          </w:p>
        </w:tc>
      </w:tr>
      <w:tr w:rsidR="000F75FC" w:rsidRPr="002B3E98" w14:paraId="3E47F623" w14:textId="77777777" w:rsidTr="0065729B">
        <w:trPr>
          <w:trHeight w:val="352"/>
        </w:trPr>
        <w:tc>
          <w:tcPr>
            <w:tcW w:w="851" w:type="dxa"/>
            <w:shd w:val="clear" w:color="auto" w:fill="FFFFFF" w:themeFill="background1"/>
          </w:tcPr>
          <w:p w14:paraId="04923E97"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bCs/>
                <w:sz w:val="20"/>
                <w:szCs w:val="20"/>
              </w:rPr>
              <w:t>Kód odb.</w:t>
            </w:r>
          </w:p>
        </w:tc>
        <w:tc>
          <w:tcPr>
            <w:tcW w:w="851" w:type="dxa"/>
            <w:shd w:val="clear" w:color="auto" w:fill="FFFFFF" w:themeFill="background1"/>
            <w:vAlign w:val="center"/>
          </w:tcPr>
          <w:p w14:paraId="7977D9F4"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528" w:type="dxa"/>
            <w:shd w:val="clear" w:color="auto" w:fill="FFFFFF" w:themeFill="background1"/>
            <w:vAlign w:val="center"/>
          </w:tcPr>
          <w:p w14:paraId="05F16134"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992" w:type="dxa"/>
            <w:shd w:val="clear" w:color="auto" w:fill="FFFFFF" w:themeFill="background1"/>
            <w:vAlign w:val="center"/>
          </w:tcPr>
          <w:p w14:paraId="182AA93D"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1276" w:type="dxa"/>
            <w:shd w:val="clear" w:color="auto" w:fill="FFFFFF" w:themeFill="background1"/>
            <w:vAlign w:val="center"/>
          </w:tcPr>
          <w:p w14:paraId="37AB361E"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0F75FC" w:rsidRPr="002B3E98" w14:paraId="3C89932C" w14:textId="77777777" w:rsidTr="00854865">
        <w:trPr>
          <w:trHeight w:val="177"/>
        </w:trPr>
        <w:tc>
          <w:tcPr>
            <w:tcW w:w="851" w:type="dxa"/>
            <w:vMerge w:val="restart"/>
            <w:shd w:val="clear" w:color="auto" w:fill="FFFFFF" w:themeFill="background1"/>
            <w:vAlign w:val="center"/>
          </w:tcPr>
          <w:p w14:paraId="2CDEAF7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027, 378,  844, 846</w:t>
            </w:r>
          </w:p>
        </w:tc>
        <w:tc>
          <w:tcPr>
            <w:tcW w:w="851" w:type="dxa"/>
            <w:shd w:val="clear" w:color="auto" w:fill="FFFFFF" w:themeFill="background1"/>
            <w:vAlign w:val="center"/>
          </w:tcPr>
          <w:p w14:paraId="75FE5686"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516</w:t>
            </w:r>
          </w:p>
        </w:tc>
        <w:tc>
          <w:tcPr>
            <w:tcW w:w="5528" w:type="dxa"/>
            <w:vMerge w:val="restart"/>
            <w:shd w:val="clear" w:color="auto" w:fill="FFFFFF" w:themeFill="background1"/>
            <w:vAlign w:val="center"/>
          </w:tcPr>
          <w:p w14:paraId="394A3AE8"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b/>
                <w:sz w:val="20"/>
                <w:szCs w:val="20"/>
              </w:rPr>
              <w:t>Vybrané výkony z II. časti Zoznamu výkonov (výkony SVLZ) z časti FYZIATRIA BALNEOTERAPIA A LIEČEBNÁ REHABILITÁCIA.</w:t>
            </w:r>
          </w:p>
        </w:tc>
        <w:tc>
          <w:tcPr>
            <w:tcW w:w="992" w:type="dxa"/>
            <w:shd w:val="clear" w:color="auto" w:fill="FFFFFF" w:themeFill="background1"/>
            <w:vAlign w:val="center"/>
          </w:tcPr>
          <w:p w14:paraId="6FC2A33B"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180</w:t>
            </w:r>
          </w:p>
        </w:tc>
        <w:tc>
          <w:tcPr>
            <w:tcW w:w="1276" w:type="dxa"/>
            <w:vMerge w:val="restart"/>
            <w:shd w:val="clear" w:color="auto" w:fill="FFFFFF" w:themeFill="background1"/>
            <w:vAlign w:val="center"/>
          </w:tcPr>
          <w:p w14:paraId="18FCFD2E" w14:textId="04F6137C"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F9BCB02" w14:textId="77777777" w:rsidTr="00854865">
        <w:tc>
          <w:tcPr>
            <w:tcW w:w="851" w:type="dxa"/>
            <w:vMerge/>
            <w:shd w:val="clear" w:color="auto" w:fill="FFFFFF" w:themeFill="background1"/>
            <w:vAlign w:val="center"/>
          </w:tcPr>
          <w:p w14:paraId="04DFC113"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6FEB153"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518</w:t>
            </w:r>
          </w:p>
        </w:tc>
        <w:tc>
          <w:tcPr>
            <w:tcW w:w="5528" w:type="dxa"/>
            <w:vMerge/>
            <w:shd w:val="clear" w:color="auto" w:fill="FFFFFF" w:themeFill="background1"/>
            <w:vAlign w:val="center"/>
          </w:tcPr>
          <w:p w14:paraId="43E57234"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545AFF7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350</w:t>
            </w:r>
          </w:p>
        </w:tc>
        <w:tc>
          <w:tcPr>
            <w:tcW w:w="1276" w:type="dxa"/>
            <w:vMerge/>
            <w:shd w:val="clear" w:color="auto" w:fill="FFFFFF" w:themeFill="background1"/>
            <w:vAlign w:val="center"/>
          </w:tcPr>
          <w:p w14:paraId="420687FD"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9B8B146" w14:textId="77777777" w:rsidTr="00854865">
        <w:tc>
          <w:tcPr>
            <w:tcW w:w="851" w:type="dxa"/>
            <w:vMerge/>
            <w:shd w:val="clear" w:color="auto" w:fill="FFFFFF" w:themeFill="background1"/>
            <w:vAlign w:val="center"/>
          </w:tcPr>
          <w:p w14:paraId="66C7B3E3"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64CF31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523a</w:t>
            </w:r>
          </w:p>
        </w:tc>
        <w:tc>
          <w:tcPr>
            <w:tcW w:w="5528" w:type="dxa"/>
            <w:vMerge/>
            <w:shd w:val="clear" w:color="auto" w:fill="FFFFFF" w:themeFill="background1"/>
            <w:vAlign w:val="center"/>
          </w:tcPr>
          <w:p w14:paraId="21169B37"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7B4D48F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145</w:t>
            </w:r>
          </w:p>
        </w:tc>
        <w:tc>
          <w:tcPr>
            <w:tcW w:w="1276" w:type="dxa"/>
            <w:vMerge/>
            <w:shd w:val="clear" w:color="auto" w:fill="FFFFFF" w:themeFill="background1"/>
            <w:vAlign w:val="center"/>
          </w:tcPr>
          <w:p w14:paraId="5EF64B6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50E6676" w14:textId="77777777" w:rsidTr="00854865">
        <w:tc>
          <w:tcPr>
            <w:tcW w:w="851" w:type="dxa"/>
            <w:vMerge/>
            <w:shd w:val="clear" w:color="auto" w:fill="FFFFFF" w:themeFill="background1"/>
            <w:vAlign w:val="center"/>
          </w:tcPr>
          <w:p w14:paraId="2D759D01"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414E949"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530</w:t>
            </w:r>
          </w:p>
        </w:tc>
        <w:tc>
          <w:tcPr>
            <w:tcW w:w="5528" w:type="dxa"/>
            <w:vMerge/>
            <w:shd w:val="clear" w:color="auto" w:fill="FFFFFF" w:themeFill="background1"/>
            <w:vAlign w:val="center"/>
          </w:tcPr>
          <w:p w14:paraId="014658A9"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02C3F549"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180</w:t>
            </w:r>
          </w:p>
        </w:tc>
        <w:tc>
          <w:tcPr>
            <w:tcW w:w="1276" w:type="dxa"/>
            <w:vMerge/>
            <w:shd w:val="clear" w:color="auto" w:fill="FFFFFF" w:themeFill="background1"/>
            <w:vAlign w:val="center"/>
          </w:tcPr>
          <w:p w14:paraId="32A5933D"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311A03C0" w14:textId="77777777" w:rsidTr="00854865">
        <w:tc>
          <w:tcPr>
            <w:tcW w:w="851" w:type="dxa"/>
            <w:vMerge/>
            <w:shd w:val="clear" w:color="auto" w:fill="FFFFFF" w:themeFill="background1"/>
            <w:vAlign w:val="center"/>
          </w:tcPr>
          <w:p w14:paraId="647D7925"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3C9D727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531</w:t>
            </w:r>
          </w:p>
        </w:tc>
        <w:tc>
          <w:tcPr>
            <w:tcW w:w="5528" w:type="dxa"/>
            <w:vMerge/>
            <w:shd w:val="clear" w:color="auto" w:fill="FFFFFF" w:themeFill="background1"/>
            <w:vAlign w:val="center"/>
          </w:tcPr>
          <w:p w14:paraId="7F3C5414"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48728D35"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220</w:t>
            </w:r>
          </w:p>
        </w:tc>
        <w:tc>
          <w:tcPr>
            <w:tcW w:w="1276" w:type="dxa"/>
            <w:vMerge/>
            <w:shd w:val="clear" w:color="auto" w:fill="FFFFFF" w:themeFill="background1"/>
            <w:vAlign w:val="center"/>
          </w:tcPr>
          <w:p w14:paraId="6DA0138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3F1118A" w14:textId="77777777" w:rsidTr="00854865">
        <w:tc>
          <w:tcPr>
            <w:tcW w:w="851" w:type="dxa"/>
            <w:vMerge/>
            <w:shd w:val="clear" w:color="auto" w:fill="FFFFFF" w:themeFill="background1"/>
            <w:vAlign w:val="center"/>
          </w:tcPr>
          <w:p w14:paraId="4E0EB13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24B099D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540</w:t>
            </w:r>
          </w:p>
        </w:tc>
        <w:tc>
          <w:tcPr>
            <w:tcW w:w="5528" w:type="dxa"/>
            <w:vMerge/>
            <w:shd w:val="clear" w:color="auto" w:fill="FFFFFF" w:themeFill="background1"/>
            <w:vAlign w:val="center"/>
          </w:tcPr>
          <w:p w14:paraId="260A9C4E"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001B35F4"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180</w:t>
            </w:r>
          </w:p>
        </w:tc>
        <w:tc>
          <w:tcPr>
            <w:tcW w:w="1276" w:type="dxa"/>
            <w:vMerge/>
            <w:shd w:val="clear" w:color="auto" w:fill="FFFFFF" w:themeFill="background1"/>
            <w:vAlign w:val="center"/>
          </w:tcPr>
          <w:p w14:paraId="2EF18E69"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11E4B5E" w14:textId="77777777" w:rsidTr="00854865">
        <w:tc>
          <w:tcPr>
            <w:tcW w:w="851" w:type="dxa"/>
            <w:vMerge/>
            <w:shd w:val="clear" w:color="auto" w:fill="FFFFFF" w:themeFill="background1"/>
            <w:vAlign w:val="center"/>
          </w:tcPr>
          <w:p w14:paraId="523A904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2BBD0580"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541</w:t>
            </w:r>
          </w:p>
        </w:tc>
        <w:tc>
          <w:tcPr>
            <w:tcW w:w="5528" w:type="dxa"/>
            <w:vMerge/>
            <w:shd w:val="clear" w:color="auto" w:fill="FFFFFF" w:themeFill="background1"/>
            <w:vAlign w:val="center"/>
          </w:tcPr>
          <w:p w14:paraId="0D88CAF5"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53DEC91B"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350</w:t>
            </w:r>
          </w:p>
        </w:tc>
        <w:tc>
          <w:tcPr>
            <w:tcW w:w="1276" w:type="dxa"/>
            <w:vMerge/>
            <w:shd w:val="clear" w:color="auto" w:fill="FFFFFF" w:themeFill="background1"/>
            <w:vAlign w:val="center"/>
          </w:tcPr>
          <w:p w14:paraId="24D6022D"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D1FC0F3" w14:textId="77777777" w:rsidTr="00854865">
        <w:tc>
          <w:tcPr>
            <w:tcW w:w="851" w:type="dxa"/>
            <w:vMerge/>
            <w:shd w:val="clear" w:color="auto" w:fill="FFFFFF" w:themeFill="background1"/>
            <w:vAlign w:val="center"/>
          </w:tcPr>
          <w:p w14:paraId="423E38E1"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6818E08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542</w:t>
            </w:r>
          </w:p>
        </w:tc>
        <w:tc>
          <w:tcPr>
            <w:tcW w:w="5528" w:type="dxa"/>
            <w:vMerge/>
            <w:shd w:val="clear" w:color="auto" w:fill="FFFFFF" w:themeFill="background1"/>
            <w:vAlign w:val="center"/>
          </w:tcPr>
          <w:p w14:paraId="1D69D417"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7FFA294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300</w:t>
            </w:r>
          </w:p>
        </w:tc>
        <w:tc>
          <w:tcPr>
            <w:tcW w:w="1276" w:type="dxa"/>
            <w:vMerge/>
            <w:shd w:val="clear" w:color="auto" w:fill="FFFFFF" w:themeFill="background1"/>
            <w:vAlign w:val="center"/>
          </w:tcPr>
          <w:p w14:paraId="3B0F82F5"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44242F4" w14:textId="77777777" w:rsidTr="00854865">
        <w:tc>
          <w:tcPr>
            <w:tcW w:w="851" w:type="dxa"/>
            <w:vMerge/>
            <w:shd w:val="clear" w:color="auto" w:fill="FFFFFF" w:themeFill="background1"/>
            <w:vAlign w:val="center"/>
          </w:tcPr>
          <w:p w14:paraId="263A233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F65AEE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509a</w:t>
            </w:r>
          </w:p>
        </w:tc>
        <w:tc>
          <w:tcPr>
            <w:tcW w:w="5528" w:type="dxa"/>
            <w:vMerge/>
            <w:shd w:val="clear" w:color="auto" w:fill="FFFFFF" w:themeFill="background1"/>
            <w:vAlign w:val="center"/>
          </w:tcPr>
          <w:p w14:paraId="1AF3970E"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0DF6C456"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220</w:t>
            </w:r>
          </w:p>
        </w:tc>
        <w:tc>
          <w:tcPr>
            <w:tcW w:w="1276" w:type="dxa"/>
            <w:vMerge w:val="restart"/>
            <w:shd w:val="clear" w:color="auto" w:fill="FFFFFF" w:themeFill="background1"/>
            <w:vAlign w:val="center"/>
          </w:tcPr>
          <w:p w14:paraId="4ED6DF53" w14:textId="6F563B5C"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6C840C01" w14:textId="77777777" w:rsidTr="00854865">
        <w:tc>
          <w:tcPr>
            <w:tcW w:w="851" w:type="dxa"/>
            <w:vMerge/>
            <w:shd w:val="clear" w:color="auto" w:fill="FFFFFF" w:themeFill="background1"/>
            <w:vAlign w:val="center"/>
          </w:tcPr>
          <w:p w14:paraId="1D0F4F4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6F6118F4"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512</w:t>
            </w:r>
          </w:p>
        </w:tc>
        <w:tc>
          <w:tcPr>
            <w:tcW w:w="5528" w:type="dxa"/>
            <w:vMerge/>
            <w:shd w:val="clear" w:color="auto" w:fill="FFFFFF" w:themeFill="background1"/>
            <w:vAlign w:val="center"/>
          </w:tcPr>
          <w:p w14:paraId="7B073163"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5DFEA0C5"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130</w:t>
            </w:r>
          </w:p>
        </w:tc>
        <w:tc>
          <w:tcPr>
            <w:tcW w:w="1276" w:type="dxa"/>
            <w:vMerge/>
            <w:shd w:val="clear" w:color="auto" w:fill="FFFFFF" w:themeFill="background1"/>
            <w:vAlign w:val="center"/>
          </w:tcPr>
          <w:p w14:paraId="0C6A7E8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D54ED87" w14:textId="77777777" w:rsidTr="00854865">
        <w:tc>
          <w:tcPr>
            <w:tcW w:w="851" w:type="dxa"/>
            <w:vMerge/>
            <w:shd w:val="clear" w:color="auto" w:fill="FFFFFF" w:themeFill="background1"/>
            <w:vAlign w:val="center"/>
          </w:tcPr>
          <w:p w14:paraId="20CD66D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02EF364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513</w:t>
            </w:r>
          </w:p>
        </w:tc>
        <w:tc>
          <w:tcPr>
            <w:tcW w:w="5528" w:type="dxa"/>
            <w:vMerge/>
            <w:shd w:val="clear" w:color="auto" w:fill="FFFFFF" w:themeFill="background1"/>
            <w:vAlign w:val="center"/>
          </w:tcPr>
          <w:p w14:paraId="2E01F20C"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1BAF8F4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250</w:t>
            </w:r>
          </w:p>
        </w:tc>
        <w:tc>
          <w:tcPr>
            <w:tcW w:w="1276" w:type="dxa"/>
            <w:vMerge/>
            <w:shd w:val="clear" w:color="auto" w:fill="FFFFFF" w:themeFill="background1"/>
            <w:vAlign w:val="center"/>
          </w:tcPr>
          <w:p w14:paraId="39195EC1"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74C1652" w14:textId="77777777" w:rsidTr="00854865">
        <w:tc>
          <w:tcPr>
            <w:tcW w:w="851" w:type="dxa"/>
            <w:vMerge/>
            <w:shd w:val="clear" w:color="auto" w:fill="FFFFFF" w:themeFill="background1"/>
            <w:vAlign w:val="center"/>
          </w:tcPr>
          <w:p w14:paraId="5E291E9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6A87A32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514a</w:t>
            </w:r>
          </w:p>
        </w:tc>
        <w:tc>
          <w:tcPr>
            <w:tcW w:w="5528" w:type="dxa"/>
            <w:vMerge/>
            <w:shd w:val="clear" w:color="auto" w:fill="FFFFFF" w:themeFill="background1"/>
            <w:vAlign w:val="center"/>
          </w:tcPr>
          <w:p w14:paraId="708B0B9F"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2149C7A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450</w:t>
            </w:r>
          </w:p>
        </w:tc>
        <w:tc>
          <w:tcPr>
            <w:tcW w:w="1276" w:type="dxa"/>
            <w:vMerge/>
            <w:shd w:val="clear" w:color="auto" w:fill="FFFFFF" w:themeFill="background1"/>
            <w:vAlign w:val="center"/>
          </w:tcPr>
          <w:p w14:paraId="267D12E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98C4E4C" w14:textId="77777777" w:rsidTr="00854865">
        <w:tc>
          <w:tcPr>
            <w:tcW w:w="851" w:type="dxa"/>
            <w:vMerge/>
            <w:shd w:val="clear" w:color="auto" w:fill="FFFFFF" w:themeFill="background1"/>
            <w:vAlign w:val="center"/>
          </w:tcPr>
          <w:p w14:paraId="2D0103C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AFBE2A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522</w:t>
            </w:r>
          </w:p>
        </w:tc>
        <w:tc>
          <w:tcPr>
            <w:tcW w:w="5528" w:type="dxa"/>
            <w:vMerge/>
            <w:shd w:val="clear" w:color="auto" w:fill="FFFFFF" w:themeFill="background1"/>
            <w:vAlign w:val="center"/>
          </w:tcPr>
          <w:p w14:paraId="4C3230CD"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3C86FB0B"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290</w:t>
            </w:r>
          </w:p>
        </w:tc>
        <w:tc>
          <w:tcPr>
            <w:tcW w:w="1276" w:type="dxa"/>
            <w:vMerge/>
            <w:shd w:val="clear" w:color="auto" w:fill="FFFFFF" w:themeFill="background1"/>
            <w:vAlign w:val="center"/>
          </w:tcPr>
          <w:p w14:paraId="2159B54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B83A659" w14:textId="77777777" w:rsidTr="00854865">
        <w:tc>
          <w:tcPr>
            <w:tcW w:w="851" w:type="dxa"/>
            <w:vMerge/>
            <w:shd w:val="clear" w:color="auto" w:fill="FFFFFF" w:themeFill="background1"/>
            <w:vAlign w:val="center"/>
          </w:tcPr>
          <w:p w14:paraId="66A4637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4B89C73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532</w:t>
            </w:r>
          </w:p>
        </w:tc>
        <w:tc>
          <w:tcPr>
            <w:tcW w:w="5528" w:type="dxa"/>
            <w:vMerge/>
            <w:shd w:val="clear" w:color="auto" w:fill="FFFFFF" w:themeFill="background1"/>
            <w:vAlign w:val="center"/>
          </w:tcPr>
          <w:p w14:paraId="7FAC7F24"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17967314"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300</w:t>
            </w:r>
          </w:p>
        </w:tc>
        <w:tc>
          <w:tcPr>
            <w:tcW w:w="1276" w:type="dxa"/>
            <w:vMerge/>
            <w:shd w:val="clear" w:color="auto" w:fill="FFFFFF" w:themeFill="background1"/>
            <w:vAlign w:val="center"/>
          </w:tcPr>
          <w:p w14:paraId="01C9886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6737C767" w14:textId="77777777" w:rsidTr="00854865">
        <w:tc>
          <w:tcPr>
            <w:tcW w:w="851" w:type="dxa"/>
            <w:vMerge/>
            <w:shd w:val="clear" w:color="auto" w:fill="FFFFFF" w:themeFill="background1"/>
            <w:vAlign w:val="center"/>
          </w:tcPr>
          <w:p w14:paraId="74917B9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0C408B0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533a</w:t>
            </w:r>
          </w:p>
        </w:tc>
        <w:tc>
          <w:tcPr>
            <w:tcW w:w="5528" w:type="dxa"/>
            <w:vMerge/>
            <w:shd w:val="clear" w:color="auto" w:fill="FFFFFF" w:themeFill="background1"/>
            <w:vAlign w:val="center"/>
          </w:tcPr>
          <w:p w14:paraId="23238183"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242C47D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450</w:t>
            </w:r>
          </w:p>
        </w:tc>
        <w:tc>
          <w:tcPr>
            <w:tcW w:w="1276" w:type="dxa"/>
            <w:vMerge/>
            <w:shd w:val="clear" w:color="auto" w:fill="FFFFFF" w:themeFill="background1"/>
            <w:vAlign w:val="center"/>
          </w:tcPr>
          <w:p w14:paraId="51CE023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096D049" w14:textId="77777777" w:rsidTr="00854865">
        <w:tc>
          <w:tcPr>
            <w:tcW w:w="851" w:type="dxa"/>
            <w:shd w:val="clear" w:color="auto" w:fill="FFFFFF" w:themeFill="background1"/>
            <w:vAlign w:val="center"/>
          </w:tcPr>
          <w:p w14:paraId="61E9A8E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027, 378,  844, 846</w:t>
            </w:r>
          </w:p>
        </w:tc>
        <w:tc>
          <w:tcPr>
            <w:tcW w:w="851" w:type="dxa"/>
            <w:shd w:val="clear" w:color="auto" w:fill="FFFFFF" w:themeFill="background1"/>
            <w:vAlign w:val="center"/>
          </w:tcPr>
          <w:p w14:paraId="5C02D5F4"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8" w:type="dxa"/>
            <w:shd w:val="clear" w:color="auto" w:fill="FFFFFF" w:themeFill="background1"/>
            <w:vAlign w:val="center"/>
          </w:tcPr>
          <w:p w14:paraId="73D6D884"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b/>
                <w:sz w:val="20"/>
                <w:szCs w:val="20"/>
              </w:rPr>
              <w:t>Výkony z II. časti Zoznamu výkonov (výkony SVLZ okrem vybraných výkonov) z časti FYZIATRIA BALNEOTERAPIA A LIEČEBNÁ REHABILITÁCIA.</w:t>
            </w:r>
          </w:p>
        </w:tc>
        <w:tc>
          <w:tcPr>
            <w:tcW w:w="992" w:type="dxa"/>
            <w:shd w:val="clear" w:color="auto" w:fill="FFFFFF" w:themeFill="background1"/>
            <w:vAlign w:val="center"/>
          </w:tcPr>
          <w:p w14:paraId="143D28DB"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shd w:val="clear" w:color="auto" w:fill="FFFFFF" w:themeFill="background1"/>
            <w:vAlign w:val="center"/>
          </w:tcPr>
          <w:p w14:paraId="0955186D" w14:textId="5A3024EB"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63BEB274" w14:textId="77777777" w:rsidTr="00854865">
        <w:tc>
          <w:tcPr>
            <w:tcW w:w="851" w:type="dxa"/>
            <w:shd w:val="clear" w:color="auto" w:fill="FFFFFF" w:themeFill="background1"/>
            <w:vAlign w:val="center"/>
          </w:tcPr>
          <w:p w14:paraId="54C14D5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187</w:t>
            </w:r>
          </w:p>
        </w:tc>
        <w:tc>
          <w:tcPr>
            <w:tcW w:w="851" w:type="dxa"/>
            <w:shd w:val="clear" w:color="auto" w:fill="FFFFFF" w:themeFill="background1"/>
            <w:vAlign w:val="center"/>
          </w:tcPr>
          <w:p w14:paraId="16C02399"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8" w:type="dxa"/>
            <w:shd w:val="clear" w:color="auto" w:fill="FFFFFF" w:themeFill="background1"/>
            <w:vAlign w:val="center"/>
          </w:tcPr>
          <w:p w14:paraId="64227222"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r w:rsidRPr="002B3E98">
              <w:rPr>
                <w:rFonts w:ascii="Times New Roman" w:hAnsi="Times New Roman" w:cs="Times New Roman"/>
                <w:b/>
                <w:sz w:val="20"/>
                <w:szCs w:val="20"/>
              </w:rPr>
              <w:t>Ostatné výkony SVLZ (zobrazovacie diagnostické metódy – typ ZS 400), okrem SVLZ – laboratórne, SVLZ – zobrazovacie a SVLZ – FBLR</w:t>
            </w:r>
          </w:p>
        </w:tc>
        <w:tc>
          <w:tcPr>
            <w:tcW w:w="992" w:type="dxa"/>
            <w:shd w:val="clear" w:color="auto" w:fill="FFFFFF" w:themeFill="background1"/>
            <w:vAlign w:val="center"/>
          </w:tcPr>
          <w:p w14:paraId="18815C1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shd w:val="clear" w:color="auto" w:fill="FFFFFF" w:themeFill="background1"/>
            <w:vAlign w:val="center"/>
          </w:tcPr>
          <w:p w14:paraId="35B7B59A" w14:textId="040525D0"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F707C4" w:rsidRPr="002B3E98" w14:paraId="6FB882CF" w14:textId="77777777" w:rsidTr="00F707C4">
        <w:trPr>
          <w:trHeight w:val="340"/>
        </w:trPr>
        <w:tc>
          <w:tcPr>
            <w:tcW w:w="851" w:type="dxa"/>
            <w:shd w:val="clear" w:color="auto" w:fill="FFFFFF" w:themeFill="background1"/>
            <w:vAlign w:val="center"/>
          </w:tcPr>
          <w:p w14:paraId="10113502" w14:textId="393CB32F" w:rsidR="00F707C4" w:rsidRPr="002B3E98" w:rsidRDefault="00F707C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color w:val="000000"/>
                <w:sz w:val="20"/>
                <w:szCs w:val="20"/>
              </w:rPr>
              <w:t>705</w:t>
            </w:r>
          </w:p>
        </w:tc>
        <w:tc>
          <w:tcPr>
            <w:tcW w:w="851" w:type="dxa"/>
            <w:shd w:val="clear" w:color="auto" w:fill="FFFFFF" w:themeFill="background1"/>
            <w:vAlign w:val="center"/>
          </w:tcPr>
          <w:p w14:paraId="7F2B459F" w14:textId="68B2F26E" w:rsidR="00F707C4" w:rsidRPr="002B3E98" w:rsidRDefault="00F707C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8" w:type="dxa"/>
            <w:shd w:val="clear" w:color="auto" w:fill="FFFFFF" w:themeFill="background1"/>
            <w:vAlign w:val="center"/>
          </w:tcPr>
          <w:p w14:paraId="3A1AD1EF" w14:textId="340B566E" w:rsidR="00F707C4" w:rsidRPr="002B3E98" w:rsidRDefault="00F707C4"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color w:val="000000"/>
                <w:sz w:val="20"/>
                <w:szCs w:val="20"/>
              </w:rPr>
              <w:t>Invazívna katétrová diagnostika a liečba porúch srdcového rytmu</w:t>
            </w:r>
          </w:p>
        </w:tc>
        <w:tc>
          <w:tcPr>
            <w:tcW w:w="992" w:type="dxa"/>
            <w:shd w:val="clear" w:color="auto" w:fill="FFFFFF" w:themeFill="background1"/>
            <w:vAlign w:val="center"/>
          </w:tcPr>
          <w:p w14:paraId="31F48A54" w14:textId="31FF8617" w:rsidR="00F707C4" w:rsidRPr="002B3E98" w:rsidRDefault="00F707C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shd w:val="clear" w:color="auto" w:fill="FFFFFF" w:themeFill="background1"/>
            <w:vAlign w:val="center"/>
          </w:tcPr>
          <w:p w14:paraId="0D6B7D74" w14:textId="3A3B3FD7" w:rsidR="00F707C4" w:rsidRPr="002B3E98" w:rsidRDefault="00F707C4" w:rsidP="001C2A0F">
            <w:pPr>
              <w:shd w:val="clear" w:color="auto" w:fill="FFFFFF" w:themeFill="background1"/>
              <w:ind w:right="-1"/>
              <w:jc w:val="center"/>
              <w:rPr>
                <w:rFonts w:ascii="Times New Roman" w:hAnsi="Times New Roman" w:cs="Times New Roman"/>
                <w:sz w:val="20"/>
                <w:szCs w:val="20"/>
              </w:rPr>
            </w:pPr>
          </w:p>
        </w:tc>
      </w:tr>
    </w:tbl>
    <w:p w14:paraId="25D1005B" w14:textId="77777777" w:rsidR="000F75FC" w:rsidRPr="002B3E98" w:rsidRDefault="000F75FC" w:rsidP="001C2A0F">
      <w:pPr>
        <w:pStyle w:val="msolistparagraph0"/>
        <w:shd w:val="clear" w:color="auto" w:fill="FFFFFF" w:themeFill="background1"/>
        <w:ind w:left="0"/>
        <w:jc w:val="both"/>
        <w:rPr>
          <w:rFonts w:ascii="Times New Roman" w:hAnsi="Times New Roman" w:cs="Times New Roman"/>
          <w:sz w:val="24"/>
          <w:szCs w:val="24"/>
        </w:rPr>
      </w:pPr>
    </w:p>
    <w:p w14:paraId="5E077255" w14:textId="77777777" w:rsidR="000F75FC" w:rsidRPr="002B3E98" w:rsidRDefault="000F75FC" w:rsidP="001C2A0F">
      <w:pPr>
        <w:pStyle w:val="tnr12"/>
        <w:numPr>
          <w:ilvl w:val="0"/>
          <w:numId w:val="180"/>
        </w:numPr>
        <w:shd w:val="clear" w:color="auto" w:fill="FFFFFF" w:themeFill="background1"/>
        <w:spacing w:line="240" w:lineRule="auto"/>
        <w:ind w:hanging="436"/>
        <w:rPr>
          <w:rFonts w:cs="Times New Roman"/>
          <w:sz w:val="24"/>
          <w:szCs w:val="24"/>
        </w:rPr>
      </w:pPr>
      <w:r w:rsidRPr="002B3E98">
        <w:rPr>
          <w:rFonts w:cs="Times New Roman"/>
          <w:b/>
          <w:sz w:val="24"/>
          <w:szCs w:val="24"/>
        </w:rPr>
        <w:t>Maximálne ceny pripočítateľných položiek k výkonom SVLZ</w:t>
      </w:r>
    </w:p>
    <w:p w14:paraId="5EBA0776" w14:textId="77777777" w:rsidR="000F75FC" w:rsidRPr="002B3E98" w:rsidRDefault="000F75FC" w:rsidP="001C2A0F">
      <w:pPr>
        <w:pStyle w:val="tnr12"/>
        <w:shd w:val="clear" w:color="auto" w:fill="FFFFFF" w:themeFill="background1"/>
        <w:spacing w:line="240" w:lineRule="auto"/>
        <w:rPr>
          <w:rFonts w:cs="Times New Roman"/>
          <w:sz w:val="24"/>
          <w:szCs w:val="24"/>
        </w:rPr>
      </w:pPr>
    </w:p>
    <w:tbl>
      <w:tblPr>
        <w:tblW w:w="95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6"/>
        <w:gridCol w:w="992"/>
        <w:gridCol w:w="3194"/>
        <w:gridCol w:w="737"/>
        <w:gridCol w:w="993"/>
        <w:gridCol w:w="1134"/>
        <w:gridCol w:w="1672"/>
        <w:gridCol w:w="29"/>
      </w:tblGrid>
      <w:tr w:rsidR="000F75FC" w:rsidRPr="002B3E98" w14:paraId="6E702F80" w14:textId="77777777" w:rsidTr="003B766A">
        <w:trPr>
          <w:gridAfter w:val="1"/>
          <w:wAfter w:w="29" w:type="dxa"/>
          <w:trHeight w:val="327"/>
        </w:trPr>
        <w:tc>
          <w:tcPr>
            <w:tcW w:w="9498" w:type="dxa"/>
            <w:gridSpan w:val="7"/>
            <w:shd w:val="clear" w:color="auto" w:fill="D9D9D9" w:themeFill="background1" w:themeFillShade="D9"/>
            <w:vAlign w:val="center"/>
          </w:tcPr>
          <w:p w14:paraId="21BD18E1" w14:textId="77777777" w:rsidR="000F75FC" w:rsidRPr="002B3E98" w:rsidRDefault="000F75FC" w:rsidP="001C2A0F">
            <w:pPr>
              <w:pStyle w:val="tnr12"/>
              <w:spacing w:line="240" w:lineRule="auto"/>
              <w:jc w:val="center"/>
              <w:rPr>
                <w:rFonts w:cs="Times New Roman"/>
                <w:b/>
                <w:bCs/>
                <w:sz w:val="20"/>
                <w:szCs w:val="20"/>
              </w:rPr>
            </w:pPr>
            <w:r w:rsidRPr="002B3E98">
              <w:rPr>
                <w:rFonts w:cs="Times New Roman"/>
                <w:b/>
                <w:sz w:val="20"/>
                <w:szCs w:val="20"/>
              </w:rPr>
              <w:t>Maximálne ceny pripočítateľných RD kódov v rádiológii</w:t>
            </w:r>
          </w:p>
        </w:tc>
      </w:tr>
      <w:tr w:rsidR="000F75FC" w:rsidRPr="002B3E98" w14:paraId="2155C200" w14:textId="77777777" w:rsidTr="003B766A">
        <w:trPr>
          <w:trHeight w:val="726"/>
        </w:trPr>
        <w:tc>
          <w:tcPr>
            <w:tcW w:w="776" w:type="dxa"/>
            <w:shd w:val="clear" w:color="auto" w:fill="D9D9D9" w:themeFill="background1" w:themeFillShade="D9"/>
            <w:vAlign w:val="center"/>
          </w:tcPr>
          <w:p w14:paraId="60DB3171"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992" w:type="dxa"/>
            <w:shd w:val="clear" w:color="auto" w:fill="D9D9D9" w:themeFill="background1" w:themeFillShade="D9"/>
            <w:vAlign w:val="center"/>
          </w:tcPr>
          <w:p w14:paraId="5404A446"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Počet bodov za výkon</w:t>
            </w:r>
          </w:p>
        </w:tc>
        <w:tc>
          <w:tcPr>
            <w:tcW w:w="3194" w:type="dxa"/>
            <w:shd w:val="clear" w:color="auto" w:fill="D9D9D9" w:themeFill="background1" w:themeFillShade="D9"/>
            <w:vAlign w:val="center"/>
          </w:tcPr>
          <w:p w14:paraId="511F04AB"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737" w:type="dxa"/>
            <w:shd w:val="clear" w:color="auto" w:fill="D9D9D9" w:themeFill="background1" w:themeFillShade="D9"/>
            <w:vAlign w:val="center"/>
          </w:tcPr>
          <w:p w14:paraId="2E02FBE6"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RD kód</w:t>
            </w:r>
          </w:p>
        </w:tc>
        <w:tc>
          <w:tcPr>
            <w:tcW w:w="993" w:type="dxa"/>
            <w:shd w:val="clear" w:color="auto" w:fill="D9D9D9" w:themeFill="background1" w:themeFillShade="D9"/>
            <w:vAlign w:val="center"/>
          </w:tcPr>
          <w:p w14:paraId="43866FFC"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Max. cena RD </w:t>
            </w:r>
          </w:p>
          <w:p w14:paraId="1782F0B0"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v €</w:t>
            </w:r>
          </w:p>
        </w:tc>
        <w:tc>
          <w:tcPr>
            <w:tcW w:w="1134" w:type="dxa"/>
            <w:shd w:val="clear" w:color="auto" w:fill="D9D9D9" w:themeFill="background1" w:themeFillShade="D9"/>
            <w:vAlign w:val="center"/>
          </w:tcPr>
          <w:p w14:paraId="1558571F"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Kódy </w:t>
            </w:r>
            <w:proofErr w:type="spellStart"/>
            <w:r w:rsidRPr="002B3E98">
              <w:rPr>
                <w:rFonts w:ascii="Times New Roman" w:hAnsi="Times New Roman" w:cs="Times New Roman"/>
                <w:b/>
                <w:bCs/>
                <w:sz w:val="20"/>
                <w:szCs w:val="20"/>
              </w:rPr>
              <w:t>stentu</w:t>
            </w:r>
            <w:proofErr w:type="spellEnd"/>
            <w:r w:rsidRPr="002B3E98">
              <w:rPr>
                <w:rFonts w:ascii="Times New Roman" w:hAnsi="Times New Roman" w:cs="Times New Roman"/>
                <w:b/>
                <w:bCs/>
                <w:sz w:val="20"/>
                <w:szCs w:val="20"/>
              </w:rPr>
              <w:t>/</w:t>
            </w:r>
          </w:p>
          <w:p w14:paraId="7913092A" w14:textId="77777777" w:rsidR="000F75FC" w:rsidRPr="002B3E98" w:rsidRDefault="000F75FC" w:rsidP="001C2A0F">
            <w:pPr>
              <w:jc w:val="center"/>
              <w:rPr>
                <w:rFonts w:ascii="Times New Roman" w:hAnsi="Times New Roman" w:cs="Times New Roman"/>
                <w:b/>
                <w:bCs/>
                <w:sz w:val="20"/>
                <w:szCs w:val="20"/>
              </w:rPr>
            </w:pPr>
            <w:proofErr w:type="spellStart"/>
            <w:r w:rsidRPr="002B3E98">
              <w:rPr>
                <w:rFonts w:ascii="Times New Roman" w:hAnsi="Times New Roman" w:cs="Times New Roman"/>
                <w:b/>
                <w:bCs/>
                <w:sz w:val="20"/>
                <w:szCs w:val="20"/>
              </w:rPr>
              <w:t>stentgraftu</w:t>
            </w:r>
            <w:proofErr w:type="spellEnd"/>
          </w:p>
        </w:tc>
        <w:tc>
          <w:tcPr>
            <w:tcW w:w="1701" w:type="dxa"/>
            <w:gridSpan w:val="2"/>
            <w:shd w:val="clear" w:color="auto" w:fill="D9D9D9" w:themeFill="background1" w:themeFillShade="D9"/>
            <w:vAlign w:val="center"/>
          </w:tcPr>
          <w:p w14:paraId="6A538658"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Max. cena </w:t>
            </w:r>
            <w:proofErr w:type="spellStart"/>
            <w:r w:rsidRPr="002B3E98">
              <w:rPr>
                <w:rFonts w:ascii="Times New Roman" w:hAnsi="Times New Roman" w:cs="Times New Roman"/>
                <w:b/>
                <w:bCs/>
                <w:sz w:val="20"/>
                <w:szCs w:val="20"/>
              </w:rPr>
              <w:t>stentov</w:t>
            </w:r>
            <w:proofErr w:type="spellEnd"/>
            <w:r w:rsidRPr="002B3E98">
              <w:rPr>
                <w:rFonts w:ascii="Times New Roman" w:hAnsi="Times New Roman" w:cs="Times New Roman"/>
                <w:b/>
                <w:bCs/>
                <w:sz w:val="20"/>
                <w:szCs w:val="20"/>
              </w:rPr>
              <w:t xml:space="preserve">, </w:t>
            </w:r>
            <w:proofErr w:type="spellStart"/>
            <w:r w:rsidRPr="002B3E98">
              <w:rPr>
                <w:rFonts w:ascii="Times New Roman" w:hAnsi="Times New Roman" w:cs="Times New Roman"/>
                <w:b/>
                <w:bCs/>
                <w:sz w:val="20"/>
                <w:szCs w:val="20"/>
              </w:rPr>
              <w:t>stentgaftov</w:t>
            </w:r>
            <w:proofErr w:type="spellEnd"/>
            <w:r w:rsidRPr="002B3E98">
              <w:rPr>
                <w:rFonts w:ascii="Times New Roman" w:hAnsi="Times New Roman" w:cs="Times New Roman"/>
                <w:b/>
                <w:bCs/>
                <w:sz w:val="20"/>
                <w:szCs w:val="20"/>
              </w:rPr>
              <w:t xml:space="preserve"> v €/ks</w:t>
            </w:r>
          </w:p>
        </w:tc>
      </w:tr>
      <w:tr w:rsidR="000F75FC" w:rsidRPr="002B3E98" w14:paraId="69C15D17" w14:textId="77777777" w:rsidTr="003B766A">
        <w:trPr>
          <w:trHeight w:val="1022"/>
        </w:trPr>
        <w:tc>
          <w:tcPr>
            <w:tcW w:w="776" w:type="dxa"/>
            <w:vAlign w:val="center"/>
          </w:tcPr>
          <w:p w14:paraId="72004048"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5149</w:t>
            </w:r>
          </w:p>
        </w:tc>
        <w:tc>
          <w:tcPr>
            <w:tcW w:w="992" w:type="dxa"/>
            <w:vAlign w:val="center"/>
          </w:tcPr>
          <w:p w14:paraId="0EAEF28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15 000</w:t>
            </w:r>
          </w:p>
        </w:tc>
        <w:tc>
          <w:tcPr>
            <w:tcW w:w="3194" w:type="dxa"/>
            <w:vAlign w:val="center"/>
          </w:tcPr>
          <w:p w14:paraId="689B264B"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Endoskopická retrográdna </w:t>
            </w:r>
            <w:proofErr w:type="spellStart"/>
            <w:r w:rsidRPr="002B3E98">
              <w:rPr>
                <w:rFonts w:ascii="Times New Roman" w:hAnsi="Times New Roman" w:cs="Times New Roman"/>
                <w:sz w:val="20"/>
                <w:szCs w:val="20"/>
              </w:rPr>
              <w:t>cholangiopankreatikografia</w:t>
            </w:r>
            <w:proofErr w:type="spellEnd"/>
            <w:r w:rsidRPr="002B3E98">
              <w:rPr>
                <w:rFonts w:ascii="Times New Roman" w:hAnsi="Times New Roman" w:cs="Times New Roman"/>
                <w:sz w:val="20"/>
                <w:szCs w:val="20"/>
              </w:rPr>
              <w:t xml:space="preserve"> (výkon môže vykazovať gastroenterológ v spolupráci s lekárom rádiológom)</w:t>
            </w:r>
          </w:p>
        </w:tc>
        <w:tc>
          <w:tcPr>
            <w:tcW w:w="737" w:type="dxa"/>
            <w:vAlign w:val="center"/>
          </w:tcPr>
          <w:p w14:paraId="2318F1C0"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RD070</w:t>
            </w:r>
          </w:p>
        </w:tc>
        <w:tc>
          <w:tcPr>
            <w:tcW w:w="993" w:type="dxa"/>
            <w:vAlign w:val="center"/>
          </w:tcPr>
          <w:p w14:paraId="0EFF18D0" w14:textId="54885941"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6B6790AB"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7F25D74B"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66ADCB6E" w14:textId="77777777" w:rsidTr="003B766A">
        <w:trPr>
          <w:trHeight w:val="794"/>
        </w:trPr>
        <w:tc>
          <w:tcPr>
            <w:tcW w:w="776" w:type="dxa"/>
            <w:vAlign w:val="center"/>
          </w:tcPr>
          <w:p w14:paraId="3A1D3D82"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5149a</w:t>
            </w:r>
          </w:p>
        </w:tc>
        <w:tc>
          <w:tcPr>
            <w:tcW w:w="992" w:type="dxa"/>
            <w:vAlign w:val="center"/>
          </w:tcPr>
          <w:p w14:paraId="0ECD6B43"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16 000</w:t>
            </w:r>
          </w:p>
        </w:tc>
        <w:tc>
          <w:tcPr>
            <w:tcW w:w="3194" w:type="dxa"/>
            <w:vAlign w:val="center"/>
          </w:tcPr>
          <w:p w14:paraId="7998A44E"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Endoskopická retrográdna </w:t>
            </w:r>
            <w:proofErr w:type="spellStart"/>
            <w:r w:rsidRPr="002B3E98">
              <w:rPr>
                <w:rFonts w:ascii="Times New Roman" w:hAnsi="Times New Roman" w:cs="Times New Roman"/>
                <w:sz w:val="20"/>
                <w:szCs w:val="20"/>
              </w:rPr>
              <w:t>cholangiopankreatikografia</w:t>
            </w:r>
            <w:proofErr w:type="spellEnd"/>
            <w:r w:rsidRPr="002B3E98">
              <w:rPr>
                <w:rFonts w:ascii="Times New Roman" w:hAnsi="Times New Roman" w:cs="Times New Roman"/>
                <w:sz w:val="20"/>
                <w:szCs w:val="20"/>
              </w:rPr>
              <w:t xml:space="preserve"> a </w:t>
            </w:r>
            <w:proofErr w:type="spellStart"/>
            <w:r w:rsidRPr="002B3E98">
              <w:rPr>
                <w:rFonts w:ascii="Times New Roman" w:hAnsi="Times New Roman" w:cs="Times New Roman"/>
                <w:sz w:val="20"/>
                <w:szCs w:val="20"/>
              </w:rPr>
              <w:t>papilotómia</w:t>
            </w:r>
            <w:proofErr w:type="spellEnd"/>
            <w:r w:rsidRPr="002B3E98">
              <w:rPr>
                <w:rFonts w:ascii="Times New Roman" w:hAnsi="Times New Roman" w:cs="Times New Roman"/>
                <w:sz w:val="20"/>
                <w:szCs w:val="20"/>
              </w:rPr>
              <w:t xml:space="preserve"> (výkon môže vykazovať gastroenterológ v spolupráci s lekárom rádiológom)</w:t>
            </w:r>
          </w:p>
        </w:tc>
        <w:tc>
          <w:tcPr>
            <w:tcW w:w="737" w:type="dxa"/>
            <w:vAlign w:val="center"/>
          </w:tcPr>
          <w:p w14:paraId="6FE442AA"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RD071</w:t>
            </w:r>
          </w:p>
        </w:tc>
        <w:tc>
          <w:tcPr>
            <w:tcW w:w="993" w:type="dxa"/>
            <w:vAlign w:val="center"/>
          </w:tcPr>
          <w:p w14:paraId="22DE5731" w14:textId="0DD4F167"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46C3A7C6"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5B0840E1"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24E2D715" w14:textId="77777777" w:rsidTr="003B766A">
        <w:trPr>
          <w:trHeight w:val="794"/>
        </w:trPr>
        <w:tc>
          <w:tcPr>
            <w:tcW w:w="776" w:type="dxa"/>
            <w:vAlign w:val="center"/>
          </w:tcPr>
          <w:p w14:paraId="3462370B"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5149b</w:t>
            </w:r>
          </w:p>
        </w:tc>
        <w:tc>
          <w:tcPr>
            <w:tcW w:w="992" w:type="dxa"/>
            <w:vAlign w:val="center"/>
          </w:tcPr>
          <w:p w14:paraId="36E6730B"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20 000</w:t>
            </w:r>
          </w:p>
        </w:tc>
        <w:tc>
          <w:tcPr>
            <w:tcW w:w="3194" w:type="dxa"/>
            <w:vAlign w:val="center"/>
          </w:tcPr>
          <w:p w14:paraId="41D842DD"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Endoskopická retrográdna </w:t>
            </w:r>
            <w:proofErr w:type="spellStart"/>
            <w:r w:rsidRPr="002B3E98">
              <w:rPr>
                <w:rFonts w:ascii="Times New Roman" w:hAnsi="Times New Roman" w:cs="Times New Roman"/>
                <w:sz w:val="20"/>
                <w:szCs w:val="20"/>
              </w:rPr>
              <w:t>cholangiopankreatikografia</w:t>
            </w:r>
            <w:proofErr w:type="spellEnd"/>
            <w:r w:rsidRPr="002B3E98">
              <w:rPr>
                <w:rFonts w:ascii="Times New Roman" w:hAnsi="Times New Roman" w:cs="Times New Roman"/>
                <w:sz w:val="20"/>
                <w:szCs w:val="20"/>
              </w:rPr>
              <w:t xml:space="preserve"> a implantácia </w:t>
            </w:r>
            <w:proofErr w:type="spellStart"/>
            <w:r w:rsidRPr="002B3E98">
              <w:rPr>
                <w:rFonts w:ascii="Times New Roman" w:hAnsi="Times New Roman" w:cs="Times New Roman"/>
                <w:sz w:val="20"/>
                <w:szCs w:val="20"/>
              </w:rPr>
              <w:t>stentu</w:t>
            </w:r>
            <w:proofErr w:type="spellEnd"/>
            <w:r w:rsidRPr="002B3E98">
              <w:rPr>
                <w:rFonts w:ascii="Times New Roman" w:hAnsi="Times New Roman" w:cs="Times New Roman"/>
                <w:sz w:val="20"/>
                <w:szCs w:val="20"/>
              </w:rPr>
              <w:t xml:space="preserve"> (výkon môže vykazovať gastroenterológ v spolupráci s lekárom rádiológom)</w:t>
            </w:r>
          </w:p>
        </w:tc>
        <w:tc>
          <w:tcPr>
            <w:tcW w:w="737" w:type="dxa"/>
            <w:vAlign w:val="center"/>
          </w:tcPr>
          <w:p w14:paraId="2089F84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RD072</w:t>
            </w:r>
          </w:p>
        </w:tc>
        <w:tc>
          <w:tcPr>
            <w:tcW w:w="993" w:type="dxa"/>
            <w:vAlign w:val="center"/>
          </w:tcPr>
          <w:p w14:paraId="68063CB1" w14:textId="3D3DA747"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52533308" w14:textId="1FF1E01E"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5CD9A6DA" w14:textId="4221E41B" w:rsidR="000F75FC" w:rsidRPr="002B3E98" w:rsidRDefault="000F75FC" w:rsidP="001C2A0F">
            <w:pPr>
              <w:jc w:val="center"/>
              <w:rPr>
                <w:rFonts w:ascii="Times New Roman" w:hAnsi="Times New Roman" w:cs="Times New Roman"/>
                <w:b/>
                <w:bCs/>
                <w:sz w:val="20"/>
                <w:szCs w:val="20"/>
              </w:rPr>
            </w:pPr>
          </w:p>
        </w:tc>
      </w:tr>
      <w:tr w:rsidR="000F75FC" w:rsidRPr="002B3E98" w14:paraId="1B7A8E2B" w14:textId="77777777" w:rsidTr="00F707C4">
        <w:trPr>
          <w:trHeight w:val="340"/>
        </w:trPr>
        <w:tc>
          <w:tcPr>
            <w:tcW w:w="776" w:type="dxa"/>
            <w:vAlign w:val="center"/>
          </w:tcPr>
          <w:p w14:paraId="2D620AF6"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sz w:val="20"/>
                <w:szCs w:val="20"/>
              </w:rPr>
              <w:t>5149c*</w:t>
            </w:r>
          </w:p>
        </w:tc>
        <w:tc>
          <w:tcPr>
            <w:tcW w:w="992" w:type="dxa"/>
            <w:vAlign w:val="center"/>
          </w:tcPr>
          <w:p w14:paraId="254B3A0A"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sz w:val="20"/>
                <w:szCs w:val="20"/>
              </w:rPr>
              <w:t>40 000</w:t>
            </w:r>
          </w:p>
        </w:tc>
        <w:tc>
          <w:tcPr>
            <w:tcW w:w="3194" w:type="dxa"/>
            <w:vAlign w:val="center"/>
          </w:tcPr>
          <w:p w14:paraId="51FE4DB9" w14:textId="77777777" w:rsidR="000F75FC" w:rsidRPr="002B3E98" w:rsidRDefault="000F75FC" w:rsidP="001C2A0F">
            <w:pPr>
              <w:jc w:val="both"/>
              <w:rPr>
                <w:rFonts w:ascii="Times New Roman" w:hAnsi="Times New Roman" w:cs="Times New Roman"/>
                <w:b/>
                <w:bCs/>
                <w:sz w:val="20"/>
                <w:szCs w:val="20"/>
              </w:rPr>
            </w:pPr>
            <w:proofErr w:type="spellStart"/>
            <w:r w:rsidRPr="002B3E98">
              <w:rPr>
                <w:rFonts w:ascii="Times New Roman" w:hAnsi="Times New Roman" w:cs="Times New Roman"/>
                <w:sz w:val="20"/>
                <w:szCs w:val="20"/>
              </w:rPr>
              <w:t>Spyglass</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cholangioskopia</w:t>
            </w:r>
            <w:proofErr w:type="spellEnd"/>
            <w:r w:rsidRPr="002B3E98">
              <w:rPr>
                <w:rFonts w:ascii="Times New Roman" w:hAnsi="Times New Roman" w:cs="Times New Roman"/>
                <w:sz w:val="20"/>
                <w:szCs w:val="20"/>
              </w:rPr>
              <w:t>*</w:t>
            </w:r>
          </w:p>
        </w:tc>
        <w:tc>
          <w:tcPr>
            <w:tcW w:w="737" w:type="dxa"/>
            <w:vAlign w:val="center"/>
          </w:tcPr>
          <w:p w14:paraId="23F8A5F9"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sz w:val="20"/>
                <w:szCs w:val="20"/>
              </w:rPr>
              <w:t>RD104</w:t>
            </w:r>
          </w:p>
        </w:tc>
        <w:tc>
          <w:tcPr>
            <w:tcW w:w="993" w:type="dxa"/>
            <w:vAlign w:val="center"/>
          </w:tcPr>
          <w:p w14:paraId="15040D4A" w14:textId="014724BD" w:rsidR="000F75FC" w:rsidRPr="002B3E98" w:rsidRDefault="000F75FC" w:rsidP="001C2A0F">
            <w:pPr>
              <w:jc w:val="center"/>
              <w:rPr>
                <w:rFonts w:ascii="Times New Roman" w:hAnsi="Times New Roman" w:cs="Times New Roman"/>
                <w:b/>
                <w:bCs/>
                <w:sz w:val="20"/>
                <w:szCs w:val="20"/>
              </w:rPr>
            </w:pPr>
          </w:p>
        </w:tc>
        <w:tc>
          <w:tcPr>
            <w:tcW w:w="1134" w:type="dxa"/>
            <w:vAlign w:val="center"/>
          </w:tcPr>
          <w:p w14:paraId="577E7C77" w14:textId="77777777" w:rsidR="000F75FC" w:rsidRPr="002B3E98" w:rsidRDefault="000F75FC" w:rsidP="001C2A0F">
            <w:pPr>
              <w:jc w:val="center"/>
              <w:rPr>
                <w:rFonts w:ascii="Times New Roman" w:hAnsi="Times New Roman" w:cs="Times New Roman"/>
                <w:b/>
                <w:bCs/>
                <w:sz w:val="20"/>
                <w:szCs w:val="20"/>
              </w:rPr>
            </w:pPr>
          </w:p>
        </w:tc>
        <w:tc>
          <w:tcPr>
            <w:tcW w:w="1701" w:type="dxa"/>
            <w:gridSpan w:val="2"/>
            <w:vAlign w:val="center"/>
          </w:tcPr>
          <w:p w14:paraId="2A79BDFE"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02639A03" w14:textId="77777777" w:rsidTr="003B766A">
        <w:trPr>
          <w:trHeight w:val="597"/>
        </w:trPr>
        <w:tc>
          <w:tcPr>
            <w:tcW w:w="776" w:type="dxa"/>
            <w:vAlign w:val="center"/>
          </w:tcPr>
          <w:p w14:paraId="47ACD9BE"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5154</w:t>
            </w:r>
          </w:p>
        </w:tc>
        <w:tc>
          <w:tcPr>
            <w:tcW w:w="992" w:type="dxa"/>
            <w:vAlign w:val="center"/>
          </w:tcPr>
          <w:p w14:paraId="4D2A2ADC"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15 000</w:t>
            </w:r>
          </w:p>
        </w:tc>
        <w:tc>
          <w:tcPr>
            <w:tcW w:w="3194" w:type="dxa"/>
            <w:vAlign w:val="center"/>
          </w:tcPr>
          <w:p w14:paraId="65BB15C8" w14:textId="77777777" w:rsidR="000F75FC" w:rsidRPr="002B3E98" w:rsidRDefault="000F75FC" w:rsidP="001C2A0F">
            <w:pPr>
              <w:jc w:val="both"/>
              <w:rPr>
                <w:rFonts w:ascii="Times New Roman" w:hAnsi="Times New Roman" w:cs="Times New Roman"/>
                <w:sz w:val="20"/>
                <w:szCs w:val="20"/>
              </w:rPr>
            </w:pPr>
            <w:proofErr w:type="spellStart"/>
            <w:r w:rsidRPr="002B3E98">
              <w:rPr>
                <w:rFonts w:ascii="Times New Roman" w:hAnsi="Times New Roman" w:cs="Times New Roman"/>
                <w:sz w:val="20"/>
                <w:szCs w:val="20"/>
              </w:rPr>
              <w:t>Baloníková</w:t>
            </w:r>
            <w:proofErr w:type="spellEnd"/>
            <w:r w:rsidRPr="002B3E98">
              <w:rPr>
                <w:rFonts w:ascii="Times New Roman" w:hAnsi="Times New Roman" w:cs="Times New Roman"/>
                <w:sz w:val="20"/>
                <w:szCs w:val="20"/>
              </w:rPr>
              <w:t xml:space="preserve"> dilatácia v oblasti </w:t>
            </w:r>
            <w:proofErr w:type="spellStart"/>
            <w:r w:rsidRPr="002B3E98">
              <w:rPr>
                <w:rFonts w:ascii="Times New Roman" w:hAnsi="Times New Roman" w:cs="Times New Roman"/>
                <w:sz w:val="20"/>
                <w:szCs w:val="20"/>
              </w:rPr>
              <w:t>ezofágu</w:t>
            </w:r>
            <w:proofErr w:type="spellEnd"/>
            <w:r w:rsidRPr="002B3E98">
              <w:rPr>
                <w:rFonts w:ascii="Times New Roman" w:hAnsi="Times New Roman" w:cs="Times New Roman"/>
                <w:sz w:val="20"/>
                <w:szCs w:val="20"/>
              </w:rPr>
              <w:t xml:space="preserve"> alebo iného úseku gastrointestinálneho traktu</w:t>
            </w:r>
          </w:p>
        </w:tc>
        <w:tc>
          <w:tcPr>
            <w:tcW w:w="737" w:type="dxa"/>
            <w:vAlign w:val="center"/>
          </w:tcPr>
          <w:p w14:paraId="553F8E0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RD080</w:t>
            </w:r>
          </w:p>
        </w:tc>
        <w:tc>
          <w:tcPr>
            <w:tcW w:w="993" w:type="dxa"/>
            <w:vAlign w:val="center"/>
          </w:tcPr>
          <w:p w14:paraId="02383308" w14:textId="21592740"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410A6BE2"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47D99CDD" w14:textId="77777777" w:rsidR="000F75FC" w:rsidRPr="002B3E98" w:rsidRDefault="000F75FC" w:rsidP="001C2A0F">
            <w:pPr>
              <w:jc w:val="center"/>
              <w:rPr>
                <w:rFonts w:ascii="Times New Roman" w:hAnsi="Times New Roman" w:cs="Times New Roman"/>
                <w:bCs/>
                <w:sz w:val="20"/>
                <w:szCs w:val="20"/>
              </w:rPr>
            </w:pPr>
          </w:p>
        </w:tc>
      </w:tr>
      <w:tr w:rsidR="000F75FC" w:rsidRPr="002B3E98" w14:paraId="69F7E9FD" w14:textId="77777777" w:rsidTr="003B766A">
        <w:trPr>
          <w:trHeight w:val="651"/>
        </w:trPr>
        <w:tc>
          <w:tcPr>
            <w:tcW w:w="776" w:type="dxa"/>
            <w:vAlign w:val="center"/>
          </w:tcPr>
          <w:p w14:paraId="421822C2"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5154a</w:t>
            </w:r>
          </w:p>
        </w:tc>
        <w:tc>
          <w:tcPr>
            <w:tcW w:w="992" w:type="dxa"/>
            <w:vAlign w:val="center"/>
          </w:tcPr>
          <w:p w14:paraId="32FA32C3"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25 000</w:t>
            </w:r>
          </w:p>
        </w:tc>
        <w:tc>
          <w:tcPr>
            <w:tcW w:w="3194" w:type="dxa"/>
            <w:vAlign w:val="center"/>
          </w:tcPr>
          <w:p w14:paraId="437A3BDB"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Implantácia </w:t>
            </w:r>
            <w:proofErr w:type="spellStart"/>
            <w:r w:rsidRPr="002B3E98">
              <w:rPr>
                <w:rFonts w:ascii="Times New Roman" w:hAnsi="Times New Roman" w:cs="Times New Roman"/>
                <w:sz w:val="20"/>
                <w:szCs w:val="20"/>
              </w:rPr>
              <w:t>stentu</w:t>
            </w:r>
            <w:proofErr w:type="spellEnd"/>
            <w:r w:rsidRPr="002B3E98">
              <w:rPr>
                <w:rFonts w:ascii="Times New Roman" w:hAnsi="Times New Roman" w:cs="Times New Roman"/>
                <w:sz w:val="20"/>
                <w:szCs w:val="20"/>
              </w:rPr>
              <w:t xml:space="preserve"> do </w:t>
            </w:r>
            <w:proofErr w:type="spellStart"/>
            <w:r w:rsidRPr="002B3E98">
              <w:rPr>
                <w:rFonts w:ascii="Times New Roman" w:hAnsi="Times New Roman" w:cs="Times New Roman"/>
                <w:sz w:val="20"/>
                <w:szCs w:val="20"/>
              </w:rPr>
              <w:t>ezofágu</w:t>
            </w:r>
            <w:proofErr w:type="spellEnd"/>
            <w:r w:rsidRPr="002B3E98">
              <w:rPr>
                <w:rFonts w:ascii="Times New Roman" w:hAnsi="Times New Roman" w:cs="Times New Roman"/>
                <w:sz w:val="20"/>
                <w:szCs w:val="20"/>
              </w:rPr>
              <w:t xml:space="preserve"> alebo do inej časti gastrointestinálneho traktu </w:t>
            </w:r>
          </w:p>
        </w:tc>
        <w:tc>
          <w:tcPr>
            <w:tcW w:w="737" w:type="dxa"/>
            <w:vAlign w:val="center"/>
          </w:tcPr>
          <w:p w14:paraId="4357124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RD081</w:t>
            </w:r>
          </w:p>
        </w:tc>
        <w:tc>
          <w:tcPr>
            <w:tcW w:w="993" w:type="dxa"/>
            <w:vAlign w:val="center"/>
          </w:tcPr>
          <w:p w14:paraId="7E661AB1" w14:textId="74438BC1"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2E1AE8C5" w14:textId="1D2F9406"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596099C4" w14:textId="2938AC03" w:rsidR="000F75FC" w:rsidRPr="002B3E98" w:rsidRDefault="000F75FC" w:rsidP="001C2A0F">
            <w:pPr>
              <w:jc w:val="center"/>
              <w:rPr>
                <w:rFonts w:ascii="Times New Roman" w:hAnsi="Times New Roman" w:cs="Times New Roman"/>
                <w:bCs/>
                <w:sz w:val="20"/>
                <w:szCs w:val="20"/>
              </w:rPr>
            </w:pPr>
          </w:p>
        </w:tc>
      </w:tr>
      <w:tr w:rsidR="000F75FC" w:rsidRPr="002B3E98" w14:paraId="1EEA73F0" w14:textId="77777777" w:rsidTr="003B766A">
        <w:trPr>
          <w:trHeight w:val="651"/>
        </w:trPr>
        <w:tc>
          <w:tcPr>
            <w:tcW w:w="776" w:type="dxa"/>
            <w:vAlign w:val="center"/>
          </w:tcPr>
          <w:p w14:paraId="66D87D6D"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5157</w:t>
            </w:r>
          </w:p>
        </w:tc>
        <w:tc>
          <w:tcPr>
            <w:tcW w:w="992" w:type="dxa"/>
            <w:vAlign w:val="center"/>
          </w:tcPr>
          <w:p w14:paraId="1A50BBBB"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30 000</w:t>
            </w:r>
          </w:p>
        </w:tc>
        <w:tc>
          <w:tcPr>
            <w:tcW w:w="3194" w:type="dxa"/>
            <w:vAlign w:val="center"/>
          </w:tcPr>
          <w:p w14:paraId="263EB573" w14:textId="77777777" w:rsidR="000F75FC" w:rsidRPr="002B3E98" w:rsidRDefault="000F75FC" w:rsidP="001C2A0F">
            <w:pPr>
              <w:jc w:val="both"/>
              <w:rPr>
                <w:rFonts w:ascii="Times New Roman" w:hAnsi="Times New Roman" w:cs="Times New Roman"/>
                <w:sz w:val="20"/>
                <w:szCs w:val="20"/>
              </w:rPr>
            </w:pPr>
            <w:proofErr w:type="spellStart"/>
            <w:r w:rsidRPr="002B3E98">
              <w:rPr>
                <w:rFonts w:ascii="Times New Roman" w:hAnsi="Times New Roman" w:cs="Times New Roman"/>
                <w:sz w:val="20"/>
                <w:szCs w:val="20"/>
              </w:rPr>
              <w:t>Litotripsia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perkutánna</w:t>
            </w:r>
            <w:proofErr w:type="spellEnd"/>
          </w:p>
        </w:tc>
        <w:tc>
          <w:tcPr>
            <w:tcW w:w="737" w:type="dxa"/>
            <w:vAlign w:val="center"/>
          </w:tcPr>
          <w:p w14:paraId="4EC3BF50"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RD085</w:t>
            </w:r>
          </w:p>
        </w:tc>
        <w:tc>
          <w:tcPr>
            <w:tcW w:w="993" w:type="dxa"/>
            <w:vAlign w:val="center"/>
          </w:tcPr>
          <w:p w14:paraId="468F454A" w14:textId="5E5557B8"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016210F0"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2A306DA1" w14:textId="77777777" w:rsidR="000F75FC" w:rsidRPr="002B3E98" w:rsidRDefault="000F75FC" w:rsidP="001C2A0F">
            <w:pPr>
              <w:jc w:val="center"/>
              <w:rPr>
                <w:rFonts w:ascii="Times New Roman" w:hAnsi="Times New Roman" w:cs="Times New Roman"/>
                <w:bCs/>
                <w:sz w:val="20"/>
                <w:szCs w:val="20"/>
              </w:rPr>
            </w:pPr>
          </w:p>
        </w:tc>
      </w:tr>
      <w:tr w:rsidR="000F75FC" w:rsidRPr="002B3E98" w14:paraId="153ECA6C" w14:textId="77777777" w:rsidTr="003B766A">
        <w:trPr>
          <w:trHeight w:val="651"/>
        </w:trPr>
        <w:tc>
          <w:tcPr>
            <w:tcW w:w="776" w:type="dxa"/>
            <w:vAlign w:val="center"/>
          </w:tcPr>
          <w:p w14:paraId="236E70E1"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5157a</w:t>
            </w:r>
          </w:p>
        </w:tc>
        <w:tc>
          <w:tcPr>
            <w:tcW w:w="992" w:type="dxa"/>
            <w:vAlign w:val="center"/>
          </w:tcPr>
          <w:p w14:paraId="5EED29C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20 000</w:t>
            </w:r>
          </w:p>
        </w:tc>
        <w:tc>
          <w:tcPr>
            <w:tcW w:w="3194" w:type="dxa"/>
            <w:vAlign w:val="center"/>
          </w:tcPr>
          <w:p w14:paraId="4B68F580" w14:textId="77777777" w:rsidR="000F75FC" w:rsidRPr="002B3E98" w:rsidRDefault="000F75FC" w:rsidP="001C2A0F">
            <w:pPr>
              <w:jc w:val="both"/>
              <w:rPr>
                <w:rFonts w:ascii="Times New Roman" w:hAnsi="Times New Roman" w:cs="Times New Roman"/>
                <w:sz w:val="20"/>
                <w:szCs w:val="20"/>
              </w:rPr>
            </w:pPr>
            <w:proofErr w:type="spellStart"/>
            <w:r w:rsidRPr="002B3E98">
              <w:rPr>
                <w:rFonts w:ascii="Times New Roman" w:hAnsi="Times New Roman" w:cs="Times New Roman"/>
                <w:sz w:val="20"/>
                <w:szCs w:val="20"/>
              </w:rPr>
              <w:t>Litotripsia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extrakorporálna</w:t>
            </w:r>
            <w:proofErr w:type="spellEnd"/>
          </w:p>
        </w:tc>
        <w:tc>
          <w:tcPr>
            <w:tcW w:w="737" w:type="dxa"/>
            <w:vAlign w:val="center"/>
          </w:tcPr>
          <w:p w14:paraId="149EF9D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RD086</w:t>
            </w:r>
          </w:p>
        </w:tc>
        <w:tc>
          <w:tcPr>
            <w:tcW w:w="993" w:type="dxa"/>
            <w:vAlign w:val="center"/>
          </w:tcPr>
          <w:p w14:paraId="31E31B0D" w14:textId="0B1325F5"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70917DD0"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18948854" w14:textId="77777777" w:rsidR="000F75FC" w:rsidRPr="002B3E98" w:rsidRDefault="000F75FC" w:rsidP="001C2A0F">
            <w:pPr>
              <w:jc w:val="center"/>
              <w:rPr>
                <w:rFonts w:ascii="Times New Roman" w:hAnsi="Times New Roman" w:cs="Times New Roman"/>
                <w:bCs/>
                <w:sz w:val="20"/>
                <w:szCs w:val="20"/>
              </w:rPr>
            </w:pPr>
          </w:p>
        </w:tc>
      </w:tr>
      <w:tr w:rsidR="000F75FC" w:rsidRPr="002B3E98" w14:paraId="678355FF" w14:textId="77777777" w:rsidTr="003B766A">
        <w:trPr>
          <w:trHeight w:val="651"/>
        </w:trPr>
        <w:tc>
          <w:tcPr>
            <w:tcW w:w="776" w:type="dxa"/>
            <w:vAlign w:val="center"/>
          </w:tcPr>
          <w:p w14:paraId="24E844C9"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5158b</w:t>
            </w:r>
          </w:p>
        </w:tc>
        <w:tc>
          <w:tcPr>
            <w:tcW w:w="992" w:type="dxa"/>
            <w:vAlign w:val="center"/>
          </w:tcPr>
          <w:p w14:paraId="7DA3ABA8"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20 000</w:t>
            </w:r>
          </w:p>
        </w:tc>
        <w:tc>
          <w:tcPr>
            <w:tcW w:w="3194" w:type="dxa"/>
            <w:vAlign w:val="center"/>
          </w:tcPr>
          <w:p w14:paraId="0AFD47AB" w14:textId="77777777" w:rsidR="000F75FC" w:rsidRPr="002B3E98" w:rsidRDefault="000F75FC" w:rsidP="001C2A0F">
            <w:pPr>
              <w:jc w:val="both"/>
              <w:rPr>
                <w:rFonts w:ascii="Times New Roman" w:hAnsi="Times New Roman" w:cs="Times New Roman"/>
                <w:sz w:val="20"/>
                <w:szCs w:val="20"/>
              </w:rPr>
            </w:pPr>
            <w:proofErr w:type="spellStart"/>
            <w:r w:rsidRPr="002B3E98">
              <w:rPr>
                <w:rFonts w:ascii="Times New Roman" w:hAnsi="Times New Roman" w:cs="Times New Roman"/>
                <w:sz w:val="20"/>
                <w:szCs w:val="20"/>
              </w:rPr>
              <w:t>Nefrostómia</w:t>
            </w:r>
            <w:proofErr w:type="spellEnd"/>
          </w:p>
        </w:tc>
        <w:tc>
          <w:tcPr>
            <w:tcW w:w="737" w:type="dxa"/>
            <w:vAlign w:val="center"/>
          </w:tcPr>
          <w:p w14:paraId="31B31382"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RD089</w:t>
            </w:r>
          </w:p>
        </w:tc>
        <w:tc>
          <w:tcPr>
            <w:tcW w:w="993" w:type="dxa"/>
            <w:vAlign w:val="center"/>
          </w:tcPr>
          <w:p w14:paraId="3E003865" w14:textId="78A3E1FF"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29805030"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3A90FE94" w14:textId="77777777" w:rsidR="000F75FC" w:rsidRPr="002B3E98" w:rsidRDefault="000F75FC" w:rsidP="001C2A0F">
            <w:pPr>
              <w:jc w:val="center"/>
              <w:rPr>
                <w:rFonts w:ascii="Times New Roman" w:hAnsi="Times New Roman" w:cs="Times New Roman"/>
                <w:bCs/>
                <w:sz w:val="20"/>
                <w:szCs w:val="20"/>
              </w:rPr>
            </w:pPr>
          </w:p>
        </w:tc>
      </w:tr>
      <w:tr w:rsidR="000F75FC" w:rsidRPr="002B3E98" w14:paraId="38AB3E54" w14:textId="77777777" w:rsidTr="003B766A">
        <w:trPr>
          <w:gridAfter w:val="1"/>
          <w:wAfter w:w="29" w:type="dxa"/>
          <w:trHeight w:val="954"/>
        </w:trPr>
        <w:tc>
          <w:tcPr>
            <w:tcW w:w="9498" w:type="dxa"/>
            <w:gridSpan w:val="7"/>
            <w:vAlign w:val="center"/>
          </w:tcPr>
          <w:p w14:paraId="3486F67F" w14:textId="77777777" w:rsidR="000F75FC" w:rsidRPr="002B3E98" w:rsidRDefault="000F75FC" w:rsidP="001C2A0F">
            <w:pPr>
              <w:pStyle w:val="Odsekzoznamu"/>
              <w:adjustRightInd w:val="0"/>
              <w:ind w:left="71"/>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w:t>
            </w:r>
            <w:r w:rsidRPr="002B3E98">
              <w:rPr>
                <w:rFonts w:ascii="Times New Roman" w:hAnsi="Times New Roman" w:cs="Times New Roman"/>
                <w:sz w:val="20"/>
                <w:szCs w:val="20"/>
              </w:rPr>
              <w:t>Podmienky úhrady výkonu 5149c</w:t>
            </w:r>
            <w:r w:rsidRPr="002B3E98">
              <w:rPr>
                <w:rFonts w:ascii="Times New Roman" w:hAnsi="Times New Roman" w:cs="Times New Roman"/>
                <w:sz w:val="20"/>
                <w:szCs w:val="20"/>
                <w:lang w:eastAsia="sk-SK"/>
              </w:rPr>
              <w:t>: poisťovňa uhradí výkon pri nejasnej resp. nejednoznačnej lézie (</w:t>
            </w:r>
            <w:proofErr w:type="spellStart"/>
            <w:r w:rsidRPr="002B3E98">
              <w:rPr>
                <w:rFonts w:ascii="Times New Roman" w:hAnsi="Times New Roman" w:cs="Times New Roman"/>
                <w:sz w:val="20"/>
                <w:szCs w:val="20"/>
                <w:lang w:eastAsia="sk-SK"/>
              </w:rPr>
              <w:t>striktúry</w:t>
            </w:r>
            <w:proofErr w:type="spellEnd"/>
            <w:r w:rsidRPr="002B3E98">
              <w:rPr>
                <w:rFonts w:ascii="Times New Roman" w:hAnsi="Times New Roman" w:cs="Times New Roman"/>
                <w:sz w:val="20"/>
                <w:szCs w:val="20"/>
                <w:lang w:eastAsia="sk-SK"/>
              </w:rPr>
              <w:t xml:space="preserve">) žlčových ciest a pankreatického vývodu na definitívne potvrdenie </w:t>
            </w:r>
            <w:proofErr w:type="spellStart"/>
            <w:r w:rsidRPr="002B3E98">
              <w:rPr>
                <w:rFonts w:ascii="Times New Roman" w:hAnsi="Times New Roman" w:cs="Times New Roman"/>
                <w:sz w:val="20"/>
                <w:szCs w:val="20"/>
                <w:lang w:eastAsia="sk-SK"/>
              </w:rPr>
              <w:t>benignity</w:t>
            </w:r>
            <w:proofErr w:type="spellEnd"/>
            <w:r w:rsidRPr="002B3E98">
              <w:rPr>
                <w:rFonts w:ascii="Times New Roman" w:hAnsi="Times New Roman" w:cs="Times New Roman"/>
                <w:sz w:val="20"/>
                <w:szCs w:val="20"/>
                <w:lang w:eastAsia="sk-SK"/>
              </w:rPr>
              <w:t xml:space="preserve"> alebo malignity lézie, alebo pri terapeutickom riešení veľkých </w:t>
            </w:r>
            <w:proofErr w:type="spellStart"/>
            <w:r w:rsidRPr="002B3E98">
              <w:rPr>
                <w:rFonts w:ascii="Times New Roman" w:hAnsi="Times New Roman" w:cs="Times New Roman"/>
                <w:sz w:val="20"/>
                <w:szCs w:val="20"/>
                <w:lang w:eastAsia="sk-SK"/>
              </w:rPr>
              <w:t>konkrementov</w:t>
            </w:r>
            <w:proofErr w:type="spellEnd"/>
            <w:r w:rsidRPr="002B3E98">
              <w:rPr>
                <w:rFonts w:ascii="Times New Roman" w:hAnsi="Times New Roman" w:cs="Times New Roman"/>
                <w:sz w:val="20"/>
                <w:szCs w:val="20"/>
                <w:lang w:eastAsia="sk-SK"/>
              </w:rPr>
              <w:t xml:space="preserve"> v </w:t>
            </w:r>
            <w:proofErr w:type="spellStart"/>
            <w:r w:rsidRPr="002B3E98">
              <w:rPr>
                <w:rFonts w:ascii="Times New Roman" w:hAnsi="Times New Roman" w:cs="Times New Roman"/>
                <w:sz w:val="20"/>
                <w:szCs w:val="20"/>
                <w:lang w:eastAsia="sk-SK"/>
              </w:rPr>
              <w:t>pankreatiko</w:t>
            </w:r>
            <w:proofErr w:type="spellEnd"/>
            <w:r w:rsidRPr="002B3E98">
              <w:rPr>
                <w:rFonts w:ascii="Times New Roman" w:hAnsi="Times New Roman" w:cs="Times New Roman"/>
                <w:sz w:val="20"/>
                <w:szCs w:val="20"/>
                <w:lang w:eastAsia="sk-SK"/>
              </w:rPr>
              <w:t xml:space="preserve">-biliárnom systéme ako jedinej terapeutickej možnosti alebo pri primárnej </w:t>
            </w:r>
            <w:proofErr w:type="spellStart"/>
            <w:r w:rsidRPr="002B3E98">
              <w:rPr>
                <w:rFonts w:ascii="Times New Roman" w:hAnsi="Times New Roman" w:cs="Times New Roman"/>
                <w:sz w:val="20"/>
                <w:szCs w:val="20"/>
                <w:lang w:eastAsia="sk-SK"/>
              </w:rPr>
              <w:t>sklerotizujúcej</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cholangitídy</w:t>
            </w:r>
            <w:proofErr w:type="spellEnd"/>
            <w:r w:rsidRPr="002B3E98">
              <w:rPr>
                <w:rFonts w:ascii="Times New Roman" w:hAnsi="Times New Roman" w:cs="Times New Roman"/>
                <w:sz w:val="20"/>
                <w:szCs w:val="20"/>
                <w:lang w:eastAsia="sk-SK"/>
              </w:rPr>
              <w:t>.</w:t>
            </w:r>
          </w:p>
        </w:tc>
      </w:tr>
    </w:tbl>
    <w:p w14:paraId="1BC28C6C" w14:textId="77777777" w:rsidR="00D04DBD" w:rsidRPr="002B3E98" w:rsidRDefault="00D04DBD" w:rsidP="001C2A0F">
      <w:pPr>
        <w:pStyle w:val="tnr12"/>
        <w:shd w:val="clear" w:color="auto" w:fill="FFFFFF" w:themeFill="background1"/>
        <w:spacing w:line="240" w:lineRule="auto"/>
        <w:rPr>
          <w:rFonts w:cs="Times New Roman"/>
          <w:sz w:val="24"/>
          <w:szCs w:val="24"/>
        </w:rPr>
      </w:pPr>
    </w:p>
    <w:p w14:paraId="1C82EE57" w14:textId="24563F2E" w:rsidR="000F75FC" w:rsidRPr="002B3E98" w:rsidRDefault="000F75FC" w:rsidP="001C2A0F">
      <w:pPr>
        <w:pStyle w:val="tnr12"/>
        <w:shd w:val="clear" w:color="auto" w:fill="FFFFFF" w:themeFill="background1"/>
        <w:spacing w:line="240" w:lineRule="auto"/>
        <w:rPr>
          <w:rFonts w:cs="Times New Roman"/>
          <w:sz w:val="24"/>
          <w:szCs w:val="24"/>
        </w:rPr>
      </w:pPr>
      <w:r w:rsidRPr="002B3E98">
        <w:rPr>
          <w:rFonts w:cs="Times New Roman"/>
          <w:sz w:val="24"/>
          <w:szCs w:val="24"/>
        </w:rPr>
        <w:t>Pokiaľ poskytovateľ použije pri poskytovaní SVLZ výkonov v rádiológii nekategorizovaný špeciálny zdravotnícky materiál (ďalej len „ŠZM“), poisťovňa uhradí poskytovateľovi cenu vo výške skutočných nadobúdacích nákladov ŠZM, maximálne však vo výške uvedenej v tabuľke vyššie. V cene RD kódu je zahrnutý všetok použitý ŠZM.</w:t>
      </w:r>
    </w:p>
    <w:p w14:paraId="65FE4091" w14:textId="77777777" w:rsidR="000F75FC" w:rsidRPr="002B3E98" w:rsidRDefault="000F75FC" w:rsidP="001C2A0F">
      <w:pPr>
        <w:pStyle w:val="tnr12"/>
        <w:shd w:val="clear" w:color="auto" w:fill="FFFFFF" w:themeFill="background1"/>
        <w:spacing w:line="240" w:lineRule="auto"/>
        <w:rPr>
          <w:rFonts w:cs="Times New Roman"/>
          <w:sz w:val="24"/>
          <w:szCs w:val="24"/>
        </w:rPr>
      </w:pPr>
    </w:p>
    <w:tbl>
      <w:tblPr>
        <w:tblW w:w="9498" w:type="dxa"/>
        <w:tblInd w:w="-5" w:type="dxa"/>
        <w:tblCellMar>
          <w:left w:w="70" w:type="dxa"/>
          <w:right w:w="70" w:type="dxa"/>
        </w:tblCellMar>
        <w:tblLook w:val="04A0" w:firstRow="1" w:lastRow="0" w:firstColumn="1" w:lastColumn="0" w:noHBand="0" w:noVBand="1"/>
      </w:tblPr>
      <w:tblGrid>
        <w:gridCol w:w="9498"/>
      </w:tblGrid>
      <w:tr w:rsidR="000F75FC" w:rsidRPr="002B3E98" w14:paraId="54040782" w14:textId="77777777" w:rsidTr="00F707C4">
        <w:trPr>
          <w:trHeight w:val="34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E9DAF" w14:textId="127F89BF" w:rsidR="000F75FC" w:rsidRPr="002B3E98" w:rsidRDefault="000F75FC" w:rsidP="001C2A0F">
            <w:pPr>
              <w:shd w:val="clear" w:color="auto" w:fill="FFFFFF" w:themeFill="background1"/>
              <w:jc w:val="center"/>
              <w:rPr>
                <w:rFonts w:ascii="Times New Roman" w:hAnsi="Times New Roman" w:cs="Times New Roman"/>
                <w:b/>
                <w:sz w:val="20"/>
                <w:szCs w:val="20"/>
              </w:rPr>
            </w:pPr>
            <w:r w:rsidRPr="002B3E98">
              <w:rPr>
                <w:rFonts w:ascii="Times New Roman" w:hAnsi="Times New Roman" w:cs="Times New Roman"/>
                <w:b/>
                <w:sz w:val="20"/>
                <w:szCs w:val="20"/>
              </w:rPr>
              <w:t xml:space="preserve">Maximálne ceny pripočítateľných položiek  pri výkonoch intervenčnej rádiológie </w:t>
            </w:r>
          </w:p>
        </w:tc>
      </w:tr>
      <w:tr w:rsidR="000F75FC" w:rsidRPr="002B3E98" w14:paraId="6C61B69A" w14:textId="77777777" w:rsidTr="0065729B">
        <w:trPr>
          <w:trHeight w:val="303"/>
        </w:trPr>
        <w:tc>
          <w:tcPr>
            <w:tcW w:w="9498" w:type="dxa"/>
            <w:tcBorders>
              <w:top w:val="single" w:sz="4" w:space="0" w:color="auto"/>
              <w:left w:val="single" w:sz="4" w:space="0" w:color="auto"/>
              <w:bottom w:val="single" w:sz="4" w:space="0" w:color="auto"/>
              <w:right w:val="single" w:sz="4" w:space="0" w:color="auto"/>
            </w:tcBorders>
            <w:vAlign w:val="center"/>
          </w:tcPr>
          <w:p w14:paraId="39A0E443" w14:textId="77777777" w:rsidR="000F75FC" w:rsidRPr="002B3E98" w:rsidRDefault="000F75FC" w:rsidP="001C2A0F">
            <w:pPr>
              <w:shd w:val="clear" w:color="auto" w:fill="FFFFFF" w:themeFill="background1"/>
              <w:jc w:val="both"/>
              <w:rPr>
                <w:rFonts w:ascii="Times New Roman" w:hAnsi="Times New Roman" w:cs="Times New Roman"/>
                <w:bCs/>
                <w:i/>
                <w:sz w:val="20"/>
                <w:szCs w:val="20"/>
              </w:rPr>
            </w:pPr>
            <w:r w:rsidRPr="002B3E98">
              <w:rPr>
                <w:rFonts w:ascii="Times New Roman" w:hAnsi="Times New Roman" w:cs="Times New Roman"/>
                <w:sz w:val="20"/>
                <w:szCs w:val="20"/>
              </w:rPr>
              <w:t>Pri poskytovaní výkonov intervenčnej rádiológie môže poskytovateľ vykázať iba kategorizovaný špeciálny zdravotnícky materiál (ďalej len „ŠZM“) uvedený v Zozname kategorizovaných špeciálnych zdravotníckych materiálov (ďalej len „Zoznam kategorizovaných ŠZM“), pokiaľ v zmluve nie je dohodnuté inak. Poisťovňa uhradí poskytovateľovi cenu vo výške skutočných nadobúdacích nákladov ŠZM, maximálne však vo výške úhrady kategorizovaného ŠZM so  stanovenou maximálnou tzv. pripočítateľnou položkou (ďalej len „pripočítateľná položka“), ktorá je zverejnená na webovej stránke poisťovne v Zozname kategorizovaného ŠZM s maximálne stanovenou tzv. pripočítateľnou položkou.</w:t>
            </w:r>
          </w:p>
        </w:tc>
      </w:tr>
    </w:tbl>
    <w:p w14:paraId="3D0DCD44" w14:textId="77777777" w:rsidR="000F75FC" w:rsidRPr="002B3E98" w:rsidRDefault="000F75FC" w:rsidP="001C2A0F">
      <w:pPr>
        <w:shd w:val="clear" w:color="auto" w:fill="FFFFFF" w:themeFill="background1"/>
        <w:jc w:val="both"/>
        <w:rPr>
          <w:rFonts w:ascii="Times New Roman" w:hAnsi="Times New Roman" w:cs="Times New Roman"/>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655"/>
        <w:gridCol w:w="1843"/>
      </w:tblGrid>
      <w:tr w:rsidR="000F75FC" w:rsidRPr="002B3E98" w14:paraId="01886613" w14:textId="77777777" w:rsidTr="001254D9">
        <w:trPr>
          <w:trHeight w:val="340"/>
        </w:trPr>
        <w:tc>
          <w:tcPr>
            <w:tcW w:w="9498" w:type="dxa"/>
            <w:gridSpan w:val="2"/>
            <w:tcBorders>
              <w:left w:val="single" w:sz="4" w:space="0" w:color="auto"/>
              <w:right w:val="single" w:sz="4" w:space="0" w:color="auto"/>
            </w:tcBorders>
            <w:shd w:val="clear" w:color="auto" w:fill="FFFFFF" w:themeFill="background1"/>
            <w:vAlign w:val="center"/>
          </w:tcPr>
          <w:p w14:paraId="7022C910" w14:textId="559880A7" w:rsidR="000F75FC" w:rsidRPr="002B3E98" w:rsidRDefault="000F75FC" w:rsidP="001C2A0F">
            <w:pPr>
              <w:pStyle w:val="tnr12"/>
              <w:shd w:val="clear" w:color="auto" w:fill="FFFFFF" w:themeFill="background1"/>
              <w:spacing w:line="240" w:lineRule="auto"/>
              <w:ind w:left="360"/>
              <w:jc w:val="center"/>
              <w:rPr>
                <w:rFonts w:cs="Times New Roman"/>
                <w:b/>
                <w:sz w:val="20"/>
                <w:szCs w:val="20"/>
              </w:rPr>
            </w:pPr>
            <w:r w:rsidRPr="002B3E98">
              <w:rPr>
                <w:rFonts w:cs="Times New Roman"/>
                <w:b/>
                <w:sz w:val="20"/>
                <w:szCs w:val="20"/>
              </w:rPr>
              <w:t>Maximálne ceny pripočítateľných položiek -  filmov a PACS archivácie pri výkonoch  RTG (typ ZS 400)</w:t>
            </w:r>
          </w:p>
        </w:tc>
      </w:tr>
      <w:tr w:rsidR="000F75FC" w:rsidRPr="002B3E98" w14:paraId="6A583AA6"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68C092BC"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FOTO</w:t>
            </w:r>
          </w:p>
        </w:tc>
        <w:tc>
          <w:tcPr>
            <w:tcW w:w="1843" w:type="dxa"/>
            <w:tcBorders>
              <w:left w:val="single" w:sz="4" w:space="0" w:color="auto"/>
              <w:right w:val="single" w:sz="4" w:space="0" w:color="auto"/>
            </w:tcBorders>
            <w:shd w:val="clear" w:color="auto" w:fill="FFFFFF" w:themeFill="background1"/>
            <w:vAlign w:val="center"/>
          </w:tcPr>
          <w:p w14:paraId="3ECA1A1A"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Cena v €</w:t>
            </w:r>
          </w:p>
        </w:tc>
      </w:tr>
      <w:tr w:rsidR="000F75FC" w:rsidRPr="002B3E98" w14:paraId="77D5635E"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5CEDF0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FOTO01 - Snímok rozmer 3 x 4 (stomatologický)</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ED885" w14:textId="7E2BBE83"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4D3457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052137F"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FOTO02 - Snímok rozmer 15 x 30   (stomatologický)</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2BCD6" w14:textId="6F38961B"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FAEAF06"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381BE8E0"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FOTO03 - Snímok rozmer 18 x 24</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1B7A3" w14:textId="68E38703"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004625F"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0B7D459C"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FOTO04 - Snímok rozmer 24 x 30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42FA3" w14:textId="7BBF6C02"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C3EB46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33EAE67"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FOTO05 - Snímok rozmer 35 x 35</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581BB" w14:textId="799F7478"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4B084C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2C9AD81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FOTO06 - Snímok rozmer 30 x 40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09E95" w14:textId="75442796"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691E4648"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12E1DD0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FOTO07 - Snímok rozmer 35 x 43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8DAC9" w14:textId="52AF9968"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3DF50600"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497B1C5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FOTO08 - Snímok rozmer 24 x 30 (pre mamografiu)</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AE377" w14:textId="359D049F"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6F4F33E"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7BF4098F"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FOTO09 - Snímok rozmer 18 x 24 (pre mamografiu)</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FB1CD" w14:textId="63C7196F"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3A76E19"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3E246F5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FOTO10 - Snímok rozmer A4</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FF99B" w14:textId="682790B6"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374D8025"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0937972B"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 xml:space="preserve">FOTO11 - Snímok rozmer 14 x 17 </w:t>
            </w:r>
            <w:proofErr w:type="spellStart"/>
            <w:r w:rsidRPr="002B3E98">
              <w:rPr>
                <w:rFonts w:ascii="Times New Roman" w:hAnsi="Times New Roman" w:cs="Times New Roman"/>
                <w:sz w:val="20"/>
                <w:szCs w:val="20"/>
              </w:rPr>
              <w:t>inch</w:t>
            </w:r>
            <w:proofErr w:type="spellEnd"/>
            <w:r w:rsidRPr="002B3E98">
              <w:rPr>
                <w:rFonts w:ascii="Times New Roman" w:hAnsi="Times New Roman" w:cs="Times New Roman"/>
                <w:sz w:val="20"/>
                <w:szCs w:val="20"/>
              </w:rPr>
              <w:t xml:space="preserve"> laser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EF72E" w14:textId="50E78AB4"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F19553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3339DC84"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 xml:space="preserve">FOTO12 - Snímok rozmer 8 x 10 </w:t>
            </w:r>
            <w:proofErr w:type="spellStart"/>
            <w:r w:rsidRPr="002B3E98">
              <w:rPr>
                <w:rFonts w:ascii="Times New Roman" w:hAnsi="Times New Roman" w:cs="Times New Roman"/>
                <w:sz w:val="20"/>
                <w:szCs w:val="20"/>
              </w:rPr>
              <w:t>inch</w:t>
            </w:r>
            <w:proofErr w:type="spellEnd"/>
            <w:r w:rsidRPr="002B3E98">
              <w:rPr>
                <w:rFonts w:ascii="Times New Roman" w:hAnsi="Times New Roman" w:cs="Times New Roman"/>
                <w:sz w:val="20"/>
                <w:szCs w:val="20"/>
              </w:rPr>
              <w:t xml:space="preserve"> laser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D7BF5" w14:textId="5DC10D81"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689849B"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69E64E48"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FOTO13 - Snímok rozmer A3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6084F" w14:textId="52300034"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A7BB06F"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74B11A34"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FOTO14 - Snímok rozmer 13 x 18</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72C4F" w14:textId="1684ABC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2A1B4D7"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062C7515"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FOTO15 - Snímok rozmer 15 x 40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4698A" w14:textId="7ABE9F72"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A0009C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0A3708D"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FOTO16 - Snímok rozmer 5 x 7 (axiálna projekcia)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19FE6" w14:textId="7DF7D46B"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F070CC8"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3E830ABA"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FOTO17 - Snímok rozmer 18 x 43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F64B3" w14:textId="279CFE64"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55D802E"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C8221C2"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FOTO18 - Snímok rozmer 20 x 40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5E5CC" w14:textId="4CD7FCFF"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7E258A8" w14:textId="77777777" w:rsidTr="00F707C4">
        <w:trPr>
          <w:trHeight w:val="340"/>
        </w:trPr>
        <w:tc>
          <w:tcPr>
            <w:tcW w:w="9498" w:type="dxa"/>
            <w:gridSpan w:val="2"/>
            <w:tcBorders>
              <w:left w:val="single" w:sz="4" w:space="0" w:color="auto"/>
              <w:right w:val="single" w:sz="4" w:space="0" w:color="auto"/>
            </w:tcBorders>
            <w:shd w:val="clear" w:color="auto" w:fill="FFFFFF" w:themeFill="background1"/>
            <w:vAlign w:val="center"/>
          </w:tcPr>
          <w:p w14:paraId="6F0B199C" w14:textId="77777777" w:rsidR="000F75FC" w:rsidRPr="002B3E98" w:rsidRDefault="000F75FC" w:rsidP="001C2A0F">
            <w:pPr>
              <w:shd w:val="clear" w:color="auto" w:fill="FFFFFF" w:themeFill="background1"/>
              <w:ind w:left="29"/>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vykáže k jednotlivým výkonom rádiológie reálny počet </w:t>
            </w:r>
            <w:proofErr w:type="spellStart"/>
            <w:r w:rsidRPr="002B3E98">
              <w:rPr>
                <w:rFonts w:ascii="Times New Roman" w:hAnsi="Times New Roman" w:cs="Times New Roman"/>
                <w:sz w:val="20"/>
                <w:szCs w:val="20"/>
              </w:rPr>
              <w:t>snímkov</w:t>
            </w:r>
            <w:proofErr w:type="spellEnd"/>
            <w:r w:rsidRPr="002B3E98">
              <w:rPr>
                <w:rFonts w:ascii="Times New Roman" w:hAnsi="Times New Roman" w:cs="Times New Roman"/>
                <w:sz w:val="20"/>
                <w:szCs w:val="20"/>
              </w:rPr>
              <w:t xml:space="preserve"> a kódové označenie  použitých </w:t>
            </w:r>
            <w:proofErr w:type="spellStart"/>
            <w:r w:rsidRPr="002B3E98">
              <w:rPr>
                <w:rFonts w:ascii="Times New Roman" w:hAnsi="Times New Roman" w:cs="Times New Roman"/>
                <w:sz w:val="20"/>
                <w:szCs w:val="20"/>
              </w:rPr>
              <w:t>snímkov</w:t>
            </w:r>
            <w:proofErr w:type="spellEnd"/>
            <w:r w:rsidRPr="002B3E98">
              <w:rPr>
                <w:rFonts w:ascii="Times New Roman" w:hAnsi="Times New Roman" w:cs="Times New Roman"/>
                <w:sz w:val="20"/>
                <w:szCs w:val="20"/>
              </w:rPr>
              <w:t>, ktoré použil pri výkone.</w:t>
            </w:r>
          </w:p>
        </w:tc>
      </w:tr>
      <w:tr w:rsidR="000F75FC" w:rsidRPr="002B3E98" w14:paraId="1A870843" w14:textId="77777777" w:rsidTr="00F707C4">
        <w:trPr>
          <w:trHeight w:val="340"/>
        </w:trPr>
        <w:tc>
          <w:tcPr>
            <w:tcW w:w="9498" w:type="dxa"/>
            <w:gridSpan w:val="2"/>
            <w:tcBorders>
              <w:left w:val="single" w:sz="4" w:space="0" w:color="auto"/>
              <w:right w:val="single" w:sz="4" w:space="0" w:color="auto"/>
            </w:tcBorders>
            <w:shd w:val="clear" w:color="auto" w:fill="FFFFFF" w:themeFill="background1"/>
            <w:vAlign w:val="center"/>
          </w:tcPr>
          <w:p w14:paraId="616FD68F" w14:textId="77777777" w:rsidR="000F75FC" w:rsidRPr="002B3E98" w:rsidRDefault="000F75FC" w:rsidP="001C2A0F">
            <w:pPr>
              <w:shd w:val="clear" w:color="auto" w:fill="FFFFFF" w:themeFill="background1"/>
              <w:ind w:left="29"/>
              <w:jc w:val="center"/>
              <w:rPr>
                <w:rFonts w:ascii="Times New Roman" w:hAnsi="Times New Roman" w:cs="Times New Roman"/>
                <w:sz w:val="20"/>
                <w:szCs w:val="20"/>
              </w:rPr>
            </w:pPr>
            <w:r w:rsidRPr="002B3E98">
              <w:rPr>
                <w:rFonts w:ascii="Times New Roman" w:hAnsi="Times New Roman" w:cs="Times New Roman"/>
                <w:b/>
                <w:sz w:val="20"/>
                <w:szCs w:val="20"/>
              </w:rPr>
              <w:t>PACS archivácia</w:t>
            </w:r>
          </w:p>
        </w:tc>
      </w:tr>
      <w:tr w:rsidR="000F75FC" w:rsidRPr="002B3E98" w14:paraId="53E7E0DE" w14:textId="77777777" w:rsidTr="00F707C4">
        <w:trPr>
          <w:trHeight w:val="340"/>
        </w:trPr>
        <w:tc>
          <w:tcPr>
            <w:tcW w:w="9498" w:type="dxa"/>
            <w:gridSpan w:val="2"/>
            <w:tcBorders>
              <w:left w:val="single" w:sz="4" w:space="0" w:color="auto"/>
              <w:right w:val="single" w:sz="4" w:space="0" w:color="auto"/>
            </w:tcBorders>
            <w:shd w:val="clear" w:color="auto" w:fill="FFFFFF" w:themeFill="background1"/>
            <w:vAlign w:val="center"/>
          </w:tcPr>
          <w:p w14:paraId="4954C3C9" w14:textId="2061AFFC" w:rsidR="000F75FC" w:rsidRPr="002B3E98" w:rsidRDefault="000F75FC" w:rsidP="001C2A0F">
            <w:pPr>
              <w:shd w:val="clear" w:color="auto" w:fill="FFFFFF" w:themeFill="background1"/>
              <w:ind w:left="29"/>
              <w:jc w:val="both"/>
              <w:rPr>
                <w:rFonts w:ascii="Times New Roman" w:hAnsi="Times New Roman" w:cs="Times New Roman"/>
                <w:sz w:val="20"/>
                <w:szCs w:val="20"/>
              </w:rPr>
            </w:pPr>
            <w:r w:rsidRPr="002B3E98">
              <w:rPr>
                <w:rFonts w:ascii="Times New Roman" w:hAnsi="Times New Roman" w:cs="Times New Roman"/>
                <w:sz w:val="20"/>
                <w:szCs w:val="20"/>
              </w:rPr>
              <w:t xml:space="preserve">Úhrada PACS archivácie pri výkonoch v rádiológii vykazovanej v zmysle platného dátového rozhrania je ocenená paušálnou cenou </w:t>
            </w:r>
            <w:r w:rsidR="00F707C4" w:rsidRPr="002B3E98">
              <w:rPr>
                <w:rFonts w:ascii="Times New Roman" w:hAnsi="Times New Roman" w:cs="Times New Roman"/>
                <w:b/>
                <w:sz w:val="20"/>
                <w:szCs w:val="20"/>
                <w:shd w:val="clear" w:color="auto" w:fill="D0CECE" w:themeFill="background2" w:themeFillShade="E6"/>
              </w:rPr>
              <w:t>___</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 xml:space="preserve"> pri každom realizovanom výkone.</w:t>
            </w:r>
          </w:p>
        </w:tc>
      </w:tr>
    </w:tbl>
    <w:p w14:paraId="01AA7F3E" w14:textId="77777777" w:rsidR="000F75FC" w:rsidRPr="002B3E98" w:rsidRDefault="000F75FC" w:rsidP="001C2A0F">
      <w:pPr>
        <w:shd w:val="clear" w:color="auto" w:fill="FFFFFF" w:themeFill="background1"/>
        <w:jc w:val="both"/>
        <w:rPr>
          <w:rFonts w:ascii="Times New Roman" w:hAnsi="Times New Roman" w:cs="Times New Roman"/>
          <w:sz w:val="24"/>
          <w:szCs w:val="24"/>
        </w:rPr>
      </w:pPr>
    </w:p>
    <w:p w14:paraId="04E011CB" w14:textId="77777777" w:rsidR="000F75FC" w:rsidRPr="002B3E98" w:rsidRDefault="000F75FC" w:rsidP="001C2A0F">
      <w:pPr>
        <w:pStyle w:val="Odsekzoznamu"/>
        <w:widowControl/>
        <w:numPr>
          <w:ilvl w:val="0"/>
          <w:numId w:val="180"/>
        </w:numPr>
        <w:shd w:val="clear" w:color="auto" w:fill="FFFFFF" w:themeFill="background1"/>
        <w:suppressAutoHyphens/>
        <w:autoSpaceDE/>
        <w:autoSpaceDN/>
        <w:ind w:left="709" w:hanging="425"/>
        <w:rPr>
          <w:rFonts w:ascii="Times New Roman" w:hAnsi="Times New Roman" w:cs="Times New Roman"/>
          <w:b/>
          <w:noProof/>
          <w:sz w:val="24"/>
          <w:szCs w:val="24"/>
        </w:rPr>
      </w:pPr>
      <w:r w:rsidRPr="002B3E98">
        <w:rPr>
          <w:rFonts w:ascii="Times New Roman" w:hAnsi="Times New Roman" w:cs="Times New Roman"/>
          <w:b/>
          <w:noProof/>
          <w:sz w:val="24"/>
          <w:szCs w:val="24"/>
        </w:rPr>
        <w:t>Osobitné ustanovenia o spôsobe a podmienkach úhrady vybraných skiagrafických RTG výkonov</w:t>
      </w:r>
    </w:p>
    <w:p w14:paraId="4F559510" w14:textId="77777777" w:rsidR="000F75FC" w:rsidRPr="002B3E98" w:rsidRDefault="000F75FC" w:rsidP="001C2A0F">
      <w:pPr>
        <w:shd w:val="clear" w:color="auto" w:fill="FFFFFF" w:themeFill="background1"/>
        <w:rPr>
          <w:rFonts w:ascii="Times New Roman" w:hAnsi="Times New Roman" w:cs="Times New Roman"/>
          <w:b/>
          <w:sz w:val="24"/>
          <w:szCs w:val="24"/>
        </w:rPr>
      </w:pPr>
    </w:p>
    <w:p w14:paraId="214463C3" w14:textId="77777777" w:rsidR="000F75FC" w:rsidRPr="002B3E98" w:rsidRDefault="000F75FC" w:rsidP="001C2A0F">
      <w:pPr>
        <w:shd w:val="clear" w:color="auto" w:fill="FFFFFF" w:themeFill="background1"/>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Táto časť prílohy sa vzťahuje na skiagrafické RTG výkony uvedené v Tabuľke – Vybrané skiagrafické RTG výkony (ďalej v tejto časti prílohy ako „vybrané výkony“), určuje špecifiká spôsobu a podmienok ich úhrady a spôsob vykazovania PACS ako pripočitateľných položiek k týmto výkonom. </w:t>
      </w:r>
    </w:p>
    <w:p w14:paraId="57B40302" w14:textId="77777777" w:rsidR="000F75FC" w:rsidRPr="002B3E98" w:rsidRDefault="000F75FC" w:rsidP="001C2A0F">
      <w:pPr>
        <w:shd w:val="clear" w:color="auto" w:fill="FFFFFF" w:themeFill="background1"/>
        <w:jc w:val="both"/>
        <w:rPr>
          <w:rFonts w:ascii="Times New Roman" w:hAnsi="Times New Roman" w:cs="Times New Roman"/>
          <w:b/>
          <w:noProof/>
          <w:sz w:val="24"/>
          <w:szCs w:val="24"/>
        </w:rPr>
      </w:pPr>
    </w:p>
    <w:p w14:paraId="2FE45565" w14:textId="77777777" w:rsidR="000F75FC" w:rsidRPr="002B3E98" w:rsidRDefault="000F75FC" w:rsidP="001C2A0F">
      <w:pPr>
        <w:pStyle w:val="Odsekzoznamu"/>
        <w:widowControl/>
        <w:numPr>
          <w:ilvl w:val="0"/>
          <w:numId w:val="212"/>
        </w:numPr>
        <w:shd w:val="clear" w:color="auto" w:fill="FFFFFF" w:themeFill="background1"/>
        <w:suppressAutoHyphens/>
        <w:autoSpaceDE/>
        <w:autoSpaceDN/>
        <w:ind w:left="851" w:hanging="567"/>
        <w:rPr>
          <w:rFonts w:ascii="Times New Roman" w:hAnsi="Times New Roman" w:cs="Times New Roman"/>
          <w:noProof/>
          <w:sz w:val="24"/>
          <w:szCs w:val="24"/>
        </w:rPr>
      </w:pPr>
      <w:r w:rsidRPr="002B3E98">
        <w:rPr>
          <w:rFonts w:ascii="Times New Roman" w:hAnsi="Times New Roman" w:cs="Times New Roman"/>
          <w:noProof/>
          <w:sz w:val="24"/>
          <w:szCs w:val="24"/>
        </w:rPr>
        <w:t>Poskytovateľ sa v súvislosti s úhradou zdravotnej starostlivosti podľa tejto časti prílohy zaväzuje:</w:t>
      </w:r>
    </w:p>
    <w:p w14:paraId="65ACCC38" w14:textId="77777777" w:rsidR="000F75FC" w:rsidRPr="002B3E98" w:rsidRDefault="000F75FC" w:rsidP="001C2A0F">
      <w:pPr>
        <w:pStyle w:val="Odsekzoznamu"/>
        <w:shd w:val="clear" w:color="auto" w:fill="FFFFFF" w:themeFill="background1"/>
        <w:ind w:left="567"/>
        <w:rPr>
          <w:rFonts w:ascii="Times New Roman" w:hAnsi="Times New Roman" w:cs="Times New Roman"/>
          <w:noProof/>
          <w:sz w:val="24"/>
          <w:szCs w:val="24"/>
        </w:rPr>
      </w:pPr>
    </w:p>
    <w:p w14:paraId="312379F4" w14:textId="77777777" w:rsidR="000F75FC" w:rsidRPr="002B3E98" w:rsidRDefault="000F75FC" w:rsidP="001C2A0F">
      <w:pPr>
        <w:widowControl/>
        <w:numPr>
          <w:ilvl w:val="0"/>
          <w:numId w:val="182"/>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Poskytovať zdravotnú starostlivosť na pracovisku poskytujúcom vybrané výkony minimálne v rozsahu  30 ordinačných hodín týždenne.</w:t>
      </w:r>
    </w:p>
    <w:p w14:paraId="390A57EA" w14:textId="77777777" w:rsidR="000F75FC" w:rsidRPr="002B3E98" w:rsidRDefault="000F75FC" w:rsidP="001C2A0F">
      <w:pPr>
        <w:widowControl/>
        <w:numPr>
          <w:ilvl w:val="0"/>
          <w:numId w:val="182"/>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Vyhotovovať popis snímky ako súčasť vybraných výkonov priamo poskytovateľom.</w:t>
      </w:r>
    </w:p>
    <w:p w14:paraId="5CDB706A" w14:textId="54687163" w:rsidR="000F75FC" w:rsidRPr="002B3E98" w:rsidRDefault="000F75FC" w:rsidP="001C2A0F">
      <w:pPr>
        <w:widowControl/>
        <w:numPr>
          <w:ilvl w:val="0"/>
          <w:numId w:val="182"/>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V ročnej periodicite, do 31. 3., zaslať poisťovni anonymizované údaje o dávkach ožiarenia poistencov poisťovne v elektronickej forme a rozsahu uvedenom v Tabuľke – rozsah údajov o ožiarení; alebo formou písomného súhlasu v prospech </w:t>
      </w:r>
      <w:r w:rsidR="00903892" w:rsidRPr="002B3E98">
        <w:rPr>
          <w:rFonts w:ascii="Times New Roman" w:hAnsi="Times New Roman" w:cs="Times New Roman"/>
          <w:noProof/>
          <w:sz w:val="24"/>
          <w:szCs w:val="24"/>
        </w:rPr>
        <w:t>poisťovne</w:t>
      </w:r>
      <w:r w:rsidRPr="002B3E98">
        <w:rPr>
          <w:rFonts w:ascii="Times New Roman" w:hAnsi="Times New Roman" w:cs="Times New Roman"/>
          <w:noProof/>
          <w:sz w:val="24"/>
          <w:szCs w:val="24"/>
        </w:rPr>
        <w:t xml:space="preserve"> poskytovateľ sprístupní anonymizované údaje, ktoré monitoruje externý dodávateľ minimálne v rovnakom rozsahu. Anonymizovanými údajmi sa </w:t>
      </w:r>
      <w:r w:rsidR="00E938D0" w:rsidRPr="002B3E98">
        <w:rPr>
          <w:rFonts w:ascii="Times New Roman" w:hAnsi="Times New Roman" w:cs="Times New Roman"/>
          <w:noProof/>
          <w:sz w:val="24"/>
          <w:szCs w:val="24"/>
        </w:rPr>
        <w:t xml:space="preserve">na </w:t>
      </w:r>
      <w:r w:rsidRPr="002B3E98">
        <w:rPr>
          <w:rFonts w:ascii="Times New Roman" w:hAnsi="Times New Roman" w:cs="Times New Roman"/>
          <w:noProof/>
          <w:sz w:val="24"/>
          <w:szCs w:val="24"/>
        </w:rPr>
        <w:t>účely tohto bodu rozumejú údaje, ktoré nie je možné priradiť ku konkrétnej osobe ani s použitím dodatočných informácií uchovávaných poskytovateľom.</w:t>
      </w:r>
    </w:p>
    <w:p w14:paraId="69748C7D" w14:textId="77777777" w:rsidR="000F75FC" w:rsidRPr="002B3E98" w:rsidRDefault="000F75FC" w:rsidP="001C2A0F">
      <w:pPr>
        <w:widowControl/>
        <w:numPr>
          <w:ilvl w:val="0"/>
          <w:numId w:val="182"/>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Nevyžadovať od poistenca poisťovne úhradu za vybrané výkony, ktoré sú v zmysle tejto zmluvy a jej príloh hradené poisťovňou. </w:t>
      </w:r>
    </w:p>
    <w:p w14:paraId="373E8C86" w14:textId="77777777" w:rsidR="000F75FC" w:rsidRPr="002B3E98" w:rsidRDefault="000F75FC" w:rsidP="001C2A0F">
      <w:pPr>
        <w:shd w:val="clear" w:color="auto" w:fill="FFFFFF" w:themeFill="background1"/>
        <w:ind w:left="851" w:right="-1" w:hanging="284"/>
        <w:jc w:val="both"/>
        <w:rPr>
          <w:rFonts w:ascii="Times New Roman" w:hAnsi="Times New Roman" w:cs="Times New Roman"/>
          <w:noProof/>
          <w:sz w:val="24"/>
          <w:szCs w:val="24"/>
        </w:rPr>
      </w:pPr>
    </w:p>
    <w:p w14:paraId="75A1C6D8" w14:textId="77777777" w:rsidR="000F75FC" w:rsidRPr="002B3E98" w:rsidRDefault="000F75FC" w:rsidP="001C2A0F">
      <w:pPr>
        <w:pStyle w:val="Odsekzoznamu"/>
        <w:widowControl/>
        <w:numPr>
          <w:ilvl w:val="0"/>
          <w:numId w:val="213"/>
        </w:numPr>
        <w:shd w:val="clear" w:color="auto" w:fill="FFFFFF" w:themeFill="background1"/>
        <w:suppressAutoHyphens/>
        <w:autoSpaceDE/>
        <w:autoSpaceDN/>
        <w:ind w:left="851" w:hanging="567"/>
        <w:rPr>
          <w:rFonts w:ascii="Times New Roman" w:hAnsi="Times New Roman" w:cs="Times New Roman"/>
          <w:noProof/>
          <w:sz w:val="24"/>
          <w:szCs w:val="24"/>
        </w:rPr>
      </w:pPr>
      <w:r w:rsidRPr="002B3E98">
        <w:rPr>
          <w:rFonts w:ascii="Times New Roman" w:hAnsi="Times New Roman" w:cs="Times New Roman"/>
          <w:noProof/>
          <w:sz w:val="24"/>
          <w:szCs w:val="24"/>
        </w:rPr>
        <w:t>Kontrola dodržiavania povinnosti poskytovateľa:</w:t>
      </w:r>
    </w:p>
    <w:p w14:paraId="5A564853" w14:textId="77777777" w:rsidR="000F75FC" w:rsidRPr="002B3E98" w:rsidRDefault="000F75FC" w:rsidP="001C2A0F">
      <w:pPr>
        <w:shd w:val="clear" w:color="auto" w:fill="FFFFFF" w:themeFill="background1"/>
        <w:ind w:left="567" w:hanging="567"/>
        <w:jc w:val="both"/>
        <w:rPr>
          <w:rFonts w:ascii="Times New Roman" w:hAnsi="Times New Roman" w:cs="Times New Roman"/>
          <w:noProof/>
          <w:sz w:val="24"/>
          <w:szCs w:val="24"/>
        </w:rPr>
      </w:pPr>
    </w:p>
    <w:p w14:paraId="3B217BBC" w14:textId="77777777" w:rsidR="000F75FC" w:rsidRPr="002B3E98" w:rsidRDefault="000F75FC" w:rsidP="001C2A0F">
      <w:pPr>
        <w:widowControl/>
        <w:numPr>
          <w:ilvl w:val="0"/>
          <w:numId w:val="178"/>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Poisťovňa je kedykoľvek oprávnená vykonať kontrolu dodržiavania povinnosti uvedených v bodoch 1.7.1 tejto časti prílohy (ďalej v tejto časti prílohy ako „povinnosti poskytovateľa“). V prípade, že poisťovňa zistí porušenie povinností poskytovateľa, je oprávnená ho o tomto zistení písomne informovať a vyzvať poskytovateľa (ďalej v tejto časti prílohy ako „Výzva poisťovne“) na predloženie písomného vyjadrenia (ďalej v tejto časti prílohy ako „Vyjadrenie poskytovateľa“) k zisteniam poisťovne. </w:t>
      </w:r>
    </w:p>
    <w:p w14:paraId="0E949E23" w14:textId="77777777" w:rsidR="000F75FC" w:rsidRPr="002B3E98" w:rsidRDefault="000F75FC" w:rsidP="001C2A0F">
      <w:pPr>
        <w:widowControl/>
        <w:numPr>
          <w:ilvl w:val="0"/>
          <w:numId w:val="178"/>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Ak poisťovňa neakceptuje odôvodnenie uvedené vo Vyjadrení poskytovateľa alebo poskytovateľ toto Vyjadrenie nedoručí poisťovni v lehote stanovenej vo Výzve poisťovne (minimálne 5 pracovných dní odo dňa doručenia Výzvy poisťovne), je poisťovňa oprávnená uhrádzať vybrané výkony v cene bodu podľa Tabuľky – Cena bodu pre vybrané skiagrafické výkony pri porušení povinnosti poskytovateľa. </w:t>
      </w:r>
    </w:p>
    <w:p w14:paraId="469AE080" w14:textId="77777777" w:rsidR="00D85CC8" w:rsidRPr="002B3E98" w:rsidRDefault="000F75FC" w:rsidP="001C2A0F">
      <w:pPr>
        <w:widowControl/>
        <w:numPr>
          <w:ilvl w:val="0"/>
          <w:numId w:val="178"/>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Poisťovňa je oprávnená podľa písm. b) uhrádzať zdravotné výkony za obdobie od kalendárneho mesiaca bezprostredne nasledujúceho po mesiaci, v ktorom bola poskytovateľovi doručená Výzva poisťovne, do kalendárneho mesiaca bezprostredne nasledujuceho po mesiaci, v ktorom poskytovateľ doručil poisťovni písomné stanovisko, v ktorom deklaroval odstránenie následkov porušenia povinnosti poskytovateľa.</w:t>
      </w:r>
    </w:p>
    <w:p w14:paraId="76835916" w14:textId="170F8937" w:rsidR="000F75FC" w:rsidRPr="002B3E98" w:rsidRDefault="00D85CC8" w:rsidP="001C2A0F">
      <w:pPr>
        <w:widowControl/>
        <w:numPr>
          <w:ilvl w:val="0"/>
          <w:numId w:val="178"/>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Zmluvné strany sa dohodli, že § </w:t>
      </w:r>
      <w:r w:rsidR="00376D9B">
        <w:rPr>
          <w:rFonts w:ascii="Times New Roman" w:hAnsi="Times New Roman" w:cs="Times New Roman"/>
          <w:noProof/>
          <w:sz w:val="24"/>
          <w:szCs w:val="24"/>
        </w:rPr>
        <w:t>18 ods. 1 písm. a)</w:t>
      </w:r>
      <w:r w:rsidRPr="002B3E98">
        <w:rPr>
          <w:rFonts w:ascii="Times New Roman" w:hAnsi="Times New Roman" w:cs="Times New Roman"/>
          <w:noProof/>
          <w:sz w:val="24"/>
          <w:szCs w:val="24"/>
        </w:rPr>
        <w:t xml:space="preserve"> </w:t>
      </w:r>
      <w:r w:rsidR="00376D9B">
        <w:rPr>
          <w:rFonts w:ascii="Times New Roman" w:hAnsi="Times New Roman" w:cs="Times New Roman"/>
          <w:noProof/>
          <w:sz w:val="24"/>
          <w:szCs w:val="24"/>
        </w:rPr>
        <w:t>zákona č. 581/2004 Z. z.</w:t>
      </w:r>
      <w:r w:rsidR="00376D9B" w:rsidRPr="002B3E98">
        <w:rPr>
          <w:rFonts w:ascii="Times New Roman" w:hAnsi="Times New Roman" w:cs="Times New Roman"/>
          <w:noProof/>
          <w:sz w:val="24"/>
          <w:szCs w:val="24"/>
        </w:rPr>
        <w:t xml:space="preserve"> </w:t>
      </w:r>
      <w:r w:rsidRPr="002B3E98">
        <w:rPr>
          <w:rFonts w:ascii="Times New Roman" w:hAnsi="Times New Roman" w:cs="Times New Roman"/>
          <w:noProof/>
          <w:sz w:val="24"/>
          <w:szCs w:val="24"/>
        </w:rPr>
        <w:t>sa vzťahuje aj na situácie</w:t>
      </w:r>
      <w:r w:rsidR="00586AB9" w:rsidRPr="002B3E98">
        <w:rPr>
          <w:rFonts w:ascii="Times New Roman" w:hAnsi="Times New Roman" w:cs="Times New Roman"/>
          <w:noProof/>
          <w:sz w:val="24"/>
          <w:szCs w:val="24"/>
        </w:rPr>
        <w:t xml:space="preserve"> uvedené v tomto bode</w:t>
      </w:r>
      <w:r w:rsidRPr="002B3E98">
        <w:rPr>
          <w:rFonts w:ascii="Times New Roman" w:hAnsi="Times New Roman" w:cs="Times New Roman"/>
          <w:noProof/>
          <w:sz w:val="24"/>
          <w:szCs w:val="24"/>
        </w:rPr>
        <w:t xml:space="preserve">. </w:t>
      </w:r>
      <w:r w:rsidR="00586AB9" w:rsidRPr="002B3E98">
        <w:rPr>
          <w:rFonts w:ascii="Times New Roman" w:hAnsi="Times New Roman" w:cs="Times New Roman"/>
          <w:noProof/>
          <w:sz w:val="24"/>
          <w:szCs w:val="24"/>
        </w:rPr>
        <w:t xml:space="preserve">V prípade, že </w:t>
      </w:r>
      <w:r w:rsidRPr="002B3E98">
        <w:rPr>
          <w:rFonts w:ascii="Times New Roman" w:hAnsi="Times New Roman" w:cs="Times New Roman"/>
          <w:noProof/>
          <w:sz w:val="24"/>
          <w:szCs w:val="24"/>
        </w:rPr>
        <w:t xml:space="preserve"> poisťovňa postupovala podľa písm. b) a úrad rozhodne v prospech poskytovateľa</w:t>
      </w:r>
      <w:r w:rsidR="0061044C" w:rsidRPr="002B3E98">
        <w:rPr>
          <w:rFonts w:ascii="Times New Roman" w:hAnsi="Times New Roman" w:cs="Times New Roman"/>
          <w:noProof/>
          <w:sz w:val="24"/>
          <w:szCs w:val="24"/>
        </w:rPr>
        <w:t>,</w:t>
      </w:r>
      <w:r w:rsidRPr="002B3E98">
        <w:rPr>
          <w:rFonts w:ascii="Times New Roman" w:hAnsi="Times New Roman" w:cs="Times New Roman"/>
          <w:noProof/>
          <w:sz w:val="24"/>
          <w:szCs w:val="24"/>
        </w:rPr>
        <w:t xml:space="preserve"> je poisťovňa povinná doplatiť finančný rozdiel v cene bodu, ktorý by inak poskytovateľ obdržal.</w:t>
      </w:r>
    </w:p>
    <w:p w14:paraId="5CA33415" w14:textId="77777777" w:rsidR="000F75FC" w:rsidRPr="002B3E98" w:rsidRDefault="000F75FC" w:rsidP="001C2A0F">
      <w:pPr>
        <w:shd w:val="clear" w:color="auto" w:fill="FFFFFF" w:themeFill="background1"/>
        <w:jc w:val="both"/>
        <w:rPr>
          <w:rFonts w:ascii="Times New Roman" w:hAnsi="Times New Roman" w:cs="Times New Roman"/>
          <w:noProof/>
          <w:sz w:val="24"/>
          <w:szCs w:val="24"/>
        </w:rPr>
      </w:pPr>
    </w:p>
    <w:p w14:paraId="47ECEF2F" w14:textId="77777777" w:rsidR="000F75FC" w:rsidRPr="002B3E98" w:rsidRDefault="000F75FC" w:rsidP="001C2A0F">
      <w:pPr>
        <w:shd w:val="clear" w:color="auto" w:fill="FFFFFF" w:themeFill="background1"/>
        <w:rPr>
          <w:rFonts w:ascii="Times New Roman" w:hAnsi="Times New Roman" w:cs="Times New Roman"/>
          <w:noProof/>
          <w:sz w:val="24"/>
          <w:szCs w:val="24"/>
        </w:rPr>
      </w:pPr>
      <w:r w:rsidRPr="002B3E98">
        <w:rPr>
          <w:rFonts w:ascii="Times New Roman" w:hAnsi="Times New Roman" w:cs="Times New Roman"/>
          <w:noProof/>
          <w:sz w:val="24"/>
          <w:szCs w:val="24"/>
        </w:rPr>
        <w:t>Tabuľka – Vybrané skiagrafické RTG výkony</w:t>
      </w:r>
    </w:p>
    <w:p w14:paraId="58CB5C2C" w14:textId="77777777" w:rsidR="00E938D0" w:rsidRPr="002B3E98" w:rsidRDefault="00E938D0" w:rsidP="001C2A0F">
      <w:pPr>
        <w:shd w:val="clear" w:color="auto" w:fill="FFFFFF" w:themeFill="background1"/>
        <w:rPr>
          <w:rFonts w:ascii="Times New Roman" w:hAnsi="Times New Roman" w:cs="Times New Roman"/>
          <w:noProof/>
          <w:sz w:val="24"/>
          <w:szCs w:val="24"/>
        </w:rPr>
      </w:pPr>
    </w:p>
    <w:tbl>
      <w:tblPr>
        <w:tblStyle w:val="Mriekatabuky6"/>
        <w:tblW w:w="9498" w:type="dxa"/>
        <w:tblInd w:w="-5" w:type="dxa"/>
        <w:tblLook w:val="04A0" w:firstRow="1" w:lastRow="0" w:firstColumn="1" w:lastColumn="0" w:noHBand="0" w:noVBand="1"/>
      </w:tblPr>
      <w:tblGrid>
        <w:gridCol w:w="1418"/>
        <w:gridCol w:w="8080"/>
      </w:tblGrid>
      <w:tr w:rsidR="000F75FC" w:rsidRPr="002B3E98" w14:paraId="576A59A6" w14:textId="77777777" w:rsidTr="0065729B">
        <w:tc>
          <w:tcPr>
            <w:tcW w:w="1418" w:type="dxa"/>
            <w:vAlign w:val="center"/>
          </w:tcPr>
          <w:p w14:paraId="67A0BEBB" w14:textId="77777777" w:rsidR="000F75FC" w:rsidRPr="002B3E98" w:rsidRDefault="000F75FC" w:rsidP="001C2A0F">
            <w:pPr>
              <w:shd w:val="clear" w:color="auto" w:fill="FFFFFF" w:themeFill="background1"/>
              <w:rPr>
                <w:rFonts w:ascii="Times New Roman" w:hAnsi="Times New Roman" w:cs="Times New Roman"/>
                <w:noProof/>
                <w:sz w:val="20"/>
              </w:rPr>
            </w:pPr>
            <w:r w:rsidRPr="002B3E98">
              <w:rPr>
                <w:rFonts w:ascii="Times New Roman" w:hAnsi="Times New Roman" w:cs="Times New Roman"/>
                <w:noProof/>
                <w:sz w:val="20"/>
              </w:rPr>
              <w:t>Čislo výkonu</w:t>
            </w:r>
          </w:p>
        </w:tc>
        <w:tc>
          <w:tcPr>
            <w:tcW w:w="8080" w:type="dxa"/>
            <w:vAlign w:val="center"/>
          </w:tcPr>
          <w:p w14:paraId="1CC1F1EA" w14:textId="77777777" w:rsidR="000F75FC" w:rsidRPr="002B3E98" w:rsidRDefault="000F75FC" w:rsidP="001C2A0F">
            <w:pPr>
              <w:shd w:val="clear" w:color="auto" w:fill="FFFFFF" w:themeFill="background1"/>
              <w:jc w:val="both"/>
              <w:rPr>
                <w:rFonts w:ascii="Times New Roman" w:hAnsi="Times New Roman" w:cs="Times New Roman"/>
                <w:noProof/>
                <w:sz w:val="20"/>
                <w:u w:val="single"/>
              </w:rPr>
            </w:pPr>
            <w:r w:rsidRPr="002B3E98">
              <w:rPr>
                <w:rFonts w:ascii="Times New Roman" w:hAnsi="Times New Roman" w:cs="Times New Roman"/>
                <w:sz w:val="20"/>
              </w:rPr>
              <w:t>5010, 5011, 5012, 5015, 5016, 5020, 5021, 5022, 5023, 5024, 5025, 5030, 5031, 5032, 5033, 5035, 5050, 5051, 5052, 5053, 5056, 5060, 5061, 5062, 5065, 5070, 5071, 5072, 5075, 5076, 5077, 5080, 5081, 5082, 5083, 5090, 5095, 5051R</w:t>
            </w:r>
          </w:p>
        </w:tc>
      </w:tr>
    </w:tbl>
    <w:p w14:paraId="24AB8E31" w14:textId="77777777" w:rsidR="000F75FC" w:rsidRPr="002B3E98" w:rsidRDefault="000F75FC" w:rsidP="001C2A0F">
      <w:pPr>
        <w:shd w:val="clear" w:color="auto" w:fill="FFFFFF" w:themeFill="background1"/>
        <w:rPr>
          <w:rFonts w:ascii="Times New Roman" w:hAnsi="Times New Roman" w:cs="Times New Roman"/>
          <w:noProof/>
          <w:sz w:val="24"/>
          <w:szCs w:val="24"/>
        </w:rPr>
      </w:pPr>
    </w:p>
    <w:p w14:paraId="647AC132" w14:textId="77777777" w:rsidR="000F75FC" w:rsidRPr="002B3E98" w:rsidRDefault="000F75FC" w:rsidP="001C2A0F">
      <w:pPr>
        <w:shd w:val="clear" w:color="auto" w:fill="FFFFFF" w:themeFill="background1"/>
        <w:rPr>
          <w:rFonts w:ascii="Times New Roman" w:hAnsi="Times New Roman" w:cs="Times New Roman"/>
          <w:noProof/>
          <w:sz w:val="24"/>
          <w:szCs w:val="24"/>
        </w:rPr>
      </w:pPr>
      <w:r w:rsidRPr="002B3E98">
        <w:rPr>
          <w:rFonts w:ascii="Times New Roman" w:hAnsi="Times New Roman" w:cs="Times New Roman"/>
          <w:noProof/>
          <w:sz w:val="24"/>
          <w:szCs w:val="24"/>
        </w:rPr>
        <w:t>Tabuľka – Cena bodu pre vybrané skiagrafické RTG výkony a úhrada PACS*</w:t>
      </w:r>
    </w:p>
    <w:p w14:paraId="568D8BCD" w14:textId="77777777" w:rsidR="00E938D0" w:rsidRPr="002B3E98" w:rsidRDefault="00E938D0" w:rsidP="001C2A0F">
      <w:pPr>
        <w:shd w:val="clear" w:color="auto" w:fill="FFFFFF" w:themeFill="background1"/>
        <w:rPr>
          <w:rFonts w:ascii="Times New Roman" w:hAnsi="Times New Roman" w:cs="Times New Roman"/>
          <w:noProof/>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1134"/>
        <w:gridCol w:w="1134"/>
        <w:gridCol w:w="851"/>
        <w:gridCol w:w="1417"/>
        <w:gridCol w:w="2268"/>
        <w:gridCol w:w="2694"/>
      </w:tblGrid>
      <w:tr w:rsidR="000F75FC" w:rsidRPr="002B3E98" w14:paraId="5914505D" w14:textId="77777777" w:rsidTr="00E938D0">
        <w:trPr>
          <w:trHeight w:val="340"/>
        </w:trPr>
        <w:tc>
          <w:tcPr>
            <w:tcW w:w="2268" w:type="dxa"/>
            <w:gridSpan w:val="2"/>
            <w:shd w:val="clear" w:color="auto" w:fill="FFFFFF" w:themeFill="background1"/>
            <w:vAlign w:val="center"/>
          </w:tcPr>
          <w:p w14:paraId="54527B5F"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Pracovisko</w:t>
            </w:r>
          </w:p>
        </w:tc>
        <w:tc>
          <w:tcPr>
            <w:tcW w:w="7230" w:type="dxa"/>
            <w:gridSpan w:val="4"/>
            <w:shd w:val="clear" w:color="auto" w:fill="FFFFFF" w:themeFill="background1"/>
            <w:vAlign w:val="center"/>
          </w:tcPr>
          <w:p w14:paraId="7B53CE0A" w14:textId="2ADC6ED9" w:rsidR="000F75FC" w:rsidRPr="002B3E98" w:rsidRDefault="000F75FC" w:rsidP="001C2A0F">
            <w:pPr>
              <w:shd w:val="clear" w:color="auto" w:fill="FFFFFF" w:themeFill="background1"/>
              <w:jc w:val="center"/>
              <w:rPr>
                <w:rFonts w:ascii="Times New Roman" w:hAnsi="Times New Roman" w:cs="Times New Roman"/>
                <w:noProof/>
                <w:sz w:val="20"/>
                <w:szCs w:val="20"/>
              </w:rPr>
            </w:pPr>
          </w:p>
        </w:tc>
      </w:tr>
      <w:tr w:rsidR="000F75FC" w:rsidRPr="002B3E98" w14:paraId="0335A517" w14:textId="77777777" w:rsidTr="0065729B">
        <w:trPr>
          <w:trHeight w:val="323"/>
        </w:trPr>
        <w:tc>
          <w:tcPr>
            <w:tcW w:w="1134" w:type="dxa"/>
            <w:vMerge w:val="restart"/>
            <w:shd w:val="clear" w:color="auto" w:fill="FFFFFF" w:themeFill="background1"/>
            <w:vAlign w:val="center"/>
          </w:tcPr>
          <w:p w14:paraId="7B5BEE00"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c>
          <w:tcPr>
            <w:tcW w:w="1134" w:type="dxa"/>
            <w:vMerge w:val="restart"/>
            <w:shd w:val="clear" w:color="auto" w:fill="FFFFFF" w:themeFill="background1"/>
            <w:vAlign w:val="center"/>
          </w:tcPr>
          <w:p w14:paraId="10C67DA0"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Odbornosť</w:t>
            </w:r>
          </w:p>
        </w:tc>
        <w:tc>
          <w:tcPr>
            <w:tcW w:w="851" w:type="dxa"/>
            <w:vMerge w:val="restart"/>
            <w:shd w:val="clear" w:color="auto" w:fill="FFFFFF" w:themeFill="background1"/>
            <w:vAlign w:val="center"/>
            <w:hideMark/>
          </w:tcPr>
          <w:p w14:paraId="29CE0DE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Klaster</w:t>
            </w:r>
          </w:p>
        </w:tc>
        <w:tc>
          <w:tcPr>
            <w:tcW w:w="1417" w:type="dxa"/>
            <w:vMerge w:val="restart"/>
            <w:shd w:val="clear" w:color="auto" w:fill="FFFFFF" w:themeFill="background1"/>
            <w:vAlign w:val="center"/>
            <w:hideMark/>
          </w:tcPr>
          <w:p w14:paraId="60F8729E"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Cena bodu v €</w:t>
            </w:r>
          </w:p>
        </w:tc>
        <w:tc>
          <w:tcPr>
            <w:tcW w:w="4962" w:type="dxa"/>
            <w:gridSpan w:val="2"/>
            <w:shd w:val="clear" w:color="auto" w:fill="FFFFFF" w:themeFill="background1"/>
            <w:vAlign w:val="center"/>
          </w:tcPr>
          <w:p w14:paraId="3652027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Vykazovanie pripočítateľných položiek </w:t>
            </w:r>
          </w:p>
        </w:tc>
      </w:tr>
      <w:tr w:rsidR="000F75FC" w:rsidRPr="002B3E98" w14:paraId="52ACAF92" w14:textId="77777777" w:rsidTr="0065729B">
        <w:trPr>
          <w:trHeight w:val="359"/>
        </w:trPr>
        <w:tc>
          <w:tcPr>
            <w:tcW w:w="1134" w:type="dxa"/>
            <w:vMerge/>
            <w:shd w:val="clear" w:color="auto" w:fill="FFFFFF" w:themeFill="background1"/>
            <w:vAlign w:val="center"/>
          </w:tcPr>
          <w:p w14:paraId="3C0B219F"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1134" w:type="dxa"/>
            <w:vMerge/>
            <w:shd w:val="clear" w:color="auto" w:fill="FFFFFF" w:themeFill="background1"/>
            <w:vAlign w:val="center"/>
          </w:tcPr>
          <w:p w14:paraId="1215A86F"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851" w:type="dxa"/>
            <w:vMerge/>
            <w:shd w:val="clear" w:color="auto" w:fill="FFFFFF" w:themeFill="background1"/>
            <w:vAlign w:val="center"/>
          </w:tcPr>
          <w:p w14:paraId="63EB625E"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1417" w:type="dxa"/>
            <w:vMerge/>
            <w:shd w:val="clear" w:color="auto" w:fill="FFFFFF" w:themeFill="background1"/>
            <w:vAlign w:val="center"/>
          </w:tcPr>
          <w:p w14:paraId="5829AB41"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2268" w:type="dxa"/>
            <w:shd w:val="clear" w:color="auto" w:fill="FFFFFF" w:themeFill="background1"/>
            <w:vAlign w:val="center"/>
          </w:tcPr>
          <w:p w14:paraId="519BC72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PACS</w:t>
            </w:r>
          </w:p>
        </w:tc>
        <w:tc>
          <w:tcPr>
            <w:tcW w:w="2694" w:type="dxa"/>
            <w:shd w:val="clear" w:color="auto" w:fill="FFFFFF" w:themeFill="background1"/>
            <w:vAlign w:val="center"/>
          </w:tcPr>
          <w:p w14:paraId="603454F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FOTO</w:t>
            </w:r>
          </w:p>
        </w:tc>
      </w:tr>
      <w:tr w:rsidR="000F75FC" w:rsidRPr="002B3E98" w14:paraId="35B56391" w14:textId="77777777" w:rsidTr="00E938D0">
        <w:trPr>
          <w:trHeight w:val="567"/>
        </w:trPr>
        <w:tc>
          <w:tcPr>
            <w:tcW w:w="1134" w:type="dxa"/>
            <w:shd w:val="clear" w:color="auto" w:fill="FFFFFF" w:themeFill="background1"/>
            <w:vAlign w:val="center"/>
          </w:tcPr>
          <w:p w14:paraId="45D84915" w14:textId="663B41A5"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1134" w:type="dxa"/>
            <w:shd w:val="clear" w:color="auto" w:fill="FFFFFF" w:themeFill="background1"/>
            <w:vAlign w:val="center"/>
          </w:tcPr>
          <w:p w14:paraId="15788AB1" w14:textId="2A6E5839"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851" w:type="dxa"/>
            <w:shd w:val="clear" w:color="auto" w:fill="FFFFFF" w:themeFill="background1"/>
            <w:noWrap/>
            <w:vAlign w:val="center"/>
          </w:tcPr>
          <w:p w14:paraId="4C6D5688" w14:textId="65954469"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1417" w:type="dxa"/>
            <w:shd w:val="clear" w:color="auto" w:fill="FFFFFF" w:themeFill="background1"/>
            <w:noWrap/>
            <w:vAlign w:val="center"/>
          </w:tcPr>
          <w:p w14:paraId="199D7C05" w14:textId="1511A518"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2268" w:type="dxa"/>
            <w:shd w:val="clear" w:color="auto" w:fill="FFFFFF" w:themeFill="background1"/>
            <w:vAlign w:val="center"/>
          </w:tcPr>
          <w:p w14:paraId="0A4BC4CA" w14:textId="1C5CB019"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2694" w:type="dxa"/>
            <w:shd w:val="clear" w:color="auto" w:fill="FFFFFF" w:themeFill="background1"/>
            <w:vAlign w:val="center"/>
          </w:tcPr>
          <w:p w14:paraId="1C098EBB" w14:textId="0F39180F" w:rsidR="000F75FC" w:rsidRPr="002B3E98" w:rsidRDefault="000F75FC" w:rsidP="001C2A0F">
            <w:pPr>
              <w:shd w:val="clear" w:color="auto" w:fill="FFFFFF" w:themeFill="background1"/>
              <w:jc w:val="center"/>
              <w:rPr>
                <w:rFonts w:ascii="Times New Roman" w:hAnsi="Times New Roman" w:cs="Times New Roman"/>
                <w:sz w:val="20"/>
                <w:szCs w:val="20"/>
              </w:rPr>
            </w:pPr>
          </w:p>
        </w:tc>
      </w:tr>
    </w:tbl>
    <w:p w14:paraId="1179140D" w14:textId="6D9AB22C" w:rsidR="00E938D0" w:rsidRPr="002B3E98" w:rsidRDefault="00E938D0"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vyššieho počtu pracovísk sa vypĺňa samostatná tabuľka pre každé pracovisko..</w:t>
      </w:r>
    </w:p>
    <w:p w14:paraId="747818FD" w14:textId="77777777" w:rsidR="000F75FC" w:rsidRPr="002B3E98" w:rsidRDefault="000F75FC" w:rsidP="001C2A0F">
      <w:pPr>
        <w:shd w:val="clear" w:color="auto" w:fill="FFFFFF" w:themeFill="background1"/>
        <w:rPr>
          <w:rFonts w:ascii="Times New Roman" w:hAnsi="Times New Roman" w:cs="Times New Roman"/>
          <w:noProof/>
          <w:sz w:val="24"/>
          <w:szCs w:val="24"/>
        </w:rPr>
      </w:pPr>
    </w:p>
    <w:p w14:paraId="3E63A09D" w14:textId="77777777" w:rsidR="000F75FC" w:rsidRPr="002B3E98" w:rsidRDefault="000F75FC" w:rsidP="001C2A0F">
      <w:pPr>
        <w:shd w:val="clear" w:color="auto" w:fill="FFFFFF" w:themeFill="background1"/>
        <w:rPr>
          <w:rFonts w:ascii="Times New Roman" w:hAnsi="Times New Roman" w:cs="Times New Roman"/>
          <w:noProof/>
          <w:sz w:val="24"/>
          <w:szCs w:val="24"/>
        </w:rPr>
      </w:pPr>
      <w:r w:rsidRPr="002B3E98">
        <w:rPr>
          <w:rFonts w:ascii="Times New Roman" w:hAnsi="Times New Roman" w:cs="Times New Roman"/>
          <w:noProof/>
          <w:sz w:val="24"/>
          <w:szCs w:val="24"/>
        </w:rPr>
        <w:t>Tabuľka – Cena bodu pre vybrané skiagrafické RTG výkony pri porušení povinnosti poskytovateľa</w:t>
      </w:r>
    </w:p>
    <w:p w14:paraId="6B31E227" w14:textId="77777777" w:rsidR="00E938D0" w:rsidRPr="002B3E98" w:rsidRDefault="00E938D0" w:rsidP="001C2A0F">
      <w:pPr>
        <w:shd w:val="clear" w:color="auto" w:fill="FFFFFF" w:themeFill="background1"/>
        <w:rPr>
          <w:rFonts w:ascii="Times New Roman" w:hAnsi="Times New Roman" w:cs="Times New Roman"/>
          <w:noProof/>
          <w:sz w:val="24"/>
          <w:szCs w:val="24"/>
        </w:rPr>
      </w:pPr>
    </w:p>
    <w:tbl>
      <w:tblPr>
        <w:tblW w:w="9498" w:type="dxa"/>
        <w:tblInd w:w="-5" w:type="dxa"/>
        <w:shd w:val="clear" w:color="auto" w:fill="FFFFFF" w:themeFill="background1"/>
        <w:tblLayout w:type="fixed"/>
        <w:tblCellMar>
          <w:left w:w="70" w:type="dxa"/>
          <w:right w:w="70" w:type="dxa"/>
        </w:tblCellMar>
        <w:tblLook w:val="04A0" w:firstRow="1" w:lastRow="0" w:firstColumn="1" w:lastColumn="0" w:noHBand="0" w:noVBand="1"/>
      </w:tblPr>
      <w:tblGrid>
        <w:gridCol w:w="1134"/>
        <w:gridCol w:w="1134"/>
        <w:gridCol w:w="3261"/>
        <w:gridCol w:w="3969"/>
      </w:tblGrid>
      <w:tr w:rsidR="000F75FC" w:rsidRPr="002B3E98" w14:paraId="47E3D8B3" w14:textId="77777777" w:rsidTr="00E938D0">
        <w:trPr>
          <w:trHeight w:val="340"/>
        </w:trPr>
        <w:tc>
          <w:tcPr>
            <w:tcW w:w="949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586DF"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Pre všetky pracoviská</w:t>
            </w:r>
          </w:p>
        </w:tc>
      </w:tr>
      <w:tr w:rsidR="000F75FC" w:rsidRPr="002B3E98" w14:paraId="087EAA7B" w14:textId="77777777" w:rsidTr="0065729B">
        <w:trPr>
          <w:trHeight w:val="525"/>
        </w:trPr>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D3401"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0D033"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Odbornosť</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hideMark/>
          </w:tcPr>
          <w:p w14:paraId="35FFF318"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Cena bodu v € </w:t>
            </w:r>
          </w:p>
        </w:tc>
        <w:tc>
          <w:tcPr>
            <w:tcW w:w="3969" w:type="dxa"/>
            <w:tcBorders>
              <w:top w:val="single" w:sz="4" w:space="0" w:color="auto"/>
              <w:left w:val="nil"/>
              <w:bottom w:val="single" w:sz="4" w:space="0" w:color="auto"/>
              <w:right w:val="single" w:sz="4" w:space="0" w:color="auto"/>
            </w:tcBorders>
            <w:shd w:val="clear" w:color="auto" w:fill="FFFFFF" w:themeFill="background1"/>
            <w:vAlign w:val="center"/>
          </w:tcPr>
          <w:p w14:paraId="371DACE5"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PACS ako pripočítateľná položka je zahnutá v cene bodu</w:t>
            </w:r>
          </w:p>
        </w:tc>
      </w:tr>
      <w:tr w:rsidR="000F75FC" w:rsidRPr="002B3E98" w14:paraId="3D5CE700" w14:textId="77777777" w:rsidTr="00E938D0">
        <w:trPr>
          <w:trHeight w:val="567"/>
        </w:trPr>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7E5EE9A0" w14:textId="544DCEC7"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1A35A121" w14:textId="73BDD2D3"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326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6732829" w14:textId="5762C1EC"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3969" w:type="dxa"/>
            <w:tcBorders>
              <w:top w:val="nil"/>
              <w:left w:val="single" w:sz="4" w:space="0" w:color="auto"/>
              <w:bottom w:val="single" w:sz="4" w:space="0" w:color="auto"/>
              <w:right w:val="single" w:sz="4" w:space="0" w:color="auto"/>
            </w:tcBorders>
            <w:shd w:val="clear" w:color="auto" w:fill="FFFFFF" w:themeFill="background1"/>
          </w:tcPr>
          <w:p w14:paraId="5AD87712" w14:textId="02B65793" w:rsidR="000F75FC" w:rsidRPr="002B3E98" w:rsidRDefault="000F75FC" w:rsidP="001C2A0F">
            <w:pPr>
              <w:shd w:val="clear" w:color="auto" w:fill="FFFFFF" w:themeFill="background1"/>
              <w:jc w:val="center"/>
              <w:rPr>
                <w:rFonts w:ascii="Times New Roman" w:hAnsi="Times New Roman" w:cs="Times New Roman"/>
                <w:sz w:val="20"/>
                <w:szCs w:val="20"/>
              </w:rPr>
            </w:pPr>
          </w:p>
        </w:tc>
      </w:tr>
    </w:tbl>
    <w:p w14:paraId="3016AF56" w14:textId="77777777" w:rsidR="000F75FC" w:rsidRPr="002B3E98" w:rsidRDefault="000F75FC" w:rsidP="001C2A0F">
      <w:pPr>
        <w:shd w:val="clear" w:color="auto" w:fill="FFFFFF" w:themeFill="background1"/>
        <w:rPr>
          <w:rFonts w:ascii="Times New Roman" w:hAnsi="Times New Roman" w:cs="Times New Roman"/>
          <w:noProof/>
          <w:sz w:val="20"/>
          <w:szCs w:val="20"/>
        </w:rPr>
      </w:pPr>
    </w:p>
    <w:p w14:paraId="715142E4" w14:textId="263ABEC9" w:rsidR="000F75FC" w:rsidRPr="002B3E98" w:rsidRDefault="000F75FC" w:rsidP="001C2A0F">
      <w:pPr>
        <w:shd w:val="clear" w:color="auto" w:fill="FFFFFF" w:themeFill="background1"/>
        <w:rPr>
          <w:rFonts w:ascii="Times New Roman" w:hAnsi="Times New Roman" w:cs="Times New Roman"/>
          <w:noProof/>
          <w:sz w:val="24"/>
          <w:szCs w:val="24"/>
        </w:rPr>
      </w:pPr>
      <w:r w:rsidRPr="002B3E98">
        <w:rPr>
          <w:rFonts w:ascii="Times New Roman" w:hAnsi="Times New Roman" w:cs="Times New Roman"/>
          <w:noProof/>
          <w:sz w:val="24"/>
          <w:szCs w:val="24"/>
        </w:rPr>
        <w:t>Tabuľka – rozsah údajov o</w:t>
      </w:r>
      <w:r w:rsidR="00EC0054" w:rsidRPr="002B3E98">
        <w:rPr>
          <w:rFonts w:ascii="Times New Roman" w:hAnsi="Times New Roman" w:cs="Times New Roman"/>
          <w:noProof/>
          <w:sz w:val="24"/>
          <w:szCs w:val="24"/>
        </w:rPr>
        <w:t> </w:t>
      </w:r>
      <w:r w:rsidRPr="002B3E98">
        <w:rPr>
          <w:rFonts w:ascii="Times New Roman" w:hAnsi="Times New Roman" w:cs="Times New Roman"/>
          <w:noProof/>
          <w:sz w:val="24"/>
          <w:szCs w:val="24"/>
        </w:rPr>
        <w:t>ožiarení</w:t>
      </w:r>
    </w:p>
    <w:p w14:paraId="7AD06481" w14:textId="77777777" w:rsidR="00EC0054" w:rsidRPr="002B3E98" w:rsidRDefault="00EC0054" w:rsidP="001C2A0F">
      <w:pPr>
        <w:shd w:val="clear" w:color="auto" w:fill="FFFFFF" w:themeFill="background1"/>
        <w:jc w:val="center"/>
        <w:rPr>
          <w:rFonts w:ascii="Times New Roman" w:hAnsi="Times New Roman" w:cs="Times New Roman"/>
          <w:b/>
          <w:bCs/>
          <w:noProof/>
          <w:sz w:val="20"/>
          <w:szCs w:val="20"/>
        </w:rPr>
      </w:pPr>
    </w:p>
    <w:tbl>
      <w:tblPr>
        <w:tblStyle w:val="Mriekatabuky6"/>
        <w:tblW w:w="9498" w:type="dxa"/>
        <w:tblInd w:w="-5" w:type="dxa"/>
        <w:shd w:val="clear" w:color="auto" w:fill="FFFFFF" w:themeFill="background1"/>
        <w:tblLook w:val="04A0" w:firstRow="1" w:lastRow="0" w:firstColumn="1" w:lastColumn="0" w:noHBand="0" w:noVBand="1"/>
      </w:tblPr>
      <w:tblGrid>
        <w:gridCol w:w="4395"/>
        <w:gridCol w:w="5103"/>
      </w:tblGrid>
      <w:tr w:rsidR="000F75FC" w:rsidRPr="002B3E98" w14:paraId="4C31D010" w14:textId="77777777" w:rsidTr="0065729B">
        <w:trPr>
          <w:trHeight w:val="337"/>
        </w:trPr>
        <w:tc>
          <w:tcPr>
            <w:tcW w:w="4395" w:type="dxa"/>
            <w:shd w:val="clear" w:color="auto" w:fill="FFFFFF" w:themeFill="background1"/>
            <w:vAlign w:val="center"/>
          </w:tcPr>
          <w:p w14:paraId="55801E10" w14:textId="77777777" w:rsidR="000F75FC" w:rsidRPr="002B3E98" w:rsidRDefault="000F75FC" w:rsidP="001C2A0F">
            <w:pPr>
              <w:shd w:val="clear" w:color="auto" w:fill="FFFFFF" w:themeFill="background1"/>
              <w:jc w:val="center"/>
              <w:rPr>
                <w:rFonts w:ascii="Times New Roman" w:hAnsi="Times New Roman" w:cs="Times New Roman"/>
                <w:b/>
                <w:bCs/>
                <w:noProof/>
                <w:sz w:val="20"/>
              </w:rPr>
            </w:pPr>
            <w:r w:rsidRPr="002B3E98">
              <w:rPr>
                <w:rFonts w:ascii="Times New Roman" w:hAnsi="Times New Roman" w:cs="Times New Roman"/>
                <w:b/>
                <w:bCs/>
                <w:noProof/>
                <w:sz w:val="20"/>
              </w:rPr>
              <w:t>Údaj</w:t>
            </w:r>
          </w:p>
        </w:tc>
        <w:tc>
          <w:tcPr>
            <w:tcW w:w="5103" w:type="dxa"/>
            <w:shd w:val="clear" w:color="auto" w:fill="FFFFFF" w:themeFill="background1"/>
            <w:vAlign w:val="center"/>
          </w:tcPr>
          <w:p w14:paraId="2F0E21C2" w14:textId="77777777" w:rsidR="000F75FC" w:rsidRPr="002B3E98" w:rsidRDefault="000F75FC" w:rsidP="001C2A0F">
            <w:pPr>
              <w:shd w:val="clear" w:color="auto" w:fill="FFFFFF" w:themeFill="background1"/>
              <w:jc w:val="center"/>
              <w:rPr>
                <w:rFonts w:ascii="Times New Roman" w:hAnsi="Times New Roman" w:cs="Times New Roman"/>
                <w:b/>
                <w:bCs/>
                <w:noProof/>
                <w:sz w:val="20"/>
              </w:rPr>
            </w:pPr>
            <w:r w:rsidRPr="002B3E98">
              <w:rPr>
                <w:rFonts w:ascii="Times New Roman" w:hAnsi="Times New Roman" w:cs="Times New Roman"/>
                <w:b/>
                <w:bCs/>
                <w:noProof/>
                <w:sz w:val="20"/>
              </w:rPr>
              <w:t>štruktúra údaju</w:t>
            </w:r>
          </w:p>
        </w:tc>
      </w:tr>
      <w:tr w:rsidR="000F75FC" w:rsidRPr="002B3E98" w14:paraId="13BB7DDA" w14:textId="77777777" w:rsidTr="00EC0054">
        <w:trPr>
          <w:trHeight w:val="340"/>
        </w:trPr>
        <w:tc>
          <w:tcPr>
            <w:tcW w:w="4395" w:type="dxa"/>
            <w:shd w:val="clear" w:color="auto" w:fill="FFFFFF" w:themeFill="background1"/>
            <w:vAlign w:val="center"/>
          </w:tcPr>
          <w:p w14:paraId="2E07E5AF"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dátum a čas poskytnutia výkonu</w:t>
            </w:r>
          </w:p>
        </w:tc>
        <w:tc>
          <w:tcPr>
            <w:tcW w:w="5103" w:type="dxa"/>
            <w:shd w:val="clear" w:color="auto" w:fill="FFFFFF" w:themeFill="background1"/>
            <w:vAlign w:val="center"/>
          </w:tcPr>
          <w:p w14:paraId="00032552"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DD.MM.RRRR , HH.MM</w:t>
            </w:r>
          </w:p>
        </w:tc>
      </w:tr>
      <w:tr w:rsidR="000F75FC" w:rsidRPr="002B3E98" w14:paraId="691B053E" w14:textId="77777777" w:rsidTr="00EC0054">
        <w:trPr>
          <w:trHeight w:val="340"/>
        </w:trPr>
        <w:tc>
          <w:tcPr>
            <w:tcW w:w="4395" w:type="dxa"/>
            <w:shd w:val="clear" w:color="auto" w:fill="FFFFFF" w:themeFill="background1"/>
            <w:vAlign w:val="center"/>
          </w:tcPr>
          <w:p w14:paraId="1AD7DD7B"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vek pacienta</w:t>
            </w:r>
          </w:p>
        </w:tc>
        <w:tc>
          <w:tcPr>
            <w:tcW w:w="5103" w:type="dxa"/>
            <w:shd w:val="clear" w:color="auto" w:fill="FFFFFF" w:themeFill="background1"/>
            <w:vAlign w:val="center"/>
          </w:tcPr>
          <w:p w14:paraId="66586B58"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celé číslo</w:t>
            </w:r>
          </w:p>
        </w:tc>
      </w:tr>
      <w:tr w:rsidR="000F75FC" w:rsidRPr="002B3E98" w14:paraId="5AF69989" w14:textId="77777777" w:rsidTr="00EC0054">
        <w:trPr>
          <w:trHeight w:val="340"/>
        </w:trPr>
        <w:tc>
          <w:tcPr>
            <w:tcW w:w="4395" w:type="dxa"/>
            <w:shd w:val="clear" w:color="auto" w:fill="FFFFFF" w:themeFill="background1"/>
            <w:vAlign w:val="center"/>
          </w:tcPr>
          <w:p w14:paraId="4CA4FDD4"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pohlavie pacienta</w:t>
            </w:r>
          </w:p>
        </w:tc>
        <w:tc>
          <w:tcPr>
            <w:tcW w:w="5103" w:type="dxa"/>
            <w:shd w:val="clear" w:color="auto" w:fill="FFFFFF" w:themeFill="background1"/>
            <w:vAlign w:val="center"/>
          </w:tcPr>
          <w:p w14:paraId="70AA93D7"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M / Ž</w:t>
            </w:r>
          </w:p>
        </w:tc>
      </w:tr>
      <w:tr w:rsidR="000F75FC" w:rsidRPr="002B3E98" w14:paraId="2A29C450" w14:textId="77777777" w:rsidTr="00EC0054">
        <w:trPr>
          <w:trHeight w:val="340"/>
        </w:trPr>
        <w:tc>
          <w:tcPr>
            <w:tcW w:w="4395" w:type="dxa"/>
            <w:shd w:val="clear" w:color="auto" w:fill="FFFFFF" w:themeFill="background1"/>
            <w:vAlign w:val="center"/>
          </w:tcPr>
          <w:p w14:paraId="416D157B"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typ výkonu</w:t>
            </w:r>
          </w:p>
        </w:tc>
        <w:tc>
          <w:tcPr>
            <w:tcW w:w="5103" w:type="dxa"/>
            <w:shd w:val="clear" w:color="auto" w:fill="FFFFFF" w:themeFill="background1"/>
            <w:vAlign w:val="center"/>
          </w:tcPr>
          <w:p w14:paraId="10DDDB11"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číslo výkonu vybraného skiagrafického výkonu</w:t>
            </w:r>
          </w:p>
        </w:tc>
      </w:tr>
      <w:tr w:rsidR="000F75FC" w:rsidRPr="002B3E98" w14:paraId="32F280E2" w14:textId="77777777" w:rsidTr="00EC0054">
        <w:trPr>
          <w:trHeight w:val="340"/>
        </w:trPr>
        <w:tc>
          <w:tcPr>
            <w:tcW w:w="4395" w:type="dxa"/>
            <w:shd w:val="clear" w:color="auto" w:fill="FFFFFF" w:themeFill="background1"/>
            <w:vAlign w:val="center"/>
          </w:tcPr>
          <w:p w14:paraId="1F5D0030"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počet expozíci</w:t>
            </w:r>
          </w:p>
        </w:tc>
        <w:tc>
          <w:tcPr>
            <w:tcW w:w="5103" w:type="dxa"/>
            <w:shd w:val="clear" w:color="auto" w:fill="FFFFFF" w:themeFill="background1"/>
            <w:vAlign w:val="center"/>
          </w:tcPr>
          <w:p w14:paraId="4DDD0415" w14:textId="77777777" w:rsidR="000F75FC" w:rsidRPr="002B3E98" w:rsidRDefault="000F75FC" w:rsidP="001C2A0F">
            <w:pPr>
              <w:shd w:val="clear" w:color="auto" w:fill="FFFFFF" w:themeFill="background1"/>
              <w:jc w:val="center"/>
              <w:rPr>
                <w:rFonts w:ascii="Times New Roman" w:hAnsi="Times New Roman" w:cs="Times New Roman"/>
                <w:sz w:val="20"/>
              </w:rPr>
            </w:pPr>
            <w:r w:rsidRPr="002B3E98">
              <w:rPr>
                <w:rFonts w:ascii="Times New Roman" w:hAnsi="Times New Roman" w:cs="Times New Roman"/>
                <w:noProof/>
                <w:sz w:val="20"/>
              </w:rPr>
              <w:t>celé číslo</w:t>
            </w:r>
          </w:p>
        </w:tc>
      </w:tr>
      <w:tr w:rsidR="000F75FC" w:rsidRPr="002B3E98" w14:paraId="5963513D" w14:textId="77777777" w:rsidTr="00EC0054">
        <w:trPr>
          <w:trHeight w:val="340"/>
        </w:trPr>
        <w:tc>
          <w:tcPr>
            <w:tcW w:w="4395" w:type="dxa"/>
            <w:shd w:val="clear" w:color="auto" w:fill="FFFFFF" w:themeFill="background1"/>
            <w:vAlign w:val="center"/>
          </w:tcPr>
          <w:p w14:paraId="1C471D1E"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dávka žiarenia</w:t>
            </w:r>
          </w:p>
        </w:tc>
        <w:tc>
          <w:tcPr>
            <w:tcW w:w="5103" w:type="dxa"/>
            <w:shd w:val="clear" w:color="auto" w:fill="FFFFFF" w:themeFill="background1"/>
            <w:vAlign w:val="center"/>
          </w:tcPr>
          <w:p w14:paraId="6F34D885" w14:textId="77777777" w:rsidR="000F75FC" w:rsidRPr="002B3E98" w:rsidRDefault="000F75FC" w:rsidP="001C2A0F">
            <w:pPr>
              <w:shd w:val="clear" w:color="auto" w:fill="FFFFFF" w:themeFill="background1"/>
              <w:jc w:val="center"/>
              <w:rPr>
                <w:rFonts w:ascii="Times New Roman" w:hAnsi="Times New Roman" w:cs="Times New Roman"/>
                <w:sz w:val="20"/>
              </w:rPr>
            </w:pPr>
            <w:r w:rsidRPr="002B3E98">
              <w:rPr>
                <w:rFonts w:ascii="Times New Roman" w:hAnsi="Times New Roman" w:cs="Times New Roman"/>
                <w:noProof/>
                <w:sz w:val="20"/>
              </w:rPr>
              <w:t>mSv (milisievert)</w:t>
            </w:r>
          </w:p>
        </w:tc>
      </w:tr>
      <w:tr w:rsidR="000F75FC" w:rsidRPr="002B3E98" w14:paraId="3E729481" w14:textId="77777777" w:rsidTr="00EC0054">
        <w:trPr>
          <w:trHeight w:val="340"/>
        </w:trPr>
        <w:tc>
          <w:tcPr>
            <w:tcW w:w="4395" w:type="dxa"/>
            <w:shd w:val="clear" w:color="auto" w:fill="FFFFFF" w:themeFill="background1"/>
            <w:vAlign w:val="center"/>
          </w:tcPr>
          <w:p w14:paraId="523072CA"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identifikácia prístroja</w:t>
            </w:r>
          </w:p>
        </w:tc>
        <w:tc>
          <w:tcPr>
            <w:tcW w:w="5103" w:type="dxa"/>
            <w:shd w:val="clear" w:color="auto" w:fill="FFFFFF" w:themeFill="background1"/>
            <w:vAlign w:val="center"/>
          </w:tcPr>
          <w:p w14:paraId="27B0A339" w14:textId="77777777" w:rsidR="000F75FC" w:rsidRPr="002B3E98" w:rsidRDefault="000F75FC" w:rsidP="001C2A0F">
            <w:pPr>
              <w:shd w:val="clear" w:color="auto" w:fill="FFFFFF" w:themeFill="background1"/>
              <w:jc w:val="center"/>
              <w:rPr>
                <w:rFonts w:ascii="Times New Roman" w:hAnsi="Times New Roman" w:cs="Times New Roman"/>
                <w:sz w:val="20"/>
              </w:rPr>
            </w:pPr>
            <w:r w:rsidRPr="002B3E98">
              <w:rPr>
                <w:rFonts w:ascii="Times New Roman" w:hAnsi="Times New Roman" w:cs="Times New Roman"/>
                <w:noProof/>
                <w:sz w:val="20"/>
              </w:rPr>
              <w:t>názov prístroja a rok výroby</w:t>
            </w:r>
          </w:p>
        </w:tc>
      </w:tr>
      <w:tr w:rsidR="000F75FC" w:rsidRPr="002B3E98" w14:paraId="264E3247" w14:textId="77777777" w:rsidTr="00EC0054">
        <w:trPr>
          <w:trHeight w:val="340"/>
        </w:trPr>
        <w:tc>
          <w:tcPr>
            <w:tcW w:w="4395" w:type="dxa"/>
            <w:shd w:val="clear" w:color="auto" w:fill="FFFFFF" w:themeFill="background1"/>
            <w:vAlign w:val="center"/>
          </w:tcPr>
          <w:p w14:paraId="4CB7E7B0"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bezvýznamý jedinečný identifikátor poistenca</w:t>
            </w:r>
          </w:p>
        </w:tc>
        <w:tc>
          <w:tcPr>
            <w:tcW w:w="5103" w:type="dxa"/>
            <w:shd w:val="clear" w:color="auto" w:fill="FFFFFF" w:themeFill="background1"/>
            <w:vAlign w:val="center"/>
          </w:tcPr>
          <w:p w14:paraId="46402813" w14:textId="77777777" w:rsidR="000F75FC" w:rsidRPr="002B3E98" w:rsidRDefault="000F75FC" w:rsidP="001C2A0F">
            <w:pPr>
              <w:shd w:val="clear" w:color="auto" w:fill="FFFFFF" w:themeFill="background1"/>
              <w:jc w:val="center"/>
              <w:rPr>
                <w:rFonts w:ascii="Times New Roman" w:hAnsi="Times New Roman" w:cs="Times New Roman"/>
                <w:sz w:val="20"/>
              </w:rPr>
            </w:pPr>
            <w:r w:rsidRPr="002B3E98">
              <w:rPr>
                <w:rFonts w:ascii="Times New Roman" w:hAnsi="Times New Roman" w:cs="Times New Roman"/>
                <w:noProof/>
                <w:sz w:val="20"/>
              </w:rPr>
              <w:t>číslo“</w:t>
            </w:r>
          </w:p>
        </w:tc>
      </w:tr>
    </w:tbl>
    <w:p w14:paraId="27A3E6A9" w14:textId="77777777" w:rsidR="00EC0054" w:rsidRPr="002B3E98" w:rsidRDefault="00EC0054" w:rsidP="001C2A0F">
      <w:pPr>
        <w:pStyle w:val="Odsekzoznamu"/>
        <w:widowControl/>
        <w:shd w:val="clear" w:color="auto" w:fill="FFFFFF" w:themeFill="background1"/>
        <w:suppressAutoHyphens/>
        <w:autoSpaceDE/>
        <w:autoSpaceDN/>
        <w:ind w:left="567"/>
        <w:rPr>
          <w:rFonts w:ascii="Times New Roman" w:hAnsi="Times New Roman" w:cs="Times New Roman"/>
          <w:b/>
          <w:sz w:val="24"/>
          <w:szCs w:val="24"/>
        </w:rPr>
      </w:pPr>
    </w:p>
    <w:p w14:paraId="7995A51E" w14:textId="422BDC01" w:rsidR="000F75FC" w:rsidRPr="002B3E98" w:rsidRDefault="000F75FC" w:rsidP="001C2A0F">
      <w:pPr>
        <w:pStyle w:val="Odsekzoznamu"/>
        <w:widowControl/>
        <w:numPr>
          <w:ilvl w:val="0"/>
          <w:numId w:val="180"/>
        </w:numPr>
        <w:shd w:val="clear" w:color="auto" w:fill="FFFFFF" w:themeFill="background1"/>
        <w:suppressAutoHyphens/>
        <w:autoSpaceDE/>
        <w:autoSpaceDN/>
        <w:ind w:left="567" w:hanging="567"/>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za výkon</w:t>
      </w:r>
    </w:p>
    <w:p w14:paraId="7CEC5679" w14:textId="77777777" w:rsidR="000F75FC" w:rsidRPr="002B3E98" w:rsidRDefault="000F75FC" w:rsidP="001C2A0F">
      <w:pPr>
        <w:shd w:val="clear" w:color="auto" w:fill="FFFFFF" w:themeFill="background1"/>
        <w:jc w:val="both"/>
        <w:rPr>
          <w:rFonts w:ascii="Times New Roman" w:hAnsi="Times New Roman" w:cs="Times New Roman"/>
          <w:b/>
          <w:sz w:val="24"/>
          <w:szCs w:val="24"/>
        </w:rPr>
      </w:pPr>
    </w:p>
    <w:p w14:paraId="4E743A62"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5FFFEBCD" w14:textId="77777777" w:rsidR="00C51220" w:rsidRPr="002B3E98" w:rsidRDefault="00C51220" w:rsidP="001C2A0F">
      <w:pPr>
        <w:shd w:val="clear" w:color="auto" w:fill="FFFFFF" w:themeFill="background1"/>
        <w:jc w:val="both"/>
        <w:rPr>
          <w:rFonts w:ascii="Times New Roman" w:hAnsi="Times New Roman" w:cs="Times New Roman"/>
          <w:b/>
          <w:sz w:val="24"/>
          <w:szCs w:val="24"/>
        </w:rPr>
      </w:pPr>
    </w:p>
    <w:tbl>
      <w:tblPr>
        <w:tblW w:w="9498" w:type="dxa"/>
        <w:tblInd w:w="-5" w:type="dxa"/>
        <w:tblLayout w:type="fixed"/>
        <w:tblCellMar>
          <w:left w:w="70" w:type="dxa"/>
          <w:right w:w="70" w:type="dxa"/>
        </w:tblCellMar>
        <w:tblLook w:val="04A0" w:firstRow="1" w:lastRow="0" w:firstColumn="1" w:lastColumn="0" w:noHBand="0" w:noVBand="1"/>
      </w:tblPr>
      <w:tblGrid>
        <w:gridCol w:w="851"/>
        <w:gridCol w:w="2201"/>
        <w:gridCol w:w="39"/>
        <w:gridCol w:w="1198"/>
        <w:gridCol w:w="38"/>
        <w:gridCol w:w="1415"/>
        <w:gridCol w:w="1130"/>
        <w:gridCol w:w="7"/>
        <w:gridCol w:w="848"/>
        <w:gridCol w:w="1771"/>
      </w:tblGrid>
      <w:tr w:rsidR="000F75FC" w:rsidRPr="002B3E98" w14:paraId="5666A2FF" w14:textId="77777777" w:rsidTr="0065729B">
        <w:trPr>
          <w:trHeight w:val="679"/>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BE536D"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Kód výkonu</w:t>
            </w:r>
          </w:p>
        </w:tc>
        <w:tc>
          <w:tcPr>
            <w:tcW w:w="2240"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D932CA0"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Názov výkonu</w:t>
            </w:r>
          </w:p>
        </w:tc>
        <w:tc>
          <w:tcPr>
            <w:tcW w:w="119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223E086"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Odbornosť pracoviska</w:t>
            </w:r>
          </w:p>
        </w:tc>
        <w:tc>
          <w:tcPr>
            <w:tcW w:w="1453"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694BD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Odbornosť indikujúceho  lekára</w:t>
            </w:r>
          </w:p>
        </w:tc>
        <w:tc>
          <w:tcPr>
            <w:tcW w:w="1137"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38E9AA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Kód diagnózy</w:t>
            </w:r>
          </w:p>
        </w:tc>
        <w:tc>
          <w:tcPr>
            <w:tcW w:w="8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CF803C"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Cena za výkon v €</w:t>
            </w:r>
          </w:p>
        </w:tc>
        <w:tc>
          <w:tcPr>
            <w:tcW w:w="177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37764E6"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Indikačné kritéria</w:t>
            </w:r>
          </w:p>
        </w:tc>
      </w:tr>
      <w:tr w:rsidR="000F75FC" w:rsidRPr="002B3E98" w14:paraId="6C331B3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4"/>
        </w:trPr>
        <w:tc>
          <w:tcPr>
            <w:tcW w:w="851" w:type="dxa"/>
            <w:vAlign w:val="center"/>
          </w:tcPr>
          <w:p w14:paraId="3A87E981"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7214</w:t>
            </w:r>
          </w:p>
        </w:tc>
        <w:tc>
          <w:tcPr>
            <w:tcW w:w="2201" w:type="dxa"/>
            <w:vAlign w:val="center"/>
          </w:tcPr>
          <w:p w14:paraId="0B15BDAD"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Postnatálne</w:t>
            </w:r>
            <w:proofErr w:type="spellEnd"/>
            <w:r w:rsidRPr="002B3E98">
              <w:rPr>
                <w:rFonts w:ascii="Times New Roman" w:hAnsi="Times New Roman" w:cs="Times New Roman"/>
                <w:sz w:val="20"/>
                <w:szCs w:val="20"/>
                <w:lang w:eastAsia="sk-SK"/>
              </w:rPr>
              <w:t xml:space="preserve"> vyšetrenie </w:t>
            </w:r>
            <w:proofErr w:type="spellStart"/>
            <w:r w:rsidRPr="002B3E98">
              <w:rPr>
                <w:rFonts w:ascii="Times New Roman" w:hAnsi="Times New Roman" w:cs="Times New Roman"/>
                <w:sz w:val="20"/>
                <w:szCs w:val="20"/>
                <w:lang w:eastAsia="sk-SK"/>
              </w:rPr>
              <w:t>karyotypu</w:t>
            </w:r>
            <w:proofErr w:type="spellEnd"/>
            <w:r w:rsidRPr="002B3E98">
              <w:rPr>
                <w:rFonts w:ascii="Times New Roman" w:hAnsi="Times New Roman" w:cs="Times New Roman"/>
                <w:sz w:val="20"/>
                <w:szCs w:val="20"/>
                <w:lang w:eastAsia="sk-SK"/>
              </w:rPr>
              <w:t xml:space="preserve"> z dlhodobej tkanivovej kultivácie </w:t>
            </w:r>
            <w:proofErr w:type="spellStart"/>
            <w:r w:rsidRPr="002B3E98">
              <w:rPr>
                <w:rFonts w:ascii="Times New Roman" w:hAnsi="Times New Roman" w:cs="Times New Roman"/>
                <w:sz w:val="20"/>
                <w:szCs w:val="20"/>
                <w:lang w:eastAsia="sk-SK"/>
              </w:rPr>
              <w:t>prúžkovaním</w:t>
            </w:r>
            <w:proofErr w:type="spellEnd"/>
            <w:r w:rsidRPr="002B3E98">
              <w:rPr>
                <w:rFonts w:ascii="Times New Roman" w:hAnsi="Times New Roman" w:cs="Times New Roman"/>
                <w:sz w:val="20"/>
                <w:szCs w:val="20"/>
                <w:lang w:eastAsia="sk-SK"/>
              </w:rPr>
              <w:t xml:space="preserve"> chromozómov  </w:t>
            </w:r>
          </w:p>
        </w:tc>
        <w:tc>
          <w:tcPr>
            <w:tcW w:w="1275" w:type="dxa"/>
            <w:gridSpan w:val="3"/>
            <w:vAlign w:val="center"/>
          </w:tcPr>
          <w:p w14:paraId="5C1A581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9B20D5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3EB6E28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091C3A52" w14:textId="471B06EC" w:rsidR="000F75FC" w:rsidRPr="002B3E98" w:rsidRDefault="000F75FC" w:rsidP="001C2A0F">
            <w:pPr>
              <w:jc w:val="center"/>
              <w:rPr>
                <w:rFonts w:ascii="Times New Roman" w:hAnsi="Times New Roman" w:cs="Times New Roman"/>
                <w:sz w:val="20"/>
                <w:szCs w:val="20"/>
                <w:lang w:eastAsia="sk-SK"/>
              </w:rPr>
            </w:pPr>
          </w:p>
        </w:tc>
        <w:tc>
          <w:tcPr>
            <w:tcW w:w="1771" w:type="dxa"/>
          </w:tcPr>
          <w:p w14:paraId="1AF60BE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949E44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7FA7202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7215</w:t>
            </w:r>
          </w:p>
        </w:tc>
        <w:tc>
          <w:tcPr>
            <w:tcW w:w="2201" w:type="dxa"/>
            <w:vAlign w:val="center"/>
          </w:tcPr>
          <w:p w14:paraId="498A8ECE"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Postnatálne</w:t>
            </w:r>
            <w:proofErr w:type="spellEnd"/>
            <w:r w:rsidRPr="002B3E98">
              <w:rPr>
                <w:rFonts w:ascii="Times New Roman" w:hAnsi="Times New Roman" w:cs="Times New Roman"/>
                <w:sz w:val="20"/>
                <w:szCs w:val="20"/>
                <w:lang w:eastAsia="sk-SK"/>
              </w:rPr>
              <w:t xml:space="preserve"> vyšetrenie </w:t>
            </w:r>
            <w:proofErr w:type="spellStart"/>
            <w:r w:rsidRPr="002B3E98">
              <w:rPr>
                <w:rFonts w:ascii="Times New Roman" w:hAnsi="Times New Roman" w:cs="Times New Roman"/>
                <w:sz w:val="20"/>
                <w:szCs w:val="20"/>
                <w:lang w:eastAsia="sk-SK"/>
              </w:rPr>
              <w:t>karyotypu</w:t>
            </w:r>
            <w:proofErr w:type="spellEnd"/>
            <w:r w:rsidRPr="002B3E98">
              <w:rPr>
                <w:rFonts w:ascii="Times New Roman" w:hAnsi="Times New Roman" w:cs="Times New Roman"/>
                <w:sz w:val="20"/>
                <w:szCs w:val="20"/>
                <w:lang w:eastAsia="sk-SK"/>
              </w:rPr>
              <w:t xml:space="preserve"> z kultivácie lymfocytov </w:t>
            </w:r>
            <w:proofErr w:type="spellStart"/>
            <w:r w:rsidRPr="002B3E98">
              <w:rPr>
                <w:rFonts w:ascii="Times New Roman" w:hAnsi="Times New Roman" w:cs="Times New Roman"/>
                <w:sz w:val="20"/>
                <w:szCs w:val="20"/>
                <w:lang w:eastAsia="sk-SK"/>
              </w:rPr>
              <w:t>prúžkovaním</w:t>
            </w:r>
            <w:proofErr w:type="spellEnd"/>
            <w:r w:rsidRPr="002B3E98">
              <w:rPr>
                <w:rFonts w:ascii="Times New Roman" w:hAnsi="Times New Roman" w:cs="Times New Roman"/>
                <w:sz w:val="20"/>
                <w:szCs w:val="20"/>
                <w:lang w:eastAsia="sk-SK"/>
              </w:rPr>
              <w:t xml:space="preserve"> chromozómov</w:t>
            </w:r>
          </w:p>
        </w:tc>
        <w:tc>
          <w:tcPr>
            <w:tcW w:w="1275" w:type="dxa"/>
            <w:gridSpan w:val="3"/>
            <w:vAlign w:val="center"/>
          </w:tcPr>
          <w:p w14:paraId="639545A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09F240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243668D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566054B9" w14:textId="72E55995" w:rsidR="000F75FC" w:rsidRPr="002B3E98" w:rsidRDefault="000F75FC" w:rsidP="001C2A0F">
            <w:pPr>
              <w:jc w:val="center"/>
              <w:rPr>
                <w:rFonts w:ascii="Times New Roman" w:hAnsi="Times New Roman" w:cs="Times New Roman"/>
                <w:sz w:val="20"/>
                <w:szCs w:val="20"/>
                <w:lang w:eastAsia="sk-SK"/>
              </w:rPr>
            </w:pPr>
          </w:p>
        </w:tc>
        <w:tc>
          <w:tcPr>
            <w:tcW w:w="1771" w:type="dxa"/>
          </w:tcPr>
          <w:p w14:paraId="489F108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C4D382C"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42C784CF"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7216</w:t>
            </w:r>
          </w:p>
        </w:tc>
        <w:tc>
          <w:tcPr>
            <w:tcW w:w="2201" w:type="dxa"/>
            <w:vAlign w:val="center"/>
          </w:tcPr>
          <w:p w14:paraId="7B3ECD3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Rozšírené vyšetrenie </w:t>
            </w:r>
            <w:proofErr w:type="spellStart"/>
            <w:r w:rsidRPr="002B3E98">
              <w:rPr>
                <w:rFonts w:ascii="Times New Roman" w:hAnsi="Times New Roman" w:cs="Times New Roman"/>
                <w:sz w:val="20"/>
                <w:szCs w:val="20"/>
                <w:lang w:eastAsia="sk-SK"/>
              </w:rPr>
              <w:t>myelodysplastického</w:t>
            </w:r>
            <w:proofErr w:type="spellEnd"/>
            <w:r w:rsidRPr="002B3E98">
              <w:rPr>
                <w:rFonts w:ascii="Times New Roman" w:hAnsi="Times New Roman" w:cs="Times New Roman"/>
                <w:sz w:val="20"/>
                <w:szCs w:val="20"/>
                <w:lang w:eastAsia="sk-SK"/>
              </w:rPr>
              <w:t xml:space="preserve"> syndrómu, za každú ďalšiu sondu (doplnok k výkonu 7233A)</w:t>
            </w:r>
          </w:p>
        </w:tc>
        <w:tc>
          <w:tcPr>
            <w:tcW w:w="1275" w:type="dxa"/>
            <w:gridSpan w:val="3"/>
            <w:vAlign w:val="center"/>
          </w:tcPr>
          <w:p w14:paraId="3352C26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8F85E4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031, 329, 342</w:t>
            </w:r>
          </w:p>
        </w:tc>
        <w:tc>
          <w:tcPr>
            <w:tcW w:w="1130" w:type="dxa"/>
            <w:vAlign w:val="center"/>
          </w:tcPr>
          <w:p w14:paraId="3B44BAF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D46*</w:t>
            </w:r>
          </w:p>
        </w:tc>
        <w:tc>
          <w:tcPr>
            <w:tcW w:w="855" w:type="dxa"/>
            <w:gridSpan w:val="2"/>
            <w:vAlign w:val="center"/>
          </w:tcPr>
          <w:p w14:paraId="56C60114" w14:textId="63AA9EC4" w:rsidR="000F75FC" w:rsidRPr="002B3E98" w:rsidRDefault="000F75FC" w:rsidP="001C2A0F">
            <w:pPr>
              <w:jc w:val="center"/>
              <w:rPr>
                <w:rFonts w:ascii="Times New Roman" w:hAnsi="Times New Roman" w:cs="Times New Roman"/>
                <w:sz w:val="20"/>
                <w:szCs w:val="20"/>
                <w:lang w:eastAsia="sk-SK"/>
              </w:rPr>
            </w:pPr>
          </w:p>
        </w:tc>
        <w:tc>
          <w:tcPr>
            <w:tcW w:w="1771" w:type="dxa"/>
          </w:tcPr>
          <w:p w14:paraId="05244A9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8BDB58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1970E33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7216A</w:t>
            </w:r>
          </w:p>
        </w:tc>
        <w:tc>
          <w:tcPr>
            <w:tcW w:w="2201" w:type="dxa"/>
            <w:vAlign w:val="center"/>
          </w:tcPr>
          <w:p w14:paraId="1AC9E97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AML </w:t>
            </w:r>
            <w:proofErr w:type="spellStart"/>
            <w:r w:rsidRPr="002B3E98">
              <w:rPr>
                <w:rFonts w:ascii="Times New Roman" w:hAnsi="Times New Roman" w:cs="Times New Roman"/>
                <w:sz w:val="20"/>
                <w:szCs w:val="20"/>
                <w:lang w:eastAsia="sk-SK"/>
              </w:rPr>
              <w:t>prvovyšetrenie</w:t>
            </w:r>
            <w:proofErr w:type="spellEnd"/>
            <w:r w:rsidRPr="002B3E98">
              <w:rPr>
                <w:rFonts w:ascii="Times New Roman" w:hAnsi="Times New Roman" w:cs="Times New Roman"/>
                <w:sz w:val="20"/>
                <w:szCs w:val="20"/>
                <w:lang w:eastAsia="sk-SK"/>
              </w:rPr>
              <w:t>, CG + FISH (najmenej 5 sond bez riedenia) + MG</w:t>
            </w:r>
          </w:p>
        </w:tc>
        <w:tc>
          <w:tcPr>
            <w:tcW w:w="1275" w:type="dxa"/>
            <w:gridSpan w:val="3"/>
            <w:vAlign w:val="center"/>
          </w:tcPr>
          <w:p w14:paraId="4F0F037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E053976"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797A2B0C"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C92.0*, C92.3*, C92.4*, C92.5*, C93.0*, C94.0*, C95.0*</w:t>
            </w:r>
          </w:p>
        </w:tc>
        <w:tc>
          <w:tcPr>
            <w:tcW w:w="855" w:type="dxa"/>
            <w:gridSpan w:val="2"/>
            <w:vAlign w:val="center"/>
          </w:tcPr>
          <w:p w14:paraId="5ED25AA0" w14:textId="2399A5F0" w:rsidR="000F75FC" w:rsidRPr="002B3E98" w:rsidRDefault="000F75FC" w:rsidP="001C2A0F">
            <w:pPr>
              <w:jc w:val="center"/>
              <w:rPr>
                <w:rFonts w:ascii="Times New Roman" w:hAnsi="Times New Roman" w:cs="Times New Roman"/>
                <w:sz w:val="20"/>
                <w:szCs w:val="20"/>
                <w:lang w:eastAsia="sk-SK"/>
              </w:rPr>
            </w:pPr>
          </w:p>
        </w:tc>
        <w:tc>
          <w:tcPr>
            <w:tcW w:w="1771" w:type="dxa"/>
          </w:tcPr>
          <w:p w14:paraId="46EBA24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E299D3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0E9717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7216B</w:t>
            </w:r>
          </w:p>
        </w:tc>
        <w:tc>
          <w:tcPr>
            <w:tcW w:w="2201" w:type="dxa"/>
            <w:vAlign w:val="center"/>
          </w:tcPr>
          <w:p w14:paraId="16B33E1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AML relaps, CG + FISH (najmenej 5 sond bez riedenia) +  MG</w:t>
            </w:r>
          </w:p>
        </w:tc>
        <w:tc>
          <w:tcPr>
            <w:tcW w:w="1275" w:type="dxa"/>
            <w:gridSpan w:val="3"/>
            <w:vAlign w:val="center"/>
          </w:tcPr>
          <w:p w14:paraId="75610FD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7A934CF"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215BC3F1"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C92.0*, C92.3*, C92.4*, C92.5*, C93.0*, C94.0*, C95.0*</w:t>
            </w:r>
          </w:p>
        </w:tc>
        <w:tc>
          <w:tcPr>
            <w:tcW w:w="855" w:type="dxa"/>
            <w:gridSpan w:val="2"/>
            <w:vAlign w:val="center"/>
          </w:tcPr>
          <w:p w14:paraId="5878A6C0" w14:textId="587FAEC5" w:rsidR="000F75FC" w:rsidRPr="002B3E98" w:rsidRDefault="000F75FC" w:rsidP="001C2A0F">
            <w:pPr>
              <w:jc w:val="center"/>
              <w:rPr>
                <w:rFonts w:ascii="Times New Roman" w:hAnsi="Times New Roman" w:cs="Times New Roman"/>
                <w:sz w:val="20"/>
                <w:szCs w:val="20"/>
                <w:lang w:eastAsia="sk-SK"/>
              </w:rPr>
            </w:pPr>
          </w:p>
        </w:tc>
        <w:tc>
          <w:tcPr>
            <w:tcW w:w="1771" w:type="dxa"/>
          </w:tcPr>
          <w:p w14:paraId="27A2086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92A776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D81A84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7216C</w:t>
            </w:r>
          </w:p>
        </w:tc>
        <w:tc>
          <w:tcPr>
            <w:tcW w:w="2201" w:type="dxa"/>
            <w:vAlign w:val="center"/>
          </w:tcPr>
          <w:p w14:paraId="2222002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AML kontrolné vyšetrenie, FISH + MG, v prípade potreby aj CG</w:t>
            </w:r>
          </w:p>
        </w:tc>
        <w:tc>
          <w:tcPr>
            <w:tcW w:w="1275" w:type="dxa"/>
            <w:gridSpan w:val="3"/>
            <w:vAlign w:val="center"/>
          </w:tcPr>
          <w:p w14:paraId="0D6C363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B691E0C"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5AB27711"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C92.0*, C92.3*, C92.4*, C92.5*, C93.0*, C94.0*, C95.0*</w:t>
            </w:r>
          </w:p>
        </w:tc>
        <w:tc>
          <w:tcPr>
            <w:tcW w:w="855" w:type="dxa"/>
            <w:gridSpan w:val="2"/>
            <w:vAlign w:val="center"/>
          </w:tcPr>
          <w:p w14:paraId="0B8EB6AC" w14:textId="35609974" w:rsidR="000F75FC" w:rsidRPr="002B3E98" w:rsidRDefault="000F75FC" w:rsidP="001C2A0F">
            <w:pPr>
              <w:jc w:val="center"/>
              <w:rPr>
                <w:rFonts w:ascii="Times New Roman" w:hAnsi="Times New Roman" w:cs="Times New Roman"/>
                <w:sz w:val="20"/>
                <w:szCs w:val="20"/>
                <w:lang w:eastAsia="sk-SK"/>
              </w:rPr>
            </w:pPr>
          </w:p>
        </w:tc>
        <w:tc>
          <w:tcPr>
            <w:tcW w:w="1771" w:type="dxa"/>
          </w:tcPr>
          <w:p w14:paraId="7D02A2B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111CD7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1D340B6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7218A</w:t>
            </w:r>
          </w:p>
        </w:tc>
        <w:tc>
          <w:tcPr>
            <w:tcW w:w="2201" w:type="dxa"/>
            <w:vAlign w:val="center"/>
          </w:tcPr>
          <w:p w14:paraId="70A7405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CML </w:t>
            </w:r>
            <w:proofErr w:type="spellStart"/>
            <w:r w:rsidRPr="002B3E98">
              <w:rPr>
                <w:rFonts w:ascii="Times New Roman" w:hAnsi="Times New Roman" w:cs="Times New Roman"/>
                <w:sz w:val="20"/>
                <w:szCs w:val="20"/>
                <w:lang w:eastAsia="sk-SK"/>
              </w:rPr>
              <w:t>prvovyšetrenie</w:t>
            </w:r>
            <w:proofErr w:type="spellEnd"/>
            <w:r w:rsidRPr="002B3E98">
              <w:rPr>
                <w:rFonts w:ascii="Times New Roman" w:hAnsi="Times New Roman" w:cs="Times New Roman"/>
                <w:sz w:val="20"/>
                <w:szCs w:val="20"/>
                <w:lang w:eastAsia="sk-SK"/>
              </w:rPr>
              <w:t>, CG + FISH + MG</w:t>
            </w:r>
          </w:p>
        </w:tc>
        <w:tc>
          <w:tcPr>
            <w:tcW w:w="1275" w:type="dxa"/>
            <w:gridSpan w:val="3"/>
            <w:vAlign w:val="center"/>
          </w:tcPr>
          <w:p w14:paraId="5B5C517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FAD8EC0"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404A641F"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00EFC338" w14:textId="55EBC178" w:rsidR="000F75FC" w:rsidRPr="002B3E98" w:rsidRDefault="000F75FC" w:rsidP="001C2A0F">
            <w:pPr>
              <w:jc w:val="center"/>
              <w:rPr>
                <w:rFonts w:ascii="Times New Roman" w:hAnsi="Times New Roman" w:cs="Times New Roman"/>
                <w:sz w:val="20"/>
                <w:szCs w:val="20"/>
                <w:lang w:eastAsia="sk-SK"/>
              </w:rPr>
            </w:pPr>
          </w:p>
        </w:tc>
        <w:tc>
          <w:tcPr>
            <w:tcW w:w="1771" w:type="dxa"/>
          </w:tcPr>
          <w:p w14:paraId="0920F98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FA8A8D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33044BA0"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7218B</w:t>
            </w:r>
          </w:p>
        </w:tc>
        <w:tc>
          <w:tcPr>
            <w:tcW w:w="2201" w:type="dxa"/>
            <w:vAlign w:val="center"/>
          </w:tcPr>
          <w:p w14:paraId="46D5FEC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CML relaps, CG + FISH + MG</w:t>
            </w:r>
          </w:p>
        </w:tc>
        <w:tc>
          <w:tcPr>
            <w:tcW w:w="1275" w:type="dxa"/>
            <w:gridSpan w:val="3"/>
            <w:vAlign w:val="center"/>
          </w:tcPr>
          <w:p w14:paraId="1A9D223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935873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35914BE2"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2218DD18" w14:textId="5069F9A0" w:rsidR="000F75FC" w:rsidRPr="002B3E98" w:rsidRDefault="000F75FC" w:rsidP="001C2A0F">
            <w:pPr>
              <w:jc w:val="center"/>
              <w:rPr>
                <w:rFonts w:ascii="Times New Roman" w:hAnsi="Times New Roman" w:cs="Times New Roman"/>
                <w:sz w:val="20"/>
                <w:szCs w:val="20"/>
                <w:lang w:eastAsia="sk-SK"/>
              </w:rPr>
            </w:pPr>
          </w:p>
        </w:tc>
        <w:tc>
          <w:tcPr>
            <w:tcW w:w="1771" w:type="dxa"/>
          </w:tcPr>
          <w:p w14:paraId="2EE699D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1B091D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461405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7218C</w:t>
            </w:r>
          </w:p>
        </w:tc>
        <w:tc>
          <w:tcPr>
            <w:tcW w:w="2201" w:type="dxa"/>
            <w:vAlign w:val="center"/>
          </w:tcPr>
          <w:p w14:paraId="01EEA22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CML kontrolné vyšetrenie, CG alebo FISH</w:t>
            </w:r>
          </w:p>
        </w:tc>
        <w:tc>
          <w:tcPr>
            <w:tcW w:w="1275" w:type="dxa"/>
            <w:gridSpan w:val="3"/>
            <w:vAlign w:val="center"/>
          </w:tcPr>
          <w:p w14:paraId="3ACF636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125007F"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4390DAB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2723320A" w14:textId="0C9A5196" w:rsidR="000F75FC" w:rsidRPr="002B3E98" w:rsidRDefault="000F75FC" w:rsidP="001C2A0F">
            <w:pPr>
              <w:jc w:val="center"/>
              <w:rPr>
                <w:rFonts w:ascii="Times New Roman" w:hAnsi="Times New Roman" w:cs="Times New Roman"/>
                <w:sz w:val="20"/>
                <w:szCs w:val="20"/>
                <w:lang w:eastAsia="sk-SK"/>
              </w:rPr>
            </w:pPr>
          </w:p>
        </w:tc>
        <w:tc>
          <w:tcPr>
            <w:tcW w:w="1771" w:type="dxa"/>
          </w:tcPr>
          <w:p w14:paraId="0C436CC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53DAAF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3DD6C70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7218D</w:t>
            </w:r>
          </w:p>
        </w:tc>
        <w:tc>
          <w:tcPr>
            <w:tcW w:w="2201" w:type="dxa"/>
            <w:vAlign w:val="center"/>
          </w:tcPr>
          <w:p w14:paraId="739D678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CML kontrolné vyšetrenie, MG</w:t>
            </w:r>
          </w:p>
        </w:tc>
        <w:tc>
          <w:tcPr>
            <w:tcW w:w="1275" w:type="dxa"/>
            <w:gridSpan w:val="3"/>
            <w:vAlign w:val="center"/>
          </w:tcPr>
          <w:p w14:paraId="78996AA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09E5760"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458AC056"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77018180" w14:textId="17388E88" w:rsidR="000F75FC" w:rsidRPr="002B3E98" w:rsidRDefault="000F75FC" w:rsidP="001C2A0F">
            <w:pPr>
              <w:jc w:val="center"/>
              <w:rPr>
                <w:rFonts w:ascii="Times New Roman" w:hAnsi="Times New Roman" w:cs="Times New Roman"/>
                <w:sz w:val="20"/>
                <w:szCs w:val="20"/>
                <w:lang w:eastAsia="sk-SK"/>
              </w:rPr>
            </w:pPr>
          </w:p>
        </w:tc>
        <w:tc>
          <w:tcPr>
            <w:tcW w:w="1771" w:type="dxa"/>
          </w:tcPr>
          <w:p w14:paraId="0FD1F8A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BE69F5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29D570D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7218E</w:t>
            </w:r>
          </w:p>
        </w:tc>
        <w:tc>
          <w:tcPr>
            <w:tcW w:w="2201" w:type="dxa"/>
            <w:vAlign w:val="center"/>
          </w:tcPr>
          <w:p w14:paraId="7C56EC80"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CML detekcia mutačného statusu </w:t>
            </w:r>
            <w:proofErr w:type="spellStart"/>
            <w:r w:rsidRPr="002B3E98">
              <w:rPr>
                <w:rFonts w:ascii="Times New Roman" w:hAnsi="Times New Roman" w:cs="Times New Roman"/>
                <w:sz w:val="20"/>
                <w:szCs w:val="20"/>
                <w:lang w:eastAsia="sk-SK"/>
              </w:rPr>
              <w:t>bcr</w:t>
            </w:r>
            <w:proofErr w:type="spellEnd"/>
            <w:r w:rsidRPr="002B3E98">
              <w:rPr>
                <w:rFonts w:ascii="Times New Roman" w:hAnsi="Times New Roman" w:cs="Times New Roman"/>
                <w:sz w:val="20"/>
                <w:szCs w:val="20"/>
                <w:lang w:eastAsia="sk-SK"/>
              </w:rPr>
              <w:t>/</w:t>
            </w:r>
            <w:proofErr w:type="spellStart"/>
            <w:r w:rsidRPr="002B3E98">
              <w:rPr>
                <w:rFonts w:ascii="Times New Roman" w:hAnsi="Times New Roman" w:cs="Times New Roman"/>
                <w:sz w:val="20"/>
                <w:szCs w:val="20"/>
                <w:lang w:eastAsia="sk-SK"/>
              </w:rPr>
              <w:t>abl</w:t>
            </w:r>
            <w:proofErr w:type="spellEnd"/>
            <w:r w:rsidRPr="002B3E98">
              <w:rPr>
                <w:rFonts w:ascii="Times New Roman" w:hAnsi="Times New Roman" w:cs="Times New Roman"/>
                <w:sz w:val="20"/>
                <w:szCs w:val="20"/>
                <w:lang w:eastAsia="sk-SK"/>
              </w:rPr>
              <w:t xml:space="preserve"> </w:t>
            </w:r>
          </w:p>
        </w:tc>
        <w:tc>
          <w:tcPr>
            <w:tcW w:w="1275" w:type="dxa"/>
            <w:gridSpan w:val="3"/>
            <w:vAlign w:val="center"/>
          </w:tcPr>
          <w:p w14:paraId="2DBBE92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CEB6FE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0F31C83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03DBB0A5" w14:textId="6FC0C33B" w:rsidR="000F75FC" w:rsidRPr="002B3E98" w:rsidRDefault="000F75FC" w:rsidP="001C2A0F">
            <w:pPr>
              <w:jc w:val="center"/>
              <w:rPr>
                <w:rFonts w:ascii="Times New Roman" w:hAnsi="Times New Roman" w:cs="Times New Roman"/>
                <w:sz w:val="20"/>
                <w:szCs w:val="20"/>
                <w:lang w:eastAsia="sk-SK"/>
              </w:rPr>
            </w:pPr>
          </w:p>
        </w:tc>
        <w:tc>
          <w:tcPr>
            <w:tcW w:w="1771" w:type="dxa"/>
          </w:tcPr>
          <w:p w14:paraId="1E144D4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EC7BFB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297BF66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7220A</w:t>
            </w:r>
          </w:p>
        </w:tc>
        <w:tc>
          <w:tcPr>
            <w:tcW w:w="2201" w:type="dxa"/>
            <w:vAlign w:val="center"/>
          </w:tcPr>
          <w:p w14:paraId="13A84B19"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Základné vyšetrenie cystickej fibrózy (gén CFTR), vyšetrenie mutácie F508del pri E84 (</w:t>
            </w:r>
            <w:proofErr w:type="spellStart"/>
            <w:r w:rsidRPr="002B3E98">
              <w:rPr>
                <w:rFonts w:ascii="Times New Roman" w:hAnsi="Times New Roman" w:cs="Times New Roman"/>
                <w:sz w:val="20"/>
                <w:szCs w:val="20"/>
                <w:lang w:eastAsia="sk-SK"/>
              </w:rPr>
              <w:t>postnatálne</w:t>
            </w:r>
            <w:proofErr w:type="spellEnd"/>
            <w:r w:rsidRPr="002B3E98">
              <w:rPr>
                <w:rFonts w:ascii="Times New Roman" w:hAnsi="Times New Roman" w:cs="Times New Roman"/>
                <w:sz w:val="20"/>
                <w:szCs w:val="20"/>
                <w:lang w:eastAsia="sk-SK"/>
              </w:rPr>
              <w:t xml:space="preserve"> vyšetrenie)</w:t>
            </w:r>
          </w:p>
        </w:tc>
        <w:tc>
          <w:tcPr>
            <w:tcW w:w="1275" w:type="dxa"/>
            <w:gridSpan w:val="3"/>
            <w:vAlign w:val="center"/>
          </w:tcPr>
          <w:p w14:paraId="3A55BFB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6A8D42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15E0B67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E84*</w:t>
            </w:r>
          </w:p>
        </w:tc>
        <w:tc>
          <w:tcPr>
            <w:tcW w:w="855" w:type="dxa"/>
            <w:gridSpan w:val="2"/>
            <w:vAlign w:val="center"/>
          </w:tcPr>
          <w:p w14:paraId="68C5A1B7" w14:textId="510EA7BE" w:rsidR="000F75FC" w:rsidRPr="002B3E98" w:rsidRDefault="000F75FC" w:rsidP="001C2A0F">
            <w:pPr>
              <w:jc w:val="center"/>
              <w:rPr>
                <w:rFonts w:ascii="Times New Roman" w:hAnsi="Times New Roman" w:cs="Times New Roman"/>
                <w:sz w:val="20"/>
                <w:szCs w:val="20"/>
                <w:lang w:eastAsia="sk-SK"/>
              </w:rPr>
            </w:pPr>
          </w:p>
        </w:tc>
        <w:tc>
          <w:tcPr>
            <w:tcW w:w="1771" w:type="dxa"/>
          </w:tcPr>
          <w:p w14:paraId="00D9CE3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7570C4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9"/>
        </w:trPr>
        <w:tc>
          <w:tcPr>
            <w:tcW w:w="851" w:type="dxa"/>
            <w:vAlign w:val="center"/>
          </w:tcPr>
          <w:p w14:paraId="10126C68"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7220B</w:t>
            </w:r>
          </w:p>
        </w:tc>
        <w:tc>
          <w:tcPr>
            <w:tcW w:w="2201" w:type="dxa"/>
            <w:vAlign w:val="center"/>
          </w:tcPr>
          <w:p w14:paraId="2DD5951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Rozšírené vyšetrenie cystickej fibrózy (gén CFTR), vyšetrenie 50 najčastejších bodových mutácií pri E84 (</w:t>
            </w:r>
            <w:proofErr w:type="spellStart"/>
            <w:r w:rsidRPr="002B3E98">
              <w:rPr>
                <w:rFonts w:ascii="Times New Roman" w:hAnsi="Times New Roman" w:cs="Times New Roman"/>
                <w:sz w:val="20"/>
                <w:szCs w:val="20"/>
                <w:lang w:eastAsia="sk-SK"/>
              </w:rPr>
              <w:t>postnatálne</w:t>
            </w:r>
            <w:proofErr w:type="spellEnd"/>
            <w:r w:rsidRPr="002B3E98">
              <w:rPr>
                <w:rFonts w:ascii="Times New Roman" w:hAnsi="Times New Roman" w:cs="Times New Roman"/>
                <w:sz w:val="20"/>
                <w:szCs w:val="20"/>
                <w:lang w:eastAsia="sk-SK"/>
              </w:rPr>
              <w:t xml:space="preserve"> vyšetrenie)</w:t>
            </w:r>
          </w:p>
        </w:tc>
        <w:tc>
          <w:tcPr>
            <w:tcW w:w="1275" w:type="dxa"/>
            <w:gridSpan w:val="3"/>
            <w:vAlign w:val="center"/>
          </w:tcPr>
          <w:p w14:paraId="75C48B5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0232EA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30C080A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E84*</w:t>
            </w:r>
          </w:p>
        </w:tc>
        <w:tc>
          <w:tcPr>
            <w:tcW w:w="855" w:type="dxa"/>
            <w:gridSpan w:val="2"/>
            <w:vAlign w:val="center"/>
          </w:tcPr>
          <w:p w14:paraId="64152A70" w14:textId="3A4600DC" w:rsidR="000F75FC" w:rsidRPr="002B3E98" w:rsidRDefault="000F75FC" w:rsidP="001C2A0F">
            <w:pPr>
              <w:jc w:val="center"/>
              <w:rPr>
                <w:rFonts w:ascii="Times New Roman" w:hAnsi="Times New Roman" w:cs="Times New Roman"/>
                <w:sz w:val="20"/>
                <w:szCs w:val="20"/>
                <w:lang w:eastAsia="sk-SK"/>
              </w:rPr>
            </w:pPr>
          </w:p>
        </w:tc>
        <w:tc>
          <w:tcPr>
            <w:tcW w:w="1771" w:type="dxa"/>
          </w:tcPr>
          <w:p w14:paraId="1B09F05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79EAF9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4"/>
        </w:trPr>
        <w:tc>
          <w:tcPr>
            <w:tcW w:w="851" w:type="dxa"/>
            <w:vAlign w:val="center"/>
          </w:tcPr>
          <w:p w14:paraId="117F009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7220C</w:t>
            </w:r>
          </w:p>
        </w:tc>
        <w:tc>
          <w:tcPr>
            <w:tcW w:w="2201" w:type="dxa"/>
            <w:vAlign w:val="center"/>
          </w:tcPr>
          <w:p w14:paraId="5046AA4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Kompletné vyšetrenie cystickej fibrózy (gén CFTR), </w:t>
            </w:r>
            <w:proofErr w:type="spellStart"/>
            <w:r w:rsidRPr="002B3E98">
              <w:rPr>
                <w:rFonts w:ascii="Times New Roman" w:hAnsi="Times New Roman" w:cs="Times New Roman"/>
                <w:sz w:val="20"/>
                <w:szCs w:val="20"/>
                <w:lang w:eastAsia="sk-SK"/>
              </w:rPr>
              <w:t>sekvenácia</w:t>
            </w:r>
            <w:proofErr w:type="spellEnd"/>
            <w:r w:rsidRPr="002B3E98">
              <w:rPr>
                <w:rFonts w:ascii="Times New Roman" w:hAnsi="Times New Roman" w:cs="Times New Roman"/>
                <w:sz w:val="20"/>
                <w:szCs w:val="20"/>
                <w:lang w:eastAsia="sk-SK"/>
              </w:rPr>
              <w:t xml:space="preserve"> celého génu pri E84 (</w:t>
            </w:r>
            <w:proofErr w:type="spellStart"/>
            <w:r w:rsidRPr="002B3E98">
              <w:rPr>
                <w:rFonts w:ascii="Times New Roman" w:hAnsi="Times New Roman" w:cs="Times New Roman"/>
                <w:sz w:val="20"/>
                <w:szCs w:val="20"/>
                <w:lang w:eastAsia="sk-SK"/>
              </w:rPr>
              <w:t>postnatálne</w:t>
            </w:r>
            <w:proofErr w:type="spellEnd"/>
            <w:r w:rsidRPr="002B3E98">
              <w:rPr>
                <w:rFonts w:ascii="Times New Roman" w:hAnsi="Times New Roman" w:cs="Times New Roman"/>
                <w:sz w:val="20"/>
                <w:szCs w:val="20"/>
                <w:lang w:eastAsia="sk-SK"/>
              </w:rPr>
              <w:t xml:space="preserve"> vyšetrenie)</w:t>
            </w:r>
          </w:p>
        </w:tc>
        <w:tc>
          <w:tcPr>
            <w:tcW w:w="1275" w:type="dxa"/>
            <w:gridSpan w:val="3"/>
            <w:vAlign w:val="center"/>
          </w:tcPr>
          <w:p w14:paraId="41FF1E3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336F53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1E69A1D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E84*</w:t>
            </w:r>
          </w:p>
        </w:tc>
        <w:tc>
          <w:tcPr>
            <w:tcW w:w="855" w:type="dxa"/>
            <w:gridSpan w:val="2"/>
            <w:vAlign w:val="center"/>
          </w:tcPr>
          <w:p w14:paraId="55724F68" w14:textId="2A9BD3C9" w:rsidR="000F75FC" w:rsidRPr="002B3E98" w:rsidRDefault="000F75FC" w:rsidP="001C2A0F">
            <w:pPr>
              <w:jc w:val="center"/>
              <w:rPr>
                <w:rFonts w:ascii="Times New Roman" w:hAnsi="Times New Roman" w:cs="Times New Roman"/>
                <w:sz w:val="20"/>
                <w:szCs w:val="20"/>
                <w:lang w:eastAsia="sk-SK"/>
              </w:rPr>
            </w:pPr>
          </w:p>
        </w:tc>
        <w:tc>
          <w:tcPr>
            <w:tcW w:w="1771" w:type="dxa"/>
          </w:tcPr>
          <w:p w14:paraId="1D5D194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9E8CCE3"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3DC36A6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7221A</w:t>
            </w:r>
          </w:p>
        </w:tc>
        <w:tc>
          <w:tcPr>
            <w:tcW w:w="2201" w:type="dxa"/>
            <w:vAlign w:val="center"/>
          </w:tcPr>
          <w:p w14:paraId="0CD4F75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ALL </w:t>
            </w:r>
            <w:proofErr w:type="spellStart"/>
            <w:r w:rsidRPr="002B3E98">
              <w:rPr>
                <w:rFonts w:ascii="Times New Roman" w:hAnsi="Times New Roman" w:cs="Times New Roman"/>
                <w:sz w:val="20"/>
                <w:szCs w:val="20"/>
                <w:lang w:eastAsia="sk-SK"/>
              </w:rPr>
              <w:t>prvovyšetrenie</w:t>
            </w:r>
            <w:proofErr w:type="spellEnd"/>
            <w:r w:rsidRPr="002B3E98">
              <w:rPr>
                <w:rFonts w:ascii="Times New Roman" w:hAnsi="Times New Roman" w:cs="Times New Roman"/>
                <w:sz w:val="20"/>
                <w:szCs w:val="20"/>
                <w:lang w:eastAsia="sk-SK"/>
              </w:rPr>
              <w:t>,  CG + FISH + MG vrátane MLPA  IKAROS</w:t>
            </w:r>
          </w:p>
        </w:tc>
        <w:tc>
          <w:tcPr>
            <w:tcW w:w="1275" w:type="dxa"/>
            <w:gridSpan w:val="3"/>
            <w:vAlign w:val="center"/>
          </w:tcPr>
          <w:p w14:paraId="6122626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F251AE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4D85C677"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C.81*, C.83*, C84*, C85*, C91* (okrem C91.1)</w:t>
            </w:r>
          </w:p>
        </w:tc>
        <w:tc>
          <w:tcPr>
            <w:tcW w:w="855" w:type="dxa"/>
            <w:gridSpan w:val="2"/>
            <w:vAlign w:val="center"/>
          </w:tcPr>
          <w:p w14:paraId="201BA610" w14:textId="37189405" w:rsidR="000F75FC" w:rsidRPr="002B3E98" w:rsidRDefault="000F75FC" w:rsidP="001C2A0F">
            <w:pPr>
              <w:jc w:val="center"/>
              <w:rPr>
                <w:rFonts w:ascii="Times New Roman" w:hAnsi="Times New Roman" w:cs="Times New Roman"/>
                <w:sz w:val="20"/>
                <w:szCs w:val="20"/>
                <w:lang w:eastAsia="sk-SK"/>
              </w:rPr>
            </w:pPr>
          </w:p>
        </w:tc>
        <w:tc>
          <w:tcPr>
            <w:tcW w:w="1771" w:type="dxa"/>
          </w:tcPr>
          <w:p w14:paraId="5FBE7DB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ED085F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308F548"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7221B</w:t>
            </w:r>
          </w:p>
        </w:tc>
        <w:tc>
          <w:tcPr>
            <w:tcW w:w="2201" w:type="dxa"/>
            <w:vAlign w:val="center"/>
          </w:tcPr>
          <w:p w14:paraId="69B6BCA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ALL relaps, CG + FISH + MG</w:t>
            </w:r>
          </w:p>
        </w:tc>
        <w:tc>
          <w:tcPr>
            <w:tcW w:w="1275" w:type="dxa"/>
            <w:gridSpan w:val="3"/>
            <w:vAlign w:val="center"/>
          </w:tcPr>
          <w:p w14:paraId="2270F37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6238118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1C05ACA8"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C.81*, C.83*, C84*, C85*, C91* (okrem C91.1)</w:t>
            </w:r>
          </w:p>
        </w:tc>
        <w:tc>
          <w:tcPr>
            <w:tcW w:w="855" w:type="dxa"/>
            <w:gridSpan w:val="2"/>
            <w:vAlign w:val="center"/>
          </w:tcPr>
          <w:p w14:paraId="20BD747C" w14:textId="44F36107" w:rsidR="000F75FC" w:rsidRPr="002B3E98" w:rsidRDefault="000F75FC" w:rsidP="001C2A0F">
            <w:pPr>
              <w:jc w:val="center"/>
              <w:rPr>
                <w:rFonts w:ascii="Times New Roman" w:hAnsi="Times New Roman" w:cs="Times New Roman"/>
                <w:sz w:val="20"/>
                <w:szCs w:val="20"/>
                <w:lang w:eastAsia="sk-SK"/>
              </w:rPr>
            </w:pPr>
          </w:p>
        </w:tc>
        <w:tc>
          <w:tcPr>
            <w:tcW w:w="1771" w:type="dxa"/>
          </w:tcPr>
          <w:p w14:paraId="1F2A8F8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47CE41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0AFDB06"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7221C</w:t>
            </w:r>
          </w:p>
        </w:tc>
        <w:tc>
          <w:tcPr>
            <w:tcW w:w="2201" w:type="dxa"/>
            <w:vAlign w:val="center"/>
          </w:tcPr>
          <w:p w14:paraId="557258E9"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ALL kontrolné vyšetrenie </w:t>
            </w:r>
          </w:p>
        </w:tc>
        <w:tc>
          <w:tcPr>
            <w:tcW w:w="1275" w:type="dxa"/>
            <w:gridSpan w:val="3"/>
            <w:vAlign w:val="center"/>
          </w:tcPr>
          <w:p w14:paraId="1EC9B36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AF4E25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5F9D0976"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C.81*, C.83*, C84*, C85*, C91* (okrem C91.1)</w:t>
            </w:r>
          </w:p>
        </w:tc>
        <w:tc>
          <w:tcPr>
            <w:tcW w:w="855" w:type="dxa"/>
            <w:gridSpan w:val="2"/>
            <w:vAlign w:val="center"/>
          </w:tcPr>
          <w:p w14:paraId="2680E17D" w14:textId="47DE21E2" w:rsidR="000F75FC" w:rsidRPr="002B3E98" w:rsidRDefault="000F75FC" w:rsidP="001C2A0F">
            <w:pPr>
              <w:jc w:val="center"/>
              <w:rPr>
                <w:rFonts w:ascii="Times New Roman" w:hAnsi="Times New Roman" w:cs="Times New Roman"/>
                <w:sz w:val="20"/>
                <w:szCs w:val="20"/>
                <w:lang w:eastAsia="sk-SK"/>
              </w:rPr>
            </w:pPr>
          </w:p>
        </w:tc>
        <w:tc>
          <w:tcPr>
            <w:tcW w:w="1771" w:type="dxa"/>
          </w:tcPr>
          <w:p w14:paraId="3957484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E264E2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26485DA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7223A</w:t>
            </w:r>
          </w:p>
        </w:tc>
        <w:tc>
          <w:tcPr>
            <w:tcW w:w="2201" w:type="dxa"/>
            <w:vAlign w:val="center"/>
          </w:tcPr>
          <w:p w14:paraId="413E2BE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CLL </w:t>
            </w:r>
            <w:proofErr w:type="spellStart"/>
            <w:r w:rsidRPr="002B3E98">
              <w:rPr>
                <w:rFonts w:ascii="Times New Roman" w:hAnsi="Times New Roman" w:cs="Times New Roman"/>
                <w:sz w:val="20"/>
                <w:szCs w:val="20"/>
                <w:lang w:eastAsia="sk-SK"/>
              </w:rPr>
              <w:t>prvovyšetrenie</w:t>
            </w:r>
            <w:proofErr w:type="spellEnd"/>
            <w:r w:rsidRPr="002B3E98">
              <w:rPr>
                <w:rFonts w:ascii="Times New Roman" w:hAnsi="Times New Roman" w:cs="Times New Roman"/>
                <w:sz w:val="20"/>
                <w:szCs w:val="20"/>
                <w:lang w:eastAsia="sk-SK"/>
              </w:rPr>
              <w:t>, CG + FISH + MG</w:t>
            </w:r>
          </w:p>
        </w:tc>
        <w:tc>
          <w:tcPr>
            <w:tcW w:w="1275" w:type="dxa"/>
            <w:gridSpan w:val="3"/>
            <w:vAlign w:val="center"/>
          </w:tcPr>
          <w:p w14:paraId="092650E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DF957B3"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01A63BF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C91.1*</w:t>
            </w:r>
          </w:p>
        </w:tc>
        <w:tc>
          <w:tcPr>
            <w:tcW w:w="855" w:type="dxa"/>
            <w:gridSpan w:val="2"/>
            <w:vAlign w:val="center"/>
          </w:tcPr>
          <w:p w14:paraId="6156D5E2" w14:textId="2FC6BADC" w:rsidR="000F75FC" w:rsidRPr="002B3E98" w:rsidRDefault="000F75FC" w:rsidP="001C2A0F">
            <w:pPr>
              <w:jc w:val="center"/>
              <w:rPr>
                <w:rFonts w:ascii="Times New Roman" w:hAnsi="Times New Roman" w:cs="Times New Roman"/>
                <w:sz w:val="20"/>
                <w:szCs w:val="20"/>
                <w:lang w:eastAsia="sk-SK"/>
              </w:rPr>
            </w:pPr>
          </w:p>
        </w:tc>
        <w:tc>
          <w:tcPr>
            <w:tcW w:w="1771" w:type="dxa"/>
          </w:tcPr>
          <w:p w14:paraId="5B581B9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D9EE62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7E91557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7223B</w:t>
            </w:r>
          </w:p>
        </w:tc>
        <w:tc>
          <w:tcPr>
            <w:tcW w:w="2201" w:type="dxa"/>
            <w:vAlign w:val="center"/>
          </w:tcPr>
          <w:p w14:paraId="288940A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CLL relaps, CG + FISH + MG</w:t>
            </w:r>
          </w:p>
        </w:tc>
        <w:tc>
          <w:tcPr>
            <w:tcW w:w="1275" w:type="dxa"/>
            <w:gridSpan w:val="3"/>
            <w:vAlign w:val="center"/>
          </w:tcPr>
          <w:p w14:paraId="3483036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125E54D"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45DA89DF"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C91.1*</w:t>
            </w:r>
          </w:p>
        </w:tc>
        <w:tc>
          <w:tcPr>
            <w:tcW w:w="855" w:type="dxa"/>
            <w:gridSpan w:val="2"/>
            <w:vAlign w:val="center"/>
          </w:tcPr>
          <w:p w14:paraId="6BE8141D" w14:textId="75FB6901" w:rsidR="000F75FC" w:rsidRPr="002B3E98" w:rsidRDefault="000F75FC" w:rsidP="001C2A0F">
            <w:pPr>
              <w:jc w:val="center"/>
              <w:rPr>
                <w:rFonts w:ascii="Times New Roman" w:hAnsi="Times New Roman" w:cs="Times New Roman"/>
                <w:sz w:val="20"/>
                <w:szCs w:val="20"/>
                <w:lang w:eastAsia="sk-SK"/>
              </w:rPr>
            </w:pPr>
          </w:p>
        </w:tc>
        <w:tc>
          <w:tcPr>
            <w:tcW w:w="1771" w:type="dxa"/>
          </w:tcPr>
          <w:p w14:paraId="4158902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BE69B7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53EF888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7223C</w:t>
            </w:r>
          </w:p>
        </w:tc>
        <w:tc>
          <w:tcPr>
            <w:tcW w:w="2201" w:type="dxa"/>
            <w:vAlign w:val="center"/>
          </w:tcPr>
          <w:p w14:paraId="2754BB45"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CLL kontrolné vyšetrenie </w:t>
            </w:r>
          </w:p>
        </w:tc>
        <w:tc>
          <w:tcPr>
            <w:tcW w:w="1275" w:type="dxa"/>
            <w:gridSpan w:val="3"/>
            <w:vAlign w:val="center"/>
          </w:tcPr>
          <w:p w14:paraId="78A109F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55079ED8"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2065B02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C91.1*</w:t>
            </w:r>
          </w:p>
        </w:tc>
        <w:tc>
          <w:tcPr>
            <w:tcW w:w="855" w:type="dxa"/>
            <w:gridSpan w:val="2"/>
            <w:vAlign w:val="center"/>
          </w:tcPr>
          <w:p w14:paraId="78232F97" w14:textId="48F83875" w:rsidR="000F75FC" w:rsidRPr="002B3E98" w:rsidRDefault="000F75FC" w:rsidP="001C2A0F">
            <w:pPr>
              <w:jc w:val="center"/>
              <w:rPr>
                <w:rFonts w:ascii="Times New Roman" w:hAnsi="Times New Roman" w:cs="Times New Roman"/>
                <w:sz w:val="20"/>
                <w:szCs w:val="20"/>
                <w:lang w:eastAsia="sk-SK"/>
              </w:rPr>
            </w:pPr>
          </w:p>
        </w:tc>
        <w:tc>
          <w:tcPr>
            <w:tcW w:w="1771" w:type="dxa"/>
          </w:tcPr>
          <w:p w14:paraId="78E59DE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B0BBDF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78E76FF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7223D</w:t>
            </w:r>
          </w:p>
        </w:tc>
        <w:tc>
          <w:tcPr>
            <w:tcW w:w="2201" w:type="dxa"/>
            <w:vAlign w:val="center"/>
          </w:tcPr>
          <w:p w14:paraId="61BF05A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CLL detekcia mutačného statusu IGHV (u pacientov pred transplantáciou)</w:t>
            </w:r>
          </w:p>
        </w:tc>
        <w:tc>
          <w:tcPr>
            <w:tcW w:w="1275" w:type="dxa"/>
            <w:gridSpan w:val="3"/>
            <w:vAlign w:val="center"/>
          </w:tcPr>
          <w:p w14:paraId="78480CF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F2635E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77EE8E32"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C91.1*</w:t>
            </w:r>
          </w:p>
        </w:tc>
        <w:tc>
          <w:tcPr>
            <w:tcW w:w="855" w:type="dxa"/>
            <w:gridSpan w:val="2"/>
            <w:vAlign w:val="center"/>
          </w:tcPr>
          <w:p w14:paraId="15D205AF" w14:textId="759ACC53" w:rsidR="000F75FC" w:rsidRPr="002B3E98" w:rsidRDefault="000F75FC" w:rsidP="001C2A0F">
            <w:pPr>
              <w:jc w:val="center"/>
              <w:rPr>
                <w:rFonts w:ascii="Times New Roman" w:hAnsi="Times New Roman" w:cs="Times New Roman"/>
                <w:sz w:val="20"/>
                <w:szCs w:val="20"/>
                <w:lang w:eastAsia="sk-SK"/>
              </w:rPr>
            </w:pPr>
          </w:p>
        </w:tc>
        <w:tc>
          <w:tcPr>
            <w:tcW w:w="1771" w:type="dxa"/>
          </w:tcPr>
          <w:p w14:paraId="3530C53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A1F5E0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6"/>
        </w:trPr>
        <w:tc>
          <w:tcPr>
            <w:tcW w:w="851" w:type="dxa"/>
            <w:vAlign w:val="center"/>
          </w:tcPr>
          <w:p w14:paraId="7C84139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7227A</w:t>
            </w:r>
          </w:p>
        </w:tc>
        <w:tc>
          <w:tcPr>
            <w:tcW w:w="2201" w:type="dxa"/>
            <w:vAlign w:val="center"/>
          </w:tcPr>
          <w:p w14:paraId="71F02D5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Prenatálne vyšetrenie </w:t>
            </w:r>
            <w:proofErr w:type="spellStart"/>
            <w:r w:rsidRPr="002B3E98">
              <w:rPr>
                <w:rFonts w:ascii="Times New Roman" w:hAnsi="Times New Roman" w:cs="Times New Roman"/>
                <w:sz w:val="20"/>
                <w:szCs w:val="20"/>
                <w:lang w:eastAsia="sk-SK"/>
              </w:rPr>
              <w:t>karyotypu</w:t>
            </w:r>
            <w:proofErr w:type="spellEnd"/>
            <w:r w:rsidRPr="002B3E98">
              <w:rPr>
                <w:rFonts w:ascii="Times New Roman" w:hAnsi="Times New Roman" w:cs="Times New Roman"/>
                <w:sz w:val="20"/>
                <w:szCs w:val="20"/>
                <w:lang w:eastAsia="sk-SK"/>
              </w:rPr>
              <w:t xml:space="preserve"> plodu z dlhodobej tkanivovej kultivácie </w:t>
            </w:r>
            <w:proofErr w:type="spellStart"/>
            <w:r w:rsidRPr="002B3E98">
              <w:rPr>
                <w:rFonts w:ascii="Times New Roman" w:hAnsi="Times New Roman" w:cs="Times New Roman"/>
                <w:sz w:val="20"/>
                <w:szCs w:val="20"/>
                <w:lang w:eastAsia="sk-SK"/>
              </w:rPr>
              <w:t>prúžkovaním</w:t>
            </w:r>
            <w:proofErr w:type="spellEnd"/>
            <w:r w:rsidRPr="002B3E98">
              <w:rPr>
                <w:rFonts w:ascii="Times New Roman" w:hAnsi="Times New Roman" w:cs="Times New Roman"/>
                <w:sz w:val="20"/>
                <w:szCs w:val="20"/>
                <w:lang w:eastAsia="sk-SK"/>
              </w:rPr>
              <w:t xml:space="preserve"> chromozómov  </w:t>
            </w:r>
          </w:p>
        </w:tc>
        <w:tc>
          <w:tcPr>
            <w:tcW w:w="1275" w:type="dxa"/>
            <w:gridSpan w:val="3"/>
            <w:vAlign w:val="center"/>
          </w:tcPr>
          <w:p w14:paraId="260775B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73C8A23"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062,009</w:t>
            </w:r>
          </w:p>
        </w:tc>
        <w:tc>
          <w:tcPr>
            <w:tcW w:w="1130" w:type="dxa"/>
            <w:vAlign w:val="center"/>
          </w:tcPr>
          <w:p w14:paraId="388C1637" w14:textId="1A109503"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O35*, Z36*, O02.1,O28*</w:t>
            </w:r>
          </w:p>
        </w:tc>
        <w:tc>
          <w:tcPr>
            <w:tcW w:w="855" w:type="dxa"/>
            <w:gridSpan w:val="2"/>
            <w:vAlign w:val="center"/>
          </w:tcPr>
          <w:p w14:paraId="713D09FA" w14:textId="4E9D749A" w:rsidR="000F75FC" w:rsidRPr="002B3E98" w:rsidRDefault="000F75FC" w:rsidP="001C2A0F">
            <w:pPr>
              <w:jc w:val="center"/>
              <w:rPr>
                <w:rFonts w:ascii="Times New Roman" w:hAnsi="Times New Roman" w:cs="Times New Roman"/>
                <w:sz w:val="20"/>
                <w:szCs w:val="20"/>
                <w:lang w:eastAsia="sk-SK"/>
              </w:rPr>
            </w:pPr>
          </w:p>
        </w:tc>
        <w:tc>
          <w:tcPr>
            <w:tcW w:w="1771" w:type="dxa"/>
          </w:tcPr>
          <w:p w14:paraId="4DB4BF6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B66A500"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106738A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7227B</w:t>
            </w:r>
          </w:p>
        </w:tc>
        <w:tc>
          <w:tcPr>
            <w:tcW w:w="2201" w:type="dxa"/>
            <w:vAlign w:val="center"/>
          </w:tcPr>
          <w:p w14:paraId="62F5B0D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Prenatálna genetická diagnostika </w:t>
            </w:r>
            <w:proofErr w:type="spellStart"/>
            <w:r w:rsidRPr="002B3E98">
              <w:rPr>
                <w:rFonts w:ascii="Times New Roman" w:hAnsi="Times New Roman" w:cs="Times New Roman"/>
                <w:sz w:val="20"/>
                <w:szCs w:val="20"/>
                <w:lang w:eastAsia="sk-SK"/>
              </w:rPr>
              <w:t>aneuploídií</w:t>
            </w:r>
            <w:proofErr w:type="spellEnd"/>
            <w:r w:rsidRPr="002B3E98">
              <w:rPr>
                <w:rFonts w:ascii="Times New Roman" w:hAnsi="Times New Roman" w:cs="Times New Roman"/>
                <w:sz w:val="20"/>
                <w:szCs w:val="20"/>
                <w:lang w:eastAsia="sk-SK"/>
              </w:rPr>
              <w:t xml:space="preserve"> molekulárno-genetickými alebo </w:t>
            </w:r>
            <w:proofErr w:type="spellStart"/>
            <w:r w:rsidRPr="002B3E98">
              <w:rPr>
                <w:rFonts w:ascii="Times New Roman" w:hAnsi="Times New Roman" w:cs="Times New Roman"/>
                <w:sz w:val="20"/>
                <w:szCs w:val="20"/>
                <w:lang w:eastAsia="sk-SK"/>
              </w:rPr>
              <w:t>cytogenetickými</w:t>
            </w:r>
            <w:proofErr w:type="spellEnd"/>
            <w:r w:rsidRPr="002B3E98">
              <w:rPr>
                <w:rFonts w:ascii="Times New Roman" w:hAnsi="Times New Roman" w:cs="Times New Roman"/>
                <w:sz w:val="20"/>
                <w:szCs w:val="20"/>
                <w:lang w:eastAsia="sk-SK"/>
              </w:rPr>
              <w:t xml:space="preserve">  metódami (chromozómy 13,18,21,X,Y) </w:t>
            </w:r>
          </w:p>
        </w:tc>
        <w:tc>
          <w:tcPr>
            <w:tcW w:w="1275" w:type="dxa"/>
            <w:gridSpan w:val="3"/>
            <w:vAlign w:val="center"/>
          </w:tcPr>
          <w:p w14:paraId="068E153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3D0315A"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062,009</w:t>
            </w:r>
          </w:p>
        </w:tc>
        <w:tc>
          <w:tcPr>
            <w:tcW w:w="1130" w:type="dxa"/>
            <w:vAlign w:val="center"/>
          </w:tcPr>
          <w:p w14:paraId="35020BC8" w14:textId="093144DF"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O35*, Z36*, O02.1,O28*</w:t>
            </w:r>
          </w:p>
        </w:tc>
        <w:tc>
          <w:tcPr>
            <w:tcW w:w="855" w:type="dxa"/>
            <w:gridSpan w:val="2"/>
            <w:vAlign w:val="center"/>
          </w:tcPr>
          <w:p w14:paraId="2A8AD970" w14:textId="098F19E1" w:rsidR="000F75FC" w:rsidRPr="002B3E98" w:rsidRDefault="000F75FC" w:rsidP="001C2A0F">
            <w:pPr>
              <w:jc w:val="center"/>
              <w:rPr>
                <w:rFonts w:ascii="Times New Roman" w:hAnsi="Times New Roman" w:cs="Times New Roman"/>
                <w:sz w:val="20"/>
                <w:szCs w:val="20"/>
                <w:lang w:eastAsia="sk-SK"/>
              </w:rPr>
            </w:pPr>
          </w:p>
        </w:tc>
        <w:tc>
          <w:tcPr>
            <w:tcW w:w="1771" w:type="dxa"/>
          </w:tcPr>
          <w:p w14:paraId="2BC4791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117989C"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1BD4C09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7228A</w:t>
            </w:r>
          </w:p>
        </w:tc>
        <w:tc>
          <w:tcPr>
            <w:tcW w:w="2201" w:type="dxa"/>
            <w:vAlign w:val="center"/>
          </w:tcPr>
          <w:p w14:paraId="4BEC9D7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Základné vyšetrenie mnohonásobného </w:t>
            </w:r>
            <w:proofErr w:type="spellStart"/>
            <w:r w:rsidRPr="002B3E98">
              <w:rPr>
                <w:rFonts w:ascii="Times New Roman" w:hAnsi="Times New Roman" w:cs="Times New Roman"/>
                <w:sz w:val="20"/>
                <w:szCs w:val="20"/>
                <w:lang w:eastAsia="sk-SK"/>
              </w:rPr>
              <w:t>myelómu</w:t>
            </w:r>
            <w:proofErr w:type="spellEnd"/>
            <w:r w:rsidRPr="002B3E98">
              <w:rPr>
                <w:rFonts w:ascii="Times New Roman" w:hAnsi="Times New Roman" w:cs="Times New Roman"/>
                <w:sz w:val="20"/>
                <w:szCs w:val="20"/>
                <w:lang w:eastAsia="sk-SK"/>
              </w:rPr>
              <w:t xml:space="preserve"> za</w:t>
            </w:r>
          </w:p>
          <w:p w14:paraId="4F62DFA9" w14:textId="77777777" w:rsidR="000F75FC" w:rsidRPr="002B3E98" w:rsidRDefault="000F75FC" w:rsidP="001C2A0F">
            <w:pPr>
              <w:rPr>
                <w:rFonts w:ascii="Times New Roman" w:hAnsi="Times New Roman" w:cs="Times New Roman"/>
                <w:sz w:val="20"/>
                <w:szCs w:val="20"/>
                <w:lang w:eastAsia="sk-SK"/>
              </w:rPr>
            </w:pPr>
          </w:p>
          <w:p w14:paraId="1F2B3E0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použitia dvoch sond</w:t>
            </w:r>
          </w:p>
        </w:tc>
        <w:tc>
          <w:tcPr>
            <w:tcW w:w="1275" w:type="dxa"/>
            <w:gridSpan w:val="3"/>
            <w:vAlign w:val="center"/>
          </w:tcPr>
          <w:p w14:paraId="58F727A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CB9D3D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062, 031, 329, 342, 029, 019,</w:t>
            </w:r>
          </w:p>
          <w:p w14:paraId="2001B215" w14:textId="77777777" w:rsidR="000F75FC" w:rsidRPr="002B3E98" w:rsidRDefault="000F75FC" w:rsidP="001C2A0F">
            <w:pPr>
              <w:jc w:val="center"/>
              <w:rPr>
                <w:rFonts w:ascii="Times New Roman" w:hAnsi="Times New Roman" w:cs="Times New Roman"/>
                <w:sz w:val="20"/>
                <w:szCs w:val="20"/>
                <w:lang w:eastAsia="sk-SK"/>
              </w:rPr>
            </w:pPr>
          </w:p>
          <w:p w14:paraId="7C199F9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350</w:t>
            </w:r>
          </w:p>
        </w:tc>
        <w:tc>
          <w:tcPr>
            <w:tcW w:w="1130" w:type="dxa"/>
            <w:vAlign w:val="center"/>
          </w:tcPr>
          <w:p w14:paraId="7E0BC35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rPr>
              <w:t>C90.0*,C88*,D47.2</w:t>
            </w:r>
          </w:p>
        </w:tc>
        <w:tc>
          <w:tcPr>
            <w:tcW w:w="855" w:type="dxa"/>
            <w:gridSpan w:val="2"/>
            <w:vAlign w:val="center"/>
          </w:tcPr>
          <w:p w14:paraId="24519AAD" w14:textId="51E08FB9" w:rsidR="000F75FC" w:rsidRPr="002B3E98" w:rsidRDefault="000F75FC" w:rsidP="001C2A0F">
            <w:pPr>
              <w:jc w:val="center"/>
              <w:rPr>
                <w:rFonts w:ascii="Times New Roman" w:hAnsi="Times New Roman" w:cs="Times New Roman"/>
                <w:sz w:val="20"/>
                <w:szCs w:val="20"/>
                <w:lang w:eastAsia="sk-SK"/>
              </w:rPr>
            </w:pPr>
          </w:p>
        </w:tc>
        <w:tc>
          <w:tcPr>
            <w:tcW w:w="1771" w:type="dxa"/>
          </w:tcPr>
          <w:p w14:paraId="69A7AFF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EA35B7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1"/>
        </w:trPr>
        <w:tc>
          <w:tcPr>
            <w:tcW w:w="851" w:type="dxa"/>
            <w:vAlign w:val="center"/>
          </w:tcPr>
          <w:p w14:paraId="614683B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7228B</w:t>
            </w:r>
          </w:p>
        </w:tc>
        <w:tc>
          <w:tcPr>
            <w:tcW w:w="2201" w:type="dxa"/>
            <w:vAlign w:val="center"/>
          </w:tcPr>
          <w:p w14:paraId="6938FF8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Rozšírené vyšetrenie mnohonásobného </w:t>
            </w:r>
            <w:proofErr w:type="spellStart"/>
            <w:r w:rsidRPr="002B3E98">
              <w:rPr>
                <w:rFonts w:ascii="Times New Roman" w:hAnsi="Times New Roman" w:cs="Times New Roman"/>
                <w:sz w:val="20"/>
                <w:szCs w:val="20"/>
                <w:lang w:eastAsia="sk-SK"/>
              </w:rPr>
              <w:t>myelómu</w:t>
            </w:r>
            <w:proofErr w:type="spellEnd"/>
            <w:r w:rsidRPr="002B3E98">
              <w:rPr>
                <w:rFonts w:ascii="Times New Roman" w:hAnsi="Times New Roman" w:cs="Times New Roman"/>
                <w:sz w:val="20"/>
                <w:szCs w:val="20"/>
                <w:lang w:eastAsia="sk-SK"/>
              </w:rPr>
              <w:t xml:space="preserve">, použitie každej </w:t>
            </w:r>
            <w:proofErr w:type="spellStart"/>
            <w:r w:rsidRPr="002B3E98">
              <w:rPr>
                <w:rFonts w:ascii="Times New Roman" w:hAnsi="Times New Roman" w:cs="Times New Roman"/>
                <w:sz w:val="20"/>
                <w:szCs w:val="20"/>
                <w:lang w:eastAsia="sk-SK"/>
              </w:rPr>
              <w:t>dalšej</w:t>
            </w:r>
            <w:proofErr w:type="spellEnd"/>
            <w:r w:rsidRPr="002B3E98">
              <w:rPr>
                <w:rFonts w:ascii="Times New Roman" w:hAnsi="Times New Roman" w:cs="Times New Roman"/>
                <w:sz w:val="20"/>
                <w:szCs w:val="20"/>
                <w:lang w:eastAsia="sk-SK"/>
              </w:rPr>
              <w:t xml:space="preserve"> sondy ako doplnok k výkonu 7228A</w:t>
            </w:r>
          </w:p>
        </w:tc>
        <w:tc>
          <w:tcPr>
            <w:tcW w:w="1275" w:type="dxa"/>
            <w:gridSpan w:val="3"/>
            <w:vAlign w:val="center"/>
          </w:tcPr>
          <w:p w14:paraId="4AAF4F9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28CDEC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062, 031, 329, 342, 029, 019, 350</w:t>
            </w:r>
          </w:p>
        </w:tc>
        <w:tc>
          <w:tcPr>
            <w:tcW w:w="1130" w:type="dxa"/>
            <w:vAlign w:val="center"/>
          </w:tcPr>
          <w:p w14:paraId="314BFF8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rPr>
              <w:t>C90.0*,C88*,D47.2</w:t>
            </w:r>
          </w:p>
        </w:tc>
        <w:tc>
          <w:tcPr>
            <w:tcW w:w="855" w:type="dxa"/>
            <w:gridSpan w:val="2"/>
            <w:vAlign w:val="center"/>
          </w:tcPr>
          <w:p w14:paraId="4B9648C3" w14:textId="2EF694E2" w:rsidR="000F75FC" w:rsidRPr="002B3E98" w:rsidRDefault="000F75FC" w:rsidP="001C2A0F">
            <w:pPr>
              <w:jc w:val="center"/>
              <w:rPr>
                <w:rFonts w:ascii="Times New Roman" w:hAnsi="Times New Roman" w:cs="Times New Roman"/>
                <w:sz w:val="20"/>
                <w:szCs w:val="20"/>
                <w:lang w:eastAsia="sk-SK"/>
              </w:rPr>
            </w:pPr>
          </w:p>
        </w:tc>
        <w:tc>
          <w:tcPr>
            <w:tcW w:w="1771" w:type="dxa"/>
          </w:tcPr>
          <w:p w14:paraId="5F724A9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A5440D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4"/>
        </w:trPr>
        <w:tc>
          <w:tcPr>
            <w:tcW w:w="851" w:type="dxa"/>
            <w:vAlign w:val="center"/>
          </w:tcPr>
          <w:p w14:paraId="1BF8C650"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7229</w:t>
            </w:r>
          </w:p>
        </w:tc>
        <w:tc>
          <w:tcPr>
            <w:tcW w:w="2201" w:type="dxa"/>
            <w:vAlign w:val="center"/>
          </w:tcPr>
          <w:p w14:paraId="31DCBBF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iných zápalov ženských panvových orgánov (mimo </w:t>
            </w:r>
            <w:proofErr w:type="spellStart"/>
            <w:r w:rsidRPr="002B3E98">
              <w:rPr>
                <w:rFonts w:ascii="Times New Roman" w:hAnsi="Times New Roman" w:cs="Times New Roman"/>
                <w:sz w:val="20"/>
                <w:szCs w:val="20"/>
                <w:lang w:eastAsia="sk-SK"/>
              </w:rPr>
              <w:t>chlamýdií</w:t>
            </w:r>
            <w:proofErr w:type="spellEnd"/>
            <w:r w:rsidRPr="002B3E98">
              <w:rPr>
                <w:rFonts w:ascii="Times New Roman" w:hAnsi="Times New Roman" w:cs="Times New Roman"/>
                <w:sz w:val="20"/>
                <w:szCs w:val="20"/>
                <w:lang w:eastAsia="sk-SK"/>
              </w:rPr>
              <w:t xml:space="preserve"> a HPV)  </w:t>
            </w:r>
          </w:p>
        </w:tc>
        <w:tc>
          <w:tcPr>
            <w:tcW w:w="1275" w:type="dxa"/>
            <w:gridSpan w:val="3"/>
            <w:vAlign w:val="center"/>
          </w:tcPr>
          <w:p w14:paraId="7C2492F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062, 029, 034</w:t>
            </w:r>
          </w:p>
        </w:tc>
        <w:tc>
          <w:tcPr>
            <w:tcW w:w="1415" w:type="dxa"/>
            <w:vAlign w:val="center"/>
          </w:tcPr>
          <w:p w14:paraId="2227784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009,012,018,002</w:t>
            </w:r>
          </w:p>
        </w:tc>
        <w:tc>
          <w:tcPr>
            <w:tcW w:w="1130" w:type="dxa"/>
            <w:vAlign w:val="center"/>
          </w:tcPr>
          <w:p w14:paraId="5F3D442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A56*, A63*, N72*, N74.8, N76.8, N87*</w:t>
            </w:r>
          </w:p>
        </w:tc>
        <w:tc>
          <w:tcPr>
            <w:tcW w:w="855" w:type="dxa"/>
            <w:gridSpan w:val="2"/>
            <w:vAlign w:val="center"/>
          </w:tcPr>
          <w:p w14:paraId="4C6BA31E" w14:textId="44BA726D" w:rsidR="000F75FC" w:rsidRPr="002B3E98" w:rsidRDefault="000F75FC" w:rsidP="001C2A0F">
            <w:pPr>
              <w:jc w:val="center"/>
              <w:rPr>
                <w:rFonts w:ascii="Times New Roman" w:hAnsi="Times New Roman" w:cs="Times New Roman"/>
                <w:sz w:val="20"/>
                <w:szCs w:val="20"/>
                <w:lang w:eastAsia="sk-SK"/>
              </w:rPr>
            </w:pPr>
          </w:p>
        </w:tc>
        <w:tc>
          <w:tcPr>
            <w:tcW w:w="1771" w:type="dxa"/>
          </w:tcPr>
          <w:p w14:paraId="585D9CC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069B6A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2D47EA3F"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7230A</w:t>
            </w:r>
          </w:p>
        </w:tc>
        <w:tc>
          <w:tcPr>
            <w:tcW w:w="2201" w:type="dxa"/>
            <w:vAlign w:val="center"/>
          </w:tcPr>
          <w:p w14:paraId="3AF2359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w:t>
            </w:r>
            <w:proofErr w:type="spellStart"/>
            <w:r w:rsidRPr="002B3E98">
              <w:rPr>
                <w:rFonts w:ascii="Times New Roman" w:hAnsi="Times New Roman" w:cs="Times New Roman"/>
                <w:sz w:val="20"/>
                <w:szCs w:val="20"/>
                <w:lang w:eastAsia="sk-SK"/>
              </w:rPr>
              <w:t>karyotypu</w:t>
            </w:r>
            <w:proofErr w:type="spellEnd"/>
            <w:r w:rsidRPr="002B3E98">
              <w:rPr>
                <w:rFonts w:ascii="Times New Roman" w:hAnsi="Times New Roman" w:cs="Times New Roman"/>
                <w:sz w:val="20"/>
                <w:szCs w:val="20"/>
                <w:lang w:eastAsia="sk-SK"/>
              </w:rPr>
              <w:t xml:space="preserve"> z periférnej krvi u jedného z partnerov pri </w:t>
            </w:r>
            <w:proofErr w:type="spellStart"/>
            <w:r w:rsidRPr="002B3E98">
              <w:rPr>
                <w:rFonts w:ascii="Times New Roman" w:hAnsi="Times New Roman" w:cs="Times New Roman"/>
                <w:sz w:val="20"/>
                <w:szCs w:val="20"/>
                <w:lang w:eastAsia="sk-SK"/>
              </w:rPr>
              <w:t>infertilite</w:t>
            </w:r>
            <w:proofErr w:type="spellEnd"/>
          </w:p>
        </w:tc>
        <w:tc>
          <w:tcPr>
            <w:tcW w:w="1275" w:type="dxa"/>
            <w:gridSpan w:val="3"/>
            <w:vAlign w:val="center"/>
          </w:tcPr>
          <w:p w14:paraId="78FE153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6804CB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430B3C9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rPr>
              <w:t>N46*, N97*,N96*</w:t>
            </w:r>
          </w:p>
        </w:tc>
        <w:tc>
          <w:tcPr>
            <w:tcW w:w="855" w:type="dxa"/>
            <w:gridSpan w:val="2"/>
            <w:vAlign w:val="center"/>
          </w:tcPr>
          <w:p w14:paraId="211FD388" w14:textId="3FC48EA6" w:rsidR="000F75FC" w:rsidRPr="002B3E98" w:rsidRDefault="000F75FC" w:rsidP="001C2A0F">
            <w:pPr>
              <w:jc w:val="center"/>
              <w:rPr>
                <w:rFonts w:ascii="Times New Roman" w:hAnsi="Times New Roman" w:cs="Times New Roman"/>
                <w:sz w:val="20"/>
                <w:szCs w:val="20"/>
                <w:lang w:eastAsia="sk-SK"/>
              </w:rPr>
            </w:pPr>
          </w:p>
        </w:tc>
        <w:tc>
          <w:tcPr>
            <w:tcW w:w="1771" w:type="dxa"/>
          </w:tcPr>
          <w:p w14:paraId="5D02D31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54423A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292256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7230B</w:t>
            </w:r>
          </w:p>
        </w:tc>
        <w:tc>
          <w:tcPr>
            <w:tcW w:w="2201" w:type="dxa"/>
            <w:vAlign w:val="center"/>
          </w:tcPr>
          <w:p w14:paraId="3BB295D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w:t>
            </w:r>
            <w:proofErr w:type="spellStart"/>
            <w:r w:rsidRPr="002B3E98">
              <w:rPr>
                <w:rFonts w:ascii="Times New Roman" w:hAnsi="Times New Roman" w:cs="Times New Roman"/>
                <w:sz w:val="20"/>
                <w:szCs w:val="20"/>
                <w:lang w:eastAsia="sk-SK"/>
              </w:rPr>
              <w:t>delécií</w:t>
            </w:r>
            <w:proofErr w:type="spellEnd"/>
            <w:r w:rsidRPr="002B3E98">
              <w:rPr>
                <w:rFonts w:ascii="Times New Roman" w:hAnsi="Times New Roman" w:cs="Times New Roman"/>
                <w:sz w:val="20"/>
                <w:szCs w:val="20"/>
                <w:lang w:eastAsia="sk-SK"/>
              </w:rPr>
              <w:t xml:space="preserve"> v AZF oblasti Y - chromozómu (oblasti a/b/c) pri mužskej neplodnosti pri </w:t>
            </w:r>
            <w:proofErr w:type="spellStart"/>
            <w:r w:rsidRPr="002B3E98">
              <w:rPr>
                <w:rFonts w:ascii="Times New Roman" w:hAnsi="Times New Roman" w:cs="Times New Roman"/>
                <w:sz w:val="20"/>
                <w:szCs w:val="20"/>
                <w:lang w:eastAsia="sk-SK"/>
              </w:rPr>
              <w:t>oligo-azoospermii</w:t>
            </w:r>
            <w:proofErr w:type="spellEnd"/>
          </w:p>
        </w:tc>
        <w:tc>
          <w:tcPr>
            <w:tcW w:w="1275" w:type="dxa"/>
            <w:gridSpan w:val="3"/>
            <w:vAlign w:val="center"/>
          </w:tcPr>
          <w:p w14:paraId="4D2C6C9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C4EF93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3CBC297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N46*</w:t>
            </w:r>
          </w:p>
        </w:tc>
        <w:tc>
          <w:tcPr>
            <w:tcW w:w="855" w:type="dxa"/>
            <w:gridSpan w:val="2"/>
            <w:vAlign w:val="center"/>
          </w:tcPr>
          <w:p w14:paraId="1990B78B" w14:textId="72A141FB" w:rsidR="000F75FC" w:rsidRPr="002B3E98" w:rsidRDefault="000F75FC" w:rsidP="001C2A0F">
            <w:pPr>
              <w:jc w:val="center"/>
              <w:rPr>
                <w:rFonts w:ascii="Times New Roman" w:hAnsi="Times New Roman" w:cs="Times New Roman"/>
                <w:sz w:val="20"/>
                <w:szCs w:val="20"/>
                <w:lang w:eastAsia="sk-SK"/>
              </w:rPr>
            </w:pPr>
          </w:p>
        </w:tc>
        <w:tc>
          <w:tcPr>
            <w:tcW w:w="1771" w:type="dxa"/>
          </w:tcPr>
          <w:p w14:paraId="5FDE112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7E4DC6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219E4B8"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7230C</w:t>
            </w:r>
          </w:p>
        </w:tc>
        <w:tc>
          <w:tcPr>
            <w:tcW w:w="2201" w:type="dxa"/>
            <w:vAlign w:val="center"/>
          </w:tcPr>
          <w:p w14:paraId="366808CA"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mužskej neplodnosti pri </w:t>
            </w:r>
            <w:proofErr w:type="spellStart"/>
            <w:r w:rsidRPr="002B3E98">
              <w:rPr>
                <w:rFonts w:ascii="Times New Roman" w:hAnsi="Times New Roman" w:cs="Times New Roman"/>
                <w:sz w:val="20"/>
                <w:szCs w:val="20"/>
                <w:lang w:eastAsia="sk-SK"/>
              </w:rPr>
              <w:t>azoospermii</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sekvenovanie</w:t>
            </w:r>
            <w:proofErr w:type="spellEnd"/>
            <w:r w:rsidRPr="002B3E98">
              <w:rPr>
                <w:rFonts w:ascii="Times New Roman" w:hAnsi="Times New Roman" w:cs="Times New Roman"/>
                <w:sz w:val="20"/>
                <w:szCs w:val="20"/>
                <w:lang w:eastAsia="sk-SK"/>
              </w:rPr>
              <w:t xml:space="preserve">  génu CFTR </w:t>
            </w:r>
          </w:p>
        </w:tc>
        <w:tc>
          <w:tcPr>
            <w:tcW w:w="1275" w:type="dxa"/>
            <w:gridSpan w:val="3"/>
            <w:vAlign w:val="center"/>
          </w:tcPr>
          <w:p w14:paraId="5025EBB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59D10DD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440CF80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N46*</w:t>
            </w:r>
          </w:p>
        </w:tc>
        <w:tc>
          <w:tcPr>
            <w:tcW w:w="855" w:type="dxa"/>
            <w:gridSpan w:val="2"/>
            <w:vAlign w:val="center"/>
          </w:tcPr>
          <w:p w14:paraId="4094E9BB" w14:textId="2F6D258F" w:rsidR="000F75FC" w:rsidRPr="002B3E98" w:rsidRDefault="000F75FC" w:rsidP="001C2A0F">
            <w:pPr>
              <w:jc w:val="center"/>
              <w:rPr>
                <w:rFonts w:ascii="Times New Roman" w:hAnsi="Times New Roman" w:cs="Times New Roman"/>
                <w:sz w:val="20"/>
                <w:szCs w:val="20"/>
                <w:lang w:eastAsia="sk-SK"/>
              </w:rPr>
            </w:pPr>
          </w:p>
        </w:tc>
        <w:tc>
          <w:tcPr>
            <w:tcW w:w="1771" w:type="dxa"/>
          </w:tcPr>
          <w:p w14:paraId="2BD7911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B9957B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71E7D067"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7230D</w:t>
            </w:r>
          </w:p>
        </w:tc>
        <w:tc>
          <w:tcPr>
            <w:tcW w:w="2201" w:type="dxa"/>
            <w:vAlign w:val="center"/>
          </w:tcPr>
          <w:p w14:paraId="6532E4B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SRY, alebo 1 </w:t>
            </w:r>
            <w:proofErr w:type="spellStart"/>
            <w:r w:rsidRPr="002B3E98">
              <w:rPr>
                <w:rFonts w:ascii="Times New Roman" w:hAnsi="Times New Roman" w:cs="Times New Roman"/>
                <w:sz w:val="20"/>
                <w:szCs w:val="20"/>
                <w:lang w:eastAsia="sk-SK"/>
              </w:rPr>
              <w:t>mikrodelécie</w:t>
            </w:r>
            <w:proofErr w:type="spellEnd"/>
            <w:r w:rsidRPr="002B3E98">
              <w:rPr>
                <w:rFonts w:ascii="Times New Roman" w:hAnsi="Times New Roman" w:cs="Times New Roman"/>
                <w:sz w:val="20"/>
                <w:szCs w:val="20"/>
                <w:lang w:eastAsia="sk-SK"/>
              </w:rPr>
              <w:t xml:space="preserve">, alebo podrobnej diferenciácie dokázanej chromozómovej aberácie metódou  FISH, alebo 1 sonda z </w:t>
            </w:r>
            <w:proofErr w:type="spellStart"/>
            <w:r w:rsidRPr="002B3E98">
              <w:rPr>
                <w:rFonts w:ascii="Times New Roman" w:hAnsi="Times New Roman" w:cs="Times New Roman"/>
                <w:sz w:val="20"/>
                <w:szCs w:val="20"/>
                <w:lang w:eastAsia="sk-SK"/>
              </w:rPr>
              <w:t>aneutestu</w:t>
            </w:r>
            <w:proofErr w:type="spellEnd"/>
          </w:p>
        </w:tc>
        <w:tc>
          <w:tcPr>
            <w:tcW w:w="1275" w:type="dxa"/>
            <w:gridSpan w:val="3"/>
            <w:vAlign w:val="center"/>
          </w:tcPr>
          <w:p w14:paraId="6C7D56D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F7A24F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2BE8F91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rPr>
              <w:t>E34*, E35*, E66*, F70* až F99*, N46*, N51*, Q52* až Q56*,Q64*, Q87*, Q89*, Q90* až Q99*, O35*,Z36*</w:t>
            </w:r>
          </w:p>
        </w:tc>
        <w:tc>
          <w:tcPr>
            <w:tcW w:w="855" w:type="dxa"/>
            <w:gridSpan w:val="2"/>
            <w:vAlign w:val="center"/>
          </w:tcPr>
          <w:p w14:paraId="23A7B2C8" w14:textId="09469DAB" w:rsidR="000F75FC" w:rsidRPr="002B3E98" w:rsidRDefault="000F75FC" w:rsidP="001C2A0F">
            <w:pPr>
              <w:jc w:val="center"/>
              <w:rPr>
                <w:rFonts w:ascii="Times New Roman" w:hAnsi="Times New Roman" w:cs="Times New Roman"/>
                <w:sz w:val="20"/>
                <w:szCs w:val="20"/>
                <w:lang w:eastAsia="sk-SK"/>
              </w:rPr>
            </w:pPr>
          </w:p>
        </w:tc>
        <w:tc>
          <w:tcPr>
            <w:tcW w:w="1771" w:type="dxa"/>
          </w:tcPr>
          <w:p w14:paraId="73825F9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0863A3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74C765C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7231A</w:t>
            </w:r>
          </w:p>
        </w:tc>
        <w:tc>
          <w:tcPr>
            <w:tcW w:w="2201" w:type="dxa"/>
            <w:vAlign w:val="center"/>
          </w:tcPr>
          <w:p w14:paraId="2098F3E4" w14:textId="77777777" w:rsidR="000F75FC" w:rsidRPr="002B3E98" w:rsidRDefault="000F75FC" w:rsidP="001C2A0F">
            <w:pP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Vyšetrenie na zriedkavé choroby A</w:t>
            </w:r>
          </w:p>
        </w:tc>
        <w:tc>
          <w:tcPr>
            <w:tcW w:w="1275" w:type="dxa"/>
            <w:gridSpan w:val="3"/>
            <w:vMerge w:val="restart"/>
            <w:vAlign w:val="center"/>
          </w:tcPr>
          <w:p w14:paraId="26D12EE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4200E27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36FC5F1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0ADA0015" w14:textId="751B5DDE"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6841D49B"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312725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87520A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071C4F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A1AT-deficiencia</w:t>
            </w:r>
          </w:p>
        </w:tc>
        <w:tc>
          <w:tcPr>
            <w:tcW w:w="1275" w:type="dxa"/>
            <w:gridSpan w:val="3"/>
            <w:vMerge/>
            <w:vAlign w:val="center"/>
          </w:tcPr>
          <w:p w14:paraId="679DF099"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124189E"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0D1229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229CA3D"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8403A8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90E3683"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5B9328C"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CD4EE8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CMT1a-PMP22 </w:t>
            </w:r>
            <w:proofErr w:type="spellStart"/>
            <w:r w:rsidRPr="002B3E98">
              <w:rPr>
                <w:rFonts w:ascii="Times New Roman" w:hAnsi="Times New Roman" w:cs="Times New Roman"/>
                <w:sz w:val="20"/>
                <w:szCs w:val="20"/>
                <w:lang w:eastAsia="sk-SK"/>
              </w:rPr>
              <w:t>mlpa</w:t>
            </w:r>
            <w:proofErr w:type="spellEnd"/>
          </w:p>
        </w:tc>
        <w:tc>
          <w:tcPr>
            <w:tcW w:w="1275" w:type="dxa"/>
            <w:gridSpan w:val="3"/>
            <w:vMerge/>
            <w:vAlign w:val="center"/>
          </w:tcPr>
          <w:p w14:paraId="1FCF06A3"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43E5608"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677614C"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CDC8C2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3F8C0E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8A4860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14E277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E4BEA72"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Di</w:t>
            </w:r>
            <w:proofErr w:type="spellEnd"/>
            <w:r w:rsidRPr="002B3E98">
              <w:rPr>
                <w:rFonts w:ascii="Times New Roman" w:hAnsi="Times New Roman" w:cs="Times New Roman"/>
                <w:sz w:val="20"/>
                <w:szCs w:val="20"/>
                <w:lang w:eastAsia="sk-SK"/>
              </w:rPr>
              <w:t xml:space="preserve">-George </w:t>
            </w:r>
            <w:proofErr w:type="spellStart"/>
            <w:r w:rsidRPr="002B3E98">
              <w:rPr>
                <w:rFonts w:ascii="Times New Roman" w:hAnsi="Times New Roman" w:cs="Times New Roman"/>
                <w:sz w:val="20"/>
                <w:szCs w:val="20"/>
                <w:lang w:eastAsia="sk-SK"/>
              </w:rPr>
              <w:t>sy</w:t>
            </w:r>
            <w:proofErr w:type="spellEnd"/>
          </w:p>
        </w:tc>
        <w:tc>
          <w:tcPr>
            <w:tcW w:w="1275" w:type="dxa"/>
            <w:gridSpan w:val="3"/>
            <w:vMerge/>
            <w:vAlign w:val="center"/>
          </w:tcPr>
          <w:p w14:paraId="416E13CC"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6FA40A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398FA581"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56CD2758"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76B40E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C7EEE7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AB76ECD"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A226C4A"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FRAX</w:t>
            </w:r>
          </w:p>
        </w:tc>
        <w:tc>
          <w:tcPr>
            <w:tcW w:w="1275" w:type="dxa"/>
            <w:gridSpan w:val="3"/>
            <w:vMerge/>
            <w:vAlign w:val="center"/>
          </w:tcPr>
          <w:p w14:paraId="75A12719"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265F094"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BCB3967"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E6603E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AAF91F3"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60C645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C904219"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5448942"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Friedreich</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ataxia</w:t>
            </w:r>
            <w:proofErr w:type="spellEnd"/>
            <w:r w:rsidRPr="002B3E98">
              <w:rPr>
                <w:rFonts w:ascii="Times New Roman" w:hAnsi="Times New Roman" w:cs="Times New Roman"/>
                <w:sz w:val="20"/>
                <w:szCs w:val="20"/>
                <w:lang w:eastAsia="sk-SK"/>
              </w:rPr>
              <w:t>, FRDA</w:t>
            </w:r>
          </w:p>
        </w:tc>
        <w:tc>
          <w:tcPr>
            <w:tcW w:w="1275" w:type="dxa"/>
            <w:gridSpan w:val="3"/>
            <w:vMerge/>
            <w:vAlign w:val="center"/>
          </w:tcPr>
          <w:p w14:paraId="31526A17"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1BCC846"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25C100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0E0AEC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69D928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0054253"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47363FB"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9CF7B5C"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Myastenický</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sy</w:t>
            </w:r>
            <w:proofErr w:type="spellEnd"/>
            <w:r w:rsidRPr="002B3E98">
              <w:rPr>
                <w:rFonts w:ascii="Times New Roman" w:hAnsi="Times New Roman" w:cs="Times New Roman"/>
                <w:sz w:val="20"/>
                <w:szCs w:val="20"/>
                <w:lang w:eastAsia="sk-SK"/>
              </w:rPr>
              <w:t>-CHRNE-rómska mutácia:c.1267delG</w:t>
            </w:r>
          </w:p>
        </w:tc>
        <w:tc>
          <w:tcPr>
            <w:tcW w:w="1275" w:type="dxa"/>
            <w:gridSpan w:val="3"/>
            <w:vMerge/>
            <w:vAlign w:val="center"/>
          </w:tcPr>
          <w:p w14:paraId="67BC56D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F5BFE20"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730D5C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7874B47"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C5FBDE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8EC33DC"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44CE4A36"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901CE36"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Oculodentodigital</w:t>
            </w:r>
            <w:proofErr w:type="spellEnd"/>
            <w:r w:rsidRPr="002B3E98">
              <w:rPr>
                <w:rFonts w:ascii="Times New Roman" w:hAnsi="Times New Roman" w:cs="Times New Roman"/>
                <w:sz w:val="20"/>
                <w:szCs w:val="20"/>
                <w:lang w:eastAsia="sk-SK"/>
              </w:rPr>
              <w:t xml:space="preserve"> syndróm-GJA1</w:t>
            </w:r>
          </w:p>
        </w:tc>
        <w:tc>
          <w:tcPr>
            <w:tcW w:w="1275" w:type="dxa"/>
            <w:gridSpan w:val="3"/>
            <w:vMerge/>
            <w:vAlign w:val="center"/>
          </w:tcPr>
          <w:p w14:paraId="1550CA3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76B0064"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3EFAD6B1"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80B2063"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DE658D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CC02C9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88E5864"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7E1A328"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Robinow</w:t>
            </w:r>
            <w:proofErr w:type="spellEnd"/>
            <w:r w:rsidRPr="002B3E98">
              <w:rPr>
                <w:rFonts w:ascii="Times New Roman" w:hAnsi="Times New Roman" w:cs="Times New Roman"/>
                <w:sz w:val="20"/>
                <w:szCs w:val="20"/>
                <w:lang w:eastAsia="sk-SK"/>
              </w:rPr>
              <w:t xml:space="preserve"> sy-ROR2, známa mutácia c.355C&gt;T</w:t>
            </w:r>
          </w:p>
        </w:tc>
        <w:tc>
          <w:tcPr>
            <w:tcW w:w="1275" w:type="dxa"/>
            <w:gridSpan w:val="3"/>
            <w:vMerge/>
            <w:vAlign w:val="center"/>
          </w:tcPr>
          <w:p w14:paraId="063D2388"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288BE64"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2FD060E"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FDE0726"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3C52243"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D9ABFE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37ABAC6"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65C20C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SCA1,2,3,6</w:t>
            </w:r>
          </w:p>
        </w:tc>
        <w:tc>
          <w:tcPr>
            <w:tcW w:w="1275" w:type="dxa"/>
            <w:gridSpan w:val="3"/>
            <w:vMerge/>
            <w:vAlign w:val="center"/>
          </w:tcPr>
          <w:p w14:paraId="5761A2C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7AF2A4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5F69CA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0E53E04"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588D68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91AF9C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4C1BA7F"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71C53F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SMA</w:t>
            </w:r>
          </w:p>
        </w:tc>
        <w:tc>
          <w:tcPr>
            <w:tcW w:w="1275" w:type="dxa"/>
            <w:gridSpan w:val="3"/>
            <w:vMerge/>
            <w:vAlign w:val="center"/>
          </w:tcPr>
          <w:p w14:paraId="54CEA6B7"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6DE8ED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31B08E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F31593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339526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3E9781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AED489E"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C07C2DE"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SOX9-známa mutácia</w:t>
            </w:r>
          </w:p>
        </w:tc>
        <w:tc>
          <w:tcPr>
            <w:tcW w:w="1275" w:type="dxa"/>
            <w:gridSpan w:val="3"/>
            <w:vMerge/>
            <w:vAlign w:val="center"/>
          </w:tcPr>
          <w:p w14:paraId="50CBA70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FD36C12"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CE5AEA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26B0F44"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0359D8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AB049E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EB11D10"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BB4E1D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TACI</w:t>
            </w:r>
          </w:p>
          <w:p w14:paraId="754854E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K vykázaným výkonom, diagnóza slovne + rodokmeň.</w:t>
            </w:r>
          </w:p>
        </w:tc>
        <w:tc>
          <w:tcPr>
            <w:tcW w:w="1275" w:type="dxa"/>
            <w:gridSpan w:val="3"/>
            <w:vMerge/>
            <w:vAlign w:val="center"/>
          </w:tcPr>
          <w:p w14:paraId="72ED5E41"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745E312"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F24DBF7"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41775EF"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3143E8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D96449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581073A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7231B</w:t>
            </w:r>
          </w:p>
        </w:tc>
        <w:tc>
          <w:tcPr>
            <w:tcW w:w="2201" w:type="dxa"/>
            <w:vAlign w:val="center"/>
          </w:tcPr>
          <w:p w14:paraId="0A324310" w14:textId="77777777" w:rsidR="000F75FC" w:rsidRPr="002B3E98" w:rsidRDefault="000F75FC" w:rsidP="001C2A0F">
            <w:pP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Vyšetrenie na zriedkavé choroby B</w:t>
            </w:r>
          </w:p>
        </w:tc>
        <w:tc>
          <w:tcPr>
            <w:tcW w:w="1275" w:type="dxa"/>
            <w:gridSpan w:val="3"/>
            <w:vMerge w:val="restart"/>
            <w:vAlign w:val="center"/>
          </w:tcPr>
          <w:p w14:paraId="45436B6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467CC0F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3B03761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0ED5DFDE" w14:textId="35ED090E"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3DFA122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13F294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48D2556F"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8245179"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aCGH</w:t>
            </w:r>
            <w:proofErr w:type="spellEnd"/>
          </w:p>
        </w:tc>
        <w:tc>
          <w:tcPr>
            <w:tcW w:w="1275" w:type="dxa"/>
            <w:gridSpan w:val="3"/>
            <w:vMerge/>
            <w:vAlign w:val="center"/>
          </w:tcPr>
          <w:p w14:paraId="34567A1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4972DE7"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6C8FDC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7BD066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39AC477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C016D12"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F1E67DA"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1C82C361"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aCGH</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dif</w:t>
            </w:r>
            <w:proofErr w:type="spellEnd"/>
            <w:r w:rsidRPr="002B3E98">
              <w:rPr>
                <w:rFonts w:ascii="Times New Roman" w:hAnsi="Times New Roman" w:cs="Times New Roman"/>
                <w:sz w:val="20"/>
                <w:szCs w:val="20"/>
                <w:lang w:eastAsia="sk-SK"/>
              </w:rPr>
              <w:t xml:space="preserve">. Dg. FRAX </w:t>
            </w:r>
          </w:p>
        </w:tc>
        <w:tc>
          <w:tcPr>
            <w:tcW w:w="1275" w:type="dxa"/>
            <w:gridSpan w:val="3"/>
            <w:vMerge/>
            <w:vAlign w:val="center"/>
          </w:tcPr>
          <w:p w14:paraId="5F8E280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BA2221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6033AE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4F87D2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BE5051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29A153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4DC20EF9"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28C55295"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Akútna </w:t>
            </w:r>
            <w:proofErr w:type="spellStart"/>
            <w:r w:rsidRPr="002B3E98">
              <w:rPr>
                <w:rFonts w:ascii="Times New Roman" w:hAnsi="Times New Roman" w:cs="Times New Roman"/>
                <w:sz w:val="20"/>
                <w:szCs w:val="20"/>
                <w:lang w:eastAsia="sk-SK"/>
              </w:rPr>
              <w:t>intermitentná</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porfýria</w:t>
            </w:r>
            <w:proofErr w:type="spellEnd"/>
            <w:r w:rsidRPr="002B3E98">
              <w:rPr>
                <w:rFonts w:ascii="Times New Roman" w:hAnsi="Times New Roman" w:cs="Times New Roman"/>
                <w:sz w:val="20"/>
                <w:szCs w:val="20"/>
                <w:lang w:eastAsia="sk-SK"/>
              </w:rPr>
              <w:t>-HMBS</w:t>
            </w:r>
          </w:p>
        </w:tc>
        <w:tc>
          <w:tcPr>
            <w:tcW w:w="1275" w:type="dxa"/>
            <w:gridSpan w:val="3"/>
            <w:vMerge/>
            <w:vAlign w:val="center"/>
          </w:tcPr>
          <w:p w14:paraId="34FDD5BA"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8FD11DF"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FA34E8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709A6C7"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850109B"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E9F09C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C2D22EB"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AA16AD6"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Cowden</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sy</w:t>
            </w:r>
            <w:proofErr w:type="spellEnd"/>
            <w:r w:rsidRPr="002B3E98">
              <w:rPr>
                <w:rFonts w:ascii="Times New Roman" w:hAnsi="Times New Roman" w:cs="Times New Roman"/>
                <w:sz w:val="20"/>
                <w:szCs w:val="20"/>
                <w:lang w:eastAsia="sk-SK"/>
              </w:rPr>
              <w:t>-PTEN</w:t>
            </w:r>
          </w:p>
        </w:tc>
        <w:tc>
          <w:tcPr>
            <w:tcW w:w="1275" w:type="dxa"/>
            <w:gridSpan w:val="3"/>
            <w:vMerge/>
            <w:vAlign w:val="center"/>
          </w:tcPr>
          <w:p w14:paraId="2D8C68F0"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EA286D1"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3C1AF2A4"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0DB5B03"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A3F6F5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977329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647522B"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927EF8C"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Crouzon</w:t>
            </w:r>
            <w:proofErr w:type="spellEnd"/>
            <w:r w:rsidRPr="002B3E98">
              <w:rPr>
                <w:rFonts w:ascii="Times New Roman" w:hAnsi="Times New Roman" w:cs="Times New Roman"/>
                <w:sz w:val="20"/>
                <w:szCs w:val="20"/>
                <w:lang w:eastAsia="sk-SK"/>
              </w:rPr>
              <w:t xml:space="preserve"> sy-FGFR2</w:t>
            </w:r>
          </w:p>
        </w:tc>
        <w:tc>
          <w:tcPr>
            <w:tcW w:w="1275" w:type="dxa"/>
            <w:gridSpan w:val="3"/>
            <w:vMerge/>
            <w:vAlign w:val="center"/>
          </w:tcPr>
          <w:p w14:paraId="1C1DA2F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80237D9"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825504E"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5A869D52"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94E3C9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2320B4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CDD8F1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AC67DCE"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Crouzon</w:t>
            </w:r>
            <w:proofErr w:type="spellEnd"/>
            <w:r w:rsidRPr="002B3E98">
              <w:rPr>
                <w:rFonts w:ascii="Times New Roman" w:hAnsi="Times New Roman" w:cs="Times New Roman"/>
                <w:sz w:val="20"/>
                <w:szCs w:val="20"/>
                <w:lang w:eastAsia="sk-SK"/>
              </w:rPr>
              <w:t xml:space="preserve"> syndróm-FGFR2</w:t>
            </w:r>
          </w:p>
        </w:tc>
        <w:tc>
          <w:tcPr>
            <w:tcW w:w="1275" w:type="dxa"/>
            <w:gridSpan w:val="3"/>
            <w:vMerge/>
            <w:vAlign w:val="center"/>
          </w:tcPr>
          <w:p w14:paraId="0BD520C8"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A573D13"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FCEC004"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9A9498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E774F8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0F3224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4E7E070"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1E99F844"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Dysostosis</w:t>
            </w:r>
            <w:proofErr w:type="spellEnd"/>
            <w:r w:rsidRPr="002B3E98">
              <w:rPr>
                <w:rFonts w:ascii="Times New Roman" w:hAnsi="Times New Roman" w:cs="Times New Roman"/>
                <w:sz w:val="20"/>
                <w:szCs w:val="20"/>
                <w:lang w:eastAsia="sk-SK"/>
              </w:rPr>
              <w:t xml:space="preserve"> cleidochanialis-RUNX2</w:t>
            </w:r>
          </w:p>
        </w:tc>
        <w:tc>
          <w:tcPr>
            <w:tcW w:w="1275" w:type="dxa"/>
            <w:gridSpan w:val="3"/>
            <w:vMerge/>
            <w:vAlign w:val="center"/>
          </w:tcPr>
          <w:p w14:paraId="13D5F86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2A888D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696D475"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3616E5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BD3A1C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272009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A768104"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F40490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Hereditárna pankreatitída-PRSS1, SPINK1</w:t>
            </w:r>
          </w:p>
        </w:tc>
        <w:tc>
          <w:tcPr>
            <w:tcW w:w="1275" w:type="dxa"/>
            <w:gridSpan w:val="3"/>
            <w:vMerge/>
            <w:vAlign w:val="center"/>
          </w:tcPr>
          <w:p w14:paraId="703E4B7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0E1D75E"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310016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8126E22"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618048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6B3D47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A8D6304"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D1C793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Hereditárny angioedém-C1 inhibítor</w:t>
            </w:r>
          </w:p>
        </w:tc>
        <w:tc>
          <w:tcPr>
            <w:tcW w:w="1275" w:type="dxa"/>
            <w:gridSpan w:val="3"/>
            <w:vMerge/>
            <w:vAlign w:val="center"/>
          </w:tcPr>
          <w:p w14:paraId="5862AE2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CC1294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95A3BD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5B6DB9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313B92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A3551B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BEA4F90"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66FB36F4"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Marfan</w:t>
            </w:r>
            <w:proofErr w:type="spellEnd"/>
            <w:r w:rsidRPr="002B3E98">
              <w:rPr>
                <w:rFonts w:ascii="Times New Roman" w:hAnsi="Times New Roman" w:cs="Times New Roman"/>
                <w:sz w:val="20"/>
                <w:szCs w:val="20"/>
                <w:lang w:eastAsia="sk-SK"/>
              </w:rPr>
              <w:t xml:space="preserve"> sy-TGFBR2</w:t>
            </w:r>
          </w:p>
        </w:tc>
        <w:tc>
          <w:tcPr>
            <w:tcW w:w="1275" w:type="dxa"/>
            <w:gridSpan w:val="3"/>
            <w:vMerge/>
            <w:vAlign w:val="center"/>
          </w:tcPr>
          <w:p w14:paraId="4E78215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1A47D6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E6C582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D7E8166"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936E67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799FAA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A8C4FBD"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23DBEE7D"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McCune-Albright</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sy</w:t>
            </w:r>
            <w:proofErr w:type="spellEnd"/>
            <w:r w:rsidRPr="002B3E98">
              <w:rPr>
                <w:rFonts w:ascii="Times New Roman" w:hAnsi="Times New Roman" w:cs="Times New Roman"/>
                <w:sz w:val="20"/>
                <w:szCs w:val="20"/>
                <w:lang w:eastAsia="sk-SK"/>
              </w:rPr>
              <w:t>-GNAS</w:t>
            </w:r>
          </w:p>
        </w:tc>
        <w:tc>
          <w:tcPr>
            <w:tcW w:w="1275" w:type="dxa"/>
            <w:gridSpan w:val="3"/>
            <w:vMerge/>
            <w:vAlign w:val="center"/>
          </w:tcPr>
          <w:p w14:paraId="4758E94E"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8FB4282"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A3341A8"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B6A87FF"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0F023C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6688652"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9311B88"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BF9E6FE"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Popliteal</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Pterygium</w:t>
            </w:r>
            <w:proofErr w:type="spellEnd"/>
            <w:r w:rsidRPr="002B3E98">
              <w:rPr>
                <w:rFonts w:ascii="Times New Roman" w:hAnsi="Times New Roman" w:cs="Times New Roman"/>
                <w:sz w:val="20"/>
                <w:szCs w:val="20"/>
                <w:lang w:eastAsia="sk-SK"/>
              </w:rPr>
              <w:t xml:space="preserve"> syndróm-IRF6 gén</w:t>
            </w:r>
          </w:p>
          <w:p w14:paraId="7D1F716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K vykázaným výkonom, diagnóza slovne + rodokmeň.</w:t>
            </w:r>
          </w:p>
        </w:tc>
        <w:tc>
          <w:tcPr>
            <w:tcW w:w="1275" w:type="dxa"/>
            <w:gridSpan w:val="3"/>
            <w:vMerge/>
            <w:vAlign w:val="center"/>
          </w:tcPr>
          <w:p w14:paraId="3A4E7DB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03ACFA4"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B3CBCD1"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42469AF"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3F7043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F3E694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62F5CC4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7231C</w:t>
            </w:r>
          </w:p>
        </w:tc>
        <w:tc>
          <w:tcPr>
            <w:tcW w:w="2201" w:type="dxa"/>
            <w:vAlign w:val="center"/>
          </w:tcPr>
          <w:p w14:paraId="0AABC859" w14:textId="77777777" w:rsidR="000F75FC" w:rsidRPr="002B3E98" w:rsidRDefault="000F75FC" w:rsidP="001C2A0F">
            <w:pP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Vyšetrenie na zriedkavé choroby C</w:t>
            </w:r>
          </w:p>
        </w:tc>
        <w:tc>
          <w:tcPr>
            <w:tcW w:w="1275" w:type="dxa"/>
            <w:gridSpan w:val="3"/>
            <w:vMerge w:val="restart"/>
            <w:vAlign w:val="center"/>
          </w:tcPr>
          <w:p w14:paraId="7B31A30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3A48DD5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18607F0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48F59492" w14:textId="61813E38"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10516FE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18AC1D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8598E67"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EB8D571"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Angelman</w:t>
            </w:r>
            <w:proofErr w:type="spellEnd"/>
            <w:r w:rsidRPr="002B3E98">
              <w:rPr>
                <w:rFonts w:ascii="Times New Roman" w:hAnsi="Times New Roman" w:cs="Times New Roman"/>
                <w:sz w:val="20"/>
                <w:szCs w:val="20"/>
                <w:lang w:eastAsia="sk-SK"/>
              </w:rPr>
              <w:t xml:space="preserve"> sy-UBE3A</w:t>
            </w:r>
          </w:p>
        </w:tc>
        <w:tc>
          <w:tcPr>
            <w:tcW w:w="1275" w:type="dxa"/>
            <w:gridSpan w:val="3"/>
            <w:vMerge/>
            <w:vAlign w:val="center"/>
          </w:tcPr>
          <w:p w14:paraId="73E1299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0056205"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98E1D7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C0DABF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38BB42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5B256E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33C0DA3"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1E3CB3B"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Congenitálna</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adrenogenitálna</w:t>
            </w:r>
            <w:proofErr w:type="spellEnd"/>
            <w:r w:rsidRPr="002B3E98">
              <w:rPr>
                <w:rFonts w:ascii="Times New Roman" w:hAnsi="Times New Roman" w:cs="Times New Roman"/>
                <w:sz w:val="20"/>
                <w:szCs w:val="20"/>
                <w:lang w:eastAsia="sk-SK"/>
              </w:rPr>
              <w:t xml:space="preserve"> hyperplázia-CYP21A2</w:t>
            </w:r>
          </w:p>
        </w:tc>
        <w:tc>
          <w:tcPr>
            <w:tcW w:w="1275" w:type="dxa"/>
            <w:gridSpan w:val="3"/>
            <w:vMerge/>
            <w:vAlign w:val="center"/>
          </w:tcPr>
          <w:p w14:paraId="0AF865F0"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66B67F3"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17FC53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DBDDD9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7E9F6EB"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297BF1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5BDE63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134B7B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Familiárna stredomorská horúčka- MEFV, MVK</w:t>
            </w:r>
          </w:p>
        </w:tc>
        <w:tc>
          <w:tcPr>
            <w:tcW w:w="1275" w:type="dxa"/>
            <w:gridSpan w:val="3"/>
            <w:vMerge/>
            <w:vAlign w:val="center"/>
          </w:tcPr>
          <w:p w14:paraId="6E7815F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FEF403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87FE462"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D697259"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15485A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B9AE1F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28ABF6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2FDCC6E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FRAX, </w:t>
            </w:r>
            <w:proofErr w:type="spellStart"/>
            <w:r w:rsidRPr="002B3E98">
              <w:rPr>
                <w:rFonts w:ascii="Times New Roman" w:hAnsi="Times New Roman" w:cs="Times New Roman"/>
                <w:sz w:val="20"/>
                <w:szCs w:val="20"/>
                <w:lang w:eastAsia="sk-SK"/>
              </w:rPr>
              <w:t>aCGH</w:t>
            </w:r>
            <w:proofErr w:type="spellEnd"/>
          </w:p>
        </w:tc>
        <w:tc>
          <w:tcPr>
            <w:tcW w:w="1275" w:type="dxa"/>
            <w:gridSpan w:val="3"/>
            <w:vMerge/>
            <w:vAlign w:val="center"/>
          </w:tcPr>
          <w:p w14:paraId="43C75D8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25B6360"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7002C3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CAD521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032E57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42E73B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FDBE71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123C80A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GLUT1 </w:t>
            </w:r>
            <w:proofErr w:type="spellStart"/>
            <w:r w:rsidRPr="002B3E98">
              <w:rPr>
                <w:rFonts w:ascii="Times New Roman" w:hAnsi="Times New Roman" w:cs="Times New Roman"/>
                <w:sz w:val="20"/>
                <w:szCs w:val="20"/>
                <w:lang w:eastAsia="sk-SK"/>
              </w:rPr>
              <w:t>deficiencia</w:t>
            </w:r>
            <w:proofErr w:type="spellEnd"/>
          </w:p>
        </w:tc>
        <w:tc>
          <w:tcPr>
            <w:tcW w:w="1275" w:type="dxa"/>
            <w:gridSpan w:val="3"/>
            <w:vMerge/>
            <w:vAlign w:val="center"/>
          </w:tcPr>
          <w:p w14:paraId="362105E0"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BEB2F7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88931A2"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2421DA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D781E4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F74AD5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51B13DF"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AD60F4D"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Noonan</w:t>
            </w:r>
            <w:proofErr w:type="spellEnd"/>
            <w:r w:rsidRPr="002B3E98">
              <w:rPr>
                <w:rFonts w:ascii="Times New Roman" w:hAnsi="Times New Roman" w:cs="Times New Roman"/>
                <w:sz w:val="20"/>
                <w:szCs w:val="20"/>
                <w:lang w:eastAsia="sk-SK"/>
              </w:rPr>
              <w:t xml:space="preserve"> syndróm-PTPN11</w:t>
            </w:r>
          </w:p>
        </w:tc>
        <w:tc>
          <w:tcPr>
            <w:tcW w:w="1275" w:type="dxa"/>
            <w:gridSpan w:val="3"/>
            <w:vMerge/>
            <w:vAlign w:val="center"/>
          </w:tcPr>
          <w:p w14:paraId="0115ED2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13754C5"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2BBE97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DF8BF70"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AD52EE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B1158B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A2A5AD0"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5EABB98"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Silver-Russel</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sy</w:t>
            </w:r>
            <w:proofErr w:type="spellEnd"/>
          </w:p>
        </w:tc>
        <w:tc>
          <w:tcPr>
            <w:tcW w:w="1275" w:type="dxa"/>
            <w:gridSpan w:val="3"/>
            <w:vMerge/>
            <w:vAlign w:val="center"/>
          </w:tcPr>
          <w:p w14:paraId="492BB4D9"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CC5C1C6"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39A793B5"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CDA6B3B"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250A68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CA36FE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23845B5D"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7231D</w:t>
            </w:r>
          </w:p>
        </w:tc>
        <w:tc>
          <w:tcPr>
            <w:tcW w:w="2201" w:type="dxa"/>
            <w:vAlign w:val="center"/>
          </w:tcPr>
          <w:p w14:paraId="27B1C931" w14:textId="77777777" w:rsidR="000F75FC" w:rsidRPr="002B3E98" w:rsidRDefault="000F75FC" w:rsidP="001C2A0F">
            <w:pP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Vyšetrenie na zriedkavé choroby D</w:t>
            </w:r>
          </w:p>
        </w:tc>
        <w:tc>
          <w:tcPr>
            <w:tcW w:w="1275" w:type="dxa"/>
            <w:gridSpan w:val="3"/>
            <w:vMerge w:val="restart"/>
            <w:vAlign w:val="center"/>
          </w:tcPr>
          <w:p w14:paraId="6A801E7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501C8D0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725AECF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25413B50" w14:textId="363CC5E8"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528D2A7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855CE4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509964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BD666E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FOXP2</w:t>
            </w:r>
          </w:p>
        </w:tc>
        <w:tc>
          <w:tcPr>
            <w:tcW w:w="1275" w:type="dxa"/>
            <w:gridSpan w:val="3"/>
            <w:vMerge/>
            <w:vAlign w:val="center"/>
          </w:tcPr>
          <w:p w14:paraId="3B366863"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14F67D8"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E4FA70E"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0C898E7"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A9EC77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A1BBCA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ED77BA4"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BAF3A78"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Neurofibromatóza</w:t>
            </w:r>
            <w:proofErr w:type="spellEnd"/>
            <w:r w:rsidRPr="002B3E98">
              <w:rPr>
                <w:rFonts w:ascii="Times New Roman" w:hAnsi="Times New Roman" w:cs="Times New Roman"/>
                <w:sz w:val="20"/>
                <w:szCs w:val="20"/>
                <w:lang w:eastAsia="sk-SK"/>
              </w:rPr>
              <w:t xml:space="preserve"> typ 2-NF2</w:t>
            </w:r>
          </w:p>
        </w:tc>
        <w:tc>
          <w:tcPr>
            <w:tcW w:w="1275" w:type="dxa"/>
            <w:gridSpan w:val="3"/>
            <w:vMerge/>
            <w:vAlign w:val="center"/>
          </w:tcPr>
          <w:p w14:paraId="5C62B2A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16DBA0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98702F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B8AEA0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B40A58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CA3847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4520655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7231E</w:t>
            </w:r>
          </w:p>
        </w:tc>
        <w:tc>
          <w:tcPr>
            <w:tcW w:w="2201" w:type="dxa"/>
            <w:vAlign w:val="center"/>
          </w:tcPr>
          <w:p w14:paraId="06DCE0A6" w14:textId="77777777" w:rsidR="000F75FC" w:rsidRPr="002B3E98" w:rsidRDefault="000F75FC" w:rsidP="001C2A0F">
            <w:pP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Vyšetrenie na zriedkavé choroby E</w:t>
            </w:r>
          </w:p>
        </w:tc>
        <w:tc>
          <w:tcPr>
            <w:tcW w:w="1275" w:type="dxa"/>
            <w:gridSpan w:val="3"/>
            <w:vMerge w:val="restart"/>
            <w:vAlign w:val="center"/>
          </w:tcPr>
          <w:p w14:paraId="62A3078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2365EF3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1895D00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465AF409" w14:textId="54812DC5"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2A50E66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4BFAE7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7"/>
        </w:trPr>
        <w:tc>
          <w:tcPr>
            <w:tcW w:w="851" w:type="dxa"/>
            <w:vMerge/>
            <w:vAlign w:val="center"/>
          </w:tcPr>
          <w:p w14:paraId="281D7F8E"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EB3389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ANDFLE-CHRNA4, CHRNB2,CHRNA2</w:t>
            </w:r>
          </w:p>
        </w:tc>
        <w:tc>
          <w:tcPr>
            <w:tcW w:w="1275" w:type="dxa"/>
            <w:gridSpan w:val="3"/>
            <w:vMerge/>
            <w:vAlign w:val="center"/>
          </w:tcPr>
          <w:p w14:paraId="0C8EAFB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8F764B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25E039B2"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6121A63"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F8B0EB3"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589790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895B37F"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6213F0E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atypický HUS</w:t>
            </w:r>
          </w:p>
        </w:tc>
        <w:tc>
          <w:tcPr>
            <w:tcW w:w="1275" w:type="dxa"/>
            <w:gridSpan w:val="3"/>
            <w:vMerge/>
            <w:vAlign w:val="center"/>
          </w:tcPr>
          <w:p w14:paraId="320E42C9"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824E392"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A3B4DF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02B45EB"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725F08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0637FE3"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5F5182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6AB8F71"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Cadasil</w:t>
            </w:r>
            <w:proofErr w:type="spellEnd"/>
            <w:r w:rsidRPr="002B3E98">
              <w:rPr>
                <w:rFonts w:ascii="Times New Roman" w:hAnsi="Times New Roman" w:cs="Times New Roman"/>
                <w:sz w:val="20"/>
                <w:szCs w:val="20"/>
                <w:lang w:eastAsia="sk-SK"/>
              </w:rPr>
              <w:t xml:space="preserve"> sy-NOTCH3</w:t>
            </w:r>
          </w:p>
        </w:tc>
        <w:tc>
          <w:tcPr>
            <w:tcW w:w="1275" w:type="dxa"/>
            <w:gridSpan w:val="3"/>
            <w:vMerge/>
            <w:vAlign w:val="center"/>
          </w:tcPr>
          <w:p w14:paraId="3EAAB9A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6A0AF61"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D74FE2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C47A0F9"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2F732C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B1B180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42E1CE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816C66B"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Cohenov</w:t>
            </w:r>
            <w:proofErr w:type="spellEnd"/>
            <w:r w:rsidRPr="002B3E98">
              <w:rPr>
                <w:rFonts w:ascii="Times New Roman" w:hAnsi="Times New Roman" w:cs="Times New Roman"/>
                <w:sz w:val="20"/>
                <w:szCs w:val="20"/>
                <w:lang w:eastAsia="sk-SK"/>
              </w:rPr>
              <w:t xml:space="preserve"> sy-COH1</w:t>
            </w:r>
          </w:p>
        </w:tc>
        <w:tc>
          <w:tcPr>
            <w:tcW w:w="1275" w:type="dxa"/>
            <w:gridSpan w:val="3"/>
            <w:vMerge/>
            <w:vAlign w:val="center"/>
          </w:tcPr>
          <w:p w14:paraId="7CC6D92C"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386792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8E3877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BD1C604"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9A647B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3D4E00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975430C"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6299E4EB"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Famil</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adematózna</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polypóza</w:t>
            </w:r>
            <w:proofErr w:type="spellEnd"/>
            <w:r w:rsidRPr="002B3E98">
              <w:rPr>
                <w:rFonts w:ascii="Times New Roman" w:hAnsi="Times New Roman" w:cs="Times New Roman"/>
                <w:sz w:val="20"/>
                <w:szCs w:val="20"/>
                <w:lang w:eastAsia="sk-SK"/>
              </w:rPr>
              <w:t>-APC</w:t>
            </w:r>
          </w:p>
        </w:tc>
        <w:tc>
          <w:tcPr>
            <w:tcW w:w="1275" w:type="dxa"/>
            <w:gridSpan w:val="3"/>
            <w:vMerge/>
            <w:vAlign w:val="center"/>
          </w:tcPr>
          <w:p w14:paraId="44F0091A"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799FC58"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97283E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93AF6C8"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61A239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80172C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8A43E65"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FFA8335"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Juvenilná </w:t>
            </w:r>
            <w:proofErr w:type="spellStart"/>
            <w:r w:rsidRPr="002B3E98">
              <w:rPr>
                <w:rFonts w:ascii="Times New Roman" w:hAnsi="Times New Roman" w:cs="Times New Roman"/>
                <w:sz w:val="20"/>
                <w:szCs w:val="20"/>
                <w:lang w:eastAsia="sk-SK"/>
              </w:rPr>
              <w:t>myoklonická</w:t>
            </w:r>
            <w:proofErr w:type="spellEnd"/>
            <w:r w:rsidRPr="002B3E98">
              <w:rPr>
                <w:rFonts w:ascii="Times New Roman" w:hAnsi="Times New Roman" w:cs="Times New Roman"/>
                <w:sz w:val="20"/>
                <w:szCs w:val="20"/>
                <w:lang w:eastAsia="sk-SK"/>
              </w:rPr>
              <w:t xml:space="preserve"> epilepsia-LGI1, CLCN2, GABRA1</w:t>
            </w:r>
          </w:p>
        </w:tc>
        <w:tc>
          <w:tcPr>
            <w:tcW w:w="1275" w:type="dxa"/>
            <w:gridSpan w:val="3"/>
            <w:vMerge/>
            <w:vAlign w:val="center"/>
          </w:tcPr>
          <w:p w14:paraId="08884BE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FD52AA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FD2DA14"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7052A20"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C2DE6F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2E4248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A9E3F13"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3E6878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Juvenilná </w:t>
            </w:r>
            <w:proofErr w:type="spellStart"/>
            <w:r w:rsidRPr="002B3E98">
              <w:rPr>
                <w:rFonts w:ascii="Times New Roman" w:hAnsi="Times New Roman" w:cs="Times New Roman"/>
                <w:sz w:val="20"/>
                <w:szCs w:val="20"/>
                <w:lang w:eastAsia="sk-SK"/>
              </w:rPr>
              <w:t>myoklonický</w:t>
            </w:r>
            <w:proofErr w:type="spellEnd"/>
            <w:r w:rsidRPr="002B3E98">
              <w:rPr>
                <w:rFonts w:ascii="Times New Roman" w:hAnsi="Times New Roman" w:cs="Times New Roman"/>
                <w:sz w:val="20"/>
                <w:szCs w:val="20"/>
                <w:lang w:eastAsia="sk-SK"/>
              </w:rPr>
              <w:t xml:space="preserve"> epilepsia-LGI1, CLCN2, GABRA1</w:t>
            </w:r>
          </w:p>
        </w:tc>
        <w:tc>
          <w:tcPr>
            <w:tcW w:w="1275" w:type="dxa"/>
            <w:gridSpan w:val="3"/>
            <w:vMerge/>
            <w:vAlign w:val="center"/>
          </w:tcPr>
          <w:p w14:paraId="7DE9444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8ECCDD3"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2FA111D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513708A7"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753BF7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E1B2F7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55AE82D"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B89CD9A"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Marfan</w:t>
            </w:r>
            <w:proofErr w:type="spellEnd"/>
            <w:r w:rsidRPr="002B3E98">
              <w:rPr>
                <w:rFonts w:ascii="Times New Roman" w:hAnsi="Times New Roman" w:cs="Times New Roman"/>
                <w:sz w:val="20"/>
                <w:szCs w:val="20"/>
                <w:lang w:eastAsia="sk-SK"/>
              </w:rPr>
              <w:t xml:space="preserve"> sy-FBN1</w:t>
            </w:r>
          </w:p>
        </w:tc>
        <w:tc>
          <w:tcPr>
            <w:tcW w:w="1275" w:type="dxa"/>
            <w:gridSpan w:val="3"/>
            <w:vMerge/>
            <w:vAlign w:val="center"/>
          </w:tcPr>
          <w:p w14:paraId="70A1832E"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F326DD3"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CAC2A11"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3D6B61B"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F14DAC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C8BADD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3F889CD"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60CB3F55"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Marfan</w:t>
            </w:r>
            <w:proofErr w:type="spellEnd"/>
            <w:r w:rsidRPr="002B3E98">
              <w:rPr>
                <w:rFonts w:ascii="Times New Roman" w:hAnsi="Times New Roman" w:cs="Times New Roman"/>
                <w:sz w:val="20"/>
                <w:szCs w:val="20"/>
                <w:lang w:eastAsia="sk-SK"/>
              </w:rPr>
              <w:t xml:space="preserve"> sy-FBN1, TGFBR2</w:t>
            </w:r>
          </w:p>
        </w:tc>
        <w:tc>
          <w:tcPr>
            <w:tcW w:w="1275" w:type="dxa"/>
            <w:gridSpan w:val="3"/>
            <w:vMerge/>
            <w:vAlign w:val="center"/>
          </w:tcPr>
          <w:p w14:paraId="7049931E"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19DCDA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2DE82F5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F6D70CE"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48D51E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E7D58A0"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598B6F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EAF3157"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Marfan</w:t>
            </w:r>
            <w:proofErr w:type="spellEnd"/>
            <w:r w:rsidRPr="002B3E98">
              <w:rPr>
                <w:rFonts w:ascii="Times New Roman" w:hAnsi="Times New Roman" w:cs="Times New Roman"/>
                <w:sz w:val="20"/>
                <w:szCs w:val="20"/>
                <w:lang w:eastAsia="sk-SK"/>
              </w:rPr>
              <w:t xml:space="preserve"> syndróm-FBN1</w:t>
            </w:r>
          </w:p>
        </w:tc>
        <w:tc>
          <w:tcPr>
            <w:tcW w:w="1275" w:type="dxa"/>
            <w:gridSpan w:val="3"/>
            <w:vMerge/>
            <w:vAlign w:val="center"/>
          </w:tcPr>
          <w:p w14:paraId="62049EC2"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64B759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7EBA22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5B9CDFA"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41FAEA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E4B990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9BDBEEE"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1F526AE8"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Neurofibromatóza</w:t>
            </w:r>
            <w:proofErr w:type="spellEnd"/>
            <w:r w:rsidRPr="002B3E98">
              <w:rPr>
                <w:rFonts w:ascii="Times New Roman" w:hAnsi="Times New Roman" w:cs="Times New Roman"/>
                <w:sz w:val="20"/>
                <w:szCs w:val="20"/>
                <w:lang w:eastAsia="sk-SK"/>
              </w:rPr>
              <w:t xml:space="preserve"> typ 1-NF1</w:t>
            </w:r>
          </w:p>
        </w:tc>
        <w:tc>
          <w:tcPr>
            <w:tcW w:w="1275" w:type="dxa"/>
            <w:gridSpan w:val="3"/>
            <w:vMerge/>
            <w:vAlign w:val="center"/>
          </w:tcPr>
          <w:p w14:paraId="37DC13D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0F1AC25"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2265D22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73BB2F4"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84D087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71390A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53B41F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D5D998F"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Osteogenesis</w:t>
            </w:r>
            <w:proofErr w:type="spellEnd"/>
            <w:r w:rsidRPr="002B3E98">
              <w:rPr>
                <w:rFonts w:ascii="Times New Roman" w:hAnsi="Times New Roman" w:cs="Times New Roman"/>
                <w:sz w:val="20"/>
                <w:szCs w:val="20"/>
                <w:lang w:eastAsia="sk-SK"/>
              </w:rPr>
              <w:t xml:space="preserve"> imperfecta-COL1A1, COL1A2</w:t>
            </w:r>
          </w:p>
        </w:tc>
        <w:tc>
          <w:tcPr>
            <w:tcW w:w="1275" w:type="dxa"/>
            <w:gridSpan w:val="3"/>
            <w:vMerge/>
            <w:vAlign w:val="center"/>
          </w:tcPr>
          <w:p w14:paraId="1AD8E91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E726DD9"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6ECDF8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5848BCC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97FCE2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BA834F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4A1D175"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EED271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Progresívna externá </w:t>
            </w:r>
            <w:proofErr w:type="spellStart"/>
            <w:r w:rsidRPr="002B3E98">
              <w:rPr>
                <w:rFonts w:ascii="Times New Roman" w:hAnsi="Times New Roman" w:cs="Times New Roman"/>
                <w:sz w:val="20"/>
                <w:szCs w:val="20"/>
                <w:lang w:eastAsia="sk-SK"/>
              </w:rPr>
              <w:t>oftalmoplégia</w:t>
            </w:r>
            <w:proofErr w:type="spellEnd"/>
            <w:r w:rsidRPr="002B3E98">
              <w:rPr>
                <w:rFonts w:ascii="Times New Roman" w:hAnsi="Times New Roman" w:cs="Times New Roman"/>
                <w:sz w:val="20"/>
                <w:szCs w:val="20"/>
                <w:lang w:eastAsia="sk-SK"/>
              </w:rPr>
              <w:t>-POLG</w:t>
            </w:r>
          </w:p>
        </w:tc>
        <w:tc>
          <w:tcPr>
            <w:tcW w:w="1275" w:type="dxa"/>
            <w:gridSpan w:val="3"/>
            <w:vMerge/>
            <w:vAlign w:val="center"/>
          </w:tcPr>
          <w:p w14:paraId="7B021A1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AAFB1AF"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1404B6E"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A9AB863"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CA0B0B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DF045D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F04FBCA"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D3C4B39"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Stickler</w:t>
            </w:r>
            <w:proofErr w:type="spellEnd"/>
            <w:r w:rsidRPr="002B3E98">
              <w:rPr>
                <w:rFonts w:ascii="Times New Roman" w:hAnsi="Times New Roman" w:cs="Times New Roman"/>
                <w:sz w:val="20"/>
                <w:szCs w:val="20"/>
                <w:lang w:eastAsia="sk-SK"/>
              </w:rPr>
              <w:t xml:space="preserve"> sy-COL2A1</w:t>
            </w:r>
          </w:p>
        </w:tc>
        <w:tc>
          <w:tcPr>
            <w:tcW w:w="1275" w:type="dxa"/>
            <w:gridSpan w:val="3"/>
            <w:vMerge/>
            <w:vAlign w:val="center"/>
          </w:tcPr>
          <w:p w14:paraId="6D1EB78D"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E748100"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685C2A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48A5358"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39AC316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E30758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5B40187"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5AB6945"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Tuberózna</w:t>
            </w:r>
            <w:proofErr w:type="spellEnd"/>
            <w:r w:rsidRPr="002B3E98">
              <w:rPr>
                <w:rFonts w:ascii="Times New Roman" w:hAnsi="Times New Roman" w:cs="Times New Roman"/>
                <w:sz w:val="20"/>
                <w:szCs w:val="20"/>
                <w:lang w:eastAsia="sk-SK"/>
              </w:rPr>
              <w:t xml:space="preserve"> skleróza-TSC1, TSC2</w:t>
            </w:r>
          </w:p>
        </w:tc>
        <w:tc>
          <w:tcPr>
            <w:tcW w:w="1275" w:type="dxa"/>
            <w:gridSpan w:val="3"/>
            <w:vMerge/>
            <w:vAlign w:val="center"/>
          </w:tcPr>
          <w:p w14:paraId="1BF22BA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4813FE5"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D7CFDB2"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F1D76C6"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8624CF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E3BC76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41A94CA"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2ACAD8E2"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Usher</w:t>
            </w:r>
            <w:proofErr w:type="spellEnd"/>
            <w:r w:rsidRPr="002B3E98">
              <w:rPr>
                <w:rFonts w:ascii="Times New Roman" w:hAnsi="Times New Roman" w:cs="Times New Roman"/>
                <w:sz w:val="20"/>
                <w:szCs w:val="20"/>
                <w:lang w:eastAsia="sk-SK"/>
              </w:rPr>
              <w:t xml:space="preserve"> sy-MYO7A</w:t>
            </w:r>
          </w:p>
        </w:tc>
        <w:tc>
          <w:tcPr>
            <w:tcW w:w="1275" w:type="dxa"/>
            <w:gridSpan w:val="3"/>
            <w:vMerge/>
            <w:vAlign w:val="center"/>
          </w:tcPr>
          <w:p w14:paraId="42EF253A"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B73F4B7"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A7FF7B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A4FA67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CB1DB6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AC7C09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465E90D7"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4E765B1"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vitD</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dependentná</w:t>
            </w:r>
            <w:proofErr w:type="spellEnd"/>
            <w:r w:rsidRPr="002B3E98">
              <w:rPr>
                <w:rFonts w:ascii="Times New Roman" w:hAnsi="Times New Roman" w:cs="Times New Roman"/>
                <w:sz w:val="20"/>
                <w:szCs w:val="20"/>
                <w:lang w:eastAsia="sk-SK"/>
              </w:rPr>
              <w:t xml:space="preserve"> rachitída typ 1-PHEX</w:t>
            </w:r>
          </w:p>
        </w:tc>
        <w:tc>
          <w:tcPr>
            <w:tcW w:w="1275" w:type="dxa"/>
            <w:gridSpan w:val="3"/>
            <w:vMerge/>
            <w:vAlign w:val="center"/>
          </w:tcPr>
          <w:p w14:paraId="2C350C1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A1ECC6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A94DF77"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C4DB3B8"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BF46B5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451A58C"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C34AA7C"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B7D4F63"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Xeroderma</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pigmentosum</w:t>
            </w:r>
            <w:proofErr w:type="spellEnd"/>
          </w:p>
          <w:p w14:paraId="615B31A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K vykázaným výkonom, diagnóza slovne + rodokmeň.</w:t>
            </w:r>
          </w:p>
        </w:tc>
        <w:tc>
          <w:tcPr>
            <w:tcW w:w="1275" w:type="dxa"/>
            <w:gridSpan w:val="3"/>
            <w:vMerge/>
            <w:vAlign w:val="center"/>
          </w:tcPr>
          <w:p w14:paraId="028C9F5A"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7C9DE57"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663949C"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5490FD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EF0BB6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0286C0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B48CADF"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7233A</w:t>
            </w:r>
          </w:p>
        </w:tc>
        <w:tc>
          <w:tcPr>
            <w:tcW w:w="2201" w:type="dxa"/>
            <w:vAlign w:val="center"/>
          </w:tcPr>
          <w:p w14:paraId="029B8CC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w:t>
            </w:r>
            <w:proofErr w:type="spellStart"/>
            <w:r w:rsidRPr="002B3E98">
              <w:rPr>
                <w:rFonts w:ascii="Times New Roman" w:hAnsi="Times New Roman" w:cs="Times New Roman"/>
                <w:sz w:val="20"/>
                <w:szCs w:val="20"/>
                <w:lang w:eastAsia="sk-SK"/>
              </w:rPr>
              <w:t>myelodysplastického</w:t>
            </w:r>
            <w:proofErr w:type="spellEnd"/>
            <w:r w:rsidRPr="002B3E98">
              <w:rPr>
                <w:rFonts w:ascii="Times New Roman" w:hAnsi="Times New Roman" w:cs="Times New Roman"/>
                <w:sz w:val="20"/>
                <w:szCs w:val="20"/>
                <w:lang w:eastAsia="sk-SK"/>
              </w:rPr>
              <w:t xml:space="preserve"> syndrómu,  CG + FISH  s použitím 3 sond</w:t>
            </w:r>
          </w:p>
        </w:tc>
        <w:tc>
          <w:tcPr>
            <w:tcW w:w="1275" w:type="dxa"/>
            <w:gridSpan w:val="3"/>
            <w:vAlign w:val="center"/>
          </w:tcPr>
          <w:p w14:paraId="247477E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3278E1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031, 329, 342</w:t>
            </w:r>
          </w:p>
        </w:tc>
        <w:tc>
          <w:tcPr>
            <w:tcW w:w="1130" w:type="dxa"/>
            <w:vAlign w:val="center"/>
          </w:tcPr>
          <w:p w14:paraId="3F82DE4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D46*</w:t>
            </w:r>
          </w:p>
        </w:tc>
        <w:tc>
          <w:tcPr>
            <w:tcW w:w="855" w:type="dxa"/>
            <w:gridSpan w:val="2"/>
            <w:vAlign w:val="center"/>
          </w:tcPr>
          <w:p w14:paraId="1A96F090" w14:textId="7AC5CC42" w:rsidR="000F75FC" w:rsidRPr="002B3E98" w:rsidRDefault="000F75FC" w:rsidP="001C2A0F">
            <w:pPr>
              <w:jc w:val="center"/>
              <w:rPr>
                <w:rFonts w:ascii="Times New Roman" w:hAnsi="Times New Roman" w:cs="Times New Roman"/>
                <w:sz w:val="20"/>
                <w:szCs w:val="20"/>
                <w:lang w:eastAsia="sk-SK"/>
              </w:rPr>
            </w:pPr>
          </w:p>
        </w:tc>
        <w:tc>
          <w:tcPr>
            <w:tcW w:w="1771" w:type="dxa"/>
          </w:tcPr>
          <w:p w14:paraId="2B978DD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B67847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59C5585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7234</w:t>
            </w:r>
          </w:p>
        </w:tc>
        <w:tc>
          <w:tcPr>
            <w:tcW w:w="2201" w:type="dxa"/>
            <w:vAlign w:val="center"/>
          </w:tcPr>
          <w:p w14:paraId="02DA7E3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w:t>
            </w:r>
            <w:proofErr w:type="spellStart"/>
            <w:r w:rsidRPr="002B3E98">
              <w:rPr>
                <w:rFonts w:ascii="Times New Roman" w:hAnsi="Times New Roman" w:cs="Times New Roman"/>
                <w:sz w:val="20"/>
                <w:szCs w:val="20"/>
                <w:lang w:eastAsia="sk-SK"/>
              </w:rPr>
              <w:t>Gilbertovho</w:t>
            </w:r>
            <w:proofErr w:type="spellEnd"/>
            <w:r w:rsidRPr="002B3E98">
              <w:rPr>
                <w:rFonts w:ascii="Times New Roman" w:hAnsi="Times New Roman" w:cs="Times New Roman"/>
                <w:sz w:val="20"/>
                <w:szCs w:val="20"/>
                <w:lang w:eastAsia="sk-SK"/>
              </w:rPr>
              <w:t xml:space="preserve"> syndrómu, detekcia polymorfizmov v  UGT1A1 géne </w:t>
            </w:r>
          </w:p>
        </w:tc>
        <w:tc>
          <w:tcPr>
            <w:tcW w:w="1275" w:type="dxa"/>
            <w:gridSpan w:val="3"/>
            <w:vAlign w:val="center"/>
          </w:tcPr>
          <w:p w14:paraId="132996F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D91736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062, 048, 154, 216, 007, 008, 001, 031, 019, 319, 043, 229, 322, 219, 350</w:t>
            </w:r>
          </w:p>
        </w:tc>
        <w:tc>
          <w:tcPr>
            <w:tcW w:w="1130" w:type="dxa"/>
            <w:vAlign w:val="center"/>
          </w:tcPr>
          <w:p w14:paraId="1004EF9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E80*</w:t>
            </w:r>
          </w:p>
        </w:tc>
        <w:tc>
          <w:tcPr>
            <w:tcW w:w="855" w:type="dxa"/>
            <w:gridSpan w:val="2"/>
            <w:vAlign w:val="center"/>
          </w:tcPr>
          <w:p w14:paraId="28683E09" w14:textId="1139FD2F" w:rsidR="000F75FC" w:rsidRPr="002B3E98" w:rsidRDefault="000F75FC" w:rsidP="001C2A0F">
            <w:pPr>
              <w:jc w:val="center"/>
              <w:rPr>
                <w:rFonts w:ascii="Times New Roman" w:hAnsi="Times New Roman" w:cs="Times New Roman"/>
                <w:sz w:val="20"/>
                <w:szCs w:val="20"/>
                <w:lang w:eastAsia="sk-SK"/>
              </w:rPr>
            </w:pPr>
          </w:p>
        </w:tc>
        <w:tc>
          <w:tcPr>
            <w:tcW w:w="1771" w:type="dxa"/>
          </w:tcPr>
          <w:p w14:paraId="4220B25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B07149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4D5255B3"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7236A</w:t>
            </w:r>
          </w:p>
        </w:tc>
        <w:tc>
          <w:tcPr>
            <w:tcW w:w="2201" w:type="dxa"/>
            <w:vAlign w:val="center"/>
          </w:tcPr>
          <w:p w14:paraId="6AAE86F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na </w:t>
            </w:r>
            <w:proofErr w:type="spellStart"/>
            <w:r w:rsidRPr="002B3E98">
              <w:rPr>
                <w:rFonts w:ascii="Times New Roman" w:hAnsi="Times New Roman" w:cs="Times New Roman"/>
                <w:sz w:val="20"/>
                <w:szCs w:val="20"/>
                <w:lang w:eastAsia="sk-SK"/>
              </w:rPr>
              <w:t>myeloprolif</w:t>
            </w:r>
            <w:proofErr w:type="spellEnd"/>
            <w:r w:rsidRPr="002B3E98">
              <w:rPr>
                <w:rFonts w:ascii="Times New Roman" w:hAnsi="Times New Roman" w:cs="Times New Roman"/>
                <w:sz w:val="20"/>
                <w:szCs w:val="20"/>
                <w:lang w:eastAsia="sk-SK"/>
              </w:rPr>
              <w:t xml:space="preserve">. ochorenia - esenciálna </w:t>
            </w:r>
            <w:proofErr w:type="spellStart"/>
            <w:r w:rsidRPr="002B3E98">
              <w:rPr>
                <w:rFonts w:ascii="Times New Roman" w:hAnsi="Times New Roman" w:cs="Times New Roman"/>
                <w:sz w:val="20"/>
                <w:szCs w:val="20"/>
                <w:lang w:eastAsia="sk-SK"/>
              </w:rPr>
              <w:t>trombocytóza</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polycytémia</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vera</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osteomyelofibróza</w:t>
            </w:r>
            <w:proofErr w:type="spellEnd"/>
            <w:r w:rsidRPr="002B3E98">
              <w:rPr>
                <w:rFonts w:ascii="Times New Roman" w:hAnsi="Times New Roman" w:cs="Times New Roman"/>
                <w:sz w:val="20"/>
                <w:szCs w:val="20"/>
                <w:lang w:eastAsia="sk-SK"/>
              </w:rPr>
              <w:t xml:space="preserve">, MG </w:t>
            </w:r>
          </w:p>
        </w:tc>
        <w:tc>
          <w:tcPr>
            <w:tcW w:w="1275" w:type="dxa"/>
            <w:gridSpan w:val="3"/>
            <w:vAlign w:val="center"/>
          </w:tcPr>
          <w:p w14:paraId="447CDB3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4F2C83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019, 031, 329, 342</w:t>
            </w:r>
          </w:p>
        </w:tc>
        <w:tc>
          <w:tcPr>
            <w:tcW w:w="1130" w:type="dxa"/>
            <w:vAlign w:val="center"/>
          </w:tcPr>
          <w:p w14:paraId="70F89E47"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D45*, D47.0,D47.1, D47.3,D47.4, D47.5,  D75*</w:t>
            </w:r>
          </w:p>
        </w:tc>
        <w:tc>
          <w:tcPr>
            <w:tcW w:w="855" w:type="dxa"/>
            <w:gridSpan w:val="2"/>
            <w:vAlign w:val="center"/>
          </w:tcPr>
          <w:p w14:paraId="0CDD0CFF" w14:textId="78B2BBA1" w:rsidR="000F75FC" w:rsidRPr="002B3E98" w:rsidRDefault="000F75FC" w:rsidP="001C2A0F">
            <w:pPr>
              <w:jc w:val="center"/>
              <w:rPr>
                <w:rFonts w:ascii="Times New Roman" w:hAnsi="Times New Roman" w:cs="Times New Roman"/>
                <w:sz w:val="20"/>
                <w:szCs w:val="20"/>
                <w:lang w:eastAsia="sk-SK"/>
              </w:rPr>
            </w:pPr>
          </w:p>
        </w:tc>
        <w:tc>
          <w:tcPr>
            <w:tcW w:w="1771" w:type="dxa"/>
          </w:tcPr>
          <w:p w14:paraId="1748483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4F2309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9AD979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7236B</w:t>
            </w:r>
          </w:p>
        </w:tc>
        <w:tc>
          <w:tcPr>
            <w:tcW w:w="2201" w:type="dxa"/>
            <w:vAlign w:val="center"/>
          </w:tcPr>
          <w:p w14:paraId="439D07D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na </w:t>
            </w:r>
            <w:proofErr w:type="spellStart"/>
            <w:r w:rsidRPr="002B3E98">
              <w:rPr>
                <w:rFonts w:ascii="Times New Roman" w:hAnsi="Times New Roman" w:cs="Times New Roman"/>
                <w:sz w:val="20"/>
                <w:szCs w:val="20"/>
                <w:lang w:eastAsia="sk-SK"/>
              </w:rPr>
              <w:t>myeloprolif</w:t>
            </w:r>
            <w:proofErr w:type="spellEnd"/>
            <w:r w:rsidRPr="002B3E98">
              <w:rPr>
                <w:rFonts w:ascii="Times New Roman" w:hAnsi="Times New Roman" w:cs="Times New Roman"/>
                <w:sz w:val="20"/>
                <w:szCs w:val="20"/>
                <w:lang w:eastAsia="sk-SK"/>
              </w:rPr>
              <w:t xml:space="preserve">. ochorenia - esenciálna </w:t>
            </w:r>
            <w:proofErr w:type="spellStart"/>
            <w:r w:rsidRPr="002B3E98">
              <w:rPr>
                <w:rFonts w:ascii="Times New Roman" w:hAnsi="Times New Roman" w:cs="Times New Roman"/>
                <w:sz w:val="20"/>
                <w:szCs w:val="20"/>
                <w:lang w:eastAsia="sk-SK"/>
              </w:rPr>
              <w:t>trombocytóza</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polycytémia</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vera</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osteomyelofibróza</w:t>
            </w:r>
            <w:proofErr w:type="spellEnd"/>
            <w:r w:rsidRPr="002B3E98">
              <w:rPr>
                <w:rFonts w:ascii="Times New Roman" w:hAnsi="Times New Roman" w:cs="Times New Roman"/>
                <w:sz w:val="20"/>
                <w:szCs w:val="20"/>
                <w:lang w:eastAsia="sk-SK"/>
              </w:rPr>
              <w:t>, MG + CG</w:t>
            </w:r>
          </w:p>
        </w:tc>
        <w:tc>
          <w:tcPr>
            <w:tcW w:w="1275" w:type="dxa"/>
            <w:gridSpan w:val="3"/>
            <w:vAlign w:val="center"/>
          </w:tcPr>
          <w:p w14:paraId="7A42C5B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6EA77B3B"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019, 031, 329, 342</w:t>
            </w:r>
          </w:p>
        </w:tc>
        <w:tc>
          <w:tcPr>
            <w:tcW w:w="1130" w:type="dxa"/>
            <w:vAlign w:val="center"/>
          </w:tcPr>
          <w:p w14:paraId="2A2F758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D45*, D47.0,D47.1, D47.3,D47.4, D47.5,  D75*</w:t>
            </w:r>
          </w:p>
        </w:tc>
        <w:tc>
          <w:tcPr>
            <w:tcW w:w="855" w:type="dxa"/>
            <w:gridSpan w:val="2"/>
            <w:vAlign w:val="center"/>
          </w:tcPr>
          <w:p w14:paraId="79BD8A72" w14:textId="7BD4FB3B" w:rsidR="000F75FC" w:rsidRPr="002B3E98" w:rsidRDefault="000F75FC" w:rsidP="001C2A0F">
            <w:pPr>
              <w:jc w:val="center"/>
              <w:rPr>
                <w:rFonts w:ascii="Times New Roman" w:hAnsi="Times New Roman" w:cs="Times New Roman"/>
                <w:sz w:val="20"/>
                <w:szCs w:val="20"/>
                <w:lang w:eastAsia="sk-SK"/>
              </w:rPr>
            </w:pPr>
          </w:p>
        </w:tc>
        <w:tc>
          <w:tcPr>
            <w:tcW w:w="1771" w:type="dxa"/>
          </w:tcPr>
          <w:p w14:paraId="77752AA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3EA972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3A3F0EA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7237A</w:t>
            </w:r>
          </w:p>
        </w:tc>
        <w:tc>
          <w:tcPr>
            <w:tcW w:w="2201" w:type="dxa"/>
            <w:vAlign w:val="center"/>
          </w:tcPr>
          <w:p w14:paraId="2022424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Základné vyšetrenie </w:t>
            </w:r>
            <w:proofErr w:type="spellStart"/>
            <w:r w:rsidRPr="002B3E98">
              <w:rPr>
                <w:rFonts w:ascii="Times New Roman" w:hAnsi="Times New Roman" w:cs="Times New Roman"/>
                <w:sz w:val="20"/>
                <w:szCs w:val="20"/>
                <w:lang w:eastAsia="sk-SK"/>
              </w:rPr>
              <w:t>Wilsonovej</w:t>
            </w:r>
            <w:proofErr w:type="spellEnd"/>
            <w:r w:rsidRPr="002B3E98">
              <w:rPr>
                <w:rFonts w:ascii="Times New Roman" w:hAnsi="Times New Roman" w:cs="Times New Roman"/>
                <w:sz w:val="20"/>
                <w:szCs w:val="20"/>
                <w:lang w:eastAsia="sk-SK"/>
              </w:rPr>
              <w:t xml:space="preserve"> choroby (gén ATP7B), mutácia  H1069Q</w:t>
            </w:r>
          </w:p>
        </w:tc>
        <w:tc>
          <w:tcPr>
            <w:tcW w:w="1275" w:type="dxa"/>
            <w:gridSpan w:val="3"/>
            <w:vAlign w:val="center"/>
          </w:tcPr>
          <w:p w14:paraId="5D54C82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88F426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062, 048, 007, 008, 001, 154, 216, 031, 004, 104, 005</w:t>
            </w:r>
          </w:p>
        </w:tc>
        <w:tc>
          <w:tcPr>
            <w:tcW w:w="1130" w:type="dxa"/>
            <w:vAlign w:val="center"/>
          </w:tcPr>
          <w:p w14:paraId="4AF3592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E83.0</w:t>
            </w:r>
          </w:p>
        </w:tc>
        <w:tc>
          <w:tcPr>
            <w:tcW w:w="855" w:type="dxa"/>
            <w:gridSpan w:val="2"/>
            <w:vAlign w:val="center"/>
          </w:tcPr>
          <w:p w14:paraId="74AF66E2" w14:textId="34B70E6E" w:rsidR="000F75FC" w:rsidRPr="002B3E98" w:rsidRDefault="000F75FC" w:rsidP="001C2A0F">
            <w:pPr>
              <w:jc w:val="center"/>
              <w:rPr>
                <w:rFonts w:ascii="Times New Roman" w:hAnsi="Times New Roman" w:cs="Times New Roman"/>
                <w:sz w:val="20"/>
                <w:szCs w:val="20"/>
                <w:lang w:eastAsia="sk-SK"/>
              </w:rPr>
            </w:pPr>
          </w:p>
        </w:tc>
        <w:tc>
          <w:tcPr>
            <w:tcW w:w="1771" w:type="dxa"/>
          </w:tcPr>
          <w:p w14:paraId="080ADDC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BCE3B3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1"/>
        </w:trPr>
        <w:tc>
          <w:tcPr>
            <w:tcW w:w="851" w:type="dxa"/>
            <w:vAlign w:val="center"/>
          </w:tcPr>
          <w:p w14:paraId="79B64D3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7237B</w:t>
            </w:r>
          </w:p>
        </w:tc>
        <w:tc>
          <w:tcPr>
            <w:tcW w:w="2201" w:type="dxa"/>
            <w:vAlign w:val="center"/>
          </w:tcPr>
          <w:p w14:paraId="61BC6BA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Rozšírené vyšetrenie </w:t>
            </w:r>
            <w:proofErr w:type="spellStart"/>
            <w:r w:rsidRPr="002B3E98">
              <w:rPr>
                <w:rFonts w:ascii="Times New Roman" w:hAnsi="Times New Roman" w:cs="Times New Roman"/>
                <w:sz w:val="20"/>
                <w:szCs w:val="20"/>
                <w:lang w:eastAsia="sk-SK"/>
              </w:rPr>
              <w:t>Wilsonovej</w:t>
            </w:r>
            <w:proofErr w:type="spellEnd"/>
            <w:r w:rsidRPr="002B3E98">
              <w:rPr>
                <w:rFonts w:ascii="Times New Roman" w:hAnsi="Times New Roman" w:cs="Times New Roman"/>
                <w:sz w:val="20"/>
                <w:szCs w:val="20"/>
                <w:lang w:eastAsia="sk-SK"/>
              </w:rPr>
              <w:t xml:space="preserve"> choroby (gén ATP7B), štyri najčastejšie mutácie 3402delC, W779X, R778G, 1340del 4 </w:t>
            </w:r>
          </w:p>
        </w:tc>
        <w:tc>
          <w:tcPr>
            <w:tcW w:w="1275" w:type="dxa"/>
            <w:gridSpan w:val="3"/>
            <w:vAlign w:val="center"/>
          </w:tcPr>
          <w:p w14:paraId="147BB71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692B049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062, 048, 007, 008, 001, 154, 216, 031, 004, 104, 005</w:t>
            </w:r>
          </w:p>
        </w:tc>
        <w:tc>
          <w:tcPr>
            <w:tcW w:w="1130" w:type="dxa"/>
            <w:vAlign w:val="center"/>
          </w:tcPr>
          <w:p w14:paraId="325C8AB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E83.0</w:t>
            </w:r>
          </w:p>
        </w:tc>
        <w:tc>
          <w:tcPr>
            <w:tcW w:w="855" w:type="dxa"/>
            <w:gridSpan w:val="2"/>
            <w:vAlign w:val="center"/>
          </w:tcPr>
          <w:p w14:paraId="2341A715" w14:textId="6DB15F82" w:rsidR="000F75FC" w:rsidRPr="002B3E98" w:rsidRDefault="000F75FC" w:rsidP="001C2A0F">
            <w:pPr>
              <w:jc w:val="center"/>
              <w:rPr>
                <w:rFonts w:ascii="Times New Roman" w:hAnsi="Times New Roman" w:cs="Times New Roman"/>
                <w:sz w:val="20"/>
                <w:szCs w:val="20"/>
                <w:lang w:eastAsia="sk-SK"/>
              </w:rPr>
            </w:pPr>
          </w:p>
        </w:tc>
        <w:tc>
          <w:tcPr>
            <w:tcW w:w="1771" w:type="dxa"/>
          </w:tcPr>
          <w:p w14:paraId="28B390F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32E85E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1C35A4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7237C</w:t>
            </w:r>
          </w:p>
        </w:tc>
        <w:tc>
          <w:tcPr>
            <w:tcW w:w="2201" w:type="dxa"/>
            <w:vAlign w:val="center"/>
          </w:tcPr>
          <w:p w14:paraId="3E6ACB0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Kompletné vyšetrenie </w:t>
            </w:r>
            <w:proofErr w:type="spellStart"/>
            <w:r w:rsidRPr="002B3E98">
              <w:rPr>
                <w:rFonts w:ascii="Times New Roman" w:hAnsi="Times New Roman" w:cs="Times New Roman"/>
                <w:sz w:val="20"/>
                <w:szCs w:val="20"/>
                <w:lang w:eastAsia="sk-SK"/>
              </w:rPr>
              <w:t>Wilsonovej</w:t>
            </w:r>
            <w:proofErr w:type="spellEnd"/>
            <w:r w:rsidRPr="002B3E98">
              <w:rPr>
                <w:rFonts w:ascii="Times New Roman" w:hAnsi="Times New Roman" w:cs="Times New Roman"/>
                <w:sz w:val="20"/>
                <w:szCs w:val="20"/>
                <w:lang w:eastAsia="sk-SK"/>
              </w:rPr>
              <w:t xml:space="preserve"> choroby (gén ATP7B), 21 </w:t>
            </w:r>
            <w:proofErr w:type="spellStart"/>
            <w:r w:rsidRPr="002B3E98">
              <w:rPr>
                <w:rFonts w:ascii="Times New Roman" w:hAnsi="Times New Roman" w:cs="Times New Roman"/>
                <w:sz w:val="20"/>
                <w:szCs w:val="20"/>
                <w:lang w:eastAsia="sk-SK"/>
              </w:rPr>
              <w:t>exónov</w:t>
            </w:r>
            <w:proofErr w:type="spellEnd"/>
          </w:p>
        </w:tc>
        <w:tc>
          <w:tcPr>
            <w:tcW w:w="1275" w:type="dxa"/>
            <w:gridSpan w:val="3"/>
            <w:vAlign w:val="center"/>
          </w:tcPr>
          <w:p w14:paraId="21FAB93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AA020E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062, 048, 007, 008, 001, 154, 216, 031, 004, 104, 005</w:t>
            </w:r>
          </w:p>
        </w:tc>
        <w:tc>
          <w:tcPr>
            <w:tcW w:w="1130" w:type="dxa"/>
            <w:vAlign w:val="center"/>
          </w:tcPr>
          <w:p w14:paraId="5C1B71B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E83.0</w:t>
            </w:r>
          </w:p>
        </w:tc>
        <w:tc>
          <w:tcPr>
            <w:tcW w:w="855" w:type="dxa"/>
            <w:gridSpan w:val="2"/>
            <w:vAlign w:val="center"/>
          </w:tcPr>
          <w:p w14:paraId="23E783D4" w14:textId="48A9FE5B" w:rsidR="000F75FC" w:rsidRPr="002B3E98" w:rsidRDefault="000F75FC" w:rsidP="001C2A0F">
            <w:pPr>
              <w:jc w:val="center"/>
              <w:rPr>
                <w:rFonts w:ascii="Times New Roman" w:hAnsi="Times New Roman" w:cs="Times New Roman"/>
                <w:sz w:val="20"/>
                <w:szCs w:val="20"/>
                <w:lang w:eastAsia="sk-SK"/>
              </w:rPr>
            </w:pPr>
          </w:p>
        </w:tc>
        <w:tc>
          <w:tcPr>
            <w:tcW w:w="1771" w:type="dxa"/>
          </w:tcPr>
          <w:p w14:paraId="03B934E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D07466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3"/>
        </w:trPr>
        <w:tc>
          <w:tcPr>
            <w:tcW w:w="851" w:type="dxa"/>
            <w:vAlign w:val="center"/>
          </w:tcPr>
          <w:p w14:paraId="5AD4243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7238</w:t>
            </w:r>
          </w:p>
        </w:tc>
        <w:tc>
          <w:tcPr>
            <w:tcW w:w="2201" w:type="dxa"/>
            <w:vAlign w:val="center"/>
          </w:tcPr>
          <w:p w14:paraId="177F4E3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Základné vyšetrenie </w:t>
            </w:r>
            <w:proofErr w:type="spellStart"/>
            <w:r w:rsidRPr="002B3E98">
              <w:rPr>
                <w:rFonts w:ascii="Times New Roman" w:hAnsi="Times New Roman" w:cs="Times New Roman"/>
                <w:sz w:val="20"/>
                <w:szCs w:val="20"/>
                <w:lang w:eastAsia="sk-SK"/>
              </w:rPr>
              <w:t>hemochromatózy</w:t>
            </w:r>
            <w:proofErr w:type="spellEnd"/>
            <w:r w:rsidRPr="002B3E98">
              <w:rPr>
                <w:rFonts w:ascii="Times New Roman" w:hAnsi="Times New Roman" w:cs="Times New Roman"/>
                <w:sz w:val="20"/>
                <w:szCs w:val="20"/>
                <w:lang w:eastAsia="sk-SK"/>
              </w:rPr>
              <w:t xml:space="preserve">, polymorfizmy C282Y, H63D, S65C v géne HFE </w:t>
            </w:r>
          </w:p>
        </w:tc>
        <w:tc>
          <w:tcPr>
            <w:tcW w:w="1275" w:type="dxa"/>
            <w:gridSpan w:val="3"/>
            <w:vAlign w:val="center"/>
          </w:tcPr>
          <w:p w14:paraId="09E973B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5C083EF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062, 048, 154, 216, 007, 008, 001, 031</w:t>
            </w:r>
          </w:p>
        </w:tc>
        <w:tc>
          <w:tcPr>
            <w:tcW w:w="1130" w:type="dxa"/>
            <w:vAlign w:val="center"/>
          </w:tcPr>
          <w:p w14:paraId="436478A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E83.1</w:t>
            </w:r>
          </w:p>
        </w:tc>
        <w:tc>
          <w:tcPr>
            <w:tcW w:w="855" w:type="dxa"/>
            <w:gridSpan w:val="2"/>
            <w:vAlign w:val="center"/>
          </w:tcPr>
          <w:p w14:paraId="00746560" w14:textId="3C8FB3EA" w:rsidR="000F75FC" w:rsidRPr="002B3E98" w:rsidRDefault="000F75FC" w:rsidP="001C2A0F">
            <w:pPr>
              <w:jc w:val="center"/>
              <w:rPr>
                <w:rFonts w:ascii="Times New Roman" w:hAnsi="Times New Roman" w:cs="Times New Roman"/>
                <w:sz w:val="20"/>
                <w:szCs w:val="20"/>
                <w:lang w:eastAsia="sk-SK"/>
              </w:rPr>
            </w:pPr>
          </w:p>
        </w:tc>
        <w:tc>
          <w:tcPr>
            <w:tcW w:w="1771" w:type="dxa"/>
          </w:tcPr>
          <w:p w14:paraId="0C61BFC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6F9C0C2"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4"/>
        </w:trPr>
        <w:tc>
          <w:tcPr>
            <w:tcW w:w="851" w:type="dxa"/>
            <w:vAlign w:val="center"/>
          </w:tcPr>
          <w:p w14:paraId="3B25C91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7238A</w:t>
            </w:r>
          </w:p>
        </w:tc>
        <w:tc>
          <w:tcPr>
            <w:tcW w:w="2201" w:type="dxa"/>
            <w:vAlign w:val="center"/>
          </w:tcPr>
          <w:p w14:paraId="33A0080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Rozšírené vyšetrenie </w:t>
            </w:r>
            <w:proofErr w:type="spellStart"/>
            <w:r w:rsidRPr="002B3E98">
              <w:rPr>
                <w:rFonts w:ascii="Times New Roman" w:hAnsi="Times New Roman" w:cs="Times New Roman"/>
                <w:sz w:val="20"/>
                <w:szCs w:val="20"/>
                <w:lang w:eastAsia="sk-SK"/>
              </w:rPr>
              <w:t>hemochromatózy</w:t>
            </w:r>
            <w:proofErr w:type="spellEnd"/>
            <w:r w:rsidRPr="002B3E98">
              <w:rPr>
                <w:rFonts w:ascii="Times New Roman" w:hAnsi="Times New Roman" w:cs="Times New Roman"/>
                <w:sz w:val="20"/>
                <w:szCs w:val="20"/>
                <w:lang w:eastAsia="sk-SK"/>
              </w:rPr>
              <w:t xml:space="preserve">, 15 mutácií v génoch HFE, FPN1, TFR2 </w:t>
            </w:r>
          </w:p>
        </w:tc>
        <w:tc>
          <w:tcPr>
            <w:tcW w:w="1275" w:type="dxa"/>
            <w:gridSpan w:val="3"/>
            <w:vAlign w:val="center"/>
          </w:tcPr>
          <w:p w14:paraId="1D60CB2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55EBCD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062, 048, 154, 216, 007, 008, 001, 031</w:t>
            </w:r>
          </w:p>
        </w:tc>
        <w:tc>
          <w:tcPr>
            <w:tcW w:w="1130" w:type="dxa"/>
            <w:vAlign w:val="center"/>
          </w:tcPr>
          <w:p w14:paraId="3E7F288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E83.1</w:t>
            </w:r>
          </w:p>
        </w:tc>
        <w:tc>
          <w:tcPr>
            <w:tcW w:w="855" w:type="dxa"/>
            <w:gridSpan w:val="2"/>
            <w:vAlign w:val="center"/>
          </w:tcPr>
          <w:p w14:paraId="2F425ACC" w14:textId="6FF5DD17" w:rsidR="000F75FC" w:rsidRPr="002B3E98" w:rsidRDefault="000F75FC" w:rsidP="001C2A0F">
            <w:pPr>
              <w:jc w:val="center"/>
              <w:rPr>
                <w:rFonts w:ascii="Times New Roman" w:hAnsi="Times New Roman" w:cs="Times New Roman"/>
                <w:sz w:val="20"/>
                <w:szCs w:val="20"/>
                <w:lang w:eastAsia="sk-SK"/>
              </w:rPr>
            </w:pPr>
          </w:p>
        </w:tc>
        <w:tc>
          <w:tcPr>
            <w:tcW w:w="1771" w:type="dxa"/>
          </w:tcPr>
          <w:p w14:paraId="1FA20DD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BB455E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5664892C"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7239A</w:t>
            </w:r>
          </w:p>
        </w:tc>
        <w:tc>
          <w:tcPr>
            <w:tcW w:w="2201" w:type="dxa"/>
            <w:vAlign w:val="center"/>
          </w:tcPr>
          <w:p w14:paraId="69EF4DC0"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w:t>
            </w:r>
            <w:proofErr w:type="spellStart"/>
            <w:r w:rsidRPr="002B3E98">
              <w:rPr>
                <w:rFonts w:ascii="Times New Roman" w:hAnsi="Times New Roman" w:cs="Times New Roman"/>
                <w:sz w:val="20"/>
                <w:szCs w:val="20"/>
                <w:lang w:eastAsia="sk-SK"/>
              </w:rPr>
              <w:t>trombofilných</w:t>
            </w:r>
            <w:proofErr w:type="spellEnd"/>
            <w:r w:rsidRPr="002B3E98">
              <w:rPr>
                <w:rFonts w:ascii="Times New Roman" w:hAnsi="Times New Roman" w:cs="Times New Roman"/>
                <w:sz w:val="20"/>
                <w:szCs w:val="20"/>
                <w:lang w:eastAsia="sk-SK"/>
              </w:rPr>
              <w:t xml:space="preserve"> mutácií - základný set (faktor V a II)</w:t>
            </w:r>
          </w:p>
        </w:tc>
        <w:tc>
          <w:tcPr>
            <w:tcW w:w="1275" w:type="dxa"/>
            <w:gridSpan w:val="3"/>
            <w:vAlign w:val="center"/>
          </w:tcPr>
          <w:p w14:paraId="1C86A6C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4B7F21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062, 031, 329, 342, 001, 004, 010, 009, 017, 008</w:t>
            </w:r>
          </w:p>
        </w:tc>
        <w:tc>
          <w:tcPr>
            <w:tcW w:w="1130" w:type="dxa"/>
            <w:vAlign w:val="center"/>
          </w:tcPr>
          <w:p w14:paraId="4FCF03C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53D06505" w14:textId="462FA754" w:rsidR="000F75FC" w:rsidRPr="002B3E98" w:rsidRDefault="000F75FC" w:rsidP="001C2A0F">
            <w:pPr>
              <w:jc w:val="center"/>
              <w:rPr>
                <w:rFonts w:ascii="Times New Roman" w:hAnsi="Times New Roman" w:cs="Times New Roman"/>
                <w:sz w:val="20"/>
                <w:szCs w:val="20"/>
                <w:lang w:eastAsia="sk-SK"/>
              </w:rPr>
            </w:pPr>
          </w:p>
        </w:tc>
        <w:tc>
          <w:tcPr>
            <w:tcW w:w="1771" w:type="dxa"/>
          </w:tcPr>
          <w:p w14:paraId="7CC0637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2E7370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3"/>
        </w:trPr>
        <w:tc>
          <w:tcPr>
            <w:tcW w:w="851" w:type="dxa"/>
            <w:vAlign w:val="center"/>
          </w:tcPr>
          <w:p w14:paraId="50501CA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7239B</w:t>
            </w:r>
          </w:p>
        </w:tc>
        <w:tc>
          <w:tcPr>
            <w:tcW w:w="2201" w:type="dxa"/>
            <w:vAlign w:val="center"/>
          </w:tcPr>
          <w:p w14:paraId="2C6883F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w:t>
            </w:r>
            <w:proofErr w:type="spellStart"/>
            <w:r w:rsidRPr="002B3E98">
              <w:rPr>
                <w:rFonts w:ascii="Times New Roman" w:hAnsi="Times New Roman" w:cs="Times New Roman"/>
                <w:sz w:val="20"/>
                <w:szCs w:val="20"/>
                <w:lang w:eastAsia="sk-SK"/>
              </w:rPr>
              <w:t>trombofilných</w:t>
            </w:r>
            <w:proofErr w:type="spellEnd"/>
            <w:r w:rsidRPr="002B3E98">
              <w:rPr>
                <w:rFonts w:ascii="Times New Roman" w:hAnsi="Times New Roman" w:cs="Times New Roman"/>
                <w:sz w:val="20"/>
                <w:szCs w:val="20"/>
                <w:lang w:eastAsia="sk-SK"/>
              </w:rPr>
              <w:t xml:space="preserve"> mutácií - MTHFR polymorfizmy  C677T a A1298C, po predošlom vyšetrení hladiny </w:t>
            </w:r>
            <w:proofErr w:type="spellStart"/>
            <w:r w:rsidRPr="002B3E98">
              <w:rPr>
                <w:rFonts w:ascii="Times New Roman" w:hAnsi="Times New Roman" w:cs="Times New Roman"/>
                <w:sz w:val="20"/>
                <w:szCs w:val="20"/>
                <w:lang w:eastAsia="sk-SK"/>
              </w:rPr>
              <w:t>homocysteínu</w:t>
            </w:r>
            <w:proofErr w:type="spellEnd"/>
          </w:p>
        </w:tc>
        <w:tc>
          <w:tcPr>
            <w:tcW w:w="1275" w:type="dxa"/>
            <w:gridSpan w:val="3"/>
            <w:vAlign w:val="center"/>
          </w:tcPr>
          <w:p w14:paraId="409A9AC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62FAEA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062, 031, 329, 342, 001, 004, 010, 009, 017, 008</w:t>
            </w:r>
          </w:p>
        </w:tc>
        <w:tc>
          <w:tcPr>
            <w:tcW w:w="1130" w:type="dxa"/>
            <w:vAlign w:val="center"/>
          </w:tcPr>
          <w:p w14:paraId="6E4C6D5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050BD503" w14:textId="2D33119E" w:rsidR="000F75FC" w:rsidRPr="002B3E98" w:rsidRDefault="000F75FC" w:rsidP="001C2A0F">
            <w:pPr>
              <w:jc w:val="center"/>
              <w:rPr>
                <w:rFonts w:ascii="Times New Roman" w:hAnsi="Times New Roman" w:cs="Times New Roman"/>
                <w:sz w:val="20"/>
                <w:szCs w:val="20"/>
                <w:lang w:eastAsia="sk-SK"/>
              </w:rPr>
            </w:pPr>
          </w:p>
        </w:tc>
        <w:tc>
          <w:tcPr>
            <w:tcW w:w="1771" w:type="dxa"/>
          </w:tcPr>
          <w:p w14:paraId="31F79A4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BC3A3E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851" w:type="dxa"/>
            <w:vAlign w:val="center"/>
          </w:tcPr>
          <w:p w14:paraId="7B36736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7239C</w:t>
            </w:r>
          </w:p>
        </w:tc>
        <w:tc>
          <w:tcPr>
            <w:tcW w:w="2201" w:type="dxa"/>
            <w:vAlign w:val="center"/>
          </w:tcPr>
          <w:p w14:paraId="72F57C20"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w:t>
            </w:r>
            <w:proofErr w:type="spellStart"/>
            <w:r w:rsidRPr="002B3E98">
              <w:rPr>
                <w:rFonts w:ascii="Times New Roman" w:hAnsi="Times New Roman" w:cs="Times New Roman"/>
                <w:sz w:val="20"/>
                <w:szCs w:val="20"/>
                <w:lang w:eastAsia="sk-SK"/>
              </w:rPr>
              <w:t>trombofilných</w:t>
            </w:r>
            <w:proofErr w:type="spellEnd"/>
            <w:r w:rsidRPr="002B3E98">
              <w:rPr>
                <w:rFonts w:ascii="Times New Roman" w:hAnsi="Times New Roman" w:cs="Times New Roman"/>
                <w:sz w:val="20"/>
                <w:szCs w:val="20"/>
                <w:lang w:eastAsia="sk-SK"/>
              </w:rPr>
              <w:t xml:space="preserve"> mutácií - každá ďalšia mutácia</w:t>
            </w:r>
          </w:p>
        </w:tc>
        <w:tc>
          <w:tcPr>
            <w:tcW w:w="1275" w:type="dxa"/>
            <w:gridSpan w:val="3"/>
            <w:vAlign w:val="center"/>
          </w:tcPr>
          <w:p w14:paraId="4EA7BC6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3F3A11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w:t>
            </w:r>
          </w:p>
        </w:tc>
        <w:tc>
          <w:tcPr>
            <w:tcW w:w="1130" w:type="dxa"/>
            <w:vAlign w:val="center"/>
          </w:tcPr>
          <w:p w14:paraId="0478023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0AF9D26C" w14:textId="1B37948C" w:rsidR="000F75FC" w:rsidRPr="002B3E98" w:rsidRDefault="000F75FC" w:rsidP="001C2A0F">
            <w:pPr>
              <w:jc w:val="center"/>
              <w:rPr>
                <w:rFonts w:ascii="Times New Roman" w:hAnsi="Times New Roman" w:cs="Times New Roman"/>
                <w:sz w:val="20"/>
                <w:szCs w:val="20"/>
                <w:lang w:eastAsia="sk-SK"/>
              </w:rPr>
            </w:pPr>
          </w:p>
        </w:tc>
        <w:tc>
          <w:tcPr>
            <w:tcW w:w="1771" w:type="dxa"/>
          </w:tcPr>
          <w:p w14:paraId="2D0A35E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B8F780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8"/>
        </w:trPr>
        <w:tc>
          <w:tcPr>
            <w:tcW w:w="851" w:type="dxa"/>
            <w:vAlign w:val="center"/>
          </w:tcPr>
          <w:p w14:paraId="1B72E65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9999A</w:t>
            </w:r>
          </w:p>
        </w:tc>
        <w:tc>
          <w:tcPr>
            <w:tcW w:w="2201" w:type="dxa"/>
            <w:vAlign w:val="center"/>
          </w:tcPr>
          <w:p w14:paraId="21FAD419"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Vstupné vyšetrenie </w:t>
            </w:r>
            <w:proofErr w:type="spellStart"/>
            <w:r w:rsidRPr="002B3E98">
              <w:rPr>
                <w:rFonts w:ascii="Times New Roman" w:hAnsi="Times New Roman" w:cs="Times New Roman"/>
                <w:sz w:val="20"/>
                <w:szCs w:val="20"/>
                <w:lang w:eastAsia="sk-SK"/>
              </w:rPr>
              <w:t>chimerizmu</w:t>
            </w:r>
            <w:proofErr w:type="spellEnd"/>
            <w:r w:rsidRPr="002B3E98">
              <w:rPr>
                <w:rFonts w:ascii="Times New Roman" w:hAnsi="Times New Roman" w:cs="Times New Roman"/>
                <w:sz w:val="20"/>
                <w:szCs w:val="20"/>
                <w:lang w:eastAsia="sk-SK"/>
              </w:rPr>
              <w:t xml:space="preserve"> po transplantácii krvotvorných buniek, vstupná typizácia, porovnanie DNA darcu a príjemcu</w:t>
            </w:r>
          </w:p>
        </w:tc>
        <w:tc>
          <w:tcPr>
            <w:tcW w:w="1275" w:type="dxa"/>
            <w:gridSpan w:val="3"/>
            <w:vAlign w:val="center"/>
          </w:tcPr>
          <w:p w14:paraId="2EA783A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6B7326FD"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019, 031, 329, 342</w:t>
            </w:r>
          </w:p>
        </w:tc>
        <w:tc>
          <w:tcPr>
            <w:tcW w:w="1130" w:type="dxa"/>
            <w:vAlign w:val="center"/>
          </w:tcPr>
          <w:p w14:paraId="3BAB990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D45*, D46*, D47*, D75*, C81*, C83*, C84*, C85*, C91* (okrem C91.1), C92*, C92.10, C92.11,  C93* C94*, C95*</w:t>
            </w:r>
          </w:p>
        </w:tc>
        <w:tc>
          <w:tcPr>
            <w:tcW w:w="855" w:type="dxa"/>
            <w:gridSpan w:val="2"/>
            <w:vAlign w:val="center"/>
          </w:tcPr>
          <w:p w14:paraId="411A17E1" w14:textId="3E4A708A" w:rsidR="000F75FC" w:rsidRPr="002B3E98" w:rsidRDefault="000F75FC" w:rsidP="001C2A0F">
            <w:pPr>
              <w:jc w:val="center"/>
              <w:rPr>
                <w:rFonts w:ascii="Times New Roman" w:hAnsi="Times New Roman" w:cs="Times New Roman"/>
                <w:sz w:val="20"/>
                <w:szCs w:val="20"/>
                <w:lang w:eastAsia="sk-SK"/>
              </w:rPr>
            </w:pPr>
          </w:p>
        </w:tc>
        <w:tc>
          <w:tcPr>
            <w:tcW w:w="1771" w:type="dxa"/>
          </w:tcPr>
          <w:p w14:paraId="2112DC0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1D676C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9"/>
        </w:trPr>
        <w:tc>
          <w:tcPr>
            <w:tcW w:w="851" w:type="dxa"/>
            <w:vAlign w:val="center"/>
          </w:tcPr>
          <w:p w14:paraId="79FC273D"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9999B</w:t>
            </w:r>
          </w:p>
        </w:tc>
        <w:tc>
          <w:tcPr>
            <w:tcW w:w="2201" w:type="dxa"/>
            <w:vAlign w:val="center"/>
          </w:tcPr>
          <w:p w14:paraId="597A3DAE"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Kontrolné vyšetrenie </w:t>
            </w:r>
            <w:proofErr w:type="spellStart"/>
            <w:r w:rsidRPr="002B3E98">
              <w:rPr>
                <w:rFonts w:ascii="Times New Roman" w:hAnsi="Times New Roman" w:cs="Times New Roman"/>
                <w:sz w:val="20"/>
                <w:szCs w:val="20"/>
                <w:lang w:eastAsia="sk-SK"/>
              </w:rPr>
              <w:t>chimerizmu</w:t>
            </w:r>
            <w:proofErr w:type="spellEnd"/>
            <w:r w:rsidRPr="002B3E98">
              <w:rPr>
                <w:rFonts w:ascii="Times New Roman" w:hAnsi="Times New Roman" w:cs="Times New Roman"/>
                <w:sz w:val="20"/>
                <w:szCs w:val="20"/>
                <w:lang w:eastAsia="sk-SK"/>
              </w:rPr>
              <w:t xml:space="preserve"> po transplantácii krvotvorných buniek, MG</w:t>
            </w:r>
          </w:p>
        </w:tc>
        <w:tc>
          <w:tcPr>
            <w:tcW w:w="1275" w:type="dxa"/>
            <w:gridSpan w:val="3"/>
            <w:vAlign w:val="center"/>
          </w:tcPr>
          <w:p w14:paraId="419D130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1F0C791"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019, 031, 329, 342</w:t>
            </w:r>
          </w:p>
        </w:tc>
        <w:tc>
          <w:tcPr>
            <w:tcW w:w="1130" w:type="dxa"/>
            <w:vAlign w:val="center"/>
          </w:tcPr>
          <w:p w14:paraId="4D24EA74"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D45*, D46*, D47*, D75*, C81*, C83*, C84*, C85*, C91* (okrem C91.1), C92*, C92.10, C92.11,  C93* C94*, C95*</w:t>
            </w:r>
          </w:p>
        </w:tc>
        <w:tc>
          <w:tcPr>
            <w:tcW w:w="855" w:type="dxa"/>
            <w:gridSpan w:val="2"/>
            <w:vAlign w:val="center"/>
          </w:tcPr>
          <w:p w14:paraId="1C4349BF" w14:textId="48CC2205" w:rsidR="000F75FC" w:rsidRPr="002B3E98" w:rsidRDefault="000F75FC" w:rsidP="001C2A0F">
            <w:pPr>
              <w:jc w:val="center"/>
              <w:rPr>
                <w:rFonts w:ascii="Times New Roman" w:hAnsi="Times New Roman" w:cs="Times New Roman"/>
                <w:sz w:val="20"/>
                <w:szCs w:val="20"/>
                <w:lang w:eastAsia="sk-SK"/>
              </w:rPr>
            </w:pPr>
          </w:p>
        </w:tc>
        <w:tc>
          <w:tcPr>
            <w:tcW w:w="1771" w:type="dxa"/>
          </w:tcPr>
          <w:p w14:paraId="5C70E38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7A74DE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974"/>
        </w:trPr>
        <w:tc>
          <w:tcPr>
            <w:tcW w:w="851" w:type="dxa"/>
            <w:vAlign w:val="center"/>
          </w:tcPr>
          <w:p w14:paraId="4B97B956"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9999C</w:t>
            </w:r>
          </w:p>
        </w:tc>
        <w:tc>
          <w:tcPr>
            <w:tcW w:w="2201" w:type="dxa"/>
            <w:vAlign w:val="center"/>
          </w:tcPr>
          <w:p w14:paraId="16ADFAA0" w14:textId="77777777" w:rsidR="000F75FC" w:rsidRPr="002B3E98" w:rsidRDefault="000F75FC" w:rsidP="001C2A0F">
            <w:pPr>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Expresia</w:t>
            </w:r>
            <w:proofErr w:type="spellEnd"/>
            <w:r w:rsidRPr="002B3E98">
              <w:rPr>
                <w:rFonts w:ascii="Times New Roman" w:hAnsi="Times New Roman" w:cs="Times New Roman"/>
                <w:sz w:val="20"/>
                <w:szCs w:val="20"/>
                <w:lang w:eastAsia="sk-SK"/>
              </w:rPr>
              <w:t xml:space="preserve"> génov pre </w:t>
            </w:r>
            <w:proofErr w:type="spellStart"/>
            <w:r w:rsidRPr="002B3E98">
              <w:rPr>
                <w:rFonts w:ascii="Times New Roman" w:hAnsi="Times New Roman" w:cs="Times New Roman"/>
                <w:sz w:val="20"/>
                <w:szCs w:val="20"/>
                <w:lang w:eastAsia="sk-SK"/>
              </w:rPr>
              <w:t>topoizomerazy</w:t>
            </w:r>
            <w:proofErr w:type="spellEnd"/>
          </w:p>
        </w:tc>
        <w:tc>
          <w:tcPr>
            <w:tcW w:w="1275" w:type="dxa"/>
            <w:gridSpan w:val="3"/>
            <w:vAlign w:val="center"/>
          </w:tcPr>
          <w:p w14:paraId="2B74928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22747E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27FE152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C50*, C18 – C20*, C56*, C40* - 41*, C81* - 96*</w:t>
            </w:r>
          </w:p>
        </w:tc>
        <w:tc>
          <w:tcPr>
            <w:tcW w:w="855" w:type="dxa"/>
            <w:gridSpan w:val="2"/>
            <w:vAlign w:val="center"/>
          </w:tcPr>
          <w:p w14:paraId="597D4CE8" w14:textId="5A41E305" w:rsidR="000F75FC" w:rsidRPr="002B3E98" w:rsidRDefault="000F75FC" w:rsidP="001C2A0F">
            <w:pPr>
              <w:jc w:val="center"/>
              <w:rPr>
                <w:rFonts w:ascii="Times New Roman" w:hAnsi="Times New Roman" w:cs="Times New Roman"/>
                <w:sz w:val="20"/>
                <w:szCs w:val="20"/>
                <w:lang w:eastAsia="sk-SK"/>
              </w:rPr>
            </w:pPr>
          </w:p>
        </w:tc>
        <w:tc>
          <w:tcPr>
            <w:tcW w:w="1771" w:type="dxa"/>
          </w:tcPr>
          <w:p w14:paraId="36FC49C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A5CE0F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03"/>
        </w:trPr>
        <w:tc>
          <w:tcPr>
            <w:tcW w:w="851" w:type="dxa"/>
            <w:vAlign w:val="center"/>
          </w:tcPr>
          <w:p w14:paraId="3864855D"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9999E</w:t>
            </w:r>
          </w:p>
        </w:tc>
        <w:tc>
          <w:tcPr>
            <w:tcW w:w="2201" w:type="dxa"/>
            <w:vAlign w:val="center"/>
          </w:tcPr>
          <w:p w14:paraId="035D109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b/>
                <w:bCs/>
                <w:sz w:val="20"/>
                <w:szCs w:val="20"/>
                <w:lang w:eastAsia="sk-SK"/>
              </w:rPr>
              <w:t xml:space="preserve">DPYD </w:t>
            </w:r>
            <w:r w:rsidRPr="002B3E98">
              <w:rPr>
                <w:rFonts w:ascii="Times New Roman" w:hAnsi="Times New Roman" w:cs="Times New Roman"/>
                <w:sz w:val="20"/>
                <w:szCs w:val="20"/>
                <w:lang w:eastAsia="sk-SK"/>
              </w:rPr>
              <w:t xml:space="preserve">(3 </w:t>
            </w:r>
            <w:proofErr w:type="spellStart"/>
            <w:r w:rsidRPr="002B3E98">
              <w:rPr>
                <w:rFonts w:ascii="Times New Roman" w:hAnsi="Times New Roman" w:cs="Times New Roman"/>
                <w:sz w:val="20"/>
                <w:szCs w:val="20"/>
                <w:lang w:eastAsia="sk-SK"/>
              </w:rPr>
              <w:t>exóny</w:t>
            </w:r>
            <w:proofErr w:type="spellEnd"/>
            <w:r w:rsidRPr="002B3E98">
              <w:rPr>
                <w:rFonts w:ascii="Times New Roman" w:hAnsi="Times New Roman" w:cs="Times New Roman"/>
                <w:sz w:val="20"/>
                <w:szCs w:val="20"/>
                <w:lang w:eastAsia="sk-SK"/>
              </w:rPr>
              <w:t>)</w:t>
            </w:r>
          </w:p>
        </w:tc>
        <w:tc>
          <w:tcPr>
            <w:tcW w:w="1275" w:type="dxa"/>
            <w:gridSpan w:val="3"/>
            <w:vAlign w:val="center"/>
          </w:tcPr>
          <w:p w14:paraId="24520F2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B1B272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5BB9C58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C16* - C26*, C50*</w:t>
            </w:r>
          </w:p>
        </w:tc>
        <w:tc>
          <w:tcPr>
            <w:tcW w:w="855" w:type="dxa"/>
            <w:gridSpan w:val="2"/>
            <w:vAlign w:val="center"/>
          </w:tcPr>
          <w:p w14:paraId="00DCB008" w14:textId="2CAF226A" w:rsidR="000F75FC" w:rsidRPr="002B3E98" w:rsidRDefault="000F75FC" w:rsidP="001C2A0F">
            <w:pPr>
              <w:jc w:val="center"/>
              <w:rPr>
                <w:rFonts w:ascii="Times New Roman" w:hAnsi="Times New Roman" w:cs="Times New Roman"/>
                <w:sz w:val="20"/>
                <w:szCs w:val="20"/>
                <w:lang w:eastAsia="sk-SK"/>
              </w:rPr>
            </w:pPr>
          </w:p>
        </w:tc>
        <w:tc>
          <w:tcPr>
            <w:tcW w:w="1771" w:type="dxa"/>
          </w:tcPr>
          <w:p w14:paraId="2D59D56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E2E9FF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64"/>
        </w:trPr>
        <w:tc>
          <w:tcPr>
            <w:tcW w:w="851" w:type="dxa"/>
            <w:vAlign w:val="center"/>
          </w:tcPr>
          <w:p w14:paraId="082EE4BF"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9999H</w:t>
            </w:r>
          </w:p>
        </w:tc>
        <w:tc>
          <w:tcPr>
            <w:tcW w:w="2201" w:type="dxa"/>
            <w:vAlign w:val="center"/>
          </w:tcPr>
          <w:p w14:paraId="0A0A24FE"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MLH1, MSH2, MSH6 (1 </w:t>
            </w:r>
            <w:proofErr w:type="spellStart"/>
            <w:r w:rsidRPr="002B3E98">
              <w:rPr>
                <w:rFonts w:ascii="Times New Roman" w:hAnsi="Times New Roman" w:cs="Times New Roman"/>
                <w:sz w:val="20"/>
                <w:szCs w:val="20"/>
                <w:lang w:eastAsia="sk-SK"/>
              </w:rPr>
              <w:t>exón</w:t>
            </w:r>
            <w:proofErr w:type="spellEnd"/>
            <w:r w:rsidRPr="002B3E98">
              <w:rPr>
                <w:rFonts w:ascii="Times New Roman" w:hAnsi="Times New Roman" w:cs="Times New Roman"/>
                <w:sz w:val="20"/>
                <w:szCs w:val="20"/>
                <w:lang w:eastAsia="sk-SK"/>
              </w:rPr>
              <w:t>)</w:t>
            </w:r>
          </w:p>
        </w:tc>
        <w:tc>
          <w:tcPr>
            <w:tcW w:w="1275" w:type="dxa"/>
            <w:gridSpan w:val="3"/>
            <w:vAlign w:val="center"/>
          </w:tcPr>
          <w:p w14:paraId="4239E13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180E22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086FD0D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C18* - C20*, C54*, C56*</w:t>
            </w:r>
          </w:p>
        </w:tc>
        <w:tc>
          <w:tcPr>
            <w:tcW w:w="855" w:type="dxa"/>
            <w:gridSpan w:val="2"/>
            <w:vAlign w:val="center"/>
          </w:tcPr>
          <w:p w14:paraId="44ABEBE6" w14:textId="55C8100D" w:rsidR="000F75FC" w:rsidRPr="002B3E98" w:rsidRDefault="000F75FC" w:rsidP="001C2A0F">
            <w:pPr>
              <w:jc w:val="center"/>
              <w:rPr>
                <w:rFonts w:ascii="Times New Roman" w:hAnsi="Times New Roman" w:cs="Times New Roman"/>
                <w:sz w:val="20"/>
                <w:szCs w:val="20"/>
                <w:lang w:eastAsia="sk-SK"/>
              </w:rPr>
            </w:pPr>
          </w:p>
        </w:tc>
        <w:tc>
          <w:tcPr>
            <w:tcW w:w="1771" w:type="dxa"/>
          </w:tcPr>
          <w:p w14:paraId="1285B2F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A69963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70"/>
        </w:trPr>
        <w:tc>
          <w:tcPr>
            <w:tcW w:w="851" w:type="dxa"/>
            <w:vAlign w:val="center"/>
          </w:tcPr>
          <w:p w14:paraId="4DBBAD7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9999J</w:t>
            </w:r>
          </w:p>
        </w:tc>
        <w:tc>
          <w:tcPr>
            <w:tcW w:w="2201" w:type="dxa"/>
            <w:vAlign w:val="center"/>
          </w:tcPr>
          <w:p w14:paraId="33FA3C7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MSH6 (18 fragmentov)</w:t>
            </w:r>
          </w:p>
        </w:tc>
        <w:tc>
          <w:tcPr>
            <w:tcW w:w="1275" w:type="dxa"/>
            <w:gridSpan w:val="3"/>
            <w:vAlign w:val="center"/>
          </w:tcPr>
          <w:p w14:paraId="21EE8EB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57E5515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136DD75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C18* - C20*, C54*, C56*</w:t>
            </w:r>
          </w:p>
        </w:tc>
        <w:tc>
          <w:tcPr>
            <w:tcW w:w="855" w:type="dxa"/>
            <w:gridSpan w:val="2"/>
            <w:vAlign w:val="center"/>
          </w:tcPr>
          <w:p w14:paraId="77EBC813" w14:textId="771CB0DD" w:rsidR="000F75FC" w:rsidRPr="002B3E98" w:rsidRDefault="000F75FC" w:rsidP="001C2A0F">
            <w:pPr>
              <w:jc w:val="center"/>
              <w:rPr>
                <w:rFonts w:ascii="Times New Roman" w:hAnsi="Times New Roman" w:cs="Times New Roman"/>
                <w:sz w:val="20"/>
                <w:szCs w:val="20"/>
                <w:lang w:eastAsia="sk-SK"/>
              </w:rPr>
            </w:pPr>
          </w:p>
        </w:tc>
        <w:tc>
          <w:tcPr>
            <w:tcW w:w="1771" w:type="dxa"/>
          </w:tcPr>
          <w:p w14:paraId="2B67711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EBFA1E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19"/>
        </w:trPr>
        <w:tc>
          <w:tcPr>
            <w:tcW w:w="851" w:type="dxa"/>
            <w:vAlign w:val="center"/>
          </w:tcPr>
          <w:p w14:paraId="7FB53557"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9999K</w:t>
            </w:r>
          </w:p>
        </w:tc>
        <w:tc>
          <w:tcPr>
            <w:tcW w:w="2201" w:type="dxa"/>
            <w:vAlign w:val="center"/>
          </w:tcPr>
          <w:p w14:paraId="65CC37A0"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MLPA, MLH1, MSH2</w:t>
            </w:r>
          </w:p>
        </w:tc>
        <w:tc>
          <w:tcPr>
            <w:tcW w:w="1275" w:type="dxa"/>
            <w:gridSpan w:val="3"/>
            <w:vAlign w:val="center"/>
          </w:tcPr>
          <w:p w14:paraId="667EDA0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B80184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6C2F9FA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C18* - C20*, C54*, C56*</w:t>
            </w:r>
          </w:p>
        </w:tc>
        <w:tc>
          <w:tcPr>
            <w:tcW w:w="855" w:type="dxa"/>
            <w:gridSpan w:val="2"/>
            <w:vAlign w:val="center"/>
          </w:tcPr>
          <w:p w14:paraId="7A0B9C6E" w14:textId="22BA0EF0" w:rsidR="000F75FC" w:rsidRPr="002B3E98" w:rsidRDefault="000F75FC" w:rsidP="001C2A0F">
            <w:pPr>
              <w:jc w:val="center"/>
              <w:rPr>
                <w:rFonts w:ascii="Times New Roman" w:hAnsi="Times New Roman" w:cs="Times New Roman"/>
                <w:sz w:val="20"/>
                <w:szCs w:val="20"/>
                <w:lang w:eastAsia="sk-SK"/>
              </w:rPr>
            </w:pPr>
          </w:p>
        </w:tc>
        <w:tc>
          <w:tcPr>
            <w:tcW w:w="1771" w:type="dxa"/>
          </w:tcPr>
          <w:p w14:paraId="2A7D29F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559F26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83"/>
        </w:trPr>
        <w:tc>
          <w:tcPr>
            <w:tcW w:w="851" w:type="dxa"/>
            <w:vAlign w:val="center"/>
          </w:tcPr>
          <w:p w14:paraId="38B2E51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9999L</w:t>
            </w:r>
          </w:p>
        </w:tc>
        <w:tc>
          <w:tcPr>
            <w:tcW w:w="2201" w:type="dxa"/>
            <w:vAlign w:val="center"/>
          </w:tcPr>
          <w:p w14:paraId="420BC32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CDH1 (16 fragmentov)</w:t>
            </w:r>
          </w:p>
        </w:tc>
        <w:tc>
          <w:tcPr>
            <w:tcW w:w="1275" w:type="dxa"/>
            <w:gridSpan w:val="3"/>
            <w:vAlign w:val="center"/>
          </w:tcPr>
          <w:p w14:paraId="584B800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637C190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2AD85AF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C16*, C50*</w:t>
            </w:r>
          </w:p>
        </w:tc>
        <w:tc>
          <w:tcPr>
            <w:tcW w:w="855" w:type="dxa"/>
            <w:gridSpan w:val="2"/>
            <w:vAlign w:val="center"/>
          </w:tcPr>
          <w:p w14:paraId="49266529" w14:textId="56DBE261" w:rsidR="000F75FC" w:rsidRPr="002B3E98" w:rsidRDefault="000F75FC" w:rsidP="001C2A0F">
            <w:pPr>
              <w:jc w:val="center"/>
              <w:rPr>
                <w:rFonts w:ascii="Times New Roman" w:hAnsi="Times New Roman" w:cs="Times New Roman"/>
                <w:sz w:val="20"/>
                <w:szCs w:val="20"/>
                <w:lang w:eastAsia="sk-SK"/>
              </w:rPr>
            </w:pPr>
          </w:p>
        </w:tc>
        <w:tc>
          <w:tcPr>
            <w:tcW w:w="1771" w:type="dxa"/>
          </w:tcPr>
          <w:p w14:paraId="6103AEE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037180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83"/>
        </w:trPr>
        <w:tc>
          <w:tcPr>
            <w:tcW w:w="9498" w:type="dxa"/>
            <w:gridSpan w:val="10"/>
            <w:vAlign w:val="center"/>
          </w:tcPr>
          <w:p w14:paraId="46B4C6B0" w14:textId="77777777"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bCs/>
                <w:iCs/>
                <w:sz w:val="20"/>
                <w:szCs w:val="20"/>
              </w:rPr>
              <w:t xml:space="preserve">Pod výkonmi hradenými cenou za výkony sa rozumie </w:t>
            </w:r>
            <w:r w:rsidRPr="002B3E98">
              <w:rPr>
                <w:rFonts w:ascii="Times New Roman" w:hAnsi="Times New Roman" w:cs="Times New Roman"/>
                <w:sz w:val="20"/>
                <w:szCs w:val="20"/>
              </w:rPr>
              <w:t>skupina viacerých výkonov SVLZ v špecializačnom odbore lekárska genetika, patológia, mikrobiológia a imunológia vykazovaných pod spoločným kódom. Cena za priamo hradené výkony, ktoré tvoria jednu skupinu, sa uhrádza ako celok a nekombinuje sa s laboratórnymi výkonmi II. časti Zoznamu výkonov (výkony SVLZ). Indikovanie, poskytovanie a vykazovanie týchto priamo hradených výkonov musí byť uskutočnené v súlade s podmienkami uvedenými v tejto tabuľke.</w:t>
            </w:r>
          </w:p>
        </w:tc>
      </w:tr>
    </w:tbl>
    <w:p w14:paraId="7CA22A1F" w14:textId="77777777" w:rsidR="000F75FC" w:rsidRPr="002B3E98" w:rsidRDefault="000F75FC" w:rsidP="001C2A0F">
      <w:pPr>
        <w:shd w:val="clear" w:color="auto" w:fill="FFFFFF" w:themeFill="background1"/>
        <w:jc w:val="both"/>
        <w:rPr>
          <w:rFonts w:ascii="Times New Roman" w:hAnsi="Times New Roman" w:cs="Times New Roman"/>
          <w:b/>
          <w:sz w:val="24"/>
          <w:szCs w:val="24"/>
        </w:rPr>
      </w:pPr>
    </w:p>
    <w:p w14:paraId="7436D614" w14:textId="77777777" w:rsidR="000F75FC" w:rsidRPr="002B3E98" w:rsidRDefault="000F75FC" w:rsidP="001C2A0F">
      <w:pPr>
        <w:pStyle w:val="Odsekzoznamu"/>
        <w:widowControl/>
        <w:numPr>
          <w:ilvl w:val="0"/>
          <w:numId w:val="180"/>
        </w:numPr>
        <w:shd w:val="clear" w:color="auto" w:fill="FFFFFF" w:themeFill="background1"/>
        <w:suppressAutoHyphens/>
        <w:autoSpaceDE/>
        <w:autoSpaceDN/>
        <w:ind w:left="567" w:hanging="567"/>
        <w:rPr>
          <w:rFonts w:ascii="Times New Roman" w:hAnsi="Times New Roman" w:cs="Times New Roman"/>
          <w:b/>
          <w:sz w:val="24"/>
          <w:szCs w:val="24"/>
        </w:rPr>
      </w:pPr>
      <w:r w:rsidRPr="002B3E98">
        <w:rPr>
          <w:rFonts w:ascii="Times New Roman" w:hAnsi="Times New Roman" w:cs="Times New Roman"/>
          <w:b/>
          <w:sz w:val="24"/>
          <w:szCs w:val="24"/>
        </w:rPr>
        <w:t>Skríning karcinómu prsníka</w:t>
      </w:r>
    </w:p>
    <w:p w14:paraId="76BFAFFA" w14:textId="77777777" w:rsidR="000F75FC" w:rsidRPr="002B3E98" w:rsidRDefault="000F75FC" w:rsidP="001C2A0F">
      <w:pPr>
        <w:shd w:val="clear" w:color="auto" w:fill="FFFFFF" w:themeFill="background1"/>
        <w:jc w:val="both"/>
        <w:rPr>
          <w:rFonts w:ascii="Times New Roman" w:hAnsi="Times New Roman" w:cs="Times New Roman"/>
          <w:b/>
          <w:sz w:val="24"/>
          <w:szCs w:val="24"/>
        </w:rPr>
      </w:pPr>
    </w:p>
    <w:p w14:paraId="24EBD9E3"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0C60556C" w14:textId="77777777" w:rsidR="00C51220" w:rsidRPr="002B3E98" w:rsidRDefault="00C51220" w:rsidP="001C2A0F">
      <w:pPr>
        <w:shd w:val="clear" w:color="auto" w:fill="FFFFFF" w:themeFill="background1"/>
        <w:jc w:val="both"/>
        <w:rPr>
          <w:rFonts w:ascii="Times New Roman" w:hAnsi="Times New Roman" w:cs="Times New Roman"/>
          <w:b/>
          <w:sz w:val="24"/>
          <w:szCs w:val="24"/>
        </w:rPr>
      </w:pPr>
    </w:p>
    <w:tbl>
      <w:tblPr>
        <w:tblStyle w:val="Mriekatabuky1"/>
        <w:tblW w:w="9498" w:type="dxa"/>
        <w:tblInd w:w="-5" w:type="dxa"/>
        <w:tblLook w:val="04A0" w:firstRow="1" w:lastRow="0" w:firstColumn="1" w:lastColumn="0" w:noHBand="0" w:noVBand="1"/>
      </w:tblPr>
      <w:tblGrid>
        <w:gridCol w:w="1277"/>
        <w:gridCol w:w="1183"/>
        <w:gridCol w:w="2370"/>
        <w:gridCol w:w="2403"/>
        <w:gridCol w:w="1133"/>
        <w:gridCol w:w="1132"/>
      </w:tblGrid>
      <w:tr w:rsidR="000F75FC" w:rsidRPr="002B3E98" w14:paraId="2B949158" w14:textId="77777777" w:rsidTr="0065729B">
        <w:tc>
          <w:tcPr>
            <w:tcW w:w="9498" w:type="dxa"/>
            <w:gridSpan w:val="6"/>
            <w:shd w:val="clear" w:color="auto" w:fill="D9D9D9"/>
          </w:tcPr>
          <w:p w14:paraId="32CF0D9F" w14:textId="77777777" w:rsidR="000F75FC" w:rsidRPr="002B3E98" w:rsidRDefault="000F75FC" w:rsidP="001C2A0F">
            <w:pPr>
              <w:tabs>
                <w:tab w:val="left" w:pos="2985"/>
                <w:tab w:val="center" w:pos="4210"/>
              </w:tabs>
              <w:jc w:val="center"/>
              <w:rPr>
                <w:rFonts w:ascii="Times New Roman" w:hAnsi="Times New Roman" w:cs="Times New Roman"/>
                <w:b/>
                <w:sz w:val="20"/>
                <w:szCs w:val="20"/>
                <w:lang w:eastAsia="cs-CZ"/>
              </w:rPr>
            </w:pPr>
          </w:p>
          <w:p w14:paraId="4C4A53B8" w14:textId="16576897" w:rsidR="000F75FC" w:rsidRPr="002B3E98" w:rsidRDefault="000F75FC" w:rsidP="001C2A0F">
            <w:pPr>
              <w:tabs>
                <w:tab w:val="left" w:pos="2985"/>
                <w:tab w:val="center" w:pos="4210"/>
              </w:tabs>
              <w:jc w:val="center"/>
              <w:rPr>
                <w:rFonts w:ascii="Times New Roman" w:hAnsi="Times New Roman" w:cs="Times New Roman"/>
                <w:b/>
                <w:sz w:val="20"/>
                <w:szCs w:val="20"/>
                <w:lang w:eastAsia="cs-CZ"/>
              </w:rPr>
            </w:pPr>
            <w:r w:rsidRPr="002B3E98">
              <w:rPr>
                <w:rFonts w:ascii="Times New Roman" w:hAnsi="Times New Roman" w:cs="Times New Roman"/>
                <w:b/>
                <w:sz w:val="20"/>
                <w:szCs w:val="20"/>
                <w:lang w:eastAsia="cs-CZ"/>
              </w:rPr>
              <w:t>„Preventívne výkony – skríning karcinómu prsníka</w:t>
            </w:r>
            <w:r w:rsidR="00EC0054" w:rsidRPr="002B3E98">
              <w:rPr>
                <w:rFonts w:ascii="Times New Roman" w:hAnsi="Times New Roman" w:cs="Times New Roman"/>
                <w:b/>
                <w:sz w:val="20"/>
                <w:szCs w:val="20"/>
                <w:lang w:eastAsia="cs-CZ"/>
              </w:rPr>
              <w:t>“</w:t>
            </w:r>
          </w:p>
          <w:p w14:paraId="5A7A9435" w14:textId="77777777" w:rsidR="000F75FC" w:rsidRPr="002B3E98" w:rsidRDefault="000F75FC" w:rsidP="001C2A0F">
            <w:pPr>
              <w:tabs>
                <w:tab w:val="left" w:pos="2985"/>
                <w:tab w:val="center" w:pos="4210"/>
              </w:tabs>
              <w:jc w:val="center"/>
              <w:rPr>
                <w:rFonts w:ascii="Times New Roman" w:hAnsi="Times New Roman" w:cs="Times New Roman"/>
                <w:b/>
                <w:sz w:val="20"/>
                <w:szCs w:val="20"/>
                <w:lang w:eastAsia="cs-CZ"/>
              </w:rPr>
            </w:pPr>
          </w:p>
        </w:tc>
      </w:tr>
      <w:tr w:rsidR="000F75FC" w:rsidRPr="002B3E98" w14:paraId="700BE63B" w14:textId="77777777" w:rsidTr="0065729B">
        <w:tc>
          <w:tcPr>
            <w:tcW w:w="9498" w:type="dxa"/>
            <w:gridSpan w:val="6"/>
            <w:shd w:val="clear" w:color="auto" w:fill="D9D9D9"/>
          </w:tcPr>
          <w:p w14:paraId="7D989982" w14:textId="77777777" w:rsidR="000F75FC" w:rsidRPr="002B3E98" w:rsidRDefault="000F75FC" w:rsidP="001C2A0F">
            <w:pPr>
              <w:jc w:val="center"/>
              <w:rPr>
                <w:rFonts w:ascii="Times New Roman" w:hAnsi="Times New Roman" w:cs="Times New Roman"/>
                <w:b/>
                <w:sz w:val="20"/>
                <w:szCs w:val="20"/>
                <w:lang w:eastAsia="cs-CZ"/>
              </w:rPr>
            </w:pPr>
          </w:p>
          <w:p w14:paraId="62460770" w14:textId="77777777" w:rsidR="000F75FC" w:rsidRPr="002B3E98" w:rsidRDefault="000F75FC" w:rsidP="001C2A0F">
            <w:pPr>
              <w:jc w:val="center"/>
              <w:rPr>
                <w:rFonts w:ascii="Times New Roman" w:hAnsi="Times New Roman" w:cs="Times New Roman"/>
                <w:b/>
                <w:sz w:val="20"/>
                <w:szCs w:val="20"/>
                <w:lang w:eastAsia="cs-CZ"/>
              </w:rPr>
            </w:pPr>
            <w:r w:rsidRPr="002B3E98">
              <w:rPr>
                <w:rFonts w:ascii="Times New Roman" w:hAnsi="Times New Roman" w:cs="Times New Roman"/>
                <w:b/>
                <w:sz w:val="20"/>
                <w:szCs w:val="20"/>
                <w:lang w:eastAsia="cs-CZ"/>
              </w:rPr>
              <w:t>Cena za výkon</w:t>
            </w:r>
          </w:p>
          <w:p w14:paraId="33982D3A" w14:textId="77777777" w:rsidR="000F75FC" w:rsidRPr="002B3E98" w:rsidRDefault="000F75FC" w:rsidP="001C2A0F">
            <w:pPr>
              <w:jc w:val="center"/>
              <w:rPr>
                <w:rFonts w:ascii="Times New Roman" w:hAnsi="Times New Roman" w:cs="Times New Roman"/>
                <w:b/>
                <w:sz w:val="20"/>
                <w:szCs w:val="20"/>
                <w:lang w:eastAsia="cs-CZ"/>
              </w:rPr>
            </w:pPr>
          </w:p>
        </w:tc>
      </w:tr>
      <w:tr w:rsidR="000F75FC" w:rsidRPr="002B3E98" w14:paraId="485D9607" w14:textId="77777777" w:rsidTr="0065729B">
        <w:trPr>
          <w:trHeight w:val="261"/>
        </w:trPr>
        <w:tc>
          <w:tcPr>
            <w:tcW w:w="1278" w:type="dxa"/>
            <w:shd w:val="clear" w:color="auto" w:fill="D9D9D9"/>
            <w:vAlign w:val="center"/>
          </w:tcPr>
          <w:p w14:paraId="138C4F4F"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1167" w:type="dxa"/>
            <w:shd w:val="clear" w:color="auto" w:fill="D9D9D9"/>
            <w:vAlign w:val="center"/>
          </w:tcPr>
          <w:p w14:paraId="08CB5681"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4785" w:type="dxa"/>
            <w:gridSpan w:val="2"/>
            <w:shd w:val="clear" w:color="auto" w:fill="D9D9D9"/>
            <w:vAlign w:val="center"/>
          </w:tcPr>
          <w:p w14:paraId="7BC24D4E"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Charakteristika výkonu</w:t>
            </w:r>
          </w:p>
        </w:tc>
        <w:tc>
          <w:tcPr>
            <w:tcW w:w="1134" w:type="dxa"/>
            <w:shd w:val="clear" w:color="auto" w:fill="D9D9D9"/>
            <w:vAlign w:val="center"/>
          </w:tcPr>
          <w:p w14:paraId="681C9D3F"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Kód diagnózy</w:t>
            </w:r>
          </w:p>
        </w:tc>
        <w:tc>
          <w:tcPr>
            <w:tcW w:w="1134" w:type="dxa"/>
            <w:shd w:val="clear" w:color="auto" w:fill="D9D9D9"/>
            <w:vAlign w:val="center"/>
          </w:tcPr>
          <w:p w14:paraId="2CC97A17"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Cena za výkon (€)*</w:t>
            </w:r>
          </w:p>
        </w:tc>
      </w:tr>
      <w:tr w:rsidR="000F75FC" w:rsidRPr="002B3E98" w14:paraId="1C39A586" w14:textId="77777777" w:rsidTr="00EC0054">
        <w:trPr>
          <w:trHeight w:val="340"/>
        </w:trPr>
        <w:tc>
          <w:tcPr>
            <w:tcW w:w="1278" w:type="dxa"/>
            <w:vAlign w:val="center"/>
          </w:tcPr>
          <w:p w14:paraId="495163EF" w14:textId="77777777" w:rsidR="000F75FC" w:rsidRPr="002B3E98" w:rsidRDefault="000F75FC" w:rsidP="001C2A0F">
            <w:pPr>
              <w:tabs>
                <w:tab w:val="left" w:pos="426"/>
              </w:tabs>
              <w:jc w:val="center"/>
              <w:rPr>
                <w:rFonts w:ascii="Times New Roman" w:hAnsi="Times New Roman" w:cs="Times New Roman"/>
                <w:sz w:val="20"/>
                <w:szCs w:val="20"/>
              </w:rPr>
            </w:pPr>
            <w:r w:rsidRPr="002B3E98">
              <w:rPr>
                <w:rFonts w:ascii="Times New Roman" w:hAnsi="Times New Roman" w:cs="Times New Roman"/>
                <w:sz w:val="20"/>
                <w:szCs w:val="20"/>
              </w:rPr>
              <w:t>1301</w:t>
            </w:r>
          </w:p>
        </w:tc>
        <w:tc>
          <w:tcPr>
            <w:tcW w:w="1167" w:type="dxa"/>
            <w:vMerge w:val="restart"/>
            <w:vAlign w:val="center"/>
          </w:tcPr>
          <w:p w14:paraId="5273960C"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skríningová mamografia</w:t>
            </w:r>
          </w:p>
        </w:tc>
        <w:tc>
          <w:tcPr>
            <w:tcW w:w="4785" w:type="dxa"/>
            <w:gridSpan w:val="2"/>
            <w:shd w:val="clear" w:color="auto" w:fill="FFFFFF"/>
            <w:vAlign w:val="center"/>
          </w:tcPr>
          <w:p w14:paraId="37503C7A"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negatívny nález</w:t>
            </w:r>
          </w:p>
        </w:tc>
        <w:tc>
          <w:tcPr>
            <w:tcW w:w="1134" w:type="dxa"/>
            <w:vMerge w:val="restart"/>
            <w:vAlign w:val="center"/>
          </w:tcPr>
          <w:p w14:paraId="1C2CE04D" w14:textId="77777777" w:rsidR="000F75FC" w:rsidRPr="002B3E98" w:rsidRDefault="000F75FC" w:rsidP="001C2A0F">
            <w:pPr>
              <w:tabs>
                <w:tab w:val="left" w:pos="426"/>
              </w:tabs>
              <w:jc w:val="center"/>
              <w:rPr>
                <w:rFonts w:ascii="Times New Roman" w:hAnsi="Times New Roman" w:cs="Times New Roman"/>
                <w:sz w:val="20"/>
                <w:szCs w:val="20"/>
              </w:rPr>
            </w:pPr>
            <w:r w:rsidRPr="002B3E98">
              <w:rPr>
                <w:rFonts w:ascii="Times New Roman" w:hAnsi="Times New Roman" w:cs="Times New Roman"/>
                <w:sz w:val="20"/>
                <w:szCs w:val="20"/>
              </w:rPr>
              <w:t>Z01.6</w:t>
            </w:r>
          </w:p>
          <w:p w14:paraId="00A5A47F" w14:textId="77777777" w:rsidR="000F75FC" w:rsidRPr="002B3E98" w:rsidRDefault="000F75FC" w:rsidP="001C2A0F">
            <w:pPr>
              <w:tabs>
                <w:tab w:val="left" w:pos="426"/>
              </w:tabs>
              <w:jc w:val="center"/>
              <w:rPr>
                <w:rFonts w:ascii="Times New Roman" w:hAnsi="Times New Roman" w:cs="Times New Roman"/>
                <w:sz w:val="20"/>
                <w:szCs w:val="20"/>
              </w:rPr>
            </w:pPr>
            <w:r w:rsidRPr="002B3E98">
              <w:rPr>
                <w:rFonts w:ascii="Times New Roman" w:hAnsi="Times New Roman" w:cs="Times New Roman"/>
                <w:sz w:val="20"/>
                <w:szCs w:val="20"/>
              </w:rPr>
              <w:t>Z80.3</w:t>
            </w:r>
          </w:p>
          <w:p w14:paraId="6DA44A4A" w14:textId="77777777" w:rsidR="000F75FC" w:rsidRPr="002B3E98" w:rsidRDefault="000F75FC" w:rsidP="001C2A0F">
            <w:pPr>
              <w:tabs>
                <w:tab w:val="left" w:pos="426"/>
              </w:tabs>
              <w:jc w:val="center"/>
              <w:rPr>
                <w:rFonts w:ascii="Times New Roman" w:hAnsi="Times New Roman" w:cs="Times New Roman"/>
                <w:sz w:val="20"/>
                <w:szCs w:val="20"/>
              </w:rPr>
            </w:pPr>
            <w:r w:rsidRPr="002B3E98">
              <w:rPr>
                <w:rFonts w:ascii="Times New Roman" w:hAnsi="Times New Roman" w:cs="Times New Roman"/>
                <w:sz w:val="20"/>
                <w:szCs w:val="20"/>
              </w:rPr>
              <w:t>Z87.7</w:t>
            </w:r>
          </w:p>
        </w:tc>
        <w:tc>
          <w:tcPr>
            <w:tcW w:w="1134" w:type="dxa"/>
            <w:vMerge w:val="restart"/>
            <w:vAlign w:val="center"/>
          </w:tcPr>
          <w:p w14:paraId="52C2F4E4" w14:textId="4C88913C" w:rsidR="000F75FC" w:rsidRPr="002B3E98" w:rsidRDefault="000F75FC" w:rsidP="001C2A0F">
            <w:pPr>
              <w:tabs>
                <w:tab w:val="left" w:pos="426"/>
              </w:tabs>
              <w:jc w:val="center"/>
              <w:rPr>
                <w:rFonts w:ascii="Times New Roman" w:hAnsi="Times New Roman" w:cs="Times New Roman"/>
                <w:sz w:val="20"/>
                <w:szCs w:val="20"/>
              </w:rPr>
            </w:pPr>
          </w:p>
        </w:tc>
      </w:tr>
      <w:tr w:rsidR="000F75FC" w:rsidRPr="002B3E98" w14:paraId="79F1CA53" w14:textId="77777777" w:rsidTr="00EC0054">
        <w:trPr>
          <w:trHeight w:val="340"/>
        </w:trPr>
        <w:tc>
          <w:tcPr>
            <w:tcW w:w="1278" w:type="dxa"/>
            <w:vAlign w:val="center"/>
          </w:tcPr>
          <w:p w14:paraId="6A8FBF3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1301a</w:t>
            </w:r>
          </w:p>
        </w:tc>
        <w:tc>
          <w:tcPr>
            <w:tcW w:w="1167" w:type="dxa"/>
            <w:vMerge/>
          </w:tcPr>
          <w:p w14:paraId="27A7DABB"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6D7EF66C"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abnormálny nález po mamografii, bez USG a biopsie</w:t>
            </w:r>
          </w:p>
        </w:tc>
        <w:tc>
          <w:tcPr>
            <w:tcW w:w="1134" w:type="dxa"/>
            <w:vMerge/>
          </w:tcPr>
          <w:p w14:paraId="3AC079CE"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050DB552"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77078D1F" w14:textId="77777777" w:rsidTr="00EC0054">
        <w:trPr>
          <w:trHeight w:val="340"/>
        </w:trPr>
        <w:tc>
          <w:tcPr>
            <w:tcW w:w="1278" w:type="dxa"/>
            <w:vAlign w:val="center"/>
          </w:tcPr>
          <w:p w14:paraId="4BEBD38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1301b</w:t>
            </w:r>
          </w:p>
        </w:tc>
        <w:tc>
          <w:tcPr>
            <w:tcW w:w="1167" w:type="dxa"/>
            <w:vMerge/>
          </w:tcPr>
          <w:p w14:paraId="311FBCBD"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29986372"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negatívny nález po mamografii, doplnkových mamografických snímkach a/alebo USG, bez biopsie</w:t>
            </w:r>
          </w:p>
        </w:tc>
        <w:tc>
          <w:tcPr>
            <w:tcW w:w="1134" w:type="dxa"/>
            <w:vMerge/>
          </w:tcPr>
          <w:p w14:paraId="562BDC83"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6BB76E18"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08AD2411" w14:textId="77777777" w:rsidTr="00EC0054">
        <w:trPr>
          <w:trHeight w:val="340"/>
        </w:trPr>
        <w:tc>
          <w:tcPr>
            <w:tcW w:w="1278" w:type="dxa"/>
            <w:vAlign w:val="center"/>
          </w:tcPr>
          <w:p w14:paraId="77BDC89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1301c</w:t>
            </w:r>
          </w:p>
        </w:tc>
        <w:tc>
          <w:tcPr>
            <w:tcW w:w="1167" w:type="dxa"/>
            <w:vMerge/>
          </w:tcPr>
          <w:p w14:paraId="46C4F2BE"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0CA12B2F"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abnormálny nález po mamografii, doplnkových mamografických snímkach a/alebo USG, bez biopsie</w:t>
            </w:r>
          </w:p>
        </w:tc>
        <w:tc>
          <w:tcPr>
            <w:tcW w:w="1134" w:type="dxa"/>
            <w:vMerge/>
          </w:tcPr>
          <w:p w14:paraId="1E025A7B"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5B55E132"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053364CC" w14:textId="77777777" w:rsidTr="00EC0054">
        <w:trPr>
          <w:trHeight w:val="340"/>
        </w:trPr>
        <w:tc>
          <w:tcPr>
            <w:tcW w:w="1278" w:type="dxa"/>
            <w:vAlign w:val="center"/>
          </w:tcPr>
          <w:p w14:paraId="754D5F0A"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1301d</w:t>
            </w:r>
          </w:p>
        </w:tc>
        <w:tc>
          <w:tcPr>
            <w:tcW w:w="1167" w:type="dxa"/>
            <w:vMerge/>
          </w:tcPr>
          <w:p w14:paraId="3443EBAF"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2CB56587"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negatívny nález po mamografii, doplnkových mamografických snímkach a/alebo USG a po biopsii</w:t>
            </w:r>
          </w:p>
        </w:tc>
        <w:tc>
          <w:tcPr>
            <w:tcW w:w="1134" w:type="dxa"/>
            <w:vMerge/>
          </w:tcPr>
          <w:p w14:paraId="4604B46C"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3D8A7EE8"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7B06C0A9" w14:textId="77777777" w:rsidTr="00EC0054">
        <w:trPr>
          <w:trHeight w:val="340"/>
        </w:trPr>
        <w:tc>
          <w:tcPr>
            <w:tcW w:w="1278" w:type="dxa"/>
            <w:vAlign w:val="center"/>
          </w:tcPr>
          <w:p w14:paraId="1FAEA9C6"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1301e</w:t>
            </w:r>
          </w:p>
        </w:tc>
        <w:tc>
          <w:tcPr>
            <w:tcW w:w="1167" w:type="dxa"/>
            <w:vMerge/>
          </w:tcPr>
          <w:p w14:paraId="0AB3C53C"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2DA23A08"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malígny nález po mamografii, doplnkových snímkach mamografie a/alebo USG a biopsii</w:t>
            </w:r>
          </w:p>
        </w:tc>
        <w:tc>
          <w:tcPr>
            <w:tcW w:w="1134" w:type="dxa"/>
            <w:vMerge/>
          </w:tcPr>
          <w:p w14:paraId="43991754"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6320C3DC"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7AE1F82C" w14:textId="77777777" w:rsidTr="00EC0054">
        <w:trPr>
          <w:trHeight w:val="340"/>
        </w:trPr>
        <w:tc>
          <w:tcPr>
            <w:tcW w:w="9498" w:type="dxa"/>
            <w:gridSpan w:val="6"/>
            <w:vAlign w:val="center"/>
          </w:tcPr>
          <w:p w14:paraId="4D1A0942" w14:textId="7797E43E" w:rsidR="000F75FC" w:rsidRPr="002B3E98" w:rsidRDefault="000F75FC" w:rsidP="001C2A0F">
            <w:pPr>
              <w:tabs>
                <w:tab w:val="left" w:pos="426"/>
              </w:tabs>
              <w:jc w:val="both"/>
              <w:rPr>
                <w:rFonts w:ascii="Times New Roman" w:hAnsi="Times New Roman" w:cs="Times New Roman"/>
                <w:sz w:val="20"/>
                <w:szCs w:val="20"/>
              </w:rPr>
            </w:pPr>
            <w:r w:rsidRPr="002B3E98">
              <w:rPr>
                <w:rFonts w:ascii="Times New Roman" w:hAnsi="Times New Roman" w:cs="Times New Roman"/>
                <w:sz w:val="20"/>
                <w:szCs w:val="20"/>
                <w:shd w:val="clear" w:color="auto" w:fill="FFFFFF"/>
              </w:rPr>
              <w:t>* V cene za výkon sú zahrnuté náklady za komplexné vyšetrenie poistenky, t. j. cena za mamografiu, USG, biopsiu,</w:t>
            </w:r>
            <w:r w:rsidR="0043727C" w:rsidRPr="002B3E98">
              <w:rPr>
                <w:rFonts w:ascii="Times New Roman" w:hAnsi="Times New Roman" w:cs="Times New Roman"/>
                <w:sz w:val="20"/>
                <w:szCs w:val="20"/>
                <w:shd w:val="clear" w:color="auto" w:fill="FFFFFF"/>
              </w:rPr>
              <w:t xml:space="preserve"> </w:t>
            </w:r>
            <w:r w:rsidRPr="002B3E98">
              <w:rPr>
                <w:rFonts w:ascii="Times New Roman" w:hAnsi="Times New Roman" w:cs="Times New Roman"/>
                <w:sz w:val="20"/>
                <w:szCs w:val="20"/>
                <w:shd w:val="clear" w:color="auto" w:fill="FFFFFF"/>
              </w:rPr>
              <w:t xml:space="preserve">archiváciu </w:t>
            </w:r>
            <w:proofErr w:type="spellStart"/>
            <w:r w:rsidRPr="002B3E98">
              <w:rPr>
                <w:rFonts w:ascii="Times New Roman" w:hAnsi="Times New Roman" w:cs="Times New Roman"/>
                <w:sz w:val="20"/>
                <w:szCs w:val="20"/>
                <w:shd w:val="clear" w:color="auto" w:fill="FFFFFF"/>
              </w:rPr>
              <w:t>snímkov</w:t>
            </w:r>
            <w:proofErr w:type="spellEnd"/>
            <w:r w:rsidRPr="002B3E98">
              <w:rPr>
                <w:rFonts w:ascii="Times New Roman" w:hAnsi="Times New Roman" w:cs="Times New Roman"/>
                <w:sz w:val="20"/>
                <w:szCs w:val="20"/>
                <w:shd w:val="clear" w:color="auto" w:fill="FFFFFF"/>
              </w:rPr>
              <w:t>, administratívne účely s tým spojené a následné odoslanie poistenky na vyššie pracovisko v prípade pozitívneho nálezu.</w:t>
            </w:r>
          </w:p>
        </w:tc>
      </w:tr>
      <w:tr w:rsidR="000F75FC" w:rsidRPr="002B3E98" w14:paraId="0F633BEF" w14:textId="77777777" w:rsidTr="0065729B">
        <w:tc>
          <w:tcPr>
            <w:tcW w:w="1278" w:type="dxa"/>
            <w:shd w:val="clear" w:color="auto" w:fill="D9D9D9"/>
            <w:vAlign w:val="center"/>
          </w:tcPr>
          <w:p w14:paraId="49FAAFF6"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3542" w:type="dxa"/>
            <w:gridSpan w:val="2"/>
            <w:shd w:val="clear" w:color="auto" w:fill="D9D9D9"/>
            <w:vAlign w:val="center"/>
          </w:tcPr>
          <w:p w14:paraId="313D5380"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4678" w:type="dxa"/>
            <w:gridSpan w:val="3"/>
            <w:shd w:val="clear" w:color="auto" w:fill="D9D9D9"/>
            <w:vAlign w:val="center"/>
          </w:tcPr>
          <w:p w14:paraId="18B914E4"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 xml:space="preserve">Charakteristika výkonu </w:t>
            </w:r>
          </w:p>
        </w:tc>
      </w:tr>
      <w:tr w:rsidR="000F75FC" w:rsidRPr="002B3E98" w14:paraId="2EB34A72" w14:textId="77777777" w:rsidTr="0065729B">
        <w:tc>
          <w:tcPr>
            <w:tcW w:w="1278" w:type="dxa"/>
            <w:vAlign w:val="center"/>
          </w:tcPr>
          <w:p w14:paraId="6CFEEFC7"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1301f</w:t>
            </w:r>
          </w:p>
        </w:tc>
        <w:tc>
          <w:tcPr>
            <w:tcW w:w="3542" w:type="dxa"/>
            <w:gridSpan w:val="2"/>
          </w:tcPr>
          <w:p w14:paraId="0B4188BA"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Ďalšie vyšetrenia v rámci diagnostiky prípadnej choroby zistenej na základe skríningu</w:t>
            </w:r>
          </w:p>
        </w:tc>
        <w:tc>
          <w:tcPr>
            <w:tcW w:w="4678" w:type="dxa"/>
            <w:gridSpan w:val="3"/>
            <w:vAlign w:val="center"/>
          </w:tcPr>
          <w:p w14:paraId="6C26FC8B" w14:textId="77777777" w:rsidR="000F75FC" w:rsidRPr="002B3E98" w:rsidRDefault="000F75FC" w:rsidP="001C2A0F">
            <w:pPr>
              <w:tabs>
                <w:tab w:val="left" w:pos="426"/>
              </w:tabs>
              <w:jc w:val="both"/>
              <w:rPr>
                <w:rFonts w:ascii="Times New Roman" w:hAnsi="Times New Roman" w:cs="Times New Roman"/>
                <w:sz w:val="20"/>
                <w:szCs w:val="20"/>
              </w:rPr>
            </w:pPr>
            <w:r w:rsidRPr="002B3E98">
              <w:rPr>
                <w:rFonts w:ascii="Times New Roman" w:hAnsi="Times New Roman" w:cs="Times New Roman"/>
                <w:sz w:val="20"/>
                <w:szCs w:val="20"/>
              </w:rPr>
              <w:t>Ďalšie vyšetrenia v rámci diagnostiky prípadnej choroby zistenej na základe skríningu.</w:t>
            </w:r>
          </w:p>
        </w:tc>
      </w:tr>
      <w:tr w:rsidR="000F75FC" w:rsidRPr="002B3E98" w14:paraId="7A8D09A5" w14:textId="77777777" w:rsidTr="0065729B">
        <w:tc>
          <w:tcPr>
            <w:tcW w:w="9498" w:type="dxa"/>
            <w:gridSpan w:val="6"/>
            <w:vAlign w:val="center"/>
          </w:tcPr>
          <w:p w14:paraId="2F3BCB43" w14:textId="77777777" w:rsidR="000F75FC" w:rsidRPr="002B3E98" w:rsidRDefault="000F75FC" w:rsidP="001C2A0F">
            <w:pPr>
              <w:tabs>
                <w:tab w:val="left" w:pos="426"/>
              </w:tabs>
              <w:jc w:val="both"/>
              <w:rPr>
                <w:rFonts w:ascii="Times New Roman" w:hAnsi="Times New Roman" w:cs="Times New Roman"/>
                <w:sz w:val="20"/>
                <w:szCs w:val="20"/>
              </w:rPr>
            </w:pPr>
            <w:r w:rsidRPr="002B3E98">
              <w:rPr>
                <w:rFonts w:ascii="Times New Roman" w:hAnsi="Times New Roman" w:cs="Times New Roman"/>
                <w:sz w:val="20"/>
                <w:szCs w:val="20"/>
              </w:rPr>
              <w:t xml:space="preserve">Výkon 1301f </w:t>
            </w:r>
          </w:p>
          <w:p w14:paraId="23F186A2" w14:textId="77777777" w:rsidR="000F75FC" w:rsidRPr="002B3E98" w:rsidRDefault="000F75FC" w:rsidP="001C2A0F">
            <w:pPr>
              <w:widowControl/>
              <w:numPr>
                <w:ilvl w:val="0"/>
                <w:numId w:val="210"/>
              </w:numPr>
              <w:tabs>
                <w:tab w:val="left" w:pos="426"/>
              </w:tabs>
              <w:suppressAutoHyphens/>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vykazuje sa súčasne s kódom 1301c, 1301d, alebo 1301e; </w:t>
            </w:r>
          </w:p>
          <w:p w14:paraId="03C6BEA9" w14:textId="77777777" w:rsidR="000F75FC" w:rsidRPr="002B3E98" w:rsidRDefault="000F75FC" w:rsidP="001C2A0F">
            <w:pPr>
              <w:widowControl/>
              <w:numPr>
                <w:ilvl w:val="0"/>
                <w:numId w:val="210"/>
              </w:numPr>
              <w:tabs>
                <w:tab w:val="left" w:pos="426"/>
              </w:tabs>
              <w:suppressAutoHyphens/>
              <w:autoSpaceDE/>
              <w:autoSpaceDN/>
              <w:jc w:val="both"/>
              <w:rPr>
                <w:rFonts w:ascii="Times New Roman" w:hAnsi="Times New Roman" w:cs="Times New Roman"/>
                <w:sz w:val="20"/>
                <w:szCs w:val="20"/>
              </w:rPr>
            </w:pPr>
            <w:r w:rsidRPr="002B3E98">
              <w:rPr>
                <w:rFonts w:ascii="Times New Roman" w:hAnsi="Times New Roman" w:cs="Times New Roman"/>
                <w:sz w:val="20"/>
                <w:szCs w:val="20"/>
              </w:rPr>
              <w:t>hradí sa s nulovou cenou.</w:t>
            </w:r>
          </w:p>
        </w:tc>
      </w:tr>
      <w:tr w:rsidR="000F75FC" w:rsidRPr="002B3E98" w14:paraId="294D1D6C" w14:textId="77777777" w:rsidTr="0065729B">
        <w:tc>
          <w:tcPr>
            <w:tcW w:w="9498" w:type="dxa"/>
            <w:gridSpan w:val="6"/>
            <w:vAlign w:val="center"/>
          </w:tcPr>
          <w:p w14:paraId="0FB7FE3F" w14:textId="77777777" w:rsidR="000F75FC" w:rsidRPr="002B3E98" w:rsidRDefault="000F75FC" w:rsidP="001C2A0F">
            <w:pPr>
              <w:shd w:val="clear" w:color="auto" w:fill="FFFFFF"/>
              <w:jc w:val="both"/>
              <w:rPr>
                <w:rFonts w:ascii="Times New Roman" w:hAnsi="Times New Roman" w:cs="Times New Roman"/>
                <w:sz w:val="20"/>
                <w:szCs w:val="20"/>
              </w:rPr>
            </w:pPr>
            <w:r w:rsidRPr="002B3E98">
              <w:rPr>
                <w:rFonts w:ascii="Times New Roman" w:hAnsi="Times New Roman" w:cs="Times New Roman"/>
                <w:sz w:val="20"/>
                <w:szCs w:val="20"/>
              </w:rPr>
              <w:t>Poisťovňa uhradí poskytovateľovi zdravotnú starostlivosť súvisiacu so skríningom karcinómu prsníka za nasledovných podmienok:</w:t>
            </w:r>
          </w:p>
          <w:p w14:paraId="20A181BE" w14:textId="6044D456"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Skríning nádorov prsníkov predstavuje organizovanú a vyhodnocovaciu činnosť majúcu za cieľ včasné zachytenie zhubných nádorov prsníka vykonávaním skríningových mamografických vyšetrení prsníkov a prípadne iných doplnkových diagnostických vyšetrení (USG, biopsia) u poistenkýň </w:t>
            </w:r>
            <w:r w:rsidR="00903892" w:rsidRPr="002B3E98">
              <w:rPr>
                <w:rFonts w:ascii="Times New Roman" w:hAnsi="Times New Roman" w:cs="Times New Roman"/>
                <w:sz w:val="20"/>
                <w:szCs w:val="20"/>
              </w:rPr>
              <w:t>poisťovne</w:t>
            </w:r>
            <w:r w:rsidRPr="002B3E98">
              <w:rPr>
                <w:rFonts w:ascii="Times New Roman" w:hAnsi="Times New Roman" w:cs="Times New Roman"/>
                <w:sz w:val="20"/>
                <w:szCs w:val="20"/>
              </w:rPr>
              <w:t xml:space="preserve">. </w:t>
            </w:r>
          </w:p>
          <w:p w14:paraId="6EFB1B1B" w14:textId="77777777"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Skríning nádorov prsníkov sa vykonáva a uhrádza u poistenky, ktorá bola poisťovňou pozvaná na skríning nádorov prsníkov a poskytovateľovi sa preukáže „Pozývacím listom“ poisťovne. Pozývací list sa pre tieto účely považuje za odporúčanie na poskytnutie mamografie a ďalšej zdravotnej starostlivosti súvisiacej so skríningom nádorov prsníkov a pri vykázaní na úhradu do poisťovne sa ako odporúčajúci lekár uvedie lekár v špecializačnom odbore rádiológia zamestnaný u poskytovateľa. </w:t>
            </w:r>
          </w:p>
          <w:p w14:paraId="324BC6C8" w14:textId="77777777"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Skríning nádorov prsníkov sa vykonáva a uhrádza aj na základe žiadanky od lekára gynekológa a</w:t>
            </w:r>
            <w:r w:rsidRPr="002B3E98">
              <w:rPr>
                <w:rFonts w:ascii="Times New Roman" w:hAnsi="Times New Roman" w:cs="Times New Roman"/>
                <w:color w:val="000000"/>
                <w:sz w:val="20"/>
                <w:szCs w:val="20"/>
              </w:rPr>
              <w:t> </w:t>
            </w:r>
            <w:r w:rsidRPr="002B3E98">
              <w:rPr>
                <w:rFonts w:ascii="Times New Roman" w:hAnsi="Times New Roman" w:cs="Times New Roman"/>
                <w:sz w:val="20"/>
                <w:szCs w:val="20"/>
              </w:rPr>
              <w:t>pôrodníka</w:t>
            </w:r>
            <w:r w:rsidRPr="002B3E98">
              <w:rPr>
                <w:rFonts w:ascii="Times New Roman" w:hAnsi="Times New Roman" w:cs="Times New Roman"/>
                <w:color w:val="000000"/>
                <w:sz w:val="20"/>
                <w:szCs w:val="20"/>
              </w:rPr>
              <w:t>,</w:t>
            </w:r>
            <w:r w:rsidRPr="002B3E98">
              <w:rPr>
                <w:rFonts w:ascii="Times New Roman" w:hAnsi="Times New Roman" w:cs="Times New Roman"/>
                <w:sz w:val="20"/>
                <w:szCs w:val="20"/>
              </w:rPr>
              <w:t xml:space="preserve"> všeobecného lekára</w:t>
            </w:r>
            <w:r w:rsidRPr="002B3E98">
              <w:rPr>
                <w:rFonts w:ascii="Times New Roman" w:hAnsi="Times New Roman" w:cs="Times New Roman"/>
                <w:color w:val="000000"/>
                <w:sz w:val="20"/>
                <w:szCs w:val="20"/>
              </w:rPr>
              <w:t xml:space="preserve"> </w:t>
            </w:r>
            <w:r w:rsidRPr="002B3E98">
              <w:rPr>
                <w:rFonts w:ascii="Times New Roman" w:hAnsi="Times New Roman" w:cs="Times New Roman"/>
                <w:sz w:val="20"/>
                <w:szCs w:val="20"/>
              </w:rPr>
              <w:t>alebo rádiológa keď zistí</w:t>
            </w:r>
            <w:r w:rsidRPr="002B3E98">
              <w:rPr>
                <w:rFonts w:ascii="Times New Roman" w:hAnsi="Times New Roman" w:cs="Times New Roman"/>
                <w:color w:val="000000"/>
                <w:sz w:val="20"/>
                <w:szCs w:val="20"/>
              </w:rPr>
              <w:t>,</w:t>
            </w:r>
            <w:r w:rsidRPr="002B3E98">
              <w:rPr>
                <w:rFonts w:ascii="Times New Roman" w:hAnsi="Times New Roman" w:cs="Times New Roman"/>
                <w:sz w:val="20"/>
                <w:szCs w:val="20"/>
              </w:rPr>
              <w:t xml:space="preserve"> že žena neabsolvovala skríningovú mamografiu za posledné 2 roky a je vo vekovom intervale 45 – 69 rokov.</w:t>
            </w:r>
          </w:p>
          <w:p w14:paraId="2015B6C2" w14:textId="0278D3AD"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v čase realizácie skríningu nádorov prsníkov spĺňa všetky podmienky vstupu mamografického pracoviska do populačného skríningu rakoviny prsníka zverejnených na webovom sídle </w:t>
            </w:r>
            <w:r w:rsidR="0078642F" w:rsidRPr="002B3E98">
              <w:rPr>
                <w:rFonts w:ascii="Times New Roman" w:eastAsiaTheme="minorHAnsi" w:hAnsi="Times New Roman" w:cs="Times New Roman"/>
                <w:iCs/>
                <w:sz w:val="20"/>
                <w:szCs w:val="20"/>
              </w:rPr>
              <w:t>ministerstva</w:t>
            </w:r>
            <w:r w:rsidR="0078642F" w:rsidRPr="002B3E98">
              <w:rPr>
                <w:rFonts w:ascii="Times New Roman" w:hAnsi="Times New Roman" w:cs="Times New Roman"/>
                <w:sz w:val="20"/>
                <w:szCs w:val="20"/>
              </w:rPr>
              <w:t xml:space="preserve"> </w:t>
            </w:r>
            <w:r w:rsidRPr="002B3E98">
              <w:rPr>
                <w:rFonts w:ascii="Times New Roman" w:hAnsi="Times New Roman" w:cs="Times New Roman"/>
                <w:sz w:val="20"/>
                <w:szCs w:val="20"/>
              </w:rPr>
              <w:t>v dokumente „Skríning rakoviny prsníka“.</w:t>
            </w:r>
          </w:p>
          <w:p w14:paraId="7C10EA9E" w14:textId="77777777" w:rsidR="000F75FC" w:rsidRPr="002B3E98" w:rsidRDefault="000F75FC" w:rsidP="001C2A0F">
            <w:pPr>
              <w:widowControl/>
              <w:numPr>
                <w:ilvl w:val="0"/>
                <w:numId w:val="211"/>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shd w:val="clear" w:color="auto" w:fill="FFFFFF"/>
              </w:rPr>
              <w:t xml:space="preserve">Poskytovateľ je povinný oboznámiť poistenku o výsledku vyšetrenia bezodkladne po ukončení výkonu. Písomné vyrozumenie zašle poskytovateľ elektronickou alebo bežnou poštou ošetrujúcemu lekárovi, ktorého poistenka uvedie pri skríningovom vyšetrení, a to do 3 pracovných dní od ukončenia výkonu, v prípade biopsie do 14 pracovných dní. V prípade pozitívneho nálezu mamografického skríningu je poskytovateľ povinný odoslať poistenku na vyššie pracovisko. </w:t>
            </w:r>
          </w:p>
          <w:p w14:paraId="3005ADCE" w14:textId="3FE6F34D" w:rsidR="000F75FC" w:rsidRPr="002B3E98" w:rsidRDefault="000F75FC" w:rsidP="001C2A0F">
            <w:pPr>
              <w:widowControl/>
              <w:numPr>
                <w:ilvl w:val="0"/>
                <w:numId w:val="211"/>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shd w:val="clear" w:color="auto" w:fill="FFFFFF"/>
              </w:rPr>
              <w:t xml:space="preserve">Poskytovateľ je povinný nahlásiť poisťovni kontaktné údaje v rozsahu e-mailová adresa a telefonický kontakt slúžiace na objednanie poistenkýň na skríning mamografie, a to zaslaním kontaktných údajov elektronicky na </w:t>
            </w:r>
            <w:r w:rsidR="00EC0054" w:rsidRPr="002B3E98">
              <w:rPr>
                <w:rFonts w:ascii="Times New Roman" w:hAnsi="Times New Roman" w:cs="Times New Roman"/>
                <w:sz w:val="20"/>
                <w:szCs w:val="20"/>
                <w:shd w:val="clear" w:color="auto" w:fill="FFFFFF"/>
              </w:rPr>
              <w:t>e-mailovú adresu poisťovne</w:t>
            </w:r>
            <w:r w:rsidRPr="002B3E98">
              <w:rPr>
                <w:rFonts w:ascii="Times New Roman" w:hAnsi="Times New Roman" w:cs="Times New Roman"/>
                <w:sz w:val="20"/>
                <w:szCs w:val="20"/>
                <w:shd w:val="clear" w:color="auto" w:fill="FFFFFF"/>
              </w:rPr>
              <w:t xml:space="preserve"> </w:t>
            </w:r>
            <w:r w:rsidR="00EC0054" w:rsidRPr="002B3E98">
              <w:rPr>
                <w:rFonts w:ascii="Times New Roman" w:hAnsi="Times New Roman" w:cs="Times New Roman"/>
                <w:sz w:val="20"/>
                <w:szCs w:val="20"/>
                <w:highlight w:val="lightGray"/>
                <w:shd w:val="clear" w:color="auto" w:fill="FFFFFF"/>
              </w:rPr>
              <w:t>(</w:t>
            </w:r>
            <w:r w:rsidR="00EC0054" w:rsidRPr="002B3E98">
              <w:rPr>
                <w:rFonts w:ascii="Times New Roman" w:hAnsi="Times New Roman" w:cs="Times New Roman"/>
                <w:sz w:val="20"/>
                <w:szCs w:val="20"/>
                <w:highlight w:val="lightGray"/>
                <w:shd w:val="clear" w:color="auto" w:fill="D0CECE" w:themeFill="background2" w:themeFillShade="E6"/>
              </w:rPr>
              <w:t>_____@____</w:t>
            </w:r>
            <w:r w:rsidR="00EC0054" w:rsidRPr="002B3E98">
              <w:rPr>
                <w:rFonts w:ascii="Times New Roman" w:hAnsi="Times New Roman" w:cs="Times New Roman"/>
                <w:sz w:val="20"/>
                <w:szCs w:val="20"/>
                <w:shd w:val="clear" w:color="auto" w:fill="FFFFFF"/>
              </w:rPr>
              <w:t xml:space="preserve">) </w:t>
            </w:r>
            <w:r w:rsidRPr="002B3E98">
              <w:rPr>
                <w:rFonts w:ascii="Times New Roman" w:hAnsi="Times New Roman" w:cs="Times New Roman"/>
                <w:sz w:val="20"/>
                <w:szCs w:val="20"/>
                <w:shd w:val="clear" w:color="auto" w:fill="FFFFFF"/>
              </w:rPr>
              <w:t xml:space="preserve">do 3 pracovných dní odo dňa </w:t>
            </w:r>
            <w:proofErr w:type="spellStart"/>
            <w:r w:rsidRPr="002B3E98">
              <w:rPr>
                <w:rFonts w:ascii="Times New Roman" w:hAnsi="Times New Roman" w:cs="Times New Roman"/>
                <w:sz w:val="20"/>
                <w:szCs w:val="20"/>
                <w:shd w:val="clear" w:color="auto" w:fill="FFFFFF"/>
              </w:rPr>
              <w:t>zazmluvnenia</w:t>
            </w:r>
            <w:proofErr w:type="spellEnd"/>
            <w:r w:rsidRPr="002B3E98">
              <w:rPr>
                <w:rFonts w:ascii="Times New Roman" w:hAnsi="Times New Roman" w:cs="Times New Roman"/>
                <w:sz w:val="20"/>
                <w:szCs w:val="20"/>
                <w:shd w:val="clear" w:color="auto" w:fill="FFFFFF"/>
              </w:rPr>
              <w:t xml:space="preserve"> preventívnych výkonov skríningovej mamografie. Poskytovateľ sa zaväzuje oznamovať poisťovni každú zmenu v kontaktných údajoch bezodkladne. Poskytovateľ zároveň berie na vedomie a súhlasí, že poisťovňa bude poskytovateľom oznámené kontaktné údaje uvádzať na Pozývacom liste. </w:t>
            </w:r>
          </w:p>
          <w:p w14:paraId="64E97BCB" w14:textId="7B603E75"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zabezpečuje mamografické pracovisko z hľadiska technického vybavenia, kompetencií, procesného manažmentu, vedenia dokumentácie a radiačnej záťaži pacienta v súlade s dokumentom „Štandardný postup na vykonávanie lekárskeho ožiarenia a na výkone prevencie – skríningová mamografia“ vydaným </w:t>
            </w:r>
            <w:r w:rsidR="0078642F" w:rsidRPr="002B3E98">
              <w:rPr>
                <w:rFonts w:ascii="Times New Roman" w:eastAsiaTheme="minorHAnsi" w:hAnsi="Times New Roman" w:cs="Times New Roman"/>
                <w:iCs/>
                <w:sz w:val="20"/>
                <w:szCs w:val="20"/>
              </w:rPr>
              <w:t>ministerstvom</w:t>
            </w:r>
            <w:r w:rsidRPr="002B3E98">
              <w:rPr>
                <w:rFonts w:ascii="Times New Roman" w:hAnsi="Times New Roman" w:cs="Times New Roman"/>
                <w:sz w:val="20"/>
                <w:szCs w:val="20"/>
              </w:rPr>
              <w:t xml:space="preserve">. </w:t>
            </w:r>
          </w:p>
          <w:p w14:paraId="6C3F1148" w14:textId="77777777"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shd w:val="clear" w:color="auto" w:fill="FFFFFF"/>
              </w:rPr>
              <w:t>Výkon skríningovej mamografie sa vykazuje samostatne 1x za 2 kalendárne roky v prípade, ak poistenka v posledných 2 rokoch neabsolvovala preventívnu mamografiu s kódom diagnózy Z01.6 a 1x za kalendárny rok s kódom diagnózy Z80.3 a Z87.7.</w:t>
            </w:r>
          </w:p>
          <w:p w14:paraId="4A86DEA2" w14:textId="77777777"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shd w:val="clear" w:color="auto" w:fill="FFFFFF"/>
              </w:rPr>
              <w:t>Poisťovňa akceptuje úhradu výkonu nad zmluvne dohodnutý maximálny rozsah úhrady zdravotnej starostlivosti.</w:t>
            </w:r>
          </w:p>
          <w:p w14:paraId="3317C0D9" w14:textId="77777777" w:rsidR="000F75FC" w:rsidRPr="002B3E98" w:rsidRDefault="000F75FC" w:rsidP="001C2A0F">
            <w:pPr>
              <w:widowControl/>
              <w:numPr>
                <w:ilvl w:val="0"/>
                <w:numId w:val="211"/>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shd w:val="clear" w:color="auto" w:fill="FFFFFF"/>
              </w:rPr>
              <w:t>Výkon nebude poisťovňou akceptovaný v prípade, ak:</w:t>
            </w:r>
          </w:p>
          <w:p w14:paraId="314E1010" w14:textId="77777777" w:rsidR="000F75FC" w:rsidRPr="002B3E98" w:rsidRDefault="000F75FC" w:rsidP="001C2A0F">
            <w:pPr>
              <w:widowControl/>
              <w:numPr>
                <w:ilvl w:val="0"/>
                <w:numId w:val="210"/>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shd w:val="clear" w:color="auto" w:fill="FFFFFF"/>
              </w:rPr>
              <w:t>poistenka bola zaslaná na mamografický skríning v rámci gynekologickej prevencie a nespĺňa vekovú hranicu 45-69 rokov, poskytovateľ v tomto prípade vykazuje poisťovni zdravotnú starostlivosť pod kódom výkonu prevencie 5092, prípadne 5092P (v zmysle individuálne dohodnutých zmluvných podmienok)</w:t>
            </w:r>
          </w:p>
          <w:p w14:paraId="1ACAF761" w14:textId="77777777" w:rsidR="000F75FC" w:rsidRPr="002B3E98" w:rsidRDefault="000F75FC" w:rsidP="001C2A0F">
            <w:pPr>
              <w:widowControl/>
              <w:numPr>
                <w:ilvl w:val="0"/>
                <w:numId w:val="210"/>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rPr>
              <w:t>poistenka nespĺňa podmienky nároku na skríningovú mamografiu (vekový interval podľa bodu c) a periodicita podľa bodu h)</w:t>
            </w:r>
          </w:p>
          <w:p w14:paraId="7780F53D" w14:textId="77777777" w:rsidR="000F75FC" w:rsidRPr="002B3E98" w:rsidRDefault="000F75FC" w:rsidP="001C2A0F">
            <w:pPr>
              <w:widowControl/>
              <w:numPr>
                <w:ilvl w:val="0"/>
                <w:numId w:val="210"/>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rPr>
              <w:t>poskytovateľ vykáže výkony skríningovej mamografie (1301a až 1301e) a diagnostickej (preventívnej) mamografie súčasne, alebo mimo interval (periodicity) nároku na mamografické (USG) vyšetrenie.“</w:t>
            </w:r>
          </w:p>
        </w:tc>
      </w:tr>
    </w:tbl>
    <w:p w14:paraId="67C18FCD" w14:textId="77777777" w:rsidR="005229C2" w:rsidRPr="002B3E98" w:rsidRDefault="005229C2" w:rsidP="001C2A0F">
      <w:pPr>
        <w:widowControl/>
        <w:autoSpaceDE/>
        <w:autoSpaceDN/>
        <w:rPr>
          <w:rFonts w:ascii="Times New Roman" w:eastAsia="Times New Roman" w:hAnsi="Times New Roman" w:cs="Times New Roman"/>
          <w:b/>
          <w:bCs/>
          <w:sz w:val="24"/>
          <w:szCs w:val="24"/>
          <w:lang w:eastAsia="sk-SK"/>
        </w:rPr>
      </w:pPr>
    </w:p>
    <w:p w14:paraId="046C4E77" w14:textId="77777777" w:rsidR="005229C2" w:rsidRPr="002B3E98" w:rsidRDefault="005229C2" w:rsidP="001C2A0F">
      <w:pPr>
        <w:widowControl/>
        <w:autoSpaceDE/>
        <w:autoSpaceDN/>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br w:type="page"/>
      </w:r>
    </w:p>
    <w:p w14:paraId="71A0D410" w14:textId="59F3DFDC" w:rsidR="00273C60" w:rsidRPr="002B3E98" w:rsidRDefault="00273C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3F5357">
        <w:rPr>
          <w:rFonts w:ascii="Times New Roman" w:eastAsia="Times New Roman" w:hAnsi="Times New Roman" w:cs="Times New Roman"/>
          <w:b/>
          <w:bCs/>
          <w:sz w:val="24"/>
          <w:szCs w:val="24"/>
          <w:lang w:eastAsia="sk-SK"/>
        </w:rPr>
        <w:t>10</w:t>
      </w:r>
    </w:p>
    <w:p w14:paraId="41F46FEF" w14:textId="77777777" w:rsidR="00273C60" w:rsidRPr="002B3E98" w:rsidRDefault="00273C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977030F" w14:textId="77777777" w:rsidR="00273C60" w:rsidRPr="002B3E98" w:rsidRDefault="00273C60" w:rsidP="001C2A0F">
      <w:pPr>
        <w:shd w:val="clear" w:color="auto" w:fill="FFFFFF"/>
        <w:tabs>
          <w:tab w:val="left" w:pos="730"/>
          <w:tab w:val="left" w:pos="5387"/>
        </w:tabs>
        <w:rPr>
          <w:rFonts w:ascii="Times New Roman" w:hAnsi="Times New Roman" w:cs="Times New Roman"/>
          <w:sz w:val="24"/>
          <w:szCs w:val="24"/>
        </w:rPr>
      </w:pPr>
    </w:p>
    <w:p w14:paraId="146314D2" w14:textId="75483250" w:rsidR="00273C60" w:rsidRPr="002B3E98" w:rsidRDefault="00273C6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1621332D" w14:textId="77777777" w:rsidR="00361821" w:rsidRPr="002B3E98" w:rsidRDefault="00361821" w:rsidP="001C2A0F">
      <w:pPr>
        <w:rPr>
          <w:rFonts w:ascii="Times New Roman" w:hAnsi="Times New Roman" w:cs="Times New Roman"/>
        </w:rPr>
      </w:pPr>
    </w:p>
    <w:p w14:paraId="5086C2A2" w14:textId="508EECD9" w:rsidR="00273C60" w:rsidRPr="002B3E98" w:rsidRDefault="00273C60" w:rsidP="001C2A0F">
      <w:pPr>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71DEEDC7" w14:textId="77777777" w:rsidR="00273C60" w:rsidRPr="002B3E98" w:rsidRDefault="00273C60" w:rsidP="001C2A0F">
      <w:pPr>
        <w:rPr>
          <w:rFonts w:ascii="Times New Roman" w:hAnsi="Times New Roman" w:cs="Times New Roman"/>
        </w:rPr>
      </w:pPr>
    </w:p>
    <w:p w14:paraId="10133EA1" w14:textId="77777777" w:rsidR="00854865" w:rsidRPr="002B3E98" w:rsidRDefault="00854865"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4D565CF6" w14:textId="77777777" w:rsidR="00854865" w:rsidRPr="002B3E98" w:rsidRDefault="00854865"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 xml:space="preserve">Zložky úhrady za poskytnutú zdravotnú starostlivosť </w:t>
      </w:r>
      <w:r w:rsidRPr="002B3E98">
        <w:rPr>
          <w:rFonts w:ascii="Times New Roman" w:hAnsi="Times New Roman" w:cs="Times New Roman"/>
          <w:b/>
          <w:bCs/>
          <w:iCs/>
          <w:sz w:val="24"/>
          <w:szCs w:val="24"/>
        </w:rPr>
        <w:t>(všeobecné ustanovenia)</w:t>
      </w:r>
    </w:p>
    <w:p w14:paraId="0539253C" w14:textId="77777777" w:rsidR="00854865" w:rsidRPr="002B3E98" w:rsidRDefault="00854865" w:rsidP="001C2A0F">
      <w:pPr>
        <w:widowControl/>
        <w:autoSpaceDE/>
        <w:autoSpaceDN/>
        <w:jc w:val="both"/>
        <w:rPr>
          <w:rFonts w:ascii="Times New Roman" w:hAnsi="Times New Roman" w:cs="Times New Roman"/>
          <w:b/>
          <w:bCs/>
          <w:iCs/>
          <w:sz w:val="24"/>
          <w:szCs w:val="24"/>
        </w:rPr>
      </w:pPr>
    </w:p>
    <w:p w14:paraId="7C56166E" w14:textId="7BDFF32E" w:rsidR="00854865" w:rsidRPr="002B3E98" w:rsidRDefault="00854865" w:rsidP="001C2A0F">
      <w:pPr>
        <w:widowControl/>
        <w:numPr>
          <w:ilvl w:val="0"/>
          <w:numId w:val="271"/>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poskytnutú ambulantnú zdravotnú starostlivosť predstavuje úhradu za výkony vyjadrenú cenou za výkon, ktorú upravuje § </w:t>
      </w:r>
      <w:r w:rsidR="009A2482">
        <w:rPr>
          <w:rFonts w:ascii="Times New Roman" w:hAnsi="Times New Roman" w:cs="Times New Roman"/>
          <w:sz w:val="24"/>
          <w:szCs w:val="24"/>
        </w:rPr>
        <w:t>4</w:t>
      </w:r>
      <w:r w:rsidRPr="002B3E98">
        <w:rPr>
          <w:rFonts w:ascii="Times New Roman" w:hAnsi="Times New Roman" w:cs="Times New Roman"/>
          <w:sz w:val="24"/>
          <w:szCs w:val="24"/>
        </w:rPr>
        <w:t xml:space="preserve"> (Úhrada výkonov vyjadrených cenou bodu a cenou za výkon) vyhlášky.</w:t>
      </w:r>
    </w:p>
    <w:p w14:paraId="262F8A5D" w14:textId="77777777" w:rsidR="00273C60" w:rsidRPr="002B3E98" w:rsidRDefault="00273C60" w:rsidP="001C2A0F">
      <w:pPr>
        <w:shd w:val="clear" w:color="auto" w:fill="FFFFFF" w:themeFill="background1"/>
        <w:contextualSpacing/>
        <w:jc w:val="both"/>
        <w:rPr>
          <w:rFonts w:ascii="Times New Roman" w:hAnsi="Times New Roman" w:cs="Times New Roman"/>
          <w:b/>
          <w:sz w:val="24"/>
          <w:szCs w:val="24"/>
        </w:rPr>
      </w:pPr>
    </w:p>
    <w:p w14:paraId="08234A1E" w14:textId="4CDF1C3E" w:rsidR="009F25F8" w:rsidRPr="002B3E98" w:rsidRDefault="00273C60" w:rsidP="001C2A0F">
      <w:pPr>
        <w:shd w:val="clear" w:color="auto" w:fill="FFFFFF" w:themeFill="background1"/>
        <w:contextualSpacing/>
        <w:jc w:val="center"/>
        <w:rPr>
          <w:rFonts w:ascii="Times New Roman" w:hAnsi="Times New Roman" w:cs="Times New Roman"/>
          <w:b/>
          <w:bCs/>
          <w:kern w:val="32"/>
          <w:sz w:val="24"/>
          <w:szCs w:val="24"/>
        </w:rPr>
      </w:pPr>
      <w:r w:rsidRPr="002B3E98">
        <w:rPr>
          <w:rFonts w:ascii="Times New Roman" w:hAnsi="Times New Roman" w:cs="Times New Roman"/>
          <w:b/>
          <w:bCs/>
          <w:kern w:val="32"/>
          <w:sz w:val="24"/>
          <w:szCs w:val="24"/>
        </w:rPr>
        <w:t>Čl. II</w:t>
      </w:r>
    </w:p>
    <w:p w14:paraId="08DBE569" w14:textId="264B4AF8" w:rsidR="00273C60" w:rsidRPr="002B3E98" w:rsidRDefault="00273C60" w:rsidP="001C2A0F">
      <w:pPr>
        <w:shd w:val="clear" w:color="auto" w:fill="FFFFFF" w:themeFill="background1"/>
        <w:contextualSpacing/>
        <w:jc w:val="center"/>
        <w:rPr>
          <w:rFonts w:ascii="Times New Roman" w:hAnsi="Times New Roman" w:cs="Times New Roman"/>
          <w:b/>
          <w:bCs/>
          <w:kern w:val="32"/>
          <w:sz w:val="24"/>
          <w:szCs w:val="24"/>
        </w:rPr>
      </w:pPr>
      <w:r w:rsidRPr="002B3E98">
        <w:rPr>
          <w:rFonts w:ascii="Times New Roman" w:hAnsi="Times New Roman" w:cs="Times New Roman"/>
          <w:b/>
          <w:bCs/>
          <w:kern w:val="32"/>
          <w:sz w:val="24"/>
          <w:szCs w:val="24"/>
        </w:rPr>
        <w:t>Zložky úhrady za poskytnutú zdravotnú starostlivosť (ceny)</w:t>
      </w:r>
    </w:p>
    <w:p w14:paraId="76FC9587" w14:textId="77777777" w:rsidR="00273C60" w:rsidRPr="002B3E98" w:rsidRDefault="00273C60" w:rsidP="001C2A0F">
      <w:pPr>
        <w:shd w:val="clear" w:color="auto" w:fill="FFFFFF" w:themeFill="background1"/>
        <w:contextualSpacing/>
        <w:jc w:val="both"/>
        <w:rPr>
          <w:rFonts w:ascii="Times New Roman" w:hAnsi="Times New Roman" w:cs="Times New Roman"/>
          <w:b/>
          <w:sz w:val="24"/>
          <w:szCs w:val="24"/>
        </w:rPr>
      </w:pPr>
    </w:p>
    <w:tbl>
      <w:tblPr>
        <w:tblStyle w:val="Mriekatabuky"/>
        <w:tblW w:w="0" w:type="auto"/>
        <w:tblLook w:val="04A0" w:firstRow="1" w:lastRow="0" w:firstColumn="1" w:lastColumn="0" w:noHBand="0" w:noVBand="1"/>
      </w:tblPr>
      <w:tblGrid>
        <w:gridCol w:w="9060"/>
      </w:tblGrid>
      <w:tr w:rsidR="00361821" w:rsidRPr="002B3E98" w14:paraId="781875EB" w14:textId="77777777" w:rsidTr="002A2007">
        <w:trPr>
          <w:trHeight w:val="340"/>
        </w:trPr>
        <w:tc>
          <w:tcPr>
            <w:tcW w:w="9060" w:type="dxa"/>
          </w:tcPr>
          <w:p w14:paraId="721DB0E7" w14:textId="77777777" w:rsidR="00361821" w:rsidRPr="002B3E98" w:rsidRDefault="00361821" w:rsidP="001C2A0F">
            <w:pPr>
              <w:spacing w:before="0"/>
              <w:rPr>
                <w:rFonts w:ascii="Times New Roman" w:hAnsi="Times New Roman" w:cs="Times New Roman"/>
                <w:b/>
                <w:bCs/>
                <w:sz w:val="24"/>
                <w:szCs w:val="24"/>
                <w:highlight w:val="yellow"/>
              </w:rPr>
            </w:pPr>
            <w:bookmarkStart w:id="35" w:name="_Toc51757028"/>
            <w:r w:rsidRPr="002B3E98">
              <w:rPr>
                <w:rFonts w:ascii="Times New Roman" w:hAnsi="Times New Roman" w:cs="Times New Roman"/>
                <w:b/>
                <w:bCs/>
                <w:sz w:val="24"/>
                <w:szCs w:val="24"/>
              </w:rPr>
              <w:t xml:space="preserve">Priamo hradené </w:t>
            </w:r>
            <w:bookmarkEnd w:id="35"/>
            <w:r w:rsidRPr="002B3E98">
              <w:rPr>
                <w:rFonts w:ascii="Times New Roman" w:hAnsi="Times New Roman" w:cs="Times New Roman"/>
                <w:b/>
                <w:bCs/>
                <w:sz w:val="24"/>
                <w:szCs w:val="24"/>
              </w:rPr>
              <w:t>výkony</w:t>
            </w:r>
          </w:p>
        </w:tc>
      </w:tr>
    </w:tbl>
    <w:p w14:paraId="75AFD50B" w14:textId="77777777" w:rsidR="00273C60" w:rsidRPr="002B3E98" w:rsidRDefault="00273C60" w:rsidP="001C2A0F">
      <w:pPr>
        <w:shd w:val="clear" w:color="auto" w:fill="FFFFFF" w:themeFill="background1"/>
        <w:contextualSpacing/>
        <w:jc w:val="both"/>
        <w:rPr>
          <w:rFonts w:ascii="Times New Roman" w:hAnsi="Times New Roman" w:cs="Times New Roman"/>
          <w:b/>
          <w:sz w:val="24"/>
          <w:szCs w:val="24"/>
        </w:rPr>
      </w:pPr>
    </w:p>
    <w:p w14:paraId="6DBF089F"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6C7D3AD4" w14:textId="77777777" w:rsidR="00C51220" w:rsidRPr="002B3E98" w:rsidRDefault="00C51220" w:rsidP="001C2A0F">
      <w:pPr>
        <w:shd w:val="clear" w:color="auto" w:fill="FFFFFF" w:themeFill="background1"/>
        <w:contextualSpacing/>
        <w:jc w:val="both"/>
        <w:rPr>
          <w:rFonts w:ascii="Times New Roman" w:hAnsi="Times New Roman" w:cs="Times New Roman"/>
          <w:b/>
          <w:sz w:val="24"/>
          <w:szCs w:val="24"/>
        </w:rPr>
      </w:pPr>
    </w:p>
    <w:tbl>
      <w:tblPr>
        <w:tblW w:w="9639" w:type="dxa"/>
        <w:jc w:val="center"/>
        <w:tblLayout w:type="fixed"/>
        <w:tblCellMar>
          <w:left w:w="70" w:type="dxa"/>
          <w:right w:w="70" w:type="dxa"/>
        </w:tblCellMar>
        <w:tblLook w:val="04A0" w:firstRow="1" w:lastRow="0" w:firstColumn="1" w:lastColumn="0" w:noHBand="0" w:noVBand="1"/>
      </w:tblPr>
      <w:tblGrid>
        <w:gridCol w:w="993"/>
        <w:gridCol w:w="2098"/>
        <w:gridCol w:w="1198"/>
        <w:gridCol w:w="1453"/>
        <w:gridCol w:w="1137"/>
        <w:gridCol w:w="918"/>
        <w:gridCol w:w="1842"/>
      </w:tblGrid>
      <w:tr w:rsidR="00273C60" w:rsidRPr="002B3E98" w14:paraId="32037CCA" w14:textId="77777777" w:rsidTr="002078B6">
        <w:trPr>
          <w:trHeight w:val="679"/>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CF86F"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23BAD4"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119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C31E46"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Odbornosť pracoviska</w:t>
            </w:r>
          </w:p>
        </w:tc>
        <w:tc>
          <w:tcPr>
            <w:tcW w:w="145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56D334D"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Odbornosť indikujúceho  lekára</w:t>
            </w:r>
          </w:p>
        </w:tc>
        <w:tc>
          <w:tcPr>
            <w:tcW w:w="113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5602EF"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Kód diagnózy</w:t>
            </w:r>
          </w:p>
        </w:tc>
        <w:tc>
          <w:tcPr>
            <w:tcW w:w="91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3BB95AA"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E698AEC"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Indikačné kritéria</w:t>
            </w:r>
          </w:p>
        </w:tc>
      </w:tr>
      <w:tr w:rsidR="00273C60" w:rsidRPr="002B3E98" w14:paraId="2C72B3C7"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4AD7315E" w14:textId="595CC9CB" w:rsidR="00273C60" w:rsidRPr="002B3E98" w:rsidRDefault="00273C60"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3C8DB0C6" w14:textId="55D4A222" w:rsidR="00273C60" w:rsidRPr="002B3E98" w:rsidRDefault="00273C60" w:rsidP="001C2A0F">
            <w:pPr>
              <w:rPr>
                <w:rFonts w:ascii="Times New Roman" w:hAnsi="Times New Roman" w:cs="Times New Roman"/>
                <w:b/>
                <w:bCs/>
                <w:iCs/>
                <w:sz w:val="20"/>
                <w:szCs w:val="20"/>
              </w:rPr>
            </w:pPr>
          </w:p>
        </w:tc>
        <w:tc>
          <w:tcPr>
            <w:tcW w:w="1198" w:type="dxa"/>
            <w:tcBorders>
              <w:top w:val="single" w:sz="4" w:space="0" w:color="auto"/>
              <w:left w:val="nil"/>
              <w:bottom w:val="single" w:sz="4" w:space="0" w:color="auto"/>
              <w:right w:val="single" w:sz="4" w:space="0" w:color="auto"/>
            </w:tcBorders>
            <w:vAlign w:val="center"/>
          </w:tcPr>
          <w:p w14:paraId="22C37CAA" w14:textId="77777777" w:rsidR="00273C60" w:rsidRPr="002B3E98" w:rsidRDefault="00273C60"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40924C57" w14:textId="77777777" w:rsidR="00273C60" w:rsidRPr="002B3E98" w:rsidRDefault="00273C60"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4787837E" w14:textId="77777777" w:rsidR="00273C60" w:rsidRPr="002B3E98" w:rsidRDefault="00273C60"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34CC431A" w14:textId="2334522E" w:rsidR="00273C60" w:rsidRPr="002B3E98" w:rsidRDefault="00273C60"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1B371D7B" w14:textId="65A1DF38" w:rsidR="00273C60" w:rsidRPr="002B3E98" w:rsidRDefault="00273C60" w:rsidP="001C2A0F">
            <w:pPr>
              <w:jc w:val="center"/>
              <w:rPr>
                <w:rFonts w:ascii="Times New Roman" w:hAnsi="Times New Roman" w:cs="Times New Roman"/>
                <w:b/>
                <w:bCs/>
                <w:iCs/>
                <w:sz w:val="20"/>
                <w:szCs w:val="20"/>
              </w:rPr>
            </w:pPr>
          </w:p>
        </w:tc>
      </w:tr>
      <w:tr w:rsidR="00273C60" w:rsidRPr="002B3E98" w14:paraId="1332F347"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4767A6B2" w14:textId="0732CFD9" w:rsidR="00273C60" w:rsidRPr="002B3E98" w:rsidRDefault="00273C60"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6E72C67D" w14:textId="57B6499C" w:rsidR="00273C60" w:rsidRPr="002B3E98" w:rsidRDefault="00273C60" w:rsidP="001C2A0F">
            <w:pPr>
              <w:rPr>
                <w:rFonts w:ascii="Times New Roman" w:hAnsi="Times New Roman" w:cs="Times New Roman"/>
                <w:b/>
                <w:bCs/>
                <w:iCs/>
                <w:sz w:val="20"/>
                <w:szCs w:val="20"/>
              </w:rPr>
            </w:pPr>
          </w:p>
        </w:tc>
        <w:tc>
          <w:tcPr>
            <w:tcW w:w="1198" w:type="dxa"/>
            <w:tcBorders>
              <w:top w:val="single" w:sz="4" w:space="0" w:color="auto"/>
              <w:left w:val="nil"/>
              <w:bottom w:val="single" w:sz="4" w:space="0" w:color="auto"/>
              <w:right w:val="single" w:sz="4" w:space="0" w:color="auto"/>
            </w:tcBorders>
            <w:vAlign w:val="center"/>
          </w:tcPr>
          <w:p w14:paraId="4435A2B8" w14:textId="77777777" w:rsidR="00273C60" w:rsidRPr="002B3E98" w:rsidRDefault="00273C60"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58B049AE" w14:textId="77777777" w:rsidR="00273C60" w:rsidRPr="002B3E98" w:rsidRDefault="00273C60"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7E077412" w14:textId="77777777" w:rsidR="00273C60" w:rsidRPr="002B3E98" w:rsidRDefault="00273C60"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7EFCCAE6" w14:textId="2941796B" w:rsidR="00273C60" w:rsidRPr="002B3E98" w:rsidRDefault="00273C60"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4300DD34" w14:textId="0DFD5C4F" w:rsidR="00273C60" w:rsidRPr="002B3E98" w:rsidRDefault="00273C60" w:rsidP="001C2A0F">
            <w:pPr>
              <w:jc w:val="center"/>
              <w:rPr>
                <w:rFonts w:ascii="Times New Roman" w:hAnsi="Times New Roman" w:cs="Times New Roman"/>
                <w:b/>
                <w:bCs/>
                <w:iCs/>
                <w:sz w:val="20"/>
                <w:szCs w:val="20"/>
              </w:rPr>
            </w:pPr>
          </w:p>
        </w:tc>
      </w:tr>
      <w:tr w:rsidR="00273C60" w:rsidRPr="002B3E98" w14:paraId="4F857C12"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24ABA70A" w14:textId="4DC3CDE5" w:rsidR="00273C60" w:rsidRPr="002B3E98" w:rsidRDefault="00273C60"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6833DF9B" w14:textId="435C7A12" w:rsidR="00273C60" w:rsidRPr="002B3E98" w:rsidRDefault="00273C60" w:rsidP="001C2A0F">
            <w:pPr>
              <w:rPr>
                <w:rFonts w:ascii="Times New Roman" w:hAnsi="Times New Roman" w:cs="Times New Roman"/>
                <w:b/>
                <w:bCs/>
                <w:iCs/>
                <w:sz w:val="20"/>
                <w:szCs w:val="20"/>
              </w:rPr>
            </w:pPr>
          </w:p>
        </w:tc>
        <w:tc>
          <w:tcPr>
            <w:tcW w:w="1198" w:type="dxa"/>
            <w:tcBorders>
              <w:top w:val="single" w:sz="4" w:space="0" w:color="auto"/>
              <w:left w:val="nil"/>
              <w:bottom w:val="single" w:sz="4" w:space="0" w:color="auto"/>
              <w:right w:val="single" w:sz="4" w:space="0" w:color="auto"/>
            </w:tcBorders>
            <w:vAlign w:val="center"/>
          </w:tcPr>
          <w:p w14:paraId="29162742" w14:textId="77777777" w:rsidR="00273C60" w:rsidRPr="002B3E98" w:rsidRDefault="00273C60"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51ECE2AC" w14:textId="77777777" w:rsidR="00273C60" w:rsidRPr="002B3E98" w:rsidRDefault="00273C60"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07C0B635" w14:textId="77777777" w:rsidR="00273C60" w:rsidRPr="002B3E98" w:rsidRDefault="00273C60"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071ABAF1" w14:textId="4FDBB505" w:rsidR="00273C60" w:rsidRPr="002B3E98" w:rsidRDefault="00273C60"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27825F0F" w14:textId="4BCB0AEE" w:rsidR="00273C60" w:rsidRPr="002B3E98" w:rsidRDefault="00273C60" w:rsidP="001C2A0F">
            <w:pPr>
              <w:jc w:val="center"/>
              <w:rPr>
                <w:rFonts w:ascii="Times New Roman" w:hAnsi="Times New Roman" w:cs="Times New Roman"/>
                <w:b/>
                <w:bCs/>
                <w:iCs/>
                <w:sz w:val="20"/>
                <w:szCs w:val="20"/>
              </w:rPr>
            </w:pPr>
          </w:p>
        </w:tc>
      </w:tr>
      <w:tr w:rsidR="002078B6" w:rsidRPr="002B3E98" w14:paraId="2F895A60"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1FD87A68" w14:textId="0AA7C417" w:rsidR="002078B6" w:rsidRPr="002B3E98" w:rsidRDefault="002078B6"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4EDCA05A" w14:textId="6BBE9D5C" w:rsidR="002078B6" w:rsidRPr="002B3E98" w:rsidRDefault="002078B6" w:rsidP="001C2A0F">
            <w:pPr>
              <w:rPr>
                <w:rFonts w:ascii="Times New Roman" w:hAnsi="Times New Roman" w:cs="Times New Roman"/>
                <w:sz w:val="20"/>
                <w:szCs w:val="20"/>
              </w:rPr>
            </w:pPr>
          </w:p>
        </w:tc>
        <w:tc>
          <w:tcPr>
            <w:tcW w:w="1198" w:type="dxa"/>
            <w:tcBorders>
              <w:top w:val="single" w:sz="4" w:space="0" w:color="auto"/>
              <w:left w:val="nil"/>
              <w:bottom w:val="single" w:sz="4" w:space="0" w:color="auto"/>
              <w:right w:val="single" w:sz="4" w:space="0" w:color="auto"/>
            </w:tcBorders>
            <w:vAlign w:val="center"/>
          </w:tcPr>
          <w:p w14:paraId="01007BDC" w14:textId="4BB91692" w:rsidR="002078B6" w:rsidRPr="002B3E98" w:rsidRDefault="002078B6"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0A9C4E43" w14:textId="77777777" w:rsidR="002078B6" w:rsidRPr="002B3E98" w:rsidRDefault="002078B6"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297321AE" w14:textId="77777777" w:rsidR="002078B6" w:rsidRPr="002B3E98" w:rsidRDefault="002078B6"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40DFDE2D" w14:textId="735CD736" w:rsidR="002078B6" w:rsidRPr="002B3E98" w:rsidRDefault="002078B6"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675B2AE4" w14:textId="77777777" w:rsidR="002078B6" w:rsidRPr="002B3E98" w:rsidRDefault="002078B6" w:rsidP="001C2A0F">
            <w:pPr>
              <w:jc w:val="center"/>
              <w:rPr>
                <w:rFonts w:ascii="Times New Roman" w:hAnsi="Times New Roman" w:cs="Times New Roman"/>
                <w:b/>
                <w:bCs/>
                <w:iCs/>
                <w:sz w:val="20"/>
                <w:szCs w:val="20"/>
              </w:rPr>
            </w:pPr>
          </w:p>
        </w:tc>
      </w:tr>
      <w:tr w:rsidR="009F25F8" w:rsidRPr="002B3E98" w14:paraId="45F959EA"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4F7E3644" w14:textId="77777777" w:rsidR="009F25F8" w:rsidRPr="002B3E98" w:rsidRDefault="009F25F8"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37F4BDE6" w14:textId="77777777" w:rsidR="009F25F8" w:rsidRPr="002B3E98" w:rsidRDefault="009F25F8" w:rsidP="001C2A0F">
            <w:pPr>
              <w:jc w:val="both"/>
              <w:rPr>
                <w:rFonts w:ascii="Times New Roman" w:hAnsi="Times New Roman" w:cs="Times New Roman"/>
                <w:b/>
                <w:bCs/>
                <w:sz w:val="20"/>
                <w:szCs w:val="20"/>
              </w:rPr>
            </w:pPr>
          </w:p>
        </w:tc>
        <w:tc>
          <w:tcPr>
            <w:tcW w:w="1198" w:type="dxa"/>
            <w:tcBorders>
              <w:top w:val="single" w:sz="4" w:space="0" w:color="auto"/>
              <w:left w:val="nil"/>
              <w:bottom w:val="single" w:sz="4" w:space="0" w:color="auto"/>
              <w:right w:val="single" w:sz="4" w:space="0" w:color="auto"/>
            </w:tcBorders>
            <w:vAlign w:val="center"/>
          </w:tcPr>
          <w:p w14:paraId="4325E94F" w14:textId="77777777" w:rsidR="009F25F8" w:rsidRPr="002B3E98" w:rsidRDefault="009F25F8"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207463DA" w14:textId="77777777" w:rsidR="009F25F8" w:rsidRPr="002B3E98" w:rsidRDefault="009F25F8"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2C27681B" w14:textId="77777777" w:rsidR="009F25F8" w:rsidRPr="002B3E98" w:rsidRDefault="009F25F8"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7ED19957" w14:textId="77777777" w:rsidR="009F25F8" w:rsidRPr="002B3E98" w:rsidRDefault="009F25F8"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49F48E06" w14:textId="77777777" w:rsidR="009F25F8" w:rsidRPr="002B3E98" w:rsidRDefault="009F25F8" w:rsidP="001C2A0F">
            <w:pPr>
              <w:jc w:val="center"/>
              <w:rPr>
                <w:rFonts w:ascii="Times New Roman" w:hAnsi="Times New Roman" w:cs="Times New Roman"/>
                <w:b/>
                <w:bCs/>
                <w:iCs/>
                <w:sz w:val="20"/>
                <w:szCs w:val="20"/>
              </w:rPr>
            </w:pPr>
          </w:p>
        </w:tc>
      </w:tr>
    </w:tbl>
    <w:p w14:paraId="4EF58C2A" w14:textId="5F10B71D" w:rsidR="003766D7" w:rsidRPr="002B3E98" w:rsidRDefault="003766D7" w:rsidP="001C2A0F">
      <w:pPr>
        <w:shd w:val="clear" w:color="auto" w:fill="FFFFFF" w:themeFill="background1"/>
        <w:contextualSpacing/>
        <w:jc w:val="both"/>
        <w:rPr>
          <w:rFonts w:ascii="Times New Roman" w:hAnsi="Times New Roman" w:cs="Times New Roman"/>
          <w:b/>
          <w:sz w:val="20"/>
          <w:szCs w:val="20"/>
        </w:rPr>
      </w:pPr>
    </w:p>
    <w:p w14:paraId="1F4DC6C7" w14:textId="77777777" w:rsidR="003766D7" w:rsidRPr="002B3E98" w:rsidRDefault="003766D7" w:rsidP="001C2A0F">
      <w:pPr>
        <w:widowControl/>
        <w:autoSpaceDE/>
        <w:autoSpaceDN/>
        <w:rPr>
          <w:rFonts w:ascii="Times New Roman" w:hAnsi="Times New Roman" w:cs="Times New Roman"/>
          <w:b/>
          <w:sz w:val="20"/>
          <w:szCs w:val="20"/>
        </w:rPr>
      </w:pPr>
      <w:r w:rsidRPr="002B3E98">
        <w:rPr>
          <w:rFonts w:ascii="Times New Roman" w:hAnsi="Times New Roman" w:cs="Times New Roman"/>
          <w:b/>
          <w:sz w:val="20"/>
          <w:szCs w:val="20"/>
        </w:rPr>
        <w:br w:type="page"/>
      </w:r>
    </w:p>
    <w:p w14:paraId="37454E7B" w14:textId="59811A01" w:rsidR="003766D7" w:rsidRPr="002B3E98" w:rsidRDefault="003766D7"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1</w:t>
      </w:r>
      <w:r w:rsidR="003F5357">
        <w:rPr>
          <w:rFonts w:ascii="Times New Roman" w:eastAsia="Times New Roman" w:hAnsi="Times New Roman" w:cs="Times New Roman"/>
          <w:b/>
          <w:bCs/>
          <w:sz w:val="24"/>
          <w:szCs w:val="24"/>
          <w:lang w:eastAsia="sk-SK"/>
        </w:rPr>
        <w:t>1</w:t>
      </w:r>
    </w:p>
    <w:p w14:paraId="78E083EC" w14:textId="77777777" w:rsidR="003766D7" w:rsidRPr="002B3E98" w:rsidRDefault="003766D7"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831DA43" w14:textId="77777777" w:rsidR="003766D7" w:rsidRPr="002B3E98" w:rsidRDefault="003766D7" w:rsidP="001C2A0F">
      <w:pPr>
        <w:shd w:val="clear" w:color="auto" w:fill="FFFFFF"/>
        <w:tabs>
          <w:tab w:val="left" w:pos="730"/>
          <w:tab w:val="left" w:pos="5387"/>
        </w:tabs>
        <w:rPr>
          <w:rFonts w:ascii="Times New Roman" w:hAnsi="Times New Roman" w:cs="Times New Roman"/>
          <w:sz w:val="24"/>
          <w:szCs w:val="24"/>
        </w:rPr>
      </w:pPr>
    </w:p>
    <w:p w14:paraId="0B8F1AFA" w14:textId="77777777" w:rsidR="003766D7" w:rsidRPr="002B3E98" w:rsidRDefault="003766D7"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248FAF50" w14:textId="77777777" w:rsidR="003766D7" w:rsidRPr="002B3E98" w:rsidRDefault="003766D7" w:rsidP="001C2A0F">
      <w:pPr>
        <w:shd w:val="clear" w:color="auto" w:fill="FFFFFF"/>
        <w:tabs>
          <w:tab w:val="left" w:pos="730"/>
          <w:tab w:val="left" w:pos="5387"/>
        </w:tabs>
        <w:rPr>
          <w:rFonts w:ascii="Times New Roman" w:hAnsi="Times New Roman" w:cs="Times New Roman"/>
          <w:b/>
          <w:bCs/>
          <w:sz w:val="24"/>
          <w:szCs w:val="24"/>
        </w:rPr>
      </w:pPr>
    </w:p>
    <w:p w14:paraId="05CF81B6" w14:textId="19BDE1E4" w:rsidR="003766D7" w:rsidRPr="002B3E98" w:rsidRDefault="003766D7"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04AFC630" w14:textId="77777777" w:rsidR="003766D7" w:rsidRPr="002B3E98" w:rsidRDefault="003766D7" w:rsidP="001C2A0F">
      <w:pPr>
        <w:shd w:val="clear" w:color="auto" w:fill="FFFFFF"/>
        <w:tabs>
          <w:tab w:val="left" w:pos="730"/>
          <w:tab w:val="left" w:pos="5387"/>
        </w:tabs>
        <w:rPr>
          <w:rFonts w:ascii="Times New Roman" w:hAnsi="Times New Roman" w:cs="Times New Roman"/>
          <w:b/>
          <w:sz w:val="24"/>
          <w:szCs w:val="24"/>
        </w:rPr>
      </w:pPr>
      <w:bookmarkStart w:id="36" w:name="_Toc13665752"/>
    </w:p>
    <w:bookmarkEnd w:id="36"/>
    <w:p w14:paraId="7F8CD5D6" w14:textId="77777777" w:rsidR="009F25F8" w:rsidRPr="002B3E98" w:rsidRDefault="009F25F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58F46635" w14:textId="77777777" w:rsidR="009F25F8" w:rsidRPr="002B3E98" w:rsidRDefault="009F25F8"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 xml:space="preserve">Zložky úhrady za poskytnutú zdravotnú starostlivosť </w:t>
      </w:r>
      <w:r w:rsidRPr="002B3E98">
        <w:rPr>
          <w:rFonts w:ascii="Times New Roman" w:hAnsi="Times New Roman" w:cs="Times New Roman"/>
          <w:b/>
          <w:bCs/>
          <w:iCs/>
          <w:sz w:val="24"/>
          <w:szCs w:val="24"/>
        </w:rPr>
        <w:t>(všeobecné ustanovenia)</w:t>
      </w:r>
    </w:p>
    <w:p w14:paraId="3301D5A6" w14:textId="77777777" w:rsidR="009F25F8" w:rsidRPr="002B3E98" w:rsidRDefault="009F25F8" w:rsidP="001C2A0F">
      <w:pPr>
        <w:widowControl/>
        <w:autoSpaceDE/>
        <w:autoSpaceDN/>
        <w:jc w:val="both"/>
        <w:rPr>
          <w:rFonts w:ascii="Times New Roman" w:hAnsi="Times New Roman" w:cs="Times New Roman"/>
          <w:b/>
          <w:bCs/>
          <w:iCs/>
          <w:sz w:val="24"/>
          <w:szCs w:val="24"/>
        </w:rPr>
      </w:pPr>
    </w:p>
    <w:p w14:paraId="686E0556" w14:textId="48CF8097" w:rsidR="009F25F8" w:rsidRPr="002B3E98" w:rsidRDefault="009F25F8" w:rsidP="001C2A0F">
      <w:pPr>
        <w:widowControl/>
        <w:numPr>
          <w:ilvl w:val="0"/>
          <w:numId w:val="272"/>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poskytnutú ambulantnú zdravotnú starostlivosť predstavuje úhradu za výkony vyjadrenú cenou za výkon, ktorú upravuje § </w:t>
      </w:r>
      <w:r w:rsidR="009A2482">
        <w:rPr>
          <w:rFonts w:ascii="Times New Roman" w:hAnsi="Times New Roman" w:cs="Times New Roman"/>
          <w:sz w:val="24"/>
          <w:szCs w:val="24"/>
        </w:rPr>
        <w:t>4</w:t>
      </w:r>
      <w:r w:rsidRPr="002B3E98">
        <w:rPr>
          <w:rFonts w:ascii="Times New Roman" w:hAnsi="Times New Roman" w:cs="Times New Roman"/>
          <w:sz w:val="24"/>
          <w:szCs w:val="24"/>
        </w:rPr>
        <w:t xml:space="preserve"> (Úhrada výkonov vyjadrených cenou bodu a cenou za výkon) vyhlášky.</w:t>
      </w:r>
    </w:p>
    <w:p w14:paraId="51921B43" w14:textId="77777777" w:rsidR="003766D7" w:rsidRPr="002B3E98" w:rsidRDefault="003766D7" w:rsidP="001C2A0F">
      <w:pPr>
        <w:widowControl/>
        <w:autoSpaceDE/>
        <w:autoSpaceDN/>
        <w:jc w:val="center"/>
        <w:rPr>
          <w:rFonts w:ascii="Times New Roman" w:hAnsi="Times New Roman" w:cs="Times New Roman"/>
          <w:b/>
          <w:sz w:val="24"/>
          <w:szCs w:val="24"/>
        </w:rPr>
      </w:pPr>
    </w:p>
    <w:p w14:paraId="1C0E5935" w14:textId="77777777" w:rsidR="006D7279" w:rsidRPr="002B3E98" w:rsidRDefault="003766D7"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 xml:space="preserve">Čl. II </w:t>
      </w:r>
    </w:p>
    <w:p w14:paraId="6D2CC1B6" w14:textId="5BD52C38" w:rsidR="003766D7" w:rsidRPr="002B3E98" w:rsidRDefault="003766D7"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Zložky úhrady za poskytnutú zdravotnú starostlivosť (ceny)</w:t>
      </w:r>
    </w:p>
    <w:p w14:paraId="6910644B" w14:textId="77777777" w:rsidR="003766D7" w:rsidRPr="002B3E98" w:rsidRDefault="003766D7" w:rsidP="001C2A0F">
      <w:pPr>
        <w:ind w:right="-1"/>
        <w:contextualSpacing/>
        <w:jc w:val="both"/>
        <w:rPr>
          <w:rFonts w:ascii="Times New Roman" w:eastAsia="Calibri" w:hAnsi="Times New Roman" w:cs="Times New Roman"/>
          <w:sz w:val="24"/>
          <w:szCs w:val="24"/>
        </w:rPr>
      </w:pPr>
    </w:p>
    <w:tbl>
      <w:tblPr>
        <w:tblStyle w:val="Mriekatabuky"/>
        <w:tblW w:w="0" w:type="auto"/>
        <w:tblInd w:w="-5" w:type="dxa"/>
        <w:tblLook w:val="04A0" w:firstRow="1" w:lastRow="0" w:firstColumn="1" w:lastColumn="0" w:noHBand="0" w:noVBand="1"/>
      </w:tblPr>
      <w:tblGrid>
        <w:gridCol w:w="8340"/>
      </w:tblGrid>
      <w:tr w:rsidR="00683DCD" w:rsidRPr="002B3E98" w14:paraId="0CF28325" w14:textId="77777777" w:rsidTr="00683DCD">
        <w:trPr>
          <w:trHeight w:val="340"/>
        </w:trPr>
        <w:tc>
          <w:tcPr>
            <w:tcW w:w="8340" w:type="dxa"/>
          </w:tcPr>
          <w:p w14:paraId="0EAC8EE4" w14:textId="77777777" w:rsidR="00683DCD" w:rsidRPr="002B3E98" w:rsidRDefault="00683DCD" w:rsidP="001C2A0F">
            <w:pPr>
              <w:pStyle w:val="Odsekzoznamu"/>
              <w:numPr>
                <w:ilvl w:val="0"/>
                <w:numId w:val="273"/>
              </w:numPr>
              <w:spacing w:before="0"/>
              <w:rPr>
                <w:rFonts w:ascii="Times New Roman" w:hAnsi="Times New Roman" w:cs="Times New Roman"/>
                <w:b/>
                <w:bCs/>
                <w:sz w:val="24"/>
                <w:szCs w:val="24"/>
              </w:rPr>
            </w:pPr>
            <w:r w:rsidRPr="002B3E98">
              <w:rPr>
                <w:rFonts w:ascii="Times New Roman" w:hAnsi="Times New Roman" w:cs="Times New Roman"/>
                <w:b/>
                <w:bCs/>
                <w:sz w:val="24"/>
                <w:szCs w:val="24"/>
              </w:rPr>
              <w:t>Ambulantná pohotovostná služba (APS) (typ ZS 300)</w:t>
            </w:r>
          </w:p>
        </w:tc>
      </w:tr>
    </w:tbl>
    <w:p w14:paraId="3AC772D6" w14:textId="77777777" w:rsidR="003766D7" w:rsidRPr="002B3E98" w:rsidRDefault="003766D7" w:rsidP="001C2A0F">
      <w:pPr>
        <w:rPr>
          <w:rFonts w:ascii="Times New Roman" w:eastAsia="Calibri" w:hAnsi="Times New Roman" w:cs="Times New Roman"/>
          <w:bCs/>
          <w:sz w:val="24"/>
          <w:szCs w:val="24"/>
        </w:rPr>
      </w:pPr>
    </w:p>
    <w:p w14:paraId="108D4ED7" w14:textId="77777777" w:rsidR="003766D7" w:rsidRPr="002B3E98" w:rsidRDefault="003766D7" w:rsidP="001C2A0F">
      <w:pPr>
        <w:pStyle w:val="Odsekzoznamu"/>
        <w:numPr>
          <w:ilvl w:val="0"/>
          <w:numId w:val="312"/>
        </w:numPr>
        <w:ind w:hanging="436"/>
        <w:rPr>
          <w:rFonts w:ascii="Times New Roman" w:hAnsi="Times New Roman" w:cs="Times New Roman"/>
          <w:b/>
          <w:sz w:val="24"/>
          <w:szCs w:val="24"/>
        </w:rPr>
      </w:pPr>
      <w:r w:rsidRPr="002B3E98">
        <w:rPr>
          <w:rFonts w:ascii="Times New Roman" w:eastAsia="Calibri" w:hAnsi="Times New Roman" w:cs="Times New Roman"/>
          <w:b/>
          <w:sz w:val="24"/>
          <w:szCs w:val="24"/>
        </w:rPr>
        <w:t>Úhrada</w:t>
      </w:r>
      <w:r w:rsidRPr="002B3E98">
        <w:rPr>
          <w:rFonts w:ascii="Times New Roman" w:hAnsi="Times New Roman" w:cs="Times New Roman"/>
          <w:b/>
          <w:sz w:val="24"/>
          <w:szCs w:val="24"/>
        </w:rPr>
        <w:t xml:space="preserve"> za výkony vyjadrená cenou za výkon</w:t>
      </w:r>
    </w:p>
    <w:p w14:paraId="18165271" w14:textId="77777777" w:rsidR="003766D7" w:rsidRPr="002B3E98" w:rsidRDefault="003766D7" w:rsidP="001C2A0F">
      <w:pPr>
        <w:rPr>
          <w:rFonts w:ascii="Times New Roman" w:eastAsia="Calibri" w:hAnsi="Times New Roman" w:cs="Times New Roman"/>
          <w:bCs/>
          <w:sz w:val="24"/>
          <w:szCs w:val="24"/>
        </w:rPr>
      </w:pPr>
    </w:p>
    <w:p w14:paraId="28934DF3"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05DEB405" w14:textId="77777777" w:rsidR="00C51220" w:rsidRPr="002B3E98" w:rsidRDefault="00C51220" w:rsidP="001C2A0F">
      <w:pPr>
        <w:rPr>
          <w:rFonts w:ascii="Times New Roman" w:eastAsia="Calibri" w:hAnsi="Times New Roman" w:cs="Times New Roman"/>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6352"/>
        <w:gridCol w:w="1452"/>
      </w:tblGrid>
      <w:tr w:rsidR="003766D7" w:rsidRPr="002B3E98" w14:paraId="70C71D42" w14:textId="77777777" w:rsidTr="0065729B">
        <w:trPr>
          <w:trHeight w:val="455"/>
        </w:trPr>
        <w:tc>
          <w:tcPr>
            <w:tcW w:w="5000" w:type="pct"/>
            <w:gridSpan w:val="3"/>
            <w:tcBorders>
              <w:left w:val="single" w:sz="4" w:space="0" w:color="auto"/>
              <w:right w:val="single" w:sz="4" w:space="0" w:color="auto"/>
            </w:tcBorders>
            <w:shd w:val="clear" w:color="auto" w:fill="D9D9D9"/>
            <w:vAlign w:val="center"/>
          </w:tcPr>
          <w:p w14:paraId="2B6585B4"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 za výkon</w:t>
            </w:r>
          </w:p>
        </w:tc>
      </w:tr>
      <w:tr w:rsidR="003766D7" w:rsidRPr="002B3E98" w14:paraId="0534CC72" w14:textId="77777777" w:rsidTr="0065729B">
        <w:trPr>
          <w:trHeight w:val="455"/>
        </w:trPr>
        <w:tc>
          <w:tcPr>
            <w:tcW w:w="641" w:type="pct"/>
            <w:tcBorders>
              <w:left w:val="single" w:sz="4" w:space="0" w:color="auto"/>
              <w:right w:val="single" w:sz="4" w:space="0" w:color="auto"/>
            </w:tcBorders>
            <w:shd w:val="clear" w:color="auto" w:fill="D9D9D9"/>
            <w:vAlign w:val="center"/>
          </w:tcPr>
          <w:p w14:paraId="21BA6923"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Kód výkonu</w:t>
            </w:r>
          </w:p>
        </w:tc>
        <w:tc>
          <w:tcPr>
            <w:tcW w:w="3604" w:type="pct"/>
            <w:tcBorders>
              <w:left w:val="single" w:sz="4" w:space="0" w:color="auto"/>
              <w:right w:val="single" w:sz="4" w:space="0" w:color="auto"/>
            </w:tcBorders>
            <w:shd w:val="clear" w:color="auto" w:fill="D9D9D9"/>
            <w:vAlign w:val="center"/>
          </w:tcPr>
          <w:p w14:paraId="07601672"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Názov, charakteristika alebo podmienky úhrady výkonu</w:t>
            </w:r>
          </w:p>
        </w:tc>
        <w:tc>
          <w:tcPr>
            <w:tcW w:w="755" w:type="pct"/>
            <w:tcBorders>
              <w:left w:val="single" w:sz="4" w:space="0" w:color="auto"/>
              <w:right w:val="single" w:sz="4" w:space="0" w:color="auto"/>
            </w:tcBorders>
            <w:shd w:val="clear" w:color="auto" w:fill="D9D9D9"/>
            <w:vAlign w:val="center"/>
          </w:tcPr>
          <w:p w14:paraId="0C49C5C5"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 za výkon v €</w:t>
            </w:r>
          </w:p>
        </w:tc>
      </w:tr>
      <w:tr w:rsidR="003766D7" w:rsidRPr="002B3E98" w14:paraId="3C13C2D9"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0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593D587"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4</w:t>
            </w:r>
          </w:p>
        </w:tc>
        <w:tc>
          <w:tcPr>
            <w:tcW w:w="3604" w:type="pct"/>
            <w:tcBorders>
              <w:top w:val="single" w:sz="4" w:space="0" w:color="auto"/>
              <w:left w:val="single" w:sz="4" w:space="0" w:color="auto"/>
              <w:bottom w:val="single" w:sz="4" w:space="0" w:color="auto"/>
              <w:right w:val="single" w:sz="4" w:space="0" w:color="auto"/>
            </w:tcBorders>
            <w:vAlign w:val="center"/>
            <w:hideMark/>
          </w:tcPr>
          <w:p w14:paraId="23738B04"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b/>
                <w:sz w:val="20"/>
                <w:szCs w:val="20"/>
                <w:lang w:eastAsia="sk-SK"/>
              </w:rPr>
              <w:t>Štandardné vyšetrenie jedného orgánového systému – kontrolné vyšetrenie.</w:t>
            </w:r>
          </w:p>
          <w:p w14:paraId="22A8CC4E" w14:textId="77777777" w:rsidR="003766D7" w:rsidRPr="002B3E98" w:rsidRDefault="003766D7" w:rsidP="001C2A0F">
            <w:pPr>
              <w:jc w:val="both"/>
              <w:rPr>
                <w:rFonts w:ascii="Times New Roman" w:eastAsia="Calibri" w:hAnsi="Times New Roman" w:cs="Times New Roman"/>
                <w:sz w:val="20"/>
                <w:szCs w:val="20"/>
                <w:lang w:eastAsia="sk-SK"/>
              </w:rPr>
            </w:pPr>
          </w:p>
          <w:p w14:paraId="40B29A7D" w14:textId="77777777" w:rsidR="003766D7" w:rsidRPr="002B3E98" w:rsidRDefault="003766D7" w:rsidP="001C2A0F">
            <w:pPr>
              <w:widowControl/>
              <w:numPr>
                <w:ilvl w:val="0"/>
                <w:numId w:val="103"/>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Súčasťou výkonu je anamnéza, opis terajšieho ochorenia, objektívny nález, odoslanie na laboratórne, prístrojové alebo odborné vyšetrenie – vypísanie žiadaniek, záver, vypísanie receptov, poučenie pacienta.</w:t>
            </w:r>
          </w:p>
          <w:p w14:paraId="1EDD7232" w14:textId="5B84EDBB" w:rsidR="003766D7" w:rsidRPr="002B3E98" w:rsidRDefault="003766D7" w:rsidP="001C2A0F">
            <w:pPr>
              <w:widowControl/>
              <w:numPr>
                <w:ilvl w:val="0"/>
                <w:numId w:val="103"/>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môže vykazovať lekár všeobecnej starostlivosti podľa § 8 ods. 2 zákona č. 576/2004 Z. z. (ďalej len „lekár všeobecnej starostlivosti“), lekár ambulantnej pohotovostnej služby (APS), ako aj lekár záchrannej zdravotnej služby (ZZS).</w:t>
            </w:r>
          </w:p>
        </w:tc>
        <w:tc>
          <w:tcPr>
            <w:tcW w:w="755" w:type="pct"/>
            <w:tcBorders>
              <w:top w:val="single" w:sz="4" w:space="0" w:color="auto"/>
              <w:left w:val="single" w:sz="4" w:space="0" w:color="auto"/>
              <w:bottom w:val="single" w:sz="4" w:space="0" w:color="auto"/>
              <w:right w:val="single" w:sz="4" w:space="0" w:color="auto"/>
            </w:tcBorders>
            <w:vAlign w:val="center"/>
          </w:tcPr>
          <w:p w14:paraId="3072B844" w14:textId="70C5D525" w:rsidR="003766D7" w:rsidRPr="002B3E98" w:rsidRDefault="003766D7" w:rsidP="001C2A0F">
            <w:pPr>
              <w:ind w:left="-365" w:firstLine="365"/>
              <w:jc w:val="center"/>
              <w:rPr>
                <w:rFonts w:ascii="Times New Roman" w:eastAsia="Calibri" w:hAnsi="Times New Roman" w:cs="Times New Roman"/>
                <w:sz w:val="20"/>
                <w:szCs w:val="20"/>
                <w:lang w:eastAsia="sk-SK"/>
              </w:rPr>
            </w:pPr>
          </w:p>
        </w:tc>
      </w:tr>
      <w:tr w:rsidR="003766D7" w:rsidRPr="002B3E98" w14:paraId="6C13ED5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0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D26D6D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5</w:t>
            </w:r>
          </w:p>
        </w:tc>
        <w:tc>
          <w:tcPr>
            <w:tcW w:w="3604" w:type="pct"/>
            <w:tcBorders>
              <w:top w:val="single" w:sz="4" w:space="0" w:color="auto"/>
              <w:left w:val="single" w:sz="4" w:space="0" w:color="auto"/>
              <w:bottom w:val="single" w:sz="4" w:space="0" w:color="auto"/>
              <w:right w:val="single" w:sz="4" w:space="0" w:color="auto"/>
            </w:tcBorders>
            <w:vAlign w:val="center"/>
            <w:hideMark/>
          </w:tcPr>
          <w:p w14:paraId="360E1343" w14:textId="77777777" w:rsidR="003766D7" w:rsidRPr="002B3E98" w:rsidRDefault="003766D7" w:rsidP="001C2A0F">
            <w:pPr>
              <w:jc w:val="both"/>
              <w:rPr>
                <w:rFonts w:ascii="Times New Roman" w:eastAsia="Calibri" w:hAnsi="Times New Roman" w:cs="Times New Roman"/>
                <w:b/>
                <w:sz w:val="20"/>
                <w:szCs w:val="20"/>
                <w:lang w:eastAsia="sk-SK"/>
              </w:rPr>
            </w:pPr>
            <w:r w:rsidRPr="002B3E98">
              <w:rPr>
                <w:rFonts w:ascii="Times New Roman" w:eastAsia="Calibri" w:hAnsi="Times New Roman" w:cs="Times New Roman"/>
                <w:b/>
                <w:sz w:val="20"/>
                <w:szCs w:val="20"/>
                <w:lang w:eastAsia="sk-SK"/>
              </w:rPr>
              <w:t>Štandardné fyzikálne vyšetrenie jedného orgánového systému.</w:t>
            </w:r>
          </w:p>
          <w:p w14:paraId="5505BA8B" w14:textId="77777777" w:rsidR="003766D7" w:rsidRPr="002B3E98" w:rsidRDefault="003766D7" w:rsidP="001C2A0F">
            <w:pPr>
              <w:jc w:val="both"/>
              <w:rPr>
                <w:rFonts w:ascii="Times New Roman" w:eastAsia="Calibri" w:hAnsi="Times New Roman" w:cs="Times New Roman"/>
                <w:sz w:val="20"/>
                <w:szCs w:val="20"/>
                <w:lang w:eastAsia="sk-SK"/>
              </w:rPr>
            </w:pPr>
          </w:p>
          <w:p w14:paraId="57D25218"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Kontrolné vyšetrenie, na  základe </w:t>
            </w:r>
            <w:proofErr w:type="spellStart"/>
            <w:r w:rsidRPr="002B3E98">
              <w:rPr>
                <w:rFonts w:ascii="Times New Roman" w:eastAsia="Calibri" w:hAnsi="Times New Roman" w:cs="Times New Roman"/>
                <w:sz w:val="20"/>
                <w:szCs w:val="20"/>
                <w:lang w:eastAsia="sk-SK"/>
              </w:rPr>
              <w:t>symptomatologickej</w:t>
            </w:r>
            <w:proofErr w:type="spellEnd"/>
            <w:r w:rsidRPr="002B3E98">
              <w:rPr>
                <w:rFonts w:ascii="Times New Roman" w:eastAsia="Calibri" w:hAnsi="Times New Roman" w:cs="Times New Roman"/>
                <w:sz w:val="20"/>
                <w:szCs w:val="20"/>
                <w:lang w:eastAsia="sk-SK"/>
              </w:rPr>
              <w:t xml:space="preserve"> anamnézy vrátane rady a dokumentácie cez deň v sobotu,  v nedeľu, počas sviatkov a 31. decembra.</w:t>
            </w:r>
          </w:p>
          <w:p w14:paraId="3AA43644"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môže vykazovať lekár všeobecnej starostlivosti, lekár poskytujúci APS, ako aj lekár ZZS.</w:t>
            </w:r>
          </w:p>
        </w:tc>
        <w:tc>
          <w:tcPr>
            <w:tcW w:w="755" w:type="pct"/>
            <w:tcBorders>
              <w:top w:val="single" w:sz="4" w:space="0" w:color="auto"/>
              <w:left w:val="single" w:sz="4" w:space="0" w:color="auto"/>
              <w:bottom w:val="single" w:sz="4" w:space="0" w:color="auto"/>
              <w:right w:val="single" w:sz="4" w:space="0" w:color="auto"/>
            </w:tcBorders>
            <w:vAlign w:val="center"/>
          </w:tcPr>
          <w:p w14:paraId="48C2967C" w14:textId="708ECD52"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2ABFB36"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67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384D15C"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6</w:t>
            </w:r>
          </w:p>
        </w:tc>
        <w:tc>
          <w:tcPr>
            <w:tcW w:w="3604" w:type="pct"/>
            <w:tcBorders>
              <w:top w:val="single" w:sz="4" w:space="0" w:color="auto"/>
              <w:left w:val="single" w:sz="4" w:space="0" w:color="auto"/>
              <w:bottom w:val="single" w:sz="4" w:space="0" w:color="auto"/>
              <w:right w:val="single" w:sz="4" w:space="0" w:color="auto"/>
            </w:tcBorders>
            <w:vAlign w:val="center"/>
            <w:hideMark/>
          </w:tcPr>
          <w:p w14:paraId="29609D7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b/>
                <w:sz w:val="20"/>
                <w:szCs w:val="20"/>
                <w:lang w:eastAsia="sk-SK"/>
              </w:rPr>
              <w:t xml:space="preserve">Štandardné fyzikálne vyšetrenie jedného orgánového systému na   základe </w:t>
            </w:r>
            <w:proofErr w:type="spellStart"/>
            <w:r w:rsidRPr="002B3E98">
              <w:rPr>
                <w:rFonts w:ascii="Times New Roman" w:eastAsia="Calibri" w:hAnsi="Times New Roman" w:cs="Times New Roman"/>
                <w:b/>
                <w:sz w:val="20"/>
                <w:szCs w:val="20"/>
                <w:lang w:eastAsia="sk-SK"/>
              </w:rPr>
              <w:t>symptomatologickej</w:t>
            </w:r>
            <w:proofErr w:type="spellEnd"/>
            <w:r w:rsidRPr="002B3E98">
              <w:rPr>
                <w:rFonts w:ascii="Times New Roman" w:eastAsia="Calibri" w:hAnsi="Times New Roman" w:cs="Times New Roman"/>
                <w:b/>
                <w:sz w:val="20"/>
                <w:szCs w:val="20"/>
                <w:lang w:eastAsia="sk-SK"/>
              </w:rPr>
              <w:t xml:space="preserve">  anamnézy  vrátane  rady a dokumentácie medzi 19.00 - 7.00 hodinou.</w:t>
            </w:r>
          </w:p>
          <w:p w14:paraId="7A85153F" w14:textId="77777777" w:rsidR="003766D7" w:rsidRPr="002B3E98" w:rsidRDefault="003766D7" w:rsidP="001C2A0F">
            <w:pPr>
              <w:jc w:val="both"/>
              <w:rPr>
                <w:rFonts w:ascii="Times New Roman" w:eastAsia="Calibri" w:hAnsi="Times New Roman" w:cs="Times New Roman"/>
                <w:sz w:val="20"/>
                <w:szCs w:val="20"/>
                <w:lang w:eastAsia="sk-SK"/>
              </w:rPr>
            </w:pPr>
          </w:p>
          <w:p w14:paraId="5E8D153C"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môže vykazovať lekár všeobecnej starostlivosti, lekár poskytujúci APS, ako aj lekár ZZS.</w:t>
            </w:r>
          </w:p>
        </w:tc>
        <w:tc>
          <w:tcPr>
            <w:tcW w:w="755" w:type="pct"/>
            <w:tcBorders>
              <w:top w:val="single" w:sz="4" w:space="0" w:color="auto"/>
              <w:left w:val="single" w:sz="4" w:space="0" w:color="auto"/>
              <w:bottom w:val="single" w:sz="4" w:space="0" w:color="auto"/>
              <w:right w:val="single" w:sz="4" w:space="0" w:color="auto"/>
            </w:tcBorders>
            <w:vAlign w:val="center"/>
          </w:tcPr>
          <w:p w14:paraId="657488AB" w14:textId="3167BDBF"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D6743AD"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23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AD1207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8</w:t>
            </w:r>
          </w:p>
        </w:tc>
        <w:tc>
          <w:tcPr>
            <w:tcW w:w="3604" w:type="pct"/>
            <w:tcBorders>
              <w:top w:val="single" w:sz="4" w:space="0" w:color="auto"/>
              <w:left w:val="nil"/>
              <w:bottom w:val="single" w:sz="4" w:space="0" w:color="auto"/>
              <w:right w:val="single" w:sz="4" w:space="0" w:color="auto"/>
            </w:tcBorders>
            <w:vAlign w:val="center"/>
            <w:hideMark/>
          </w:tcPr>
          <w:p w14:paraId="23D6FA2E"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b/>
                <w:sz w:val="20"/>
                <w:szCs w:val="20"/>
                <w:lang w:eastAsia="sk-SK"/>
              </w:rPr>
              <w:t>Štandardné vyšetrenie dvoch alebo viacerých orgánových systémov</w:t>
            </w:r>
            <w:r w:rsidRPr="002B3E98">
              <w:rPr>
                <w:rFonts w:ascii="Times New Roman" w:eastAsia="Calibri" w:hAnsi="Times New Roman" w:cs="Times New Roman"/>
                <w:sz w:val="20"/>
                <w:szCs w:val="20"/>
                <w:lang w:eastAsia="sk-SK"/>
              </w:rPr>
              <w:t>.</w:t>
            </w:r>
          </w:p>
          <w:p w14:paraId="094869BE" w14:textId="77777777" w:rsidR="003766D7" w:rsidRPr="002B3E98" w:rsidRDefault="003766D7" w:rsidP="001C2A0F">
            <w:pPr>
              <w:jc w:val="both"/>
              <w:rPr>
                <w:rFonts w:ascii="Times New Roman" w:eastAsia="Calibri" w:hAnsi="Times New Roman" w:cs="Times New Roman"/>
                <w:sz w:val="20"/>
                <w:szCs w:val="20"/>
                <w:lang w:eastAsia="sk-SK"/>
              </w:rPr>
            </w:pPr>
          </w:p>
          <w:p w14:paraId="3A0D45E3"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Súčasťou výkonu je anamnéza, opis terajšieho ochorenia, objektívny nález, odoslanie na laboratórne, prístrojové alebo odborné vyšetrenie - vypísanie žiadaniek, záver, vypísanie receptov, poučenie pacienta (trvanie najmenej 20 minút).</w:t>
            </w:r>
          </w:p>
          <w:p w14:paraId="2A3EE138"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môže vykazovať lekár všeobecnej starostlivosti  pri dispenzárnej starostlivosti, lekár poskytujúci APS, ako aj lekár ZZS.</w:t>
            </w:r>
          </w:p>
        </w:tc>
        <w:tc>
          <w:tcPr>
            <w:tcW w:w="755" w:type="pct"/>
            <w:tcBorders>
              <w:top w:val="single" w:sz="4" w:space="0" w:color="auto"/>
              <w:left w:val="nil"/>
              <w:bottom w:val="single" w:sz="4" w:space="0" w:color="auto"/>
              <w:right w:val="single" w:sz="4" w:space="0" w:color="auto"/>
            </w:tcBorders>
            <w:vAlign w:val="center"/>
          </w:tcPr>
          <w:p w14:paraId="4952ED52" w14:textId="73E72512"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6B0A9FA"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4D9BF201"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15c</w:t>
            </w:r>
          </w:p>
        </w:tc>
        <w:tc>
          <w:tcPr>
            <w:tcW w:w="3604" w:type="pct"/>
            <w:tcBorders>
              <w:top w:val="nil"/>
              <w:left w:val="nil"/>
              <w:bottom w:val="single" w:sz="4" w:space="0" w:color="auto"/>
              <w:right w:val="single" w:sz="4" w:space="0" w:color="auto"/>
            </w:tcBorders>
            <w:vAlign w:val="center"/>
            <w:hideMark/>
          </w:tcPr>
          <w:p w14:paraId="729FE601"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Zhotovenie EKG záznamu s najmenej 12 zvodmi bez opisu.</w:t>
            </w:r>
          </w:p>
        </w:tc>
        <w:tc>
          <w:tcPr>
            <w:tcW w:w="755" w:type="pct"/>
            <w:tcBorders>
              <w:top w:val="single" w:sz="4" w:space="0" w:color="auto"/>
              <w:left w:val="nil"/>
              <w:bottom w:val="single" w:sz="4" w:space="0" w:color="auto"/>
              <w:right w:val="single" w:sz="4" w:space="0" w:color="auto"/>
            </w:tcBorders>
            <w:vAlign w:val="center"/>
          </w:tcPr>
          <w:p w14:paraId="7B47A5CD" w14:textId="058617D5"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48A6DAB"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1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4275A31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26</w:t>
            </w:r>
          </w:p>
        </w:tc>
        <w:tc>
          <w:tcPr>
            <w:tcW w:w="3604" w:type="pct"/>
            <w:tcBorders>
              <w:top w:val="single" w:sz="4" w:space="0" w:color="auto"/>
              <w:left w:val="single" w:sz="4" w:space="0" w:color="auto"/>
              <w:bottom w:val="single" w:sz="4" w:space="0" w:color="auto"/>
              <w:right w:val="single" w:sz="4" w:space="0" w:color="auto"/>
            </w:tcBorders>
            <w:vAlign w:val="center"/>
            <w:hideMark/>
          </w:tcPr>
          <w:p w14:paraId="35FE0624" w14:textId="77777777" w:rsidR="003766D7" w:rsidRPr="002B3E98" w:rsidRDefault="003766D7" w:rsidP="001C2A0F">
            <w:pPr>
              <w:jc w:val="both"/>
              <w:rPr>
                <w:rFonts w:ascii="Times New Roman" w:eastAsia="Calibri" w:hAnsi="Times New Roman" w:cs="Times New Roman"/>
                <w:b/>
                <w:sz w:val="20"/>
                <w:szCs w:val="20"/>
                <w:lang w:eastAsia="sk-SK"/>
              </w:rPr>
            </w:pPr>
            <w:r w:rsidRPr="002B3E98">
              <w:rPr>
                <w:rFonts w:ascii="Times New Roman" w:eastAsia="Calibri" w:hAnsi="Times New Roman" w:cs="Times New Roman"/>
                <w:b/>
                <w:sz w:val="20"/>
                <w:szCs w:val="20"/>
                <w:lang w:eastAsia="sk-SK"/>
              </w:rPr>
              <w:t>Návšteva mimo riadneho pracovného času lekára, vykonaná ihneď   po výzve  z   dôvodov  ochorenia.</w:t>
            </w:r>
          </w:p>
          <w:p w14:paraId="6D3E5EAE" w14:textId="77777777" w:rsidR="003766D7" w:rsidRPr="002B3E98" w:rsidRDefault="003766D7" w:rsidP="001C2A0F">
            <w:pPr>
              <w:jc w:val="both"/>
              <w:rPr>
                <w:rFonts w:ascii="Times New Roman" w:eastAsia="Calibri" w:hAnsi="Times New Roman" w:cs="Times New Roman"/>
                <w:b/>
                <w:sz w:val="20"/>
                <w:szCs w:val="20"/>
                <w:lang w:eastAsia="sk-SK"/>
              </w:rPr>
            </w:pPr>
          </w:p>
          <w:p w14:paraId="0CC31D9E"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Vyžaduje sa časový údaj.</w:t>
            </w:r>
          </w:p>
        </w:tc>
        <w:tc>
          <w:tcPr>
            <w:tcW w:w="755" w:type="pct"/>
            <w:tcBorders>
              <w:top w:val="single" w:sz="4" w:space="0" w:color="auto"/>
              <w:left w:val="single" w:sz="4" w:space="0" w:color="auto"/>
              <w:bottom w:val="single" w:sz="4" w:space="0" w:color="auto"/>
              <w:right w:val="single" w:sz="4" w:space="0" w:color="auto"/>
            </w:tcBorders>
            <w:vAlign w:val="center"/>
          </w:tcPr>
          <w:p w14:paraId="3453F929" w14:textId="044CF643"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2A7C492C"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D9DEF72"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29</w:t>
            </w:r>
          </w:p>
        </w:tc>
        <w:tc>
          <w:tcPr>
            <w:tcW w:w="3604" w:type="pct"/>
            <w:tcBorders>
              <w:top w:val="single" w:sz="4" w:space="0" w:color="auto"/>
              <w:left w:val="nil"/>
              <w:bottom w:val="single" w:sz="4" w:space="0" w:color="auto"/>
              <w:right w:val="single" w:sz="4" w:space="0" w:color="auto"/>
            </w:tcBorders>
            <w:vAlign w:val="center"/>
            <w:hideMark/>
          </w:tcPr>
          <w:p w14:paraId="4EF7B657" w14:textId="77777777" w:rsidR="003766D7" w:rsidRPr="002B3E98" w:rsidRDefault="003766D7" w:rsidP="001C2A0F">
            <w:pPr>
              <w:jc w:val="both"/>
              <w:rPr>
                <w:rFonts w:ascii="Times New Roman" w:eastAsia="Calibri" w:hAnsi="Times New Roman" w:cs="Times New Roman"/>
                <w:b/>
                <w:sz w:val="20"/>
                <w:szCs w:val="20"/>
                <w:lang w:eastAsia="sk-SK"/>
              </w:rPr>
            </w:pPr>
            <w:r w:rsidRPr="002B3E98">
              <w:rPr>
                <w:rFonts w:ascii="Times New Roman" w:eastAsia="Calibri" w:hAnsi="Times New Roman" w:cs="Times New Roman"/>
                <w:b/>
                <w:sz w:val="20"/>
                <w:szCs w:val="20"/>
                <w:lang w:eastAsia="sk-SK"/>
              </w:rPr>
              <w:t>Návšteva v noci vyžiadaná a vykonaná medzi 22.00 a 7.00 hodinou.</w:t>
            </w:r>
          </w:p>
          <w:p w14:paraId="101AFDDA" w14:textId="77777777" w:rsidR="003766D7" w:rsidRPr="002B3E98" w:rsidRDefault="003766D7" w:rsidP="001C2A0F">
            <w:pPr>
              <w:jc w:val="both"/>
              <w:rPr>
                <w:rFonts w:ascii="Times New Roman" w:eastAsia="Calibri" w:hAnsi="Times New Roman" w:cs="Times New Roman"/>
                <w:b/>
                <w:sz w:val="20"/>
                <w:szCs w:val="20"/>
                <w:lang w:eastAsia="sk-SK"/>
              </w:rPr>
            </w:pPr>
          </w:p>
          <w:p w14:paraId="76894A4A"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Vyžaduje sa časový údaj o vyžiadaní a vykonaní návštevy.</w:t>
            </w:r>
          </w:p>
        </w:tc>
        <w:tc>
          <w:tcPr>
            <w:tcW w:w="755" w:type="pct"/>
            <w:tcBorders>
              <w:top w:val="single" w:sz="4" w:space="0" w:color="auto"/>
              <w:left w:val="nil"/>
              <w:bottom w:val="single" w:sz="4" w:space="0" w:color="auto"/>
              <w:right w:val="single" w:sz="4" w:space="0" w:color="auto"/>
            </w:tcBorders>
            <w:vAlign w:val="center"/>
          </w:tcPr>
          <w:p w14:paraId="0BF3FEA2" w14:textId="17901E71"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04CC4AF"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6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7D0FD8EC"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30</w:t>
            </w:r>
          </w:p>
        </w:tc>
        <w:tc>
          <w:tcPr>
            <w:tcW w:w="3604" w:type="pct"/>
            <w:tcBorders>
              <w:top w:val="single" w:sz="4" w:space="0" w:color="auto"/>
              <w:left w:val="nil"/>
              <w:bottom w:val="single" w:sz="4" w:space="0" w:color="auto"/>
              <w:right w:val="single" w:sz="4" w:space="0" w:color="auto"/>
            </w:tcBorders>
            <w:vAlign w:val="center"/>
            <w:hideMark/>
          </w:tcPr>
          <w:p w14:paraId="6401E1EC"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Príplatok k výkonom pod kódmi 26 a 29 za návštevu vyžiadanú a vykonanú v sobotu, v nedeľu, počas sviatkov a 31. decembra.</w:t>
            </w:r>
          </w:p>
        </w:tc>
        <w:tc>
          <w:tcPr>
            <w:tcW w:w="755" w:type="pct"/>
            <w:tcBorders>
              <w:top w:val="single" w:sz="4" w:space="0" w:color="auto"/>
              <w:left w:val="nil"/>
              <w:bottom w:val="single" w:sz="4" w:space="0" w:color="auto"/>
              <w:right w:val="single" w:sz="4" w:space="0" w:color="auto"/>
            </w:tcBorders>
            <w:vAlign w:val="center"/>
          </w:tcPr>
          <w:p w14:paraId="3745153E" w14:textId="0EEC8E13"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728B231"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vMerge w:val="restart"/>
            <w:tcBorders>
              <w:top w:val="single" w:sz="4" w:space="0" w:color="auto"/>
              <w:left w:val="single" w:sz="4" w:space="0" w:color="auto"/>
              <w:bottom w:val="single" w:sz="4" w:space="0" w:color="auto"/>
              <w:right w:val="single" w:sz="4" w:space="0" w:color="auto"/>
            </w:tcBorders>
            <w:noWrap/>
            <w:vAlign w:val="center"/>
            <w:hideMark/>
          </w:tcPr>
          <w:p w14:paraId="4C22739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64</w:t>
            </w:r>
          </w:p>
        </w:tc>
        <w:tc>
          <w:tcPr>
            <w:tcW w:w="3604" w:type="pct"/>
            <w:tcBorders>
              <w:top w:val="single" w:sz="4" w:space="0" w:color="auto"/>
              <w:left w:val="nil"/>
              <w:bottom w:val="single" w:sz="4" w:space="0" w:color="auto"/>
              <w:right w:val="single" w:sz="4" w:space="0" w:color="auto"/>
            </w:tcBorders>
            <w:vAlign w:val="center"/>
            <w:hideMark/>
          </w:tcPr>
          <w:p w14:paraId="60BA72F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Príplatok pri ambulantnej zdravotnej starostlivosti o  </w:t>
            </w:r>
          </w:p>
        </w:tc>
        <w:tc>
          <w:tcPr>
            <w:tcW w:w="755" w:type="pct"/>
            <w:vMerge w:val="restart"/>
            <w:tcBorders>
              <w:top w:val="single" w:sz="4" w:space="0" w:color="auto"/>
              <w:left w:val="nil"/>
              <w:right w:val="single" w:sz="4" w:space="0" w:color="auto"/>
            </w:tcBorders>
            <w:vAlign w:val="center"/>
          </w:tcPr>
          <w:p w14:paraId="6BD8CC76" w14:textId="24132B26"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694A1DA"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vMerge/>
            <w:tcBorders>
              <w:top w:val="single" w:sz="4" w:space="0" w:color="auto"/>
              <w:left w:val="single" w:sz="4" w:space="0" w:color="auto"/>
              <w:bottom w:val="single" w:sz="4" w:space="0" w:color="auto"/>
              <w:right w:val="single" w:sz="4" w:space="0" w:color="auto"/>
            </w:tcBorders>
            <w:vAlign w:val="center"/>
            <w:hideMark/>
          </w:tcPr>
          <w:p w14:paraId="6F48EE38" w14:textId="77777777" w:rsidR="003766D7" w:rsidRPr="002B3E98" w:rsidRDefault="003766D7" w:rsidP="001C2A0F">
            <w:pPr>
              <w:rPr>
                <w:rFonts w:ascii="Times New Roman" w:eastAsia="Calibri" w:hAnsi="Times New Roman" w:cs="Times New Roman"/>
                <w:sz w:val="20"/>
                <w:szCs w:val="20"/>
                <w:lang w:eastAsia="sk-SK"/>
              </w:rPr>
            </w:pPr>
          </w:p>
        </w:tc>
        <w:tc>
          <w:tcPr>
            <w:tcW w:w="3604" w:type="pct"/>
            <w:tcBorders>
              <w:top w:val="single" w:sz="4" w:space="0" w:color="auto"/>
              <w:left w:val="nil"/>
              <w:bottom w:val="single" w:sz="4" w:space="0" w:color="auto"/>
              <w:right w:val="single" w:sz="4" w:space="0" w:color="auto"/>
            </w:tcBorders>
            <w:vAlign w:val="center"/>
            <w:hideMark/>
          </w:tcPr>
          <w:p w14:paraId="5BE7D440"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a) pacienta ťažko mobilného, imobilného, mentálne postihnutého, dementného, zrakovo alebo sluchovo postihnutého,</w:t>
            </w:r>
          </w:p>
        </w:tc>
        <w:tc>
          <w:tcPr>
            <w:tcW w:w="755" w:type="pct"/>
            <w:vMerge/>
            <w:tcBorders>
              <w:left w:val="nil"/>
              <w:right w:val="single" w:sz="4" w:space="0" w:color="auto"/>
            </w:tcBorders>
            <w:vAlign w:val="center"/>
          </w:tcPr>
          <w:p w14:paraId="67C68978" w14:textId="7777777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75C55EE"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vMerge/>
            <w:tcBorders>
              <w:top w:val="single" w:sz="4" w:space="0" w:color="auto"/>
              <w:left w:val="single" w:sz="4" w:space="0" w:color="auto"/>
              <w:bottom w:val="single" w:sz="4" w:space="0" w:color="auto"/>
              <w:right w:val="single" w:sz="4" w:space="0" w:color="auto"/>
            </w:tcBorders>
            <w:vAlign w:val="center"/>
            <w:hideMark/>
          </w:tcPr>
          <w:p w14:paraId="4F11F931" w14:textId="77777777" w:rsidR="003766D7" w:rsidRPr="002B3E98" w:rsidRDefault="003766D7" w:rsidP="001C2A0F">
            <w:pPr>
              <w:rPr>
                <w:rFonts w:ascii="Times New Roman" w:eastAsia="Calibri" w:hAnsi="Times New Roman" w:cs="Times New Roman"/>
                <w:sz w:val="20"/>
                <w:szCs w:val="20"/>
                <w:lang w:eastAsia="sk-SK"/>
              </w:rPr>
            </w:pPr>
          </w:p>
        </w:tc>
        <w:tc>
          <w:tcPr>
            <w:tcW w:w="3604" w:type="pct"/>
            <w:tcBorders>
              <w:top w:val="single" w:sz="4" w:space="0" w:color="auto"/>
              <w:left w:val="nil"/>
              <w:bottom w:val="single" w:sz="4" w:space="0" w:color="auto"/>
              <w:right w:val="single" w:sz="4" w:space="0" w:color="auto"/>
            </w:tcBorders>
            <w:vAlign w:val="center"/>
            <w:hideMark/>
          </w:tcPr>
          <w:p w14:paraId="7F91B43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b) dieťa do veku piatich  rokov možno k výkonom pod kódmi 4 až 6, 8, 60, 61,  62 a 63 vykazovať nasledujúci príplatok:</w:t>
            </w:r>
          </w:p>
        </w:tc>
        <w:tc>
          <w:tcPr>
            <w:tcW w:w="755" w:type="pct"/>
            <w:vMerge/>
            <w:tcBorders>
              <w:left w:val="nil"/>
              <w:right w:val="single" w:sz="4" w:space="0" w:color="auto"/>
            </w:tcBorders>
            <w:vAlign w:val="center"/>
          </w:tcPr>
          <w:p w14:paraId="13BAFBD8" w14:textId="7777777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7F5217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vMerge/>
            <w:tcBorders>
              <w:top w:val="single" w:sz="4" w:space="0" w:color="auto"/>
              <w:left w:val="single" w:sz="4" w:space="0" w:color="auto"/>
              <w:bottom w:val="single" w:sz="4" w:space="0" w:color="auto"/>
              <w:right w:val="single" w:sz="4" w:space="0" w:color="auto"/>
            </w:tcBorders>
            <w:vAlign w:val="center"/>
            <w:hideMark/>
          </w:tcPr>
          <w:p w14:paraId="7C59315F" w14:textId="77777777" w:rsidR="003766D7" w:rsidRPr="002B3E98" w:rsidRDefault="003766D7" w:rsidP="001C2A0F">
            <w:pPr>
              <w:rPr>
                <w:rFonts w:ascii="Times New Roman" w:eastAsia="Calibri" w:hAnsi="Times New Roman" w:cs="Times New Roman"/>
                <w:sz w:val="20"/>
                <w:szCs w:val="20"/>
                <w:lang w:eastAsia="sk-SK"/>
              </w:rPr>
            </w:pPr>
          </w:p>
        </w:tc>
        <w:tc>
          <w:tcPr>
            <w:tcW w:w="3604" w:type="pct"/>
            <w:tcBorders>
              <w:top w:val="single" w:sz="4" w:space="0" w:color="auto"/>
              <w:left w:val="nil"/>
              <w:bottom w:val="single" w:sz="4" w:space="0" w:color="auto"/>
              <w:right w:val="single" w:sz="4" w:space="0" w:color="auto"/>
            </w:tcBorders>
            <w:vAlign w:val="center"/>
            <w:hideMark/>
          </w:tcPr>
          <w:p w14:paraId="04C80645"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Pri výkonoch pod kódmi 4 až 8.</w:t>
            </w:r>
          </w:p>
        </w:tc>
        <w:tc>
          <w:tcPr>
            <w:tcW w:w="755" w:type="pct"/>
            <w:vMerge/>
            <w:tcBorders>
              <w:left w:val="nil"/>
              <w:bottom w:val="single" w:sz="4" w:space="0" w:color="auto"/>
              <w:right w:val="single" w:sz="4" w:space="0" w:color="auto"/>
            </w:tcBorders>
            <w:vAlign w:val="center"/>
          </w:tcPr>
          <w:p w14:paraId="08A5492E" w14:textId="7777777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35FF66EB"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vAlign w:val="center"/>
            <w:hideMark/>
          </w:tcPr>
          <w:p w14:paraId="221164BD"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67</w:t>
            </w:r>
          </w:p>
        </w:tc>
        <w:tc>
          <w:tcPr>
            <w:tcW w:w="3604" w:type="pct"/>
            <w:tcBorders>
              <w:top w:val="nil"/>
              <w:left w:val="nil"/>
              <w:bottom w:val="single" w:sz="4" w:space="0" w:color="auto"/>
              <w:right w:val="single" w:sz="4" w:space="0" w:color="auto"/>
            </w:tcBorders>
            <w:vAlign w:val="center"/>
            <w:hideMark/>
          </w:tcPr>
          <w:p w14:paraId="10527B55"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Príplatok u dieťaťa do veku piatich rokov pri výkonoch - odber krvi, injekcie, infúzie, transfúzie, infiltrácie, implantácie, odobratie sterov, punkcie a pri  výkone očkovania.</w:t>
            </w:r>
          </w:p>
        </w:tc>
        <w:tc>
          <w:tcPr>
            <w:tcW w:w="755" w:type="pct"/>
            <w:tcBorders>
              <w:top w:val="single" w:sz="4" w:space="0" w:color="auto"/>
              <w:left w:val="nil"/>
              <w:bottom w:val="single" w:sz="4" w:space="0" w:color="auto"/>
              <w:right w:val="single" w:sz="4" w:space="0" w:color="auto"/>
            </w:tcBorders>
            <w:vAlign w:val="center"/>
          </w:tcPr>
          <w:p w14:paraId="47522918" w14:textId="0E6B05C8" w:rsidR="003766D7" w:rsidRPr="002B3E98" w:rsidRDefault="003766D7" w:rsidP="001C2A0F">
            <w:pPr>
              <w:jc w:val="center"/>
              <w:rPr>
                <w:rFonts w:ascii="Times New Roman" w:eastAsia="Calibri" w:hAnsi="Times New Roman" w:cs="Times New Roman"/>
                <w:sz w:val="20"/>
                <w:szCs w:val="20"/>
              </w:rPr>
            </w:pPr>
          </w:p>
        </w:tc>
      </w:tr>
      <w:tr w:rsidR="003766D7" w:rsidRPr="002B3E98" w14:paraId="69CFA4DF"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vAlign w:val="center"/>
            <w:hideMark/>
          </w:tcPr>
          <w:p w14:paraId="221C201D"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71</w:t>
            </w:r>
          </w:p>
        </w:tc>
        <w:tc>
          <w:tcPr>
            <w:tcW w:w="3604" w:type="pct"/>
            <w:tcBorders>
              <w:top w:val="nil"/>
              <w:left w:val="nil"/>
              <w:bottom w:val="single" w:sz="4" w:space="0" w:color="auto"/>
              <w:right w:val="single" w:sz="4" w:space="0" w:color="auto"/>
            </w:tcBorders>
            <w:vAlign w:val="center"/>
            <w:hideMark/>
          </w:tcPr>
          <w:p w14:paraId="2C08AABD"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b/>
                <w:sz w:val="20"/>
                <w:szCs w:val="20"/>
              </w:rPr>
              <w:t>Vystavenie tlačiva.</w:t>
            </w:r>
          </w:p>
          <w:p w14:paraId="638AE2F5" w14:textId="77777777" w:rsidR="003766D7" w:rsidRPr="002B3E98" w:rsidRDefault="003766D7" w:rsidP="001C2A0F">
            <w:pPr>
              <w:jc w:val="both"/>
              <w:rPr>
                <w:rFonts w:ascii="Times New Roman" w:eastAsia="Calibri" w:hAnsi="Times New Roman" w:cs="Times New Roman"/>
                <w:sz w:val="20"/>
                <w:szCs w:val="20"/>
              </w:rPr>
            </w:pPr>
          </w:p>
          <w:p w14:paraId="6231CA16"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Na základe verejného zdravotného poistenia je uhrádzané vystavenie tlačiva - regresné hlásenie pre zdravotnú poisťovňu.</w:t>
            </w:r>
          </w:p>
        </w:tc>
        <w:tc>
          <w:tcPr>
            <w:tcW w:w="755" w:type="pct"/>
            <w:tcBorders>
              <w:top w:val="single" w:sz="4" w:space="0" w:color="auto"/>
              <w:left w:val="nil"/>
              <w:bottom w:val="single" w:sz="4" w:space="0" w:color="auto"/>
              <w:right w:val="single" w:sz="4" w:space="0" w:color="auto"/>
            </w:tcBorders>
            <w:vAlign w:val="center"/>
          </w:tcPr>
          <w:p w14:paraId="2B229C37" w14:textId="3AC98D3E" w:rsidR="003766D7" w:rsidRPr="002B3E98" w:rsidRDefault="003766D7" w:rsidP="001C2A0F">
            <w:pPr>
              <w:jc w:val="center"/>
              <w:rPr>
                <w:rFonts w:ascii="Times New Roman" w:eastAsia="Calibri" w:hAnsi="Times New Roman" w:cs="Times New Roman"/>
                <w:sz w:val="20"/>
                <w:szCs w:val="20"/>
              </w:rPr>
            </w:pPr>
          </w:p>
        </w:tc>
      </w:tr>
      <w:tr w:rsidR="003766D7" w:rsidRPr="002B3E98" w14:paraId="7C8137BF"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54"/>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DF4F65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71b</w:t>
            </w:r>
          </w:p>
        </w:tc>
        <w:tc>
          <w:tcPr>
            <w:tcW w:w="3604" w:type="pct"/>
            <w:tcBorders>
              <w:top w:val="single" w:sz="4" w:space="0" w:color="auto"/>
              <w:left w:val="nil"/>
              <w:bottom w:val="single" w:sz="4" w:space="0" w:color="auto"/>
              <w:right w:val="single" w:sz="4" w:space="0" w:color="auto"/>
            </w:tcBorders>
            <w:vAlign w:val="center"/>
            <w:hideMark/>
          </w:tcPr>
          <w:p w14:paraId="199C81EA"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Krátka správa lekára ambulantnej pohotovostnej služby ošetrujúcemu lekárovi.</w:t>
            </w:r>
          </w:p>
        </w:tc>
        <w:tc>
          <w:tcPr>
            <w:tcW w:w="755" w:type="pct"/>
            <w:tcBorders>
              <w:top w:val="single" w:sz="4" w:space="0" w:color="auto"/>
              <w:left w:val="nil"/>
              <w:bottom w:val="single" w:sz="4" w:space="0" w:color="auto"/>
              <w:right w:val="single" w:sz="4" w:space="0" w:color="auto"/>
            </w:tcBorders>
            <w:vAlign w:val="center"/>
          </w:tcPr>
          <w:p w14:paraId="2430BAF6" w14:textId="613C573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253531CE"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0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4448610"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200</w:t>
            </w:r>
          </w:p>
        </w:tc>
        <w:tc>
          <w:tcPr>
            <w:tcW w:w="3604" w:type="pct"/>
            <w:tcBorders>
              <w:top w:val="single" w:sz="4" w:space="0" w:color="auto"/>
              <w:left w:val="nil"/>
              <w:bottom w:val="single" w:sz="4" w:space="0" w:color="auto"/>
              <w:right w:val="single" w:sz="4" w:space="0" w:color="auto"/>
            </w:tcBorders>
            <w:vAlign w:val="center"/>
            <w:hideMark/>
          </w:tcPr>
          <w:p w14:paraId="53D7C809"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b/>
                <w:sz w:val="20"/>
                <w:szCs w:val="20"/>
                <w:lang w:eastAsia="sk-SK"/>
              </w:rPr>
              <w:t>Obväz s výnimkou rýchlych  obväzov a sprejov, očných a ušných klapiek,  trojuholníkových šatiek, hotových náplastí alebo hotových kravatových obväzov na rany.</w:t>
            </w:r>
          </w:p>
          <w:p w14:paraId="1821F244" w14:textId="77777777" w:rsidR="003766D7" w:rsidRPr="002B3E98" w:rsidRDefault="003766D7" w:rsidP="001C2A0F">
            <w:pPr>
              <w:jc w:val="both"/>
              <w:rPr>
                <w:rFonts w:ascii="Times New Roman" w:eastAsia="Calibri" w:hAnsi="Times New Roman" w:cs="Times New Roman"/>
                <w:sz w:val="20"/>
                <w:szCs w:val="20"/>
                <w:lang w:eastAsia="sk-SK"/>
              </w:rPr>
            </w:pPr>
          </w:p>
          <w:p w14:paraId="6957CAE1"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Obväzy podľa výkonu pod kódom 200 sa nemôžu nevykazovať, keď slúžia na krytie rán, ktoré vznikli lekárskym výkonom pri tom istom ošetrení.</w:t>
            </w:r>
          </w:p>
        </w:tc>
        <w:tc>
          <w:tcPr>
            <w:tcW w:w="755" w:type="pct"/>
            <w:tcBorders>
              <w:top w:val="single" w:sz="4" w:space="0" w:color="auto"/>
              <w:left w:val="nil"/>
              <w:bottom w:val="single" w:sz="4" w:space="0" w:color="auto"/>
              <w:right w:val="single" w:sz="4" w:space="0" w:color="auto"/>
            </w:tcBorders>
            <w:vAlign w:val="center"/>
          </w:tcPr>
          <w:p w14:paraId="680F1212" w14:textId="62EAD50F"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6B408417"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4C46995"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201</w:t>
            </w:r>
          </w:p>
        </w:tc>
        <w:tc>
          <w:tcPr>
            <w:tcW w:w="3604" w:type="pct"/>
            <w:tcBorders>
              <w:top w:val="single" w:sz="4" w:space="0" w:color="auto"/>
              <w:left w:val="single" w:sz="4" w:space="0" w:color="auto"/>
              <w:bottom w:val="single" w:sz="4" w:space="0" w:color="auto"/>
              <w:right w:val="single" w:sz="4" w:space="0" w:color="auto"/>
            </w:tcBorders>
            <w:vAlign w:val="center"/>
            <w:hideMark/>
          </w:tcPr>
          <w:p w14:paraId="7E13200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Obväz hrudníka alebo </w:t>
            </w:r>
            <w:proofErr w:type="spellStart"/>
            <w:r w:rsidRPr="002B3E98">
              <w:rPr>
                <w:rFonts w:ascii="Times New Roman" w:eastAsia="Calibri" w:hAnsi="Times New Roman" w:cs="Times New Roman"/>
                <w:sz w:val="20"/>
                <w:szCs w:val="20"/>
                <w:lang w:eastAsia="sk-SK"/>
              </w:rPr>
              <w:t>Desaultov</w:t>
            </w:r>
            <w:proofErr w:type="spellEnd"/>
            <w:r w:rsidRPr="002B3E98">
              <w:rPr>
                <w:rFonts w:ascii="Times New Roman" w:eastAsia="Calibri" w:hAnsi="Times New Roman" w:cs="Times New Roman"/>
                <w:sz w:val="20"/>
                <w:szCs w:val="20"/>
                <w:lang w:eastAsia="sk-SK"/>
              </w:rPr>
              <w:t xml:space="preserve"> obväz s výnimkou obväzu pupka.</w:t>
            </w:r>
          </w:p>
        </w:tc>
        <w:tc>
          <w:tcPr>
            <w:tcW w:w="755" w:type="pct"/>
            <w:tcBorders>
              <w:top w:val="single" w:sz="4" w:space="0" w:color="auto"/>
              <w:left w:val="single" w:sz="4" w:space="0" w:color="auto"/>
              <w:bottom w:val="single" w:sz="4" w:space="0" w:color="auto"/>
              <w:right w:val="single" w:sz="4" w:space="0" w:color="auto"/>
            </w:tcBorders>
            <w:vAlign w:val="center"/>
          </w:tcPr>
          <w:p w14:paraId="3EC01DB5" w14:textId="65FC98DB"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64A7BBF3"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67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2518504E"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204</w:t>
            </w:r>
          </w:p>
        </w:tc>
        <w:tc>
          <w:tcPr>
            <w:tcW w:w="3604" w:type="pct"/>
            <w:tcBorders>
              <w:top w:val="single" w:sz="4" w:space="0" w:color="auto"/>
              <w:left w:val="single" w:sz="4" w:space="0" w:color="auto"/>
              <w:bottom w:val="single" w:sz="4" w:space="0" w:color="auto"/>
              <w:right w:val="single" w:sz="4" w:space="0" w:color="auto"/>
            </w:tcBorders>
            <w:vAlign w:val="center"/>
            <w:hideMark/>
          </w:tcPr>
          <w:p w14:paraId="30CD942F"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Cirkulárny obväz hlavy, drieku, stabilizujúci obväz krku, ramenného alebo bedrového kĺbu  alebo jednej končatiny cez najmenej dva kĺby ako obväz rany alebo na  uvedenie  končatiny  do  pokojného  stavu, alebo kompresívny obväz, alebo zinkovo-glejový obväz.</w:t>
            </w:r>
          </w:p>
        </w:tc>
        <w:tc>
          <w:tcPr>
            <w:tcW w:w="755" w:type="pct"/>
            <w:tcBorders>
              <w:top w:val="single" w:sz="4" w:space="0" w:color="auto"/>
              <w:left w:val="single" w:sz="4" w:space="0" w:color="auto"/>
              <w:bottom w:val="single" w:sz="4" w:space="0" w:color="auto"/>
              <w:right w:val="single" w:sz="4" w:space="0" w:color="auto"/>
            </w:tcBorders>
            <w:vAlign w:val="center"/>
          </w:tcPr>
          <w:p w14:paraId="59BA8C5D" w14:textId="268105CB"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C109A48"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1E25643"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206</w:t>
            </w:r>
          </w:p>
        </w:tc>
        <w:tc>
          <w:tcPr>
            <w:tcW w:w="3604" w:type="pct"/>
            <w:tcBorders>
              <w:top w:val="single" w:sz="4" w:space="0" w:color="auto"/>
              <w:left w:val="nil"/>
              <w:bottom w:val="single" w:sz="4" w:space="0" w:color="auto"/>
              <w:right w:val="single" w:sz="4" w:space="0" w:color="auto"/>
            </w:tcBorders>
            <w:vAlign w:val="center"/>
            <w:hideMark/>
          </w:tcPr>
          <w:p w14:paraId="3313FAEB"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Spevňujúci náplasťový obväz malého kĺbu.</w:t>
            </w:r>
          </w:p>
        </w:tc>
        <w:tc>
          <w:tcPr>
            <w:tcW w:w="755" w:type="pct"/>
            <w:tcBorders>
              <w:top w:val="single" w:sz="4" w:space="0" w:color="auto"/>
              <w:left w:val="nil"/>
              <w:bottom w:val="single" w:sz="4" w:space="0" w:color="auto"/>
              <w:right w:val="single" w:sz="4" w:space="0" w:color="auto"/>
            </w:tcBorders>
            <w:vAlign w:val="center"/>
          </w:tcPr>
          <w:p w14:paraId="208DD427" w14:textId="3EC7F65E"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FFC6DCC"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23FBAC40"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207</w:t>
            </w:r>
          </w:p>
        </w:tc>
        <w:tc>
          <w:tcPr>
            <w:tcW w:w="3604" w:type="pct"/>
            <w:tcBorders>
              <w:top w:val="single" w:sz="4" w:space="0" w:color="auto"/>
              <w:left w:val="nil"/>
              <w:bottom w:val="single" w:sz="4" w:space="0" w:color="auto"/>
              <w:right w:val="single" w:sz="4" w:space="0" w:color="auto"/>
            </w:tcBorders>
            <w:vAlign w:val="center"/>
            <w:hideMark/>
          </w:tcPr>
          <w:p w14:paraId="090BE2E7"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Spevňujúci náplasťový obväz veľkého kĺbu.</w:t>
            </w:r>
          </w:p>
        </w:tc>
        <w:tc>
          <w:tcPr>
            <w:tcW w:w="755" w:type="pct"/>
            <w:tcBorders>
              <w:top w:val="single" w:sz="4" w:space="0" w:color="auto"/>
              <w:left w:val="nil"/>
              <w:bottom w:val="single" w:sz="4" w:space="0" w:color="auto"/>
              <w:right w:val="single" w:sz="4" w:space="0" w:color="auto"/>
            </w:tcBorders>
            <w:vAlign w:val="center"/>
          </w:tcPr>
          <w:p w14:paraId="280C6E9E" w14:textId="184341C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C8CCA7C"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120D397A"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210</w:t>
            </w:r>
          </w:p>
        </w:tc>
        <w:tc>
          <w:tcPr>
            <w:tcW w:w="3604" w:type="pct"/>
            <w:tcBorders>
              <w:top w:val="single" w:sz="4" w:space="0" w:color="auto"/>
              <w:left w:val="nil"/>
              <w:bottom w:val="single" w:sz="4" w:space="0" w:color="auto"/>
              <w:right w:val="single" w:sz="4" w:space="0" w:color="auto"/>
            </w:tcBorders>
            <w:vAlign w:val="center"/>
            <w:hideMark/>
          </w:tcPr>
          <w:p w14:paraId="2062B54B"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Malý </w:t>
            </w:r>
            <w:proofErr w:type="spellStart"/>
            <w:r w:rsidRPr="002B3E98">
              <w:rPr>
                <w:rFonts w:ascii="Times New Roman" w:eastAsia="Calibri" w:hAnsi="Times New Roman" w:cs="Times New Roman"/>
                <w:sz w:val="20"/>
                <w:szCs w:val="20"/>
                <w:lang w:eastAsia="sk-SK"/>
              </w:rPr>
              <w:t>dlahový</w:t>
            </w:r>
            <w:proofErr w:type="spellEnd"/>
            <w:r w:rsidRPr="002B3E98">
              <w:rPr>
                <w:rFonts w:ascii="Times New Roman" w:eastAsia="Calibri" w:hAnsi="Times New Roman" w:cs="Times New Roman"/>
                <w:sz w:val="20"/>
                <w:szCs w:val="20"/>
                <w:lang w:eastAsia="sk-SK"/>
              </w:rPr>
              <w:t xml:space="preserve"> obväz aj ako núdzový obväz pri zlomeninách.</w:t>
            </w:r>
          </w:p>
        </w:tc>
        <w:tc>
          <w:tcPr>
            <w:tcW w:w="755" w:type="pct"/>
            <w:tcBorders>
              <w:top w:val="single" w:sz="4" w:space="0" w:color="auto"/>
              <w:left w:val="nil"/>
              <w:bottom w:val="single" w:sz="4" w:space="0" w:color="auto"/>
              <w:right w:val="single" w:sz="4" w:space="0" w:color="auto"/>
            </w:tcBorders>
            <w:vAlign w:val="center"/>
          </w:tcPr>
          <w:p w14:paraId="05D1CC07" w14:textId="673F29A9" w:rsidR="003766D7" w:rsidRPr="002B3E98" w:rsidRDefault="003766D7" w:rsidP="001C2A0F">
            <w:pPr>
              <w:jc w:val="center"/>
              <w:rPr>
                <w:rFonts w:ascii="Times New Roman" w:eastAsia="Calibri" w:hAnsi="Times New Roman" w:cs="Times New Roman"/>
                <w:iCs/>
                <w:sz w:val="20"/>
                <w:szCs w:val="20"/>
                <w:lang w:eastAsia="sk-SK"/>
              </w:rPr>
            </w:pPr>
          </w:p>
        </w:tc>
      </w:tr>
      <w:tr w:rsidR="003766D7" w:rsidRPr="002B3E98" w14:paraId="47F51596"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nil"/>
              <w:left w:val="single" w:sz="4" w:space="0" w:color="auto"/>
              <w:bottom w:val="single" w:sz="4" w:space="0" w:color="auto"/>
              <w:right w:val="single" w:sz="4" w:space="0" w:color="auto"/>
            </w:tcBorders>
            <w:noWrap/>
            <w:vAlign w:val="center"/>
            <w:hideMark/>
          </w:tcPr>
          <w:p w14:paraId="2040DBC1"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212</w:t>
            </w:r>
          </w:p>
        </w:tc>
        <w:tc>
          <w:tcPr>
            <w:tcW w:w="3604" w:type="pct"/>
            <w:tcBorders>
              <w:top w:val="single" w:sz="4" w:space="0" w:color="auto"/>
              <w:left w:val="nil"/>
              <w:bottom w:val="single" w:sz="4" w:space="0" w:color="auto"/>
              <w:right w:val="single" w:sz="4" w:space="0" w:color="auto"/>
            </w:tcBorders>
            <w:vAlign w:val="center"/>
            <w:hideMark/>
          </w:tcPr>
          <w:p w14:paraId="733B3362" w14:textId="77777777" w:rsidR="003766D7" w:rsidRPr="002B3E98" w:rsidRDefault="003766D7" w:rsidP="001C2A0F">
            <w:pPr>
              <w:jc w:val="both"/>
              <w:rPr>
                <w:rFonts w:ascii="Times New Roman" w:eastAsia="Calibri" w:hAnsi="Times New Roman" w:cs="Times New Roman"/>
                <w:sz w:val="20"/>
                <w:szCs w:val="20"/>
                <w:lang w:eastAsia="sk-SK"/>
              </w:rPr>
            </w:pPr>
            <w:proofErr w:type="spellStart"/>
            <w:r w:rsidRPr="002B3E98">
              <w:rPr>
                <w:rFonts w:ascii="Times New Roman" w:eastAsia="Calibri" w:hAnsi="Times New Roman" w:cs="Times New Roman"/>
                <w:sz w:val="20"/>
                <w:szCs w:val="20"/>
                <w:lang w:eastAsia="sk-SK"/>
              </w:rPr>
              <w:t>Dlahový</w:t>
            </w:r>
            <w:proofErr w:type="spellEnd"/>
            <w:r w:rsidRPr="002B3E98">
              <w:rPr>
                <w:rFonts w:ascii="Times New Roman" w:eastAsia="Calibri" w:hAnsi="Times New Roman" w:cs="Times New Roman"/>
                <w:sz w:val="20"/>
                <w:szCs w:val="20"/>
                <w:lang w:eastAsia="sk-SK"/>
              </w:rPr>
              <w:t xml:space="preserve"> obväz so znehybnením najmenej dvoch veľkých kĺbov  (lakťového, zápästného, členkového), ako  aj núdzový obväz pri zlomeninách.</w:t>
            </w:r>
          </w:p>
        </w:tc>
        <w:tc>
          <w:tcPr>
            <w:tcW w:w="755" w:type="pct"/>
            <w:tcBorders>
              <w:top w:val="single" w:sz="4" w:space="0" w:color="auto"/>
              <w:left w:val="nil"/>
              <w:bottom w:val="single" w:sz="4" w:space="0" w:color="auto"/>
              <w:right w:val="single" w:sz="4" w:space="0" w:color="auto"/>
            </w:tcBorders>
            <w:vAlign w:val="center"/>
          </w:tcPr>
          <w:p w14:paraId="412F2040" w14:textId="7D2E2556"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D59FD9D"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nil"/>
              <w:left w:val="single" w:sz="4" w:space="0" w:color="auto"/>
              <w:bottom w:val="single" w:sz="4" w:space="0" w:color="auto"/>
              <w:right w:val="single" w:sz="4" w:space="0" w:color="auto"/>
            </w:tcBorders>
            <w:noWrap/>
            <w:vAlign w:val="center"/>
            <w:hideMark/>
          </w:tcPr>
          <w:p w14:paraId="2049E945"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250a</w:t>
            </w:r>
          </w:p>
        </w:tc>
        <w:tc>
          <w:tcPr>
            <w:tcW w:w="3604" w:type="pct"/>
            <w:tcBorders>
              <w:top w:val="single" w:sz="4" w:space="0" w:color="auto"/>
              <w:left w:val="nil"/>
              <w:bottom w:val="single" w:sz="4" w:space="0" w:color="auto"/>
              <w:right w:val="single" w:sz="4" w:space="0" w:color="auto"/>
            </w:tcBorders>
            <w:vAlign w:val="center"/>
            <w:hideMark/>
          </w:tcPr>
          <w:p w14:paraId="4E86C45F"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Odobratie krvi </w:t>
            </w:r>
            <w:proofErr w:type="spellStart"/>
            <w:r w:rsidRPr="002B3E98">
              <w:rPr>
                <w:rFonts w:ascii="Times New Roman" w:eastAsia="Calibri" w:hAnsi="Times New Roman" w:cs="Times New Roman"/>
                <w:sz w:val="20"/>
                <w:szCs w:val="20"/>
                <w:lang w:eastAsia="sk-SK"/>
              </w:rPr>
              <w:t>venepunkciou</w:t>
            </w:r>
            <w:proofErr w:type="spellEnd"/>
            <w:r w:rsidRPr="002B3E98">
              <w:rPr>
                <w:rFonts w:ascii="Times New Roman" w:eastAsia="Calibri" w:hAnsi="Times New Roman" w:cs="Times New Roman"/>
                <w:sz w:val="20"/>
                <w:szCs w:val="20"/>
                <w:lang w:eastAsia="sk-SK"/>
              </w:rPr>
              <w:t xml:space="preserve"> do jednej striekačky alebo do jednej skúmavky, vrátane odberovej súpravy, za každú súpravu.</w:t>
            </w:r>
          </w:p>
        </w:tc>
        <w:tc>
          <w:tcPr>
            <w:tcW w:w="755" w:type="pct"/>
            <w:tcBorders>
              <w:top w:val="single" w:sz="4" w:space="0" w:color="auto"/>
              <w:left w:val="nil"/>
              <w:bottom w:val="single" w:sz="4" w:space="0" w:color="auto"/>
              <w:right w:val="single" w:sz="4" w:space="0" w:color="auto"/>
            </w:tcBorders>
            <w:vAlign w:val="center"/>
          </w:tcPr>
          <w:p w14:paraId="23285538" w14:textId="6E5B587D"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655AC7C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606359AF"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250b</w:t>
            </w:r>
          </w:p>
        </w:tc>
        <w:tc>
          <w:tcPr>
            <w:tcW w:w="3604" w:type="pct"/>
            <w:tcBorders>
              <w:top w:val="single" w:sz="4" w:space="0" w:color="auto"/>
              <w:left w:val="single" w:sz="4" w:space="0" w:color="auto"/>
              <w:bottom w:val="single" w:sz="4" w:space="0" w:color="auto"/>
              <w:right w:val="single" w:sz="4" w:space="0" w:color="auto"/>
            </w:tcBorders>
            <w:vAlign w:val="center"/>
            <w:hideMark/>
          </w:tcPr>
          <w:p w14:paraId="5E746CC2"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Odber krvi do uzavretého systému, alebo odber pri podozrení na infekčné ochorenie, za každú odberovú súpravu.</w:t>
            </w:r>
          </w:p>
        </w:tc>
        <w:tc>
          <w:tcPr>
            <w:tcW w:w="755" w:type="pct"/>
            <w:tcBorders>
              <w:top w:val="single" w:sz="4" w:space="0" w:color="auto"/>
              <w:left w:val="single" w:sz="4" w:space="0" w:color="auto"/>
              <w:bottom w:val="single" w:sz="4" w:space="0" w:color="auto"/>
              <w:right w:val="single" w:sz="4" w:space="0" w:color="auto"/>
            </w:tcBorders>
            <w:vAlign w:val="center"/>
          </w:tcPr>
          <w:p w14:paraId="337D34AE" w14:textId="415EA42D" w:rsidR="003766D7" w:rsidRPr="002B3E98" w:rsidRDefault="003766D7" w:rsidP="001C2A0F">
            <w:pPr>
              <w:jc w:val="center"/>
              <w:rPr>
                <w:rFonts w:ascii="Times New Roman" w:eastAsia="Calibri" w:hAnsi="Times New Roman" w:cs="Times New Roman"/>
                <w:sz w:val="20"/>
                <w:szCs w:val="20"/>
              </w:rPr>
            </w:pPr>
          </w:p>
        </w:tc>
      </w:tr>
      <w:tr w:rsidR="003766D7" w:rsidRPr="002B3E98" w14:paraId="13CCE38F"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66AE416E"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252</w:t>
            </w:r>
          </w:p>
        </w:tc>
        <w:tc>
          <w:tcPr>
            <w:tcW w:w="3604" w:type="pct"/>
            <w:tcBorders>
              <w:top w:val="single" w:sz="4" w:space="0" w:color="auto"/>
              <w:left w:val="nil"/>
              <w:bottom w:val="single" w:sz="4" w:space="0" w:color="auto"/>
              <w:right w:val="single" w:sz="4" w:space="0" w:color="auto"/>
            </w:tcBorders>
            <w:vAlign w:val="center"/>
            <w:hideMark/>
          </w:tcPr>
          <w:p w14:paraId="4610FEA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Injekcia </w:t>
            </w:r>
            <w:proofErr w:type="spellStart"/>
            <w:r w:rsidRPr="002B3E98">
              <w:rPr>
                <w:rFonts w:ascii="Times New Roman" w:eastAsia="Calibri" w:hAnsi="Times New Roman" w:cs="Times New Roman"/>
                <w:sz w:val="20"/>
                <w:szCs w:val="20"/>
                <w:lang w:eastAsia="sk-SK"/>
              </w:rPr>
              <w:t>intrakutánna</w:t>
            </w:r>
            <w:proofErr w:type="spellEnd"/>
            <w:r w:rsidRPr="002B3E98">
              <w:rPr>
                <w:rFonts w:ascii="Times New Roman" w:eastAsia="Calibri" w:hAnsi="Times New Roman" w:cs="Times New Roman"/>
                <w:sz w:val="20"/>
                <w:szCs w:val="20"/>
                <w:lang w:eastAsia="sk-SK"/>
              </w:rPr>
              <w:t xml:space="preserve">, </w:t>
            </w:r>
            <w:proofErr w:type="spellStart"/>
            <w:r w:rsidRPr="002B3E98">
              <w:rPr>
                <w:rFonts w:ascii="Times New Roman" w:eastAsia="Calibri" w:hAnsi="Times New Roman" w:cs="Times New Roman"/>
                <w:sz w:val="20"/>
                <w:szCs w:val="20"/>
                <w:lang w:eastAsia="sk-SK"/>
              </w:rPr>
              <w:t>subkutánna</w:t>
            </w:r>
            <w:proofErr w:type="spellEnd"/>
            <w:r w:rsidRPr="002B3E98">
              <w:rPr>
                <w:rFonts w:ascii="Times New Roman" w:eastAsia="Calibri" w:hAnsi="Times New Roman" w:cs="Times New Roman"/>
                <w:sz w:val="20"/>
                <w:szCs w:val="20"/>
                <w:lang w:eastAsia="sk-SK"/>
              </w:rPr>
              <w:t xml:space="preserve">, </w:t>
            </w:r>
            <w:proofErr w:type="spellStart"/>
            <w:r w:rsidRPr="002B3E98">
              <w:rPr>
                <w:rFonts w:ascii="Times New Roman" w:eastAsia="Calibri" w:hAnsi="Times New Roman" w:cs="Times New Roman"/>
                <w:sz w:val="20"/>
                <w:szCs w:val="20"/>
                <w:lang w:eastAsia="sk-SK"/>
              </w:rPr>
              <w:t>submukózna</w:t>
            </w:r>
            <w:proofErr w:type="spellEnd"/>
            <w:r w:rsidRPr="002B3E98">
              <w:rPr>
                <w:rFonts w:ascii="Times New Roman" w:eastAsia="Calibri" w:hAnsi="Times New Roman" w:cs="Times New Roman"/>
                <w:sz w:val="20"/>
                <w:szCs w:val="20"/>
                <w:lang w:eastAsia="sk-SK"/>
              </w:rPr>
              <w:t xml:space="preserve">, </w:t>
            </w:r>
            <w:proofErr w:type="spellStart"/>
            <w:r w:rsidRPr="002B3E98">
              <w:rPr>
                <w:rFonts w:ascii="Times New Roman" w:eastAsia="Calibri" w:hAnsi="Times New Roman" w:cs="Times New Roman"/>
                <w:sz w:val="20"/>
                <w:szCs w:val="20"/>
                <w:lang w:eastAsia="sk-SK"/>
              </w:rPr>
              <w:t>subkonjuktiválna</w:t>
            </w:r>
            <w:proofErr w:type="spellEnd"/>
            <w:r w:rsidRPr="002B3E98">
              <w:rPr>
                <w:rFonts w:ascii="Times New Roman" w:eastAsia="Calibri" w:hAnsi="Times New Roman" w:cs="Times New Roman"/>
                <w:sz w:val="20"/>
                <w:szCs w:val="20"/>
                <w:lang w:eastAsia="sk-SK"/>
              </w:rPr>
              <w:t xml:space="preserve"> alebo </w:t>
            </w:r>
            <w:proofErr w:type="spellStart"/>
            <w:r w:rsidRPr="002B3E98">
              <w:rPr>
                <w:rFonts w:ascii="Times New Roman" w:eastAsia="Calibri" w:hAnsi="Times New Roman" w:cs="Times New Roman"/>
                <w:sz w:val="20"/>
                <w:szCs w:val="20"/>
                <w:lang w:eastAsia="sk-SK"/>
              </w:rPr>
              <w:t>intramuskulárna</w:t>
            </w:r>
            <w:proofErr w:type="spellEnd"/>
            <w:r w:rsidRPr="002B3E98">
              <w:rPr>
                <w:rFonts w:ascii="Times New Roman" w:eastAsia="Calibri" w:hAnsi="Times New Roman" w:cs="Times New Roman"/>
                <w:sz w:val="20"/>
                <w:szCs w:val="20"/>
                <w:lang w:eastAsia="sk-SK"/>
              </w:rPr>
              <w:t>.</w:t>
            </w:r>
          </w:p>
        </w:tc>
        <w:tc>
          <w:tcPr>
            <w:tcW w:w="755" w:type="pct"/>
            <w:tcBorders>
              <w:top w:val="single" w:sz="4" w:space="0" w:color="auto"/>
              <w:left w:val="nil"/>
              <w:bottom w:val="single" w:sz="4" w:space="0" w:color="auto"/>
              <w:right w:val="single" w:sz="4" w:space="0" w:color="auto"/>
            </w:tcBorders>
            <w:vAlign w:val="center"/>
          </w:tcPr>
          <w:p w14:paraId="15059FB7" w14:textId="66CD3A6C"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010E6AB"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3642A1A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253</w:t>
            </w:r>
          </w:p>
        </w:tc>
        <w:tc>
          <w:tcPr>
            <w:tcW w:w="3604" w:type="pct"/>
            <w:tcBorders>
              <w:top w:val="single" w:sz="4" w:space="0" w:color="auto"/>
              <w:left w:val="nil"/>
              <w:bottom w:val="single" w:sz="4" w:space="0" w:color="auto"/>
              <w:right w:val="single" w:sz="4" w:space="0" w:color="auto"/>
            </w:tcBorders>
            <w:vAlign w:val="center"/>
            <w:hideMark/>
          </w:tcPr>
          <w:p w14:paraId="353FEF5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Injekcia intravenózna.</w:t>
            </w:r>
          </w:p>
        </w:tc>
        <w:tc>
          <w:tcPr>
            <w:tcW w:w="755" w:type="pct"/>
            <w:tcBorders>
              <w:top w:val="single" w:sz="4" w:space="0" w:color="auto"/>
              <w:left w:val="nil"/>
              <w:bottom w:val="single" w:sz="4" w:space="0" w:color="auto"/>
              <w:right w:val="single" w:sz="4" w:space="0" w:color="auto"/>
            </w:tcBorders>
            <w:vAlign w:val="center"/>
          </w:tcPr>
          <w:p w14:paraId="70CE9401" w14:textId="6A472689"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9C4B718"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636E1525"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258</w:t>
            </w:r>
          </w:p>
        </w:tc>
        <w:tc>
          <w:tcPr>
            <w:tcW w:w="3604" w:type="pct"/>
            <w:tcBorders>
              <w:top w:val="single" w:sz="4" w:space="0" w:color="auto"/>
              <w:left w:val="nil"/>
              <w:bottom w:val="single" w:sz="4" w:space="0" w:color="auto"/>
              <w:right w:val="single" w:sz="4" w:space="0" w:color="auto"/>
            </w:tcBorders>
            <w:vAlign w:val="center"/>
            <w:hideMark/>
          </w:tcPr>
          <w:p w14:paraId="112E2348"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Odobratie kapilárnej krvi.</w:t>
            </w:r>
          </w:p>
        </w:tc>
        <w:tc>
          <w:tcPr>
            <w:tcW w:w="755" w:type="pct"/>
            <w:tcBorders>
              <w:top w:val="single" w:sz="4" w:space="0" w:color="auto"/>
              <w:left w:val="nil"/>
              <w:bottom w:val="single" w:sz="4" w:space="0" w:color="auto"/>
              <w:right w:val="single" w:sz="4" w:space="0" w:color="auto"/>
            </w:tcBorders>
            <w:vAlign w:val="center"/>
          </w:tcPr>
          <w:p w14:paraId="320C37C8" w14:textId="469E45CA" w:rsidR="003766D7" w:rsidRPr="002B3E98" w:rsidRDefault="003766D7" w:rsidP="001C2A0F">
            <w:pPr>
              <w:jc w:val="center"/>
              <w:rPr>
                <w:rFonts w:ascii="Times New Roman" w:eastAsia="Calibri" w:hAnsi="Times New Roman" w:cs="Times New Roman"/>
                <w:sz w:val="20"/>
                <w:szCs w:val="20"/>
              </w:rPr>
            </w:pPr>
          </w:p>
        </w:tc>
      </w:tr>
      <w:tr w:rsidR="003766D7" w:rsidRPr="002B3E98" w14:paraId="7232A10D"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2AB0D97B"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260a</w:t>
            </w:r>
          </w:p>
        </w:tc>
        <w:tc>
          <w:tcPr>
            <w:tcW w:w="3604" w:type="pct"/>
            <w:tcBorders>
              <w:top w:val="single" w:sz="4" w:space="0" w:color="auto"/>
              <w:left w:val="nil"/>
              <w:bottom w:val="single" w:sz="4" w:space="0" w:color="auto"/>
              <w:right w:val="single" w:sz="4" w:space="0" w:color="auto"/>
            </w:tcBorders>
            <w:vAlign w:val="center"/>
            <w:hideMark/>
          </w:tcPr>
          <w:p w14:paraId="5D93FB47"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Zavedenie katétra do periférnej cievy.</w:t>
            </w:r>
          </w:p>
        </w:tc>
        <w:tc>
          <w:tcPr>
            <w:tcW w:w="755" w:type="pct"/>
            <w:tcBorders>
              <w:top w:val="single" w:sz="4" w:space="0" w:color="auto"/>
              <w:left w:val="nil"/>
              <w:bottom w:val="single" w:sz="4" w:space="0" w:color="auto"/>
              <w:right w:val="single" w:sz="4" w:space="0" w:color="auto"/>
            </w:tcBorders>
            <w:vAlign w:val="center"/>
          </w:tcPr>
          <w:p w14:paraId="111BCA75" w14:textId="40E81F10" w:rsidR="003766D7" w:rsidRPr="002B3E98" w:rsidRDefault="003766D7" w:rsidP="001C2A0F">
            <w:pPr>
              <w:jc w:val="center"/>
              <w:rPr>
                <w:rFonts w:ascii="Times New Roman" w:eastAsia="Calibri" w:hAnsi="Times New Roman" w:cs="Times New Roman"/>
                <w:sz w:val="20"/>
                <w:szCs w:val="20"/>
              </w:rPr>
            </w:pPr>
          </w:p>
        </w:tc>
      </w:tr>
      <w:tr w:rsidR="003766D7" w:rsidRPr="002B3E98" w14:paraId="7C202DA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1B59528E"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267</w:t>
            </w:r>
          </w:p>
        </w:tc>
        <w:tc>
          <w:tcPr>
            <w:tcW w:w="3604" w:type="pct"/>
            <w:tcBorders>
              <w:top w:val="single" w:sz="4" w:space="0" w:color="auto"/>
              <w:left w:val="nil"/>
              <w:bottom w:val="single" w:sz="4" w:space="0" w:color="auto"/>
              <w:right w:val="single" w:sz="4" w:space="0" w:color="auto"/>
            </w:tcBorders>
            <w:vAlign w:val="center"/>
            <w:hideMark/>
          </w:tcPr>
          <w:p w14:paraId="4CC0DB8A"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Medikamentózne ošetrenie infiltráciou, za každé ošetrenie.</w:t>
            </w:r>
          </w:p>
        </w:tc>
        <w:tc>
          <w:tcPr>
            <w:tcW w:w="755" w:type="pct"/>
            <w:tcBorders>
              <w:top w:val="single" w:sz="4" w:space="0" w:color="auto"/>
              <w:left w:val="nil"/>
              <w:bottom w:val="single" w:sz="4" w:space="0" w:color="auto"/>
              <w:right w:val="single" w:sz="4" w:space="0" w:color="auto"/>
            </w:tcBorders>
            <w:vAlign w:val="center"/>
          </w:tcPr>
          <w:p w14:paraId="1DB321B0" w14:textId="23FC89FF" w:rsidR="003766D7" w:rsidRPr="002B3E98" w:rsidRDefault="003766D7" w:rsidP="001C2A0F">
            <w:pPr>
              <w:jc w:val="center"/>
              <w:rPr>
                <w:rFonts w:ascii="Times New Roman" w:eastAsia="Calibri" w:hAnsi="Times New Roman" w:cs="Times New Roman"/>
                <w:sz w:val="20"/>
                <w:szCs w:val="20"/>
              </w:rPr>
            </w:pPr>
          </w:p>
        </w:tc>
      </w:tr>
      <w:tr w:rsidR="003766D7" w:rsidRPr="002B3E98" w14:paraId="2867550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798391BD"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271</w:t>
            </w:r>
          </w:p>
        </w:tc>
        <w:tc>
          <w:tcPr>
            <w:tcW w:w="3604" w:type="pct"/>
            <w:tcBorders>
              <w:top w:val="single" w:sz="4" w:space="0" w:color="auto"/>
              <w:left w:val="nil"/>
              <w:bottom w:val="single" w:sz="4" w:space="0" w:color="auto"/>
              <w:right w:val="single" w:sz="4" w:space="0" w:color="auto"/>
            </w:tcBorders>
            <w:vAlign w:val="center"/>
            <w:hideMark/>
          </w:tcPr>
          <w:p w14:paraId="477B0375"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Infúzia intravenózna v trvaní od 10 do 30 minút.</w:t>
            </w:r>
          </w:p>
        </w:tc>
        <w:tc>
          <w:tcPr>
            <w:tcW w:w="755" w:type="pct"/>
            <w:tcBorders>
              <w:top w:val="single" w:sz="4" w:space="0" w:color="auto"/>
              <w:left w:val="nil"/>
              <w:bottom w:val="single" w:sz="4" w:space="0" w:color="auto"/>
              <w:right w:val="single" w:sz="4" w:space="0" w:color="auto"/>
            </w:tcBorders>
            <w:vAlign w:val="center"/>
          </w:tcPr>
          <w:p w14:paraId="55408CD3" w14:textId="2A46C5AB"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CD4DF2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F35568B"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320</w:t>
            </w:r>
          </w:p>
        </w:tc>
        <w:tc>
          <w:tcPr>
            <w:tcW w:w="3604" w:type="pct"/>
            <w:tcBorders>
              <w:top w:val="single" w:sz="4" w:space="0" w:color="auto"/>
              <w:left w:val="single" w:sz="4" w:space="0" w:color="auto"/>
              <w:bottom w:val="single" w:sz="4" w:space="0" w:color="auto"/>
              <w:right w:val="single" w:sz="4" w:space="0" w:color="auto"/>
            </w:tcBorders>
            <w:vAlign w:val="center"/>
            <w:hideMark/>
          </w:tcPr>
          <w:p w14:paraId="5C45CF09"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Umelé dýchanie (napríklad z  úst do úst, dýchanie vakom, dýchanie aparátom).</w:t>
            </w:r>
          </w:p>
        </w:tc>
        <w:tc>
          <w:tcPr>
            <w:tcW w:w="755" w:type="pct"/>
            <w:tcBorders>
              <w:top w:val="single" w:sz="4" w:space="0" w:color="auto"/>
              <w:left w:val="single" w:sz="4" w:space="0" w:color="auto"/>
              <w:bottom w:val="single" w:sz="4" w:space="0" w:color="auto"/>
              <w:right w:val="single" w:sz="4" w:space="0" w:color="auto"/>
            </w:tcBorders>
            <w:vAlign w:val="center"/>
          </w:tcPr>
          <w:p w14:paraId="7D24837A" w14:textId="7819F64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7888A8C"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D818A27"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321</w:t>
            </w:r>
          </w:p>
        </w:tc>
        <w:tc>
          <w:tcPr>
            <w:tcW w:w="3604" w:type="pct"/>
            <w:tcBorders>
              <w:top w:val="single" w:sz="4" w:space="0" w:color="auto"/>
              <w:left w:val="nil"/>
              <w:bottom w:val="single" w:sz="4" w:space="0" w:color="auto"/>
              <w:right w:val="single" w:sz="4" w:space="0" w:color="auto"/>
            </w:tcBorders>
            <w:vAlign w:val="center"/>
            <w:hideMark/>
          </w:tcPr>
          <w:p w14:paraId="3D9DA97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Umelé dýchanie a </w:t>
            </w:r>
            <w:proofErr w:type="spellStart"/>
            <w:r w:rsidRPr="002B3E98">
              <w:rPr>
                <w:rFonts w:ascii="Times New Roman" w:eastAsia="Calibri" w:hAnsi="Times New Roman" w:cs="Times New Roman"/>
                <w:sz w:val="20"/>
                <w:szCs w:val="20"/>
                <w:lang w:eastAsia="sk-SK"/>
              </w:rPr>
              <w:t>extratorakálna</w:t>
            </w:r>
            <w:proofErr w:type="spellEnd"/>
            <w:r w:rsidRPr="002B3E98">
              <w:rPr>
                <w:rFonts w:ascii="Times New Roman" w:eastAsia="Calibri" w:hAnsi="Times New Roman" w:cs="Times New Roman"/>
                <w:sz w:val="20"/>
                <w:szCs w:val="20"/>
                <w:lang w:eastAsia="sk-SK"/>
              </w:rPr>
              <w:t xml:space="preserve"> tlaková masáž srdca.</w:t>
            </w:r>
          </w:p>
        </w:tc>
        <w:tc>
          <w:tcPr>
            <w:tcW w:w="755" w:type="pct"/>
            <w:tcBorders>
              <w:top w:val="single" w:sz="4" w:space="0" w:color="auto"/>
              <w:left w:val="nil"/>
              <w:bottom w:val="single" w:sz="4" w:space="0" w:color="auto"/>
              <w:right w:val="single" w:sz="4" w:space="0" w:color="auto"/>
            </w:tcBorders>
            <w:vAlign w:val="center"/>
          </w:tcPr>
          <w:p w14:paraId="647A6BDB" w14:textId="1709F4BC"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37E04DD"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5C37FC77"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322</w:t>
            </w:r>
          </w:p>
        </w:tc>
        <w:tc>
          <w:tcPr>
            <w:tcW w:w="3604" w:type="pct"/>
            <w:tcBorders>
              <w:top w:val="single" w:sz="4" w:space="0" w:color="auto"/>
              <w:left w:val="nil"/>
              <w:bottom w:val="single" w:sz="4" w:space="0" w:color="auto"/>
              <w:right w:val="single" w:sz="4" w:space="0" w:color="auto"/>
            </w:tcBorders>
            <w:vAlign w:val="center"/>
            <w:hideMark/>
          </w:tcPr>
          <w:p w14:paraId="6ADD58B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Ústna a </w:t>
            </w:r>
            <w:proofErr w:type="spellStart"/>
            <w:r w:rsidRPr="002B3E98">
              <w:rPr>
                <w:rFonts w:ascii="Times New Roman" w:eastAsia="Calibri" w:hAnsi="Times New Roman" w:cs="Times New Roman"/>
                <w:sz w:val="20"/>
                <w:szCs w:val="20"/>
                <w:lang w:eastAsia="sk-SK"/>
              </w:rPr>
              <w:t>nasotracheálna</w:t>
            </w:r>
            <w:proofErr w:type="spellEnd"/>
            <w:r w:rsidRPr="002B3E98">
              <w:rPr>
                <w:rFonts w:ascii="Times New Roman" w:eastAsia="Calibri" w:hAnsi="Times New Roman" w:cs="Times New Roman"/>
                <w:sz w:val="20"/>
                <w:szCs w:val="20"/>
                <w:lang w:eastAsia="sk-SK"/>
              </w:rPr>
              <w:t xml:space="preserve"> </w:t>
            </w:r>
            <w:proofErr w:type="spellStart"/>
            <w:r w:rsidRPr="002B3E98">
              <w:rPr>
                <w:rFonts w:ascii="Times New Roman" w:eastAsia="Calibri" w:hAnsi="Times New Roman" w:cs="Times New Roman"/>
                <w:sz w:val="20"/>
                <w:szCs w:val="20"/>
                <w:lang w:eastAsia="sk-SK"/>
              </w:rPr>
              <w:t>intubácia</w:t>
            </w:r>
            <w:proofErr w:type="spellEnd"/>
            <w:r w:rsidRPr="002B3E98">
              <w:rPr>
                <w:rFonts w:ascii="Times New Roman" w:eastAsia="Calibri" w:hAnsi="Times New Roman" w:cs="Times New Roman"/>
                <w:sz w:val="20"/>
                <w:szCs w:val="20"/>
                <w:lang w:eastAsia="sk-SK"/>
              </w:rPr>
              <w:t>.</w:t>
            </w:r>
          </w:p>
        </w:tc>
        <w:tc>
          <w:tcPr>
            <w:tcW w:w="755" w:type="pct"/>
            <w:tcBorders>
              <w:top w:val="single" w:sz="4" w:space="0" w:color="auto"/>
              <w:left w:val="nil"/>
              <w:bottom w:val="single" w:sz="4" w:space="0" w:color="auto"/>
              <w:right w:val="single" w:sz="4" w:space="0" w:color="auto"/>
            </w:tcBorders>
            <w:vAlign w:val="center"/>
          </w:tcPr>
          <w:p w14:paraId="48A23FFF" w14:textId="73FE9C59"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52158E8"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nil"/>
              <w:left w:val="single" w:sz="4" w:space="0" w:color="auto"/>
              <w:bottom w:val="single" w:sz="4" w:space="0" w:color="auto"/>
              <w:right w:val="single" w:sz="4" w:space="0" w:color="auto"/>
            </w:tcBorders>
            <w:noWrap/>
            <w:vAlign w:val="center"/>
            <w:hideMark/>
          </w:tcPr>
          <w:p w14:paraId="648D42FD"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323</w:t>
            </w:r>
          </w:p>
        </w:tc>
        <w:tc>
          <w:tcPr>
            <w:tcW w:w="3604" w:type="pct"/>
            <w:tcBorders>
              <w:top w:val="single" w:sz="4" w:space="0" w:color="auto"/>
              <w:left w:val="nil"/>
              <w:bottom w:val="single" w:sz="4" w:space="0" w:color="auto"/>
              <w:right w:val="single" w:sz="4" w:space="0" w:color="auto"/>
            </w:tcBorders>
            <w:vAlign w:val="center"/>
            <w:hideMark/>
          </w:tcPr>
          <w:p w14:paraId="1A4FC04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Otvorenie horných dýchacích ciest </w:t>
            </w:r>
            <w:proofErr w:type="spellStart"/>
            <w:r w:rsidRPr="002B3E98">
              <w:rPr>
                <w:rFonts w:ascii="Times New Roman" w:eastAsia="Calibri" w:hAnsi="Times New Roman" w:cs="Times New Roman"/>
                <w:sz w:val="20"/>
                <w:szCs w:val="20"/>
                <w:lang w:eastAsia="sk-SK"/>
              </w:rPr>
              <w:t>koniotómiou</w:t>
            </w:r>
            <w:proofErr w:type="spellEnd"/>
            <w:r w:rsidRPr="002B3E98">
              <w:rPr>
                <w:rFonts w:ascii="Times New Roman" w:eastAsia="Calibri" w:hAnsi="Times New Roman" w:cs="Times New Roman"/>
                <w:sz w:val="20"/>
                <w:szCs w:val="20"/>
                <w:lang w:eastAsia="sk-SK"/>
              </w:rPr>
              <w:t xml:space="preserve">, </w:t>
            </w:r>
            <w:proofErr w:type="spellStart"/>
            <w:r w:rsidRPr="002B3E98">
              <w:rPr>
                <w:rFonts w:ascii="Times New Roman" w:eastAsia="Calibri" w:hAnsi="Times New Roman" w:cs="Times New Roman"/>
                <w:sz w:val="20"/>
                <w:szCs w:val="20"/>
                <w:lang w:eastAsia="sk-SK"/>
              </w:rPr>
              <w:t>koniopunkciou</w:t>
            </w:r>
            <w:proofErr w:type="spellEnd"/>
            <w:r w:rsidRPr="002B3E98">
              <w:rPr>
                <w:rFonts w:ascii="Times New Roman" w:eastAsia="Calibri" w:hAnsi="Times New Roman" w:cs="Times New Roman"/>
                <w:sz w:val="20"/>
                <w:szCs w:val="20"/>
                <w:lang w:eastAsia="sk-SK"/>
              </w:rPr>
              <w:t xml:space="preserve">, prípadne aj     </w:t>
            </w:r>
            <w:proofErr w:type="spellStart"/>
            <w:r w:rsidRPr="002B3E98">
              <w:rPr>
                <w:rFonts w:ascii="Times New Roman" w:eastAsia="Calibri" w:hAnsi="Times New Roman" w:cs="Times New Roman"/>
                <w:sz w:val="20"/>
                <w:szCs w:val="20"/>
                <w:lang w:eastAsia="sk-SK"/>
              </w:rPr>
              <w:t>endotracheálnou</w:t>
            </w:r>
            <w:proofErr w:type="spellEnd"/>
            <w:r w:rsidRPr="002B3E98">
              <w:rPr>
                <w:rFonts w:ascii="Times New Roman" w:eastAsia="Calibri" w:hAnsi="Times New Roman" w:cs="Times New Roman"/>
                <w:sz w:val="20"/>
                <w:szCs w:val="20"/>
                <w:lang w:eastAsia="sk-SK"/>
              </w:rPr>
              <w:t xml:space="preserve"> </w:t>
            </w:r>
            <w:proofErr w:type="spellStart"/>
            <w:r w:rsidRPr="002B3E98">
              <w:rPr>
                <w:rFonts w:ascii="Times New Roman" w:eastAsia="Calibri" w:hAnsi="Times New Roman" w:cs="Times New Roman"/>
                <w:sz w:val="20"/>
                <w:szCs w:val="20"/>
                <w:lang w:eastAsia="sk-SK"/>
              </w:rPr>
              <w:t>intubáciou</w:t>
            </w:r>
            <w:proofErr w:type="spellEnd"/>
            <w:r w:rsidRPr="002B3E98">
              <w:rPr>
                <w:rFonts w:ascii="Times New Roman" w:eastAsia="Calibri" w:hAnsi="Times New Roman" w:cs="Times New Roman"/>
                <w:sz w:val="20"/>
                <w:szCs w:val="20"/>
                <w:lang w:eastAsia="sk-SK"/>
              </w:rPr>
              <w:t>.</w:t>
            </w:r>
          </w:p>
        </w:tc>
        <w:tc>
          <w:tcPr>
            <w:tcW w:w="755" w:type="pct"/>
            <w:tcBorders>
              <w:top w:val="single" w:sz="4" w:space="0" w:color="auto"/>
              <w:left w:val="nil"/>
              <w:bottom w:val="single" w:sz="4" w:space="0" w:color="auto"/>
              <w:right w:val="single" w:sz="4" w:space="0" w:color="auto"/>
            </w:tcBorders>
            <w:vAlign w:val="center"/>
          </w:tcPr>
          <w:p w14:paraId="0090FC07" w14:textId="09C0EA30"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D651E4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7B5C973E"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330</w:t>
            </w:r>
          </w:p>
        </w:tc>
        <w:tc>
          <w:tcPr>
            <w:tcW w:w="3604" w:type="pct"/>
            <w:tcBorders>
              <w:top w:val="single" w:sz="4" w:space="0" w:color="auto"/>
              <w:left w:val="nil"/>
              <w:bottom w:val="single" w:sz="4" w:space="0" w:color="auto"/>
              <w:right w:val="single" w:sz="4" w:space="0" w:color="auto"/>
            </w:tcBorders>
            <w:vAlign w:val="center"/>
            <w:hideMark/>
          </w:tcPr>
          <w:p w14:paraId="2A231E76"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Výplach žalúdka žalúdkovou sondou.</w:t>
            </w:r>
          </w:p>
        </w:tc>
        <w:tc>
          <w:tcPr>
            <w:tcW w:w="755" w:type="pct"/>
            <w:tcBorders>
              <w:top w:val="single" w:sz="4" w:space="0" w:color="auto"/>
              <w:left w:val="nil"/>
              <w:bottom w:val="single" w:sz="4" w:space="0" w:color="auto"/>
              <w:right w:val="single" w:sz="4" w:space="0" w:color="auto"/>
            </w:tcBorders>
            <w:vAlign w:val="center"/>
          </w:tcPr>
          <w:p w14:paraId="20544EF0" w14:textId="48E4DD9F"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77A8E3E"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0B46B859"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332</w:t>
            </w:r>
          </w:p>
        </w:tc>
        <w:tc>
          <w:tcPr>
            <w:tcW w:w="3604" w:type="pct"/>
            <w:tcBorders>
              <w:top w:val="single" w:sz="4" w:space="0" w:color="auto"/>
              <w:left w:val="nil"/>
              <w:bottom w:val="single" w:sz="4" w:space="0" w:color="auto"/>
              <w:right w:val="single" w:sz="4" w:space="0" w:color="auto"/>
            </w:tcBorders>
            <w:vAlign w:val="center"/>
            <w:hideMark/>
          </w:tcPr>
          <w:p w14:paraId="331AF72A"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Inhalácia kyslíka vrátane inhalovaného kyslíka, za každých 30 minút.</w:t>
            </w:r>
          </w:p>
        </w:tc>
        <w:tc>
          <w:tcPr>
            <w:tcW w:w="755" w:type="pct"/>
            <w:tcBorders>
              <w:top w:val="single" w:sz="4" w:space="0" w:color="auto"/>
              <w:left w:val="nil"/>
              <w:bottom w:val="single" w:sz="4" w:space="0" w:color="auto"/>
              <w:right w:val="single" w:sz="4" w:space="0" w:color="auto"/>
            </w:tcBorders>
            <w:vAlign w:val="center"/>
          </w:tcPr>
          <w:p w14:paraId="2C88CF04" w14:textId="0F1700B8"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B90317B"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53AFA66E"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363</w:t>
            </w:r>
          </w:p>
        </w:tc>
        <w:tc>
          <w:tcPr>
            <w:tcW w:w="3604" w:type="pct"/>
            <w:tcBorders>
              <w:top w:val="single" w:sz="4" w:space="0" w:color="auto"/>
              <w:left w:val="nil"/>
              <w:bottom w:val="single" w:sz="4" w:space="0" w:color="auto"/>
              <w:right w:val="single" w:sz="4" w:space="0" w:color="auto"/>
            </w:tcBorders>
            <w:vAlign w:val="center"/>
            <w:hideMark/>
          </w:tcPr>
          <w:p w14:paraId="1490B5DC"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Digitálne vyprázdnenie konečníka.</w:t>
            </w:r>
          </w:p>
        </w:tc>
        <w:tc>
          <w:tcPr>
            <w:tcW w:w="755" w:type="pct"/>
            <w:tcBorders>
              <w:top w:val="single" w:sz="4" w:space="0" w:color="auto"/>
              <w:left w:val="nil"/>
              <w:bottom w:val="single" w:sz="4" w:space="0" w:color="auto"/>
              <w:right w:val="single" w:sz="4" w:space="0" w:color="auto"/>
            </w:tcBorders>
            <w:vAlign w:val="center"/>
          </w:tcPr>
          <w:p w14:paraId="0E9D81FB" w14:textId="0083522A" w:rsidR="003766D7" w:rsidRPr="002B3E98" w:rsidRDefault="003766D7" w:rsidP="001C2A0F">
            <w:pPr>
              <w:jc w:val="center"/>
              <w:rPr>
                <w:rFonts w:ascii="Times New Roman" w:eastAsia="Calibri" w:hAnsi="Times New Roman" w:cs="Times New Roman"/>
                <w:sz w:val="20"/>
                <w:szCs w:val="20"/>
              </w:rPr>
            </w:pPr>
          </w:p>
        </w:tc>
      </w:tr>
      <w:tr w:rsidR="003766D7" w:rsidRPr="002B3E98" w14:paraId="07137C91"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nil"/>
              <w:left w:val="single" w:sz="4" w:space="0" w:color="auto"/>
              <w:bottom w:val="single" w:sz="4" w:space="0" w:color="auto"/>
              <w:right w:val="single" w:sz="4" w:space="0" w:color="auto"/>
            </w:tcBorders>
            <w:noWrap/>
            <w:vAlign w:val="center"/>
            <w:hideMark/>
          </w:tcPr>
          <w:p w14:paraId="75C71778"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603a</w:t>
            </w:r>
          </w:p>
        </w:tc>
        <w:tc>
          <w:tcPr>
            <w:tcW w:w="3604" w:type="pct"/>
            <w:tcBorders>
              <w:top w:val="single" w:sz="4" w:space="0" w:color="auto"/>
              <w:left w:val="nil"/>
              <w:bottom w:val="single" w:sz="4" w:space="0" w:color="auto"/>
              <w:right w:val="single" w:sz="4" w:space="0" w:color="auto"/>
            </w:tcBorders>
            <w:vAlign w:val="center"/>
            <w:hideMark/>
          </w:tcPr>
          <w:p w14:paraId="71DC43F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Vyhodnotenie EKG v prípade, že odborný lekár s príslušnou špecializáciou EKG len vyhodnotí. Nejde o automatické prístrojové vyhodnotenie.</w:t>
            </w:r>
          </w:p>
        </w:tc>
        <w:tc>
          <w:tcPr>
            <w:tcW w:w="755" w:type="pct"/>
            <w:tcBorders>
              <w:top w:val="single" w:sz="4" w:space="0" w:color="auto"/>
              <w:left w:val="nil"/>
              <w:bottom w:val="single" w:sz="4" w:space="0" w:color="auto"/>
              <w:right w:val="single" w:sz="4" w:space="0" w:color="auto"/>
            </w:tcBorders>
            <w:vAlign w:val="center"/>
          </w:tcPr>
          <w:p w14:paraId="2A29223E" w14:textId="48F3B50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221B2C4"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19E8A90"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1275</w:t>
            </w:r>
          </w:p>
        </w:tc>
        <w:tc>
          <w:tcPr>
            <w:tcW w:w="3604" w:type="pct"/>
            <w:tcBorders>
              <w:top w:val="single" w:sz="4" w:space="0" w:color="auto"/>
              <w:left w:val="single" w:sz="4" w:space="0" w:color="auto"/>
              <w:bottom w:val="single" w:sz="4" w:space="0" w:color="auto"/>
              <w:right w:val="single" w:sz="4" w:space="0" w:color="auto"/>
            </w:tcBorders>
            <w:vAlign w:val="center"/>
            <w:hideMark/>
          </w:tcPr>
          <w:p w14:paraId="0A367F85"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Odstránenie voľného cudzieho telesa zo spojovky alebo mechanická epilácia mihalníc jedného oka.</w:t>
            </w:r>
          </w:p>
        </w:tc>
        <w:tc>
          <w:tcPr>
            <w:tcW w:w="755" w:type="pct"/>
            <w:tcBorders>
              <w:top w:val="single" w:sz="4" w:space="0" w:color="auto"/>
              <w:left w:val="single" w:sz="4" w:space="0" w:color="auto"/>
              <w:bottom w:val="single" w:sz="4" w:space="0" w:color="auto"/>
              <w:right w:val="single" w:sz="4" w:space="0" w:color="auto"/>
            </w:tcBorders>
            <w:vAlign w:val="center"/>
          </w:tcPr>
          <w:p w14:paraId="67C6D68C" w14:textId="4874A7FB" w:rsidR="003766D7" w:rsidRPr="002B3E98" w:rsidRDefault="003766D7" w:rsidP="001C2A0F">
            <w:pPr>
              <w:jc w:val="center"/>
              <w:rPr>
                <w:rFonts w:ascii="Times New Roman" w:eastAsia="Calibri" w:hAnsi="Times New Roman" w:cs="Times New Roman"/>
                <w:iCs/>
                <w:sz w:val="20"/>
                <w:szCs w:val="20"/>
                <w:lang w:eastAsia="sk-SK"/>
              </w:rPr>
            </w:pPr>
          </w:p>
        </w:tc>
      </w:tr>
      <w:tr w:rsidR="003766D7" w:rsidRPr="002B3E98" w14:paraId="3C8E09B6"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71D3F758"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1402</w:t>
            </w:r>
          </w:p>
        </w:tc>
        <w:tc>
          <w:tcPr>
            <w:tcW w:w="3604" w:type="pct"/>
            <w:tcBorders>
              <w:top w:val="single" w:sz="4" w:space="0" w:color="auto"/>
              <w:left w:val="nil"/>
              <w:bottom w:val="single" w:sz="4" w:space="0" w:color="auto"/>
              <w:right w:val="single" w:sz="4" w:space="0" w:color="auto"/>
            </w:tcBorders>
            <w:vAlign w:val="center"/>
            <w:hideMark/>
          </w:tcPr>
          <w:p w14:paraId="6BC4EB9E"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Predná nosová </w:t>
            </w:r>
            <w:proofErr w:type="spellStart"/>
            <w:r w:rsidRPr="002B3E98">
              <w:rPr>
                <w:rFonts w:ascii="Times New Roman" w:eastAsia="Calibri" w:hAnsi="Times New Roman" w:cs="Times New Roman"/>
                <w:sz w:val="20"/>
                <w:szCs w:val="20"/>
                <w:lang w:eastAsia="sk-SK"/>
              </w:rPr>
              <w:t>tamponáda</w:t>
            </w:r>
            <w:proofErr w:type="spellEnd"/>
            <w:r w:rsidRPr="002B3E98">
              <w:rPr>
                <w:rFonts w:ascii="Times New Roman" w:eastAsia="Calibri" w:hAnsi="Times New Roman" w:cs="Times New Roman"/>
                <w:sz w:val="20"/>
                <w:szCs w:val="20"/>
                <w:lang w:eastAsia="sk-SK"/>
              </w:rPr>
              <w:t>.</w:t>
            </w:r>
          </w:p>
        </w:tc>
        <w:tc>
          <w:tcPr>
            <w:tcW w:w="755" w:type="pct"/>
            <w:tcBorders>
              <w:top w:val="single" w:sz="4" w:space="0" w:color="auto"/>
              <w:left w:val="nil"/>
              <w:bottom w:val="single" w:sz="4" w:space="0" w:color="auto"/>
              <w:right w:val="single" w:sz="4" w:space="0" w:color="auto"/>
            </w:tcBorders>
            <w:vAlign w:val="center"/>
          </w:tcPr>
          <w:p w14:paraId="7C9007F4" w14:textId="3E5D36B4"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23CDAAF3"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30175E8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2000</w:t>
            </w:r>
          </w:p>
        </w:tc>
        <w:tc>
          <w:tcPr>
            <w:tcW w:w="3604" w:type="pct"/>
            <w:tcBorders>
              <w:top w:val="single" w:sz="4" w:space="0" w:color="auto"/>
              <w:left w:val="single" w:sz="4" w:space="0" w:color="auto"/>
              <w:bottom w:val="single" w:sz="4" w:space="0" w:color="auto"/>
              <w:right w:val="single" w:sz="4" w:space="0" w:color="auto"/>
            </w:tcBorders>
            <w:vAlign w:val="center"/>
            <w:hideMark/>
          </w:tcPr>
          <w:p w14:paraId="0B91A7C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Prvé ošetrenie malej rany.</w:t>
            </w:r>
          </w:p>
        </w:tc>
        <w:tc>
          <w:tcPr>
            <w:tcW w:w="755" w:type="pct"/>
            <w:tcBorders>
              <w:top w:val="single" w:sz="4" w:space="0" w:color="auto"/>
              <w:left w:val="single" w:sz="4" w:space="0" w:color="auto"/>
              <w:bottom w:val="single" w:sz="4" w:space="0" w:color="auto"/>
              <w:right w:val="single" w:sz="4" w:space="0" w:color="auto"/>
            </w:tcBorders>
            <w:vAlign w:val="center"/>
          </w:tcPr>
          <w:p w14:paraId="6DDF1FA3" w14:textId="19086E29"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AD79987"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2423F423"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2003</w:t>
            </w:r>
          </w:p>
        </w:tc>
        <w:tc>
          <w:tcPr>
            <w:tcW w:w="3604" w:type="pct"/>
            <w:tcBorders>
              <w:top w:val="single" w:sz="4" w:space="0" w:color="auto"/>
              <w:left w:val="nil"/>
              <w:bottom w:val="single" w:sz="4" w:space="0" w:color="auto"/>
              <w:right w:val="single" w:sz="4" w:space="0" w:color="auto"/>
            </w:tcBorders>
            <w:vAlign w:val="center"/>
            <w:hideMark/>
          </w:tcPr>
          <w:p w14:paraId="12599D9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Prvé ošetrenie veľkej rany.</w:t>
            </w:r>
          </w:p>
        </w:tc>
        <w:tc>
          <w:tcPr>
            <w:tcW w:w="755" w:type="pct"/>
            <w:tcBorders>
              <w:top w:val="single" w:sz="4" w:space="0" w:color="auto"/>
              <w:left w:val="nil"/>
              <w:bottom w:val="single" w:sz="4" w:space="0" w:color="auto"/>
              <w:right w:val="single" w:sz="4" w:space="0" w:color="auto"/>
            </w:tcBorders>
            <w:vAlign w:val="center"/>
          </w:tcPr>
          <w:p w14:paraId="13003AAC" w14:textId="7376DB68"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6D15D25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C2976A2"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2011</w:t>
            </w:r>
          </w:p>
        </w:tc>
        <w:tc>
          <w:tcPr>
            <w:tcW w:w="3604" w:type="pct"/>
            <w:tcBorders>
              <w:top w:val="single" w:sz="4" w:space="0" w:color="auto"/>
              <w:left w:val="single" w:sz="4" w:space="0" w:color="auto"/>
              <w:bottom w:val="single" w:sz="4" w:space="0" w:color="auto"/>
              <w:right w:val="single" w:sz="4" w:space="0" w:color="auto"/>
            </w:tcBorders>
            <w:vAlign w:val="center"/>
            <w:hideMark/>
          </w:tcPr>
          <w:p w14:paraId="2DB8ED3C"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Prvotné ošetrenie popáleniny I. alebo II. stupňa (ruka, noha, tvár), za každú  popáleninu (</w:t>
            </w:r>
            <w:proofErr w:type="spellStart"/>
            <w:r w:rsidRPr="002B3E98">
              <w:rPr>
                <w:rFonts w:ascii="Times New Roman" w:eastAsia="Calibri" w:hAnsi="Times New Roman" w:cs="Times New Roman"/>
                <w:sz w:val="20"/>
                <w:szCs w:val="20"/>
                <w:lang w:eastAsia="sk-SK"/>
              </w:rPr>
              <w:t>toilette</w:t>
            </w:r>
            <w:proofErr w:type="spellEnd"/>
            <w:r w:rsidRPr="002B3E98">
              <w:rPr>
                <w:rFonts w:ascii="Times New Roman" w:eastAsia="Calibri" w:hAnsi="Times New Roman" w:cs="Times New Roman"/>
                <w:sz w:val="20"/>
                <w:szCs w:val="20"/>
                <w:lang w:eastAsia="sk-SK"/>
              </w:rPr>
              <w:t xml:space="preserve">, </w:t>
            </w:r>
            <w:proofErr w:type="spellStart"/>
            <w:r w:rsidRPr="002B3E98">
              <w:rPr>
                <w:rFonts w:ascii="Times New Roman" w:eastAsia="Calibri" w:hAnsi="Times New Roman" w:cs="Times New Roman"/>
                <w:sz w:val="20"/>
                <w:szCs w:val="20"/>
                <w:lang w:eastAsia="sk-SK"/>
              </w:rPr>
              <w:t>debridement</w:t>
            </w:r>
            <w:proofErr w:type="spellEnd"/>
            <w:r w:rsidRPr="002B3E98">
              <w:rPr>
                <w:rFonts w:ascii="Times New Roman" w:eastAsia="Calibri" w:hAnsi="Times New Roman" w:cs="Times New Roman"/>
                <w:sz w:val="20"/>
                <w:szCs w:val="20"/>
                <w:lang w:eastAsia="sk-SK"/>
              </w:rPr>
              <w:t>, topické prostriedky).</w:t>
            </w:r>
          </w:p>
        </w:tc>
        <w:tc>
          <w:tcPr>
            <w:tcW w:w="755" w:type="pct"/>
            <w:tcBorders>
              <w:top w:val="single" w:sz="4" w:space="0" w:color="auto"/>
              <w:left w:val="single" w:sz="4" w:space="0" w:color="auto"/>
              <w:bottom w:val="single" w:sz="4" w:space="0" w:color="auto"/>
              <w:right w:val="single" w:sz="4" w:space="0" w:color="auto"/>
            </w:tcBorders>
            <w:vAlign w:val="center"/>
          </w:tcPr>
          <w:p w14:paraId="2A71DC1B" w14:textId="31CC0DAF"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382F1D4E"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79327DC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2011a</w:t>
            </w:r>
          </w:p>
        </w:tc>
        <w:tc>
          <w:tcPr>
            <w:tcW w:w="3604" w:type="pct"/>
            <w:tcBorders>
              <w:top w:val="single" w:sz="4" w:space="0" w:color="auto"/>
              <w:left w:val="nil"/>
              <w:bottom w:val="single" w:sz="4" w:space="0" w:color="auto"/>
              <w:right w:val="single" w:sz="4" w:space="0" w:color="auto"/>
            </w:tcBorders>
            <w:vAlign w:val="center"/>
            <w:hideMark/>
          </w:tcPr>
          <w:p w14:paraId="21116F4E"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Prvotné ošetrenie popáleniny I. alebo II. stupňa do 5% povrchu tela, za každú popáleninu (</w:t>
            </w:r>
            <w:proofErr w:type="spellStart"/>
            <w:r w:rsidRPr="002B3E98">
              <w:rPr>
                <w:rFonts w:ascii="Times New Roman" w:eastAsia="Calibri" w:hAnsi="Times New Roman" w:cs="Times New Roman"/>
                <w:sz w:val="20"/>
                <w:szCs w:val="20"/>
                <w:lang w:eastAsia="sk-SK"/>
              </w:rPr>
              <w:t>toilette</w:t>
            </w:r>
            <w:proofErr w:type="spellEnd"/>
            <w:r w:rsidRPr="002B3E98">
              <w:rPr>
                <w:rFonts w:ascii="Times New Roman" w:eastAsia="Calibri" w:hAnsi="Times New Roman" w:cs="Times New Roman"/>
                <w:sz w:val="20"/>
                <w:szCs w:val="20"/>
                <w:lang w:eastAsia="sk-SK"/>
              </w:rPr>
              <w:t xml:space="preserve">, </w:t>
            </w:r>
            <w:proofErr w:type="spellStart"/>
            <w:r w:rsidRPr="002B3E98">
              <w:rPr>
                <w:rFonts w:ascii="Times New Roman" w:eastAsia="Calibri" w:hAnsi="Times New Roman" w:cs="Times New Roman"/>
                <w:sz w:val="20"/>
                <w:szCs w:val="20"/>
                <w:lang w:eastAsia="sk-SK"/>
              </w:rPr>
              <w:t>debridement</w:t>
            </w:r>
            <w:proofErr w:type="spellEnd"/>
            <w:r w:rsidRPr="002B3E98">
              <w:rPr>
                <w:rFonts w:ascii="Times New Roman" w:eastAsia="Calibri" w:hAnsi="Times New Roman" w:cs="Times New Roman"/>
                <w:sz w:val="20"/>
                <w:szCs w:val="20"/>
                <w:lang w:eastAsia="sk-SK"/>
              </w:rPr>
              <w:t>, topické prostriedky).</w:t>
            </w:r>
          </w:p>
        </w:tc>
        <w:tc>
          <w:tcPr>
            <w:tcW w:w="755" w:type="pct"/>
            <w:tcBorders>
              <w:top w:val="single" w:sz="4" w:space="0" w:color="auto"/>
              <w:left w:val="nil"/>
              <w:bottom w:val="single" w:sz="4" w:space="0" w:color="auto"/>
              <w:right w:val="single" w:sz="4" w:space="0" w:color="auto"/>
            </w:tcBorders>
            <w:vAlign w:val="center"/>
          </w:tcPr>
          <w:p w14:paraId="34E7B59D" w14:textId="7C35B170"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D1CDC1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28407F1"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3525</w:t>
            </w:r>
          </w:p>
        </w:tc>
        <w:tc>
          <w:tcPr>
            <w:tcW w:w="3604" w:type="pct"/>
            <w:tcBorders>
              <w:top w:val="single" w:sz="4" w:space="0" w:color="auto"/>
              <w:left w:val="single" w:sz="4" w:space="0" w:color="auto"/>
              <w:bottom w:val="single" w:sz="4" w:space="0" w:color="auto"/>
              <w:right w:val="single" w:sz="4" w:space="0" w:color="auto"/>
            </w:tcBorders>
            <w:vAlign w:val="center"/>
            <w:hideMark/>
          </w:tcPr>
          <w:p w14:paraId="1E314A6C"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Kompletný dôkaz základných patologických súčastí moču, za každú vzorku od pacienta.</w:t>
            </w:r>
          </w:p>
        </w:tc>
        <w:tc>
          <w:tcPr>
            <w:tcW w:w="755" w:type="pct"/>
            <w:tcBorders>
              <w:top w:val="single" w:sz="4" w:space="0" w:color="auto"/>
              <w:left w:val="single" w:sz="4" w:space="0" w:color="auto"/>
              <w:bottom w:val="single" w:sz="4" w:space="0" w:color="auto"/>
              <w:right w:val="single" w:sz="4" w:space="0" w:color="auto"/>
            </w:tcBorders>
            <w:vAlign w:val="center"/>
          </w:tcPr>
          <w:p w14:paraId="6400C89B" w14:textId="32E4FEBD"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3E39711"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27335863"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3526</w:t>
            </w:r>
          </w:p>
        </w:tc>
        <w:tc>
          <w:tcPr>
            <w:tcW w:w="3604" w:type="pct"/>
            <w:tcBorders>
              <w:top w:val="single" w:sz="4" w:space="0" w:color="auto"/>
              <w:left w:val="single" w:sz="4" w:space="0" w:color="auto"/>
              <w:bottom w:val="single" w:sz="4" w:space="0" w:color="auto"/>
              <w:right w:val="single" w:sz="4" w:space="0" w:color="auto"/>
            </w:tcBorders>
            <w:vAlign w:val="center"/>
            <w:hideMark/>
          </w:tcPr>
          <w:p w14:paraId="77D28A21"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Nekompletný dôkaz najviac troch z uvedených základných patologických  súčastí moču, za každú pacientsku vzorku.</w:t>
            </w:r>
          </w:p>
        </w:tc>
        <w:tc>
          <w:tcPr>
            <w:tcW w:w="755" w:type="pct"/>
            <w:tcBorders>
              <w:top w:val="single" w:sz="4" w:space="0" w:color="auto"/>
              <w:left w:val="single" w:sz="4" w:space="0" w:color="auto"/>
              <w:bottom w:val="single" w:sz="4" w:space="0" w:color="auto"/>
              <w:right w:val="single" w:sz="4" w:space="0" w:color="auto"/>
            </w:tcBorders>
            <w:vAlign w:val="center"/>
          </w:tcPr>
          <w:p w14:paraId="630A0EB8" w14:textId="160D659D"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6EB3CF1"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D272212"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3635a</w:t>
            </w:r>
          </w:p>
        </w:tc>
        <w:tc>
          <w:tcPr>
            <w:tcW w:w="3604" w:type="pct"/>
            <w:tcBorders>
              <w:top w:val="single" w:sz="4" w:space="0" w:color="auto"/>
              <w:left w:val="nil"/>
              <w:bottom w:val="single" w:sz="4" w:space="0" w:color="auto"/>
              <w:right w:val="single" w:sz="4" w:space="0" w:color="auto"/>
            </w:tcBorders>
            <w:vAlign w:val="center"/>
            <w:hideMark/>
          </w:tcPr>
          <w:p w14:paraId="0152DD8A"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 xml:space="preserve">Kontrola glykémie </w:t>
            </w:r>
            <w:proofErr w:type="spellStart"/>
            <w:r w:rsidRPr="002B3E98">
              <w:rPr>
                <w:rFonts w:ascii="Times New Roman" w:eastAsia="Calibri" w:hAnsi="Times New Roman" w:cs="Times New Roman"/>
                <w:sz w:val="20"/>
                <w:szCs w:val="20"/>
              </w:rPr>
              <w:t>glukomerom</w:t>
            </w:r>
            <w:proofErr w:type="spellEnd"/>
            <w:r w:rsidRPr="002B3E98">
              <w:rPr>
                <w:rFonts w:ascii="Times New Roman" w:eastAsia="Calibri" w:hAnsi="Times New Roman" w:cs="Times New Roman"/>
                <w:sz w:val="20"/>
                <w:szCs w:val="20"/>
              </w:rPr>
              <w:t>.</w:t>
            </w:r>
          </w:p>
        </w:tc>
        <w:tc>
          <w:tcPr>
            <w:tcW w:w="755" w:type="pct"/>
            <w:tcBorders>
              <w:top w:val="single" w:sz="4" w:space="0" w:color="auto"/>
              <w:left w:val="nil"/>
              <w:bottom w:val="single" w:sz="4" w:space="0" w:color="auto"/>
              <w:right w:val="single" w:sz="4" w:space="0" w:color="auto"/>
            </w:tcBorders>
            <w:vAlign w:val="center"/>
          </w:tcPr>
          <w:p w14:paraId="6309B82B" w14:textId="1B00006B" w:rsidR="003766D7" w:rsidRPr="002B3E98" w:rsidRDefault="003766D7" w:rsidP="001C2A0F">
            <w:pPr>
              <w:jc w:val="center"/>
              <w:rPr>
                <w:rFonts w:ascii="Times New Roman" w:eastAsia="Calibri" w:hAnsi="Times New Roman" w:cs="Times New Roman"/>
                <w:sz w:val="20"/>
                <w:szCs w:val="20"/>
              </w:rPr>
            </w:pPr>
          </w:p>
        </w:tc>
      </w:tr>
      <w:tr w:rsidR="003766D7" w:rsidRPr="002B3E98" w14:paraId="17E7F190"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64"/>
        </w:trPr>
        <w:tc>
          <w:tcPr>
            <w:tcW w:w="5000" w:type="pct"/>
            <w:gridSpan w:val="3"/>
            <w:tcBorders>
              <w:top w:val="nil"/>
              <w:left w:val="single" w:sz="4" w:space="0" w:color="auto"/>
              <w:bottom w:val="single" w:sz="4" w:space="0" w:color="auto"/>
              <w:right w:val="single" w:sz="4" w:space="0" w:color="auto"/>
            </w:tcBorders>
            <w:shd w:val="clear" w:color="auto" w:fill="D9D9D9"/>
            <w:noWrap/>
            <w:vAlign w:val="center"/>
          </w:tcPr>
          <w:p w14:paraId="098D9709"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Výška úhrady (paušál) mesačne na ambulanciu pevnej ambulantnej pohotovostnej služby</w:t>
            </w:r>
          </w:p>
        </w:tc>
      </w:tr>
      <w:tr w:rsidR="003766D7" w:rsidRPr="002B3E98" w14:paraId="213C04E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5000" w:type="pct"/>
            <w:gridSpan w:val="3"/>
            <w:tcBorders>
              <w:top w:val="nil"/>
              <w:left w:val="single" w:sz="4" w:space="0" w:color="auto"/>
              <w:bottom w:val="single" w:sz="4" w:space="0" w:color="auto"/>
              <w:right w:val="single" w:sz="4" w:space="0" w:color="auto"/>
            </w:tcBorders>
            <w:noWrap/>
            <w:vAlign w:val="center"/>
          </w:tcPr>
          <w:p w14:paraId="382AEB1E" w14:textId="77777777" w:rsidR="003766D7" w:rsidRPr="002B3E98" w:rsidRDefault="003766D7" w:rsidP="001C2A0F">
            <w:pPr>
              <w:ind w:right="-1"/>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V súlade s platným Nariadením vlády SR č. 115/2018 Z. z. ktorým sa ustanovuje výška úhrad zdravotnej poisťovne za poskytovanie zubno-lekárskej pohotovostnej služby a ambulantnej pohotovostnej služby, spôsob výpočtu a pravidlá výpočtu týchto úhrad, sa výška úhrady zdravotnej poisťovne za poskytovanie ambulantnej pohotovostnej služby ustanovuje nasledovne:</w:t>
            </w:r>
          </w:p>
          <w:p w14:paraId="618AB484" w14:textId="77777777" w:rsidR="003766D7" w:rsidRPr="002B3E98" w:rsidRDefault="003766D7" w:rsidP="001C2A0F">
            <w:pPr>
              <w:ind w:right="-1"/>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Poisťovňa mesačne poskytovateľovi uhrádza časť paušálnej úhrady na jednu ambulanciu pevnej ambulantnej pohotovostnej služby, pričom podiel zdravotnej poisťovne na paušálnej úhrade zodpovedá podielu poistencov zdravotnej poisťovne na celkovom počte poistencov na území SR pre príslušný kalendárny rok.</w:t>
            </w:r>
          </w:p>
        </w:tc>
      </w:tr>
      <w:tr w:rsidR="003766D7" w:rsidRPr="002B3E98" w14:paraId="5C64019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14:paraId="16948FF9"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 xml:space="preserve">Úhrada nad rámec mesačného paušálu a úhrady za výkony </w:t>
            </w:r>
          </w:p>
        </w:tc>
      </w:tr>
      <w:tr w:rsidR="003766D7" w:rsidRPr="002B3E98" w14:paraId="3FFF9E00"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5000" w:type="pct"/>
            <w:gridSpan w:val="3"/>
            <w:tcBorders>
              <w:top w:val="single" w:sz="4" w:space="0" w:color="auto"/>
              <w:left w:val="single" w:sz="4" w:space="0" w:color="auto"/>
              <w:bottom w:val="single" w:sz="4" w:space="0" w:color="auto"/>
              <w:right w:val="single" w:sz="4" w:space="0" w:color="auto"/>
            </w:tcBorders>
            <w:noWrap/>
            <w:vAlign w:val="center"/>
          </w:tcPr>
          <w:p w14:paraId="039D2E23"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Nad rámec mesačného paušálu a úhrady za výkony sa uhrádza doprava lekára v prípade návštevnej APS. Úhrada pri prevoze APS, LSPR sa realizuje len za skutočný počet prejazdených kilometrov s lekárom (za nevyťažené vozidlo poisťovňa úhradu nerealizuje).</w:t>
            </w:r>
          </w:p>
        </w:tc>
      </w:tr>
      <w:tr w:rsidR="003766D7" w:rsidRPr="002B3E98" w14:paraId="7D6A30FA"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4245" w:type="pct"/>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14:paraId="4C5D430F"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Typ prevozu</w:t>
            </w:r>
          </w:p>
        </w:tc>
        <w:tc>
          <w:tcPr>
            <w:tcW w:w="755" w:type="pct"/>
            <w:tcBorders>
              <w:top w:val="single" w:sz="4" w:space="0" w:color="auto"/>
              <w:left w:val="single" w:sz="4" w:space="0" w:color="auto"/>
              <w:bottom w:val="single" w:sz="4" w:space="0" w:color="auto"/>
              <w:right w:val="single" w:sz="4" w:space="0" w:color="auto"/>
            </w:tcBorders>
            <w:shd w:val="clear" w:color="auto" w:fill="D9D9D9"/>
            <w:vAlign w:val="center"/>
          </w:tcPr>
          <w:p w14:paraId="5C9B37CE" w14:textId="77777777" w:rsidR="006D7279" w:rsidRPr="002B3E98" w:rsidRDefault="003766D7"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Cena za 1km</w:t>
            </w:r>
          </w:p>
          <w:p w14:paraId="30E28738" w14:textId="21FC06BD" w:rsidR="003766D7" w:rsidRPr="002B3E98" w:rsidRDefault="003766D7"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v €</w:t>
            </w:r>
          </w:p>
        </w:tc>
      </w:tr>
      <w:tr w:rsidR="003766D7" w:rsidRPr="002B3E98" w14:paraId="2EE40FF9"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4245" w:type="pct"/>
            <w:gridSpan w:val="2"/>
            <w:tcBorders>
              <w:top w:val="single" w:sz="4" w:space="0" w:color="auto"/>
              <w:left w:val="single" w:sz="4" w:space="0" w:color="auto"/>
              <w:bottom w:val="single" w:sz="4" w:space="0" w:color="auto"/>
              <w:right w:val="single" w:sz="4" w:space="0" w:color="auto"/>
            </w:tcBorders>
            <w:noWrap/>
            <w:vAlign w:val="center"/>
          </w:tcPr>
          <w:p w14:paraId="6DE5EB84" w14:textId="77777777" w:rsidR="003766D7" w:rsidRPr="002B3E98" w:rsidRDefault="003766D7" w:rsidP="001C2A0F">
            <w:pPr>
              <w:rPr>
                <w:rFonts w:ascii="Times New Roman" w:eastAsia="Calibri" w:hAnsi="Times New Roman" w:cs="Times New Roman"/>
                <w:b/>
                <w:bCs/>
                <w:sz w:val="20"/>
                <w:szCs w:val="20"/>
              </w:rPr>
            </w:pPr>
            <w:r w:rsidRPr="002B3E98">
              <w:rPr>
                <w:rFonts w:ascii="Times New Roman" w:eastAsia="Calibri" w:hAnsi="Times New Roman" w:cs="Times New Roman"/>
                <w:sz w:val="20"/>
                <w:szCs w:val="20"/>
              </w:rPr>
              <w:t>APS - služobným alebo objednaným vozidlom ambulantnej zdravotnej služby</w:t>
            </w:r>
          </w:p>
        </w:tc>
        <w:tc>
          <w:tcPr>
            <w:tcW w:w="755" w:type="pct"/>
            <w:tcBorders>
              <w:top w:val="single" w:sz="4" w:space="0" w:color="auto"/>
              <w:left w:val="single" w:sz="4" w:space="0" w:color="auto"/>
              <w:bottom w:val="single" w:sz="4" w:space="0" w:color="auto"/>
              <w:right w:val="single" w:sz="4" w:space="0" w:color="auto"/>
            </w:tcBorders>
            <w:vAlign w:val="center"/>
          </w:tcPr>
          <w:p w14:paraId="28891B2B" w14:textId="6A1CCE2D"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ED41397"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4245" w:type="pct"/>
            <w:gridSpan w:val="2"/>
            <w:tcBorders>
              <w:top w:val="single" w:sz="4" w:space="0" w:color="auto"/>
              <w:left w:val="single" w:sz="4" w:space="0" w:color="auto"/>
              <w:bottom w:val="single" w:sz="4" w:space="0" w:color="auto"/>
              <w:right w:val="single" w:sz="4" w:space="0" w:color="auto"/>
            </w:tcBorders>
            <w:noWrap/>
            <w:vAlign w:val="center"/>
          </w:tcPr>
          <w:p w14:paraId="7E4584A4" w14:textId="77777777" w:rsidR="003766D7" w:rsidRPr="002B3E98" w:rsidRDefault="003766D7" w:rsidP="001C2A0F">
            <w:pPr>
              <w:rPr>
                <w:rFonts w:ascii="Times New Roman" w:eastAsia="Calibri" w:hAnsi="Times New Roman" w:cs="Times New Roman"/>
                <w:sz w:val="20"/>
                <w:szCs w:val="20"/>
              </w:rPr>
            </w:pPr>
            <w:r w:rsidRPr="002B3E98">
              <w:rPr>
                <w:rFonts w:ascii="Times New Roman" w:eastAsia="Calibri" w:hAnsi="Times New Roman" w:cs="Times New Roman"/>
                <w:sz w:val="20"/>
                <w:szCs w:val="20"/>
              </w:rPr>
              <w:t>LSPR - vlastným vozidlom</w:t>
            </w:r>
          </w:p>
        </w:tc>
        <w:tc>
          <w:tcPr>
            <w:tcW w:w="755" w:type="pct"/>
            <w:tcBorders>
              <w:top w:val="single" w:sz="4" w:space="0" w:color="auto"/>
              <w:left w:val="single" w:sz="4" w:space="0" w:color="auto"/>
              <w:bottom w:val="single" w:sz="4" w:space="0" w:color="auto"/>
              <w:right w:val="single" w:sz="4" w:space="0" w:color="auto"/>
            </w:tcBorders>
            <w:vAlign w:val="center"/>
          </w:tcPr>
          <w:p w14:paraId="4BFE88D4" w14:textId="6E1E9539" w:rsidR="003766D7" w:rsidRPr="002B3E98" w:rsidRDefault="003766D7" w:rsidP="001C2A0F">
            <w:pPr>
              <w:jc w:val="center"/>
              <w:rPr>
                <w:rFonts w:ascii="Times New Roman" w:eastAsia="Calibri" w:hAnsi="Times New Roman" w:cs="Times New Roman"/>
                <w:sz w:val="20"/>
                <w:szCs w:val="20"/>
              </w:rPr>
            </w:pPr>
          </w:p>
        </w:tc>
      </w:tr>
    </w:tbl>
    <w:p w14:paraId="29007B3F" w14:textId="77777777" w:rsidR="003766D7" w:rsidRPr="002B3E98" w:rsidRDefault="003766D7" w:rsidP="001C2A0F">
      <w:pPr>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6520"/>
        <w:gridCol w:w="1270"/>
      </w:tblGrid>
      <w:tr w:rsidR="003766D7" w:rsidRPr="002B3E98" w14:paraId="10DAB85A" w14:textId="77777777" w:rsidTr="0065729B">
        <w:trPr>
          <w:trHeight w:val="455"/>
        </w:trPr>
        <w:tc>
          <w:tcPr>
            <w:tcW w:w="5000" w:type="pct"/>
            <w:gridSpan w:val="3"/>
            <w:tcBorders>
              <w:left w:val="single" w:sz="4" w:space="0" w:color="auto"/>
              <w:right w:val="single" w:sz="4" w:space="0" w:color="auto"/>
            </w:tcBorders>
            <w:shd w:val="clear" w:color="auto" w:fill="D9D9D9"/>
            <w:vAlign w:val="center"/>
          </w:tcPr>
          <w:p w14:paraId="1284EF3D"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b/>
                <w:sz w:val="20"/>
                <w:szCs w:val="20"/>
              </w:rPr>
              <w:t>Cena za výkon</w:t>
            </w:r>
          </w:p>
        </w:tc>
      </w:tr>
      <w:tr w:rsidR="003766D7" w:rsidRPr="002B3E98" w14:paraId="2BFF75CA" w14:textId="77777777" w:rsidTr="0065729B">
        <w:trPr>
          <w:trHeight w:val="455"/>
        </w:trPr>
        <w:tc>
          <w:tcPr>
            <w:tcW w:w="701" w:type="pct"/>
            <w:tcBorders>
              <w:left w:val="single" w:sz="4" w:space="0" w:color="auto"/>
              <w:right w:val="single" w:sz="4" w:space="0" w:color="auto"/>
            </w:tcBorders>
            <w:shd w:val="clear" w:color="auto" w:fill="D9D9D9"/>
            <w:vAlign w:val="center"/>
          </w:tcPr>
          <w:p w14:paraId="31DF0939"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Kód výkonu</w:t>
            </w:r>
          </w:p>
        </w:tc>
        <w:tc>
          <w:tcPr>
            <w:tcW w:w="3598" w:type="pct"/>
            <w:tcBorders>
              <w:left w:val="single" w:sz="4" w:space="0" w:color="auto"/>
              <w:right w:val="single" w:sz="4" w:space="0" w:color="auto"/>
            </w:tcBorders>
            <w:shd w:val="clear" w:color="auto" w:fill="D9D9D9"/>
            <w:vAlign w:val="center"/>
          </w:tcPr>
          <w:p w14:paraId="54718FD8"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Charakteristika výkonu pre dospelých</w:t>
            </w:r>
          </w:p>
        </w:tc>
        <w:tc>
          <w:tcPr>
            <w:tcW w:w="701" w:type="pct"/>
            <w:tcBorders>
              <w:left w:val="single" w:sz="4" w:space="0" w:color="auto"/>
              <w:right w:val="single" w:sz="4" w:space="0" w:color="auto"/>
            </w:tcBorders>
            <w:shd w:val="clear" w:color="auto" w:fill="D9D9D9"/>
            <w:vAlign w:val="center"/>
          </w:tcPr>
          <w:p w14:paraId="23A83DE4"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w:t>
            </w:r>
          </w:p>
          <w:p w14:paraId="085B274D"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za výkon</w:t>
            </w:r>
          </w:p>
        </w:tc>
      </w:tr>
      <w:tr w:rsidR="003766D7" w:rsidRPr="002B3E98" w14:paraId="76B34419" w14:textId="77777777" w:rsidTr="006D72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51"/>
        </w:trPr>
        <w:tc>
          <w:tcPr>
            <w:tcW w:w="701" w:type="pct"/>
            <w:tcBorders>
              <w:top w:val="single" w:sz="4" w:space="0" w:color="auto"/>
              <w:left w:val="single" w:sz="4" w:space="0" w:color="auto"/>
              <w:bottom w:val="single" w:sz="4" w:space="0" w:color="auto"/>
              <w:right w:val="single" w:sz="4" w:space="0" w:color="auto"/>
            </w:tcBorders>
            <w:noWrap/>
            <w:vAlign w:val="center"/>
            <w:hideMark/>
          </w:tcPr>
          <w:p w14:paraId="02567E6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4571a</w:t>
            </w:r>
          </w:p>
        </w:tc>
        <w:tc>
          <w:tcPr>
            <w:tcW w:w="3598" w:type="pct"/>
            <w:tcBorders>
              <w:top w:val="single" w:sz="4" w:space="0" w:color="auto"/>
              <w:left w:val="single" w:sz="4" w:space="0" w:color="auto"/>
              <w:bottom w:val="single" w:sz="4" w:space="0" w:color="auto"/>
              <w:right w:val="single" w:sz="4" w:space="0" w:color="auto"/>
            </w:tcBorders>
            <w:vAlign w:val="center"/>
            <w:hideMark/>
          </w:tcPr>
          <w:p w14:paraId="019CE1F2" w14:textId="509D111A" w:rsidR="003766D7" w:rsidRPr="002B3E98" w:rsidRDefault="003766D7" w:rsidP="001C2A0F">
            <w:pPr>
              <w:jc w:val="both"/>
              <w:rPr>
                <w:rFonts w:ascii="Times New Roman" w:eastAsia="Calibri" w:hAnsi="Times New Roman" w:cs="Times New Roman"/>
                <w:b/>
                <w:sz w:val="20"/>
                <w:szCs w:val="20"/>
                <w:lang w:eastAsia="sk-SK"/>
              </w:rPr>
            </w:pPr>
            <w:r w:rsidRPr="002B3E98">
              <w:rPr>
                <w:rFonts w:ascii="Times New Roman" w:eastAsia="Calibri" w:hAnsi="Times New Roman" w:cs="Times New Roman"/>
                <w:b/>
                <w:sz w:val="20"/>
                <w:szCs w:val="20"/>
                <w:lang w:eastAsia="sk-SK"/>
              </w:rPr>
              <w:t>Vyšetrenie C – reaktívneho proteínu</w:t>
            </w:r>
          </w:p>
          <w:p w14:paraId="7A94B044"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indikuje a vykonáva PZS.</w:t>
            </w:r>
          </w:p>
          <w:p w14:paraId="353B191D"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môže byť vykázaný s frekvenciou maximálne 1x denne na URČ.</w:t>
            </w:r>
          </w:p>
          <w:p w14:paraId="373F4F05"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Cena zahŕňa náklady na odobratie biologického materiálu a vyhodnotenie výsledku CRP vyšetrenia.</w:t>
            </w:r>
          </w:p>
          <w:p w14:paraId="12C7325C"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Platný doklad o zakúpení, resp. prenájme prístrojového vybavenia.</w:t>
            </w:r>
          </w:p>
          <w:p w14:paraId="7EE3A818"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Prehlásenie o zhode k prístroju.</w:t>
            </w:r>
          </w:p>
          <w:p w14:paraId="70CB03DC" w14:textId="1AA1DD7A"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Zaznamenanie výsledku a vyhodnotenia výsledku v zdravotnej dokumentácii poistenca.</w:t>
            </w:r>
          </w:p>
        </w:tc>
        <w:tc>
          <w:tcPr>
            <w:tcW w:w="701" w:type="pct"/>
            <w:tcBorders>
              <w:top w:val="single" w:sz="4" w:space="0" w:color="auto"/>
              <w:left w:val="single" w:sz="4" w:space="0" w:color="auto"/>
              <w:bottom w:val="single" w:sz="4" w:space="0" w:color="auto"/>
              <w:right w:val="single" w:sz="4" w:space="0" w:color="auto"/>
            </w:tcBorders>
            <w:vAlign w:val="center"/>
            <w:hideMark/>
          </w:tcPr>
          <w:p w14:paraId="375FF127" w14:textId="264F95BC" w:rsidR="003766D7" w:rsidRPr="002B3E98" w:rsidRDefault="003766D7" w:rsidP="001C2A0F">
            <w:pPr>
              <w:ind w:left="-365" w:firstLine="365"/>
              <w:jc w:val="center"/>
              <w:rPr>
                <w:rFonts w:ascii="Times New Roman" w:eastAsia="Calibri" w:hAnsi="Times New Roman" w:cs="Times New Roman"/>
                <w:sz w:val="20"/>
                <w:szCs w:val="20"/>
                <w:lang w:eastAsia="sk-SK"/>
              </w:rPr>
            </w:pPr>
          </w:p>
        </w:tc>
      </w:tr>
    </w:tbl>
    <w:p w14:paraId="3547A029" w14:textId="77777777" w:rsidR="003766D7" w:rsidRPr="002B3E98" w:rsidRDefault="003766D7" w:rsidP="001C2A0F">
      <w:pPr>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521"/>
        <w:gridCol w:w="1268"/>
      </w:tblGrid>
      <w:tr w:rsidR="003766D7" w:rsidRPr="002B3E98" w14:paraId="578A9634" w14:textId="77777777" w:rsidTr="0065729B">
        <w:trPr>
          <w:trHeight w:val="455"/>
        </w:trPr>
        <w:tc>
          <w:tcPr>
            <w:tcW w:w="5000" w:type="pct"/>
            <w:gridSpan w:val="3"/>
            <w:tcBorders>
              <w:left w:val="single" w:sz="4" w:space="0" w:color="auto"/>
              <w:right w:val="single" w:sz="4" w:space="0" w:color="auto"/>
            </w:tcBorders>
            <w:shd w:val="clear" w:color="auto" w:fill="D9D9D9"/>
            <w:vAlign w:val="center"/>
          </w:tcPr>
          <w:p w14:paraId="17D8142C"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b/>
                <w:sz w:val="20"/>
                <w:szCs w:val="20"/>
              </w:rPr>
              <w:t>Cena za výkon</w:t>
            </w:r>
          </w:p>
        </w:tc>
      </w:tr>
      <w:tr w:rsidR="003766D7" w:rsidRPr="002B3E98" w14:paraId="046E3C97" w14:textId="77777777" w:rsidTr="00683DCD">
        <w:trPr>
          <w:trHeight w:val="455"/>
        </w:trPr>
        <w:tc>
          <w:tcPr>
            <w:tcW w:w="701" w:type="pct"/>
            <w:tcBorders>
              <w:left w:val="single" w:sz="4" w:space="0" w:color="auto"/>
              <w:right w:val="single" w:sz="4" w:space="0" w:color="auto"/>
            </w:tcBorders>
            <w:shd w:val="clear" w:color="auto" w:fill="D9D9D9"/>
            <w:vAlign w:val="center"/>
          </w:tcPr>
          <w:p w14:paraId="7AB127E5"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Kód výkonu</w:t>
            </w:r>
          </w:p>
        </w:tc>
        <w:tc>
          <w:tcPr>
            <w:tcW w:w="3599" w:type="pct"/>
            <w:tcBorders>
              <w:left w:val="single" w:sz="4" w:space="0" w:color="auto"/>
              <w:bottom w:val="single" w:sz="4" w:space="0" w:color="auto"/>
              <w:right w:val="single" w:sz="4" w:space="0" w:color="auto"/>
            </w:tcBorders>
            <w:shd w:val="clear" w:color="auto" w:fill="D9D9D9"/>
            <w:vAlign w:val="center"/>
          </w:tcPr>
          <w:p w14:paraId="795488AE"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Charakteristika výkonu pre deti</w:t>
            </w:r>
          </w:p>
        </w:tc>
        <w:tc>
          <w:tcPr>
            <w:tcW w:w="700" w:type="pct"/>
            <w:tcBorders>
              <w:left w:val="single" w:sz="4" w:space="0" w:color="auto"/>
              <w:right w:val="single" w:sz="4" w:space="0" w:color="auto"/>
            </w:tcBorders>
            <w:shd w:val="clear" w:color="auto" w:fill="D9D9D9"/>
            <w:vAlign w:val="center"/>
          </w:tcPr>
          <w:p w14:paraId="3B0C6B3B"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w:t>
            </w:r>
          </w:p>
          <w:p w14:paraId="667A7F30"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za výkon</w:t>
            </w:r>
          </w:p>
        </w:tc>
      </w:tr>
      <w:tr w:rsidR="003766D7" w:rsidRPr="002B3E98" w14:paraId="11F8DADF" w14:textId="77777777" w:rsidTr="00683D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00"/>
        </w:trPr>
        <w:tc>
          <w:tcPr>
            <w:tcW w:w="701" w:type="pct"/>
            <w:tcBorders>
              <w:top w:val="single" w:sz="4" w:space="0" w:color="auto"/>
              <w:left w:val="single" w:sz="4" w:space="0" w:color="auto"/>
              <w:bottom w:val="single" w:sz="4" w:space="0" w:color="auto"/>
              <w:right w:val="single" w:sz="4" w:space="0" w:color="auto"/>
            </w:tcBorders>
            <w:noWrap/>
            <w:vAlign w:val="center"/>
            <w:hideMark/>
          </w:tcPr>
          <w:p w14:paraId="141732C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4571a</w:t>
            </w:r>
          </w:p>
        </w:tc>
        <w:tc>
          <w:tcPr>
            <w:tcW w:w="3599" w:type="pct"/>
            <w:tcBorders>
              <w:top w:val="single" w:sz="4" w:space="0" w:color="auto"/>
              <w:left w:val="single" w:sz="4" w:space="0" w:color="auto"/>
              <w:bottom w:val="single" w:sz="4" w:space="0" w:color="auto"/>
              <w:right w:val="single" w:sz="4" w:space="0" w:color="auto"/>
            </w:tcBorders>
            <w:vAlign w:val="center"/>
            <w:hideMark/>
          </w:tcPr>
          <w:p w14:paraId="59034EBC" w14:textId="77777777" w:rsidR="003766D7" w:rsidRPr="002B3E98" w:rsidRDefault="003766D7" w:rsidP="001C2A0F">
            <w:pPr>
              <w:adjustRightInd w:val="0"/>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 – reaktívny proteín, pre poistencov do 18 rokov veku vrátane, s frekvenciou vykázania jedenkrát za deň na jedno rodné číslo. Výkon môže byť vykázaný lekárom s odbornosťou 007 a 008. Cena zahŕňa náklady na odobratie biologického materiálu a vyhodnotenie výsledku CRP vyšetrenia.</w:t>
            </w:r>
          </w:p>
          <w:p w14:paraId="6EF071B6" w14:textId="77777777" w:rsidR="003766D7" w:rsidRPr="002B3E98" w:rsidRDefault="003766D7" w:rsidP="001C2A0F">
            <w:pPr>
              <w:adjustRightInd w:val="0"/>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Podmienkou úhrady výkonu 4571a je splnenie nasledovných podmienok zo strany PZS: </w:t>
            </w:r>
          </w:p>
          <w:p w14:paraId="19475725" w14:textId="77777777" w:rsidR="003766D7" w:rsidRPr="002B3E98" w:rsidRDefault="003766D7" w:rsidP="001C2A0F">
            <w:pPr>
              <w:widowControl/>
              <w:numPr>
                <w:ilvl w:val="0"/>
                <w:numId w:val="160"/>
              </w:numPr>
              <w:adjustRightInd w:val="0"/>
              <w:ind w:left="211" w:hanging="211"/>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platný doklad o zakúpení, resp. prenájme prístrojového vybavenia, </w:t>
            </w:r>
          </w:p>
          <w:p w14:paraId="60E6DC03" w14:textId="77777777" w:rsidR="003766D7" w:rsidRPr="002B3E98" w:rsidRDefault="003766D7" w:rsidP="001C2A0F">
            <w:pPr>
              <w:widowControl/>
              <w:numPr>
                <w:ilvl w:val="0"/>
                <w:numId w:val="160"/>
              </w:numPr>
              <w:adjustRightInd w:val="0"/>
              <w:ind w:left="211" w:hanging="211"/>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prehlásenie o zhode k prístroju,</w:t>
            </w:r>
          </w:p>
          <w:p w14:paraId="13935A6D" w14:textId="77777777" w:rsidR="003766D7" w:rsidRPr="002B3E98" w:rsidRDefault="003766D7" w:rsidP="001C2A0F">
            <w:pPr>
              <w:widowControl/>
              <w:numPr>
                <w:ilvl w:val="0"/>
                <w:numId w:val="160"/>
              </w:numPr>
              <w:adjustRightInd w:val="0"/>
              <w:ind w:left="211" w:hanging="211"/>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zaznamenanie odčítania výsledku a vyhodnotenia výsledku v zdravotnej dokumentácii pacienta.</w:t>
            </w:r>
          </w:p>
        </w:tc>
        <w:tc>
          <w:tcPr>
            <w:tcW w:w="700" w:type="pct"/>
            <w:tcBorders>
              <w:top w:val="single" w:sz="4" w:space="0" w:color="auto"/>
              <w:left w:val="single" w:sz="4" w:space="0" w:color="auto"/>
              <w:bottom w:val="single" w:sz="4" w:space="0" w:color="auto"/>
              <w:right w:val="single" w:sz="4" w:space="0" w:color="auto"/>
            </w:tcBorders>
            <w:vAlign w:val="center"/>
            <w:hideMark/>
          </w:tcPr>
          <w:p w14:paraId="1700BA54" w14:textId="563001AC" w:rsidR="003766D7" w:rsidRPr="002B3E98" w:rsidRDefault="003766D7" w:rsidP="001C2A0F">
            <w:pPr>
              <w:ind w:left="-365" w:firstLine="365"/>
              <w:jc w:val="center"/>
              <w:rPr>
                <w:rFonts w:ascii="Times New Roman" w:eastAsia="Calibri" w:hAnsi="Times New Roman" w:cs="Times New Roman"/>
                <w:sz w:val="20"/>
                <w:szCs w:val="20"/>
                <w:lang w:eastAsia="sk-SK"/>
              </w:rPr>
            </w:pPr>
          </w:p>
        </w:tc>
      </w:tr>
    </w:tbl>
    <w:p w14:paraId="23A3D435" w14:textId="77777777" w:rsidR="00273C60" w:rsidRPr="002B3E98" w:rsidRDefault="00273C60" w:rsidP="001C2A0F">
      <w:pPr>
        <w:shd w:val="clear" w:color="auto" w:fill="FFFFFF" w:themeFill="background1"/>
        <w:contextualSpacing/>
        <w:jc w:val="both"/>
        <w:rPr>
          <w:rFonts w:ascii="Times New Roman" w:hAnsi="Times New Roman" w:cs="Times New Roman"/>
          <w:b/>
          <w:sz w:val="20"/>
          <w:szCs w:val="20"/>
        </w:rPr>
      </w:pPr>
    </w:p>
    <w:p w14:paraId="4F05DC91" w14:textId="2F5CC732"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br w:type="page"/>
      </w:r>
    </w:p>
    <w:p w14:paraId="14EAAE92" w14:textId="15A106B6" w:rsidR="00840215" w:rsidRPr="002B3E98" w:rsidRDefault="0084021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1</w:t>
      </w:r>
      <w:r w:rsidR="00EA1C2F">
        <w:rPr>
          <w:rFonts w:ascii="Times New Roman" w:eastAsia="Times New Roman" w:hAnsi="Times New Roman" w:cs="Times New Roman"/>
          <w:b/>
          <w:bCs/>
          <w:sz w:val="24"/>
          <w:szCs w:val="24"/>
          <w:lang w:eastAsia="sk-SK"/>
        </w:rPr>
        <w:t>2</w:t>
      </w:r>
    </w:p>
    <w:p w14:paraId="0A37DBE7" w14:textId="77777777" w:rsidR="00840215" w:rsidRPr="002B3E98" w:rsidRDefault="0084021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1BFBDDA0" w14:textId="77777777" w:rsidR="00840215" w:rsidRPr="002B3E98" w:rsidRDefault="00840215" w:rsidP="001C2A0F">
      <w:pPr>
        <w:shd w:val="clear" w:color="auto" w:fill="FFFFFF"/>
        <w:tabs>
          <w:tab w:val="left" w:pos="730"/>
          <w:tab w:val="left" w:pos="5387"/>
        </w:tabs>
        <w:rPr>
          <w:rFonts w:ascii="Times New Roman" w:hAnsi="Times New Roman" w:cs="Times New Roman"/>
          <w:sz w:val="24"/>
          <w:szCs w:val="24"/>
        </w:rPr>
      </w:pPr>
    </w:p>
    <w:p w14:paraId="2871F926" w14:textId="77777777" w:rsidR="00840215" w:rsidRPr="002B3E98" w:rsidRDefault="0084021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376FFF39" w14:textId="77777777" w:rsidR="00840215" w:rsidRPr="002B3E98" w:rsidRDefault="00840215" w:rsidP="001C2A0F">
      <w:pPr>
        <w:widowControl/>
        <w:autoSpaceDE/>
        <w:autoSpaceDN/>
        <w:jc w:val="center"/>
        <w:rPr>
          <w:rFonts w:ascii="Times New Roman" w:hAnsi="Times New Roman" w:cs="Times New Roman"/>
          <w:b/>
          <w:bCs/>
          <w:sz w:val="24"/>
          <w:szCs w:val="24"/>
        </w:rPr>
      </w:pPr>
    </w:p>
    <w:p w14:paraId="5E9EEE12" w14:textId="77777777" w:rsidR="00840215" w:rsidRPr="002B3E98" w:rsidRDefault="00840215"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12200381" w14:textId="77777777" w:rsidR="00840215" w:rsidRPr="002B3E98" w:rsidRDefault="00840215" w:rsidP="001C2A0F">
      <w:pPr>
        <w:widowControl/>
        <w:autoSpaceDE/>
        <w:autoSpaceDN/>
        <w:jc w:val="both"/>
        <w:rPr>
          <w:rFonts w:ascii="Times New Roman" w:hAnsi="Times New Roman" w:cs="Times New Roman"/>
          <w:b/>
          <w:bCs/>
          <w:sz w:val="24"/>
          <w:szCs w:val="24"/>
        </w:rPr>
      </w:pPr>
    </w:p>
    <w:p w14:paraId="58074141" w14:textId="77777777" w:rsidR="002E1C31" w:rsidRPr="002B3E98" w:rsidRDefault="002E1C31"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295F507A" w14:textId="77777777" w:rsidR="002E1C31" w:rsidRPr="002B3E98" w:rsidRDefault="002E1C31"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 xml:space="preserve">Zložky úhrady za poskytnutú zdravotnú starostlivosť </w:t>
      </w:r>
      <w:r w:rsidRPr="002B3E98">
        <w:rPr>
          <w:rFonts w:ascii="Times New Roman" w:hAnsi="Times New Roman" w:cs="Times New Roman"/>
          <w:b/>
          <w:bCs/>
          <w:iCs/>
          <w:sz w:val="24"/>
          <w:szCs w:val="24"/>
        </w:rPr>
        <w:t>(všeobecné ustanovenia)</w:t>
      </w:r>
    </w:p>
    <w:p w14:paraId="489F2772" w14:textId="77777777" w:rsidR="002E1C31" w:rsidRPr="002B3E98" w:rsidRDefault="002E1C31" w:rsidP="001C2A0F">
      <w:pPr>
        <w:widowControl/>
        <w:autoSpaceDE/>
        <w:autoSpaceDN/>
        <w:jc w:val="both"/>
        <w:rPr>
          <w:rFonts w:ascii="Times New Roman" w:hAnsi="Times New Roman" w:cs="Times New Roman"/>
          <w:b/>
          <w:bCs/>
          <w:iCs/>
          <w:sz w:val="24"/>
          <w:szCs w:val="24"/>
        </w:rPr>
      </w:pPr>
    </w:p>
    <w:p w14:paraId="1CB91310" w14:textId="5D8B3D8C" w:rsidR="002E1C31" w:rsidRPr="002B3E98" w:rsidRDefault="002E1C31" w:rsidP="001C2A0F">
      <w:pPr>
        <w:widowControl/>
        <w:numPr>
          <w:ilvl w:val="0"/>
          <w:numId w:val="274"/>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poskytnutú ambulantnú zdravotnú starostlivosť predstavuje úhradu za výkony vyjadrenú cenou za výkon, ktorú upravuje § </w:t>
      </w:r>
      <w:r w:rsidR="009A2482">
        <w:rPr>
          <w:rFonts w:ascii="Times New Roman" w:hAnsi="Times New Roman" w:cs="Times New Roman"/>
          <w:sz w:val="24"/>
          <w:szCs w:val="24"/>
        </w:rPr>
        <w:t>4</w:t>
      </w:r>
      <w:r w:rsidRPr="002B3E98">
        <w:rPr>
          <w:rFonts w:ascii="Times New Roman" w:hAnsi="Times New Roman" w:cs="Times New Roman"/>
          <w:sz w:val="24"/>
          <w:szCs w:val="24"/>
        </w:rPr>
        <w:t xml:space="preserve"> (Úhrada výkonov vyjadrených cenou bodu a cenou za výkon) vyhlášky.</w:t>
      </w:r>
    </w:p>
    <w:p w14:paraId="56B77035" w14:textId="77777777" w:rsidR="00840215" w:rsidRPr="002B3E98" w:rsidRDefault="00840215" w:rsidP="001C2A0F">
      <w:pPr>
        <w:widowControl/>
        <w:autoSpaceDE/>
        <w:autoSpaceDN/>
        <w:rPr>
          <w:rFonts w:ascii="Times New Roman" w:hAnsi="Times New Roman" w:cs="Times New Roman"/>
          <w:b/>
          <w:sz w:val="24"/>
          <w:szCs w:val="24"/>
        </w:rPr>
      </w:pPr>
    </w:p>
    <w:p w14:paraId="56589265" w14:textId="77777777" w:rsidR="00840215" w:rsidRPr="002B3E98" w:rsidRDefault="0084021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Čl. II</w:t>
      </w:r>
    </w:p>
    <w:p w14:paraId="1EF5112C" w14:textId="77777777" w:rsidR="00840215" w:rsidRPr="002B3E98" w:rsidRDefault="0084021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Zložky úhrady za poskytnutú zdravotnú starostlivosť (ceny)</w:t>
      </w:r>
    </w:p>
    <w:p w14:paraId="3AA08EB7" w14:textId="77777777" w:rsidR="00840215" w:rsidRPr="002B3E98" w:rsidRDefault="00840215" w:rsidP="001C2A0F">
      <w:pPr>
        <w:widowControl/>
        <w:autoSpaceDE/>
        <w:autoSpaceDN/>
        <w:rPr>
          <w:rFonts w:ascii="Times New Roman" w:hAnsi="Times New Roman" w:cs="Times New Roman"/>
          <w:sz w:val="24"/>
          <w:szCs w:val="24"/>
        </w:rPr>
      </w:pPr>
    </w:p>
    <w:p w14:paraId="713D962A"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4384B6EC" w14:textId="77777777" w:rsidR="00C51220" w:rsidRPr="002B3E98" w:rsidRDefault="00C51220" w:rsidP="001C2A0F">
      <w:pPr>
        <w:widowControl/>
        <w:autoSpaceDE/>
        <w:autoSpaceDN/>
        <w:rPr>
          <w:rFonts w:ascii="Times New Roman" w:hAnsi="Times New Roman" w:cs="Times New Roman"/>
          <w:sz w:val="24"/>
          <w:szCs w:val="24"/>
        </w:rPr>
      </w:pPr>
    </w:p>
    <w:p w14:paraId="3C8FD221" w14:textId="77777777" w:rsidR="00840215" w:rsidRPr="002B3E98" w:rsidRDefault="00840215" w:rsidP="001C2A0F">
      <w:pPr>
        <w:widowControl/>
        <w:numPr>
          <w:ilvl w:val="0"/>
          <w:numId w:val="140"/>
        </w:numPr>
        <w:autoSpaceDE/>
        <w:autoSpaceDN/>
        <w:ind w:hanging="436"/>
        <w:rPr>
          <w:rFonts w:ascii="Times New Roman" w:hAnsi="Times New Roman" w:cs="Times New Roman"/>
          <w:b/>
          <w:sz w:val="24"/>
          <w:szCs w:val="24"/>
        </w:rPr>
      </w:pPr>
      <w:bookmarkStart w:id="37" w:name="_Toc51757017"/>
      <w:r w:rsidRPr="002B3E98">
        <w:rPr>
          <w:rFonts w:ascii="Times New Roman" w:hAnsi="Times New Roman" w:cs="Times New Roman"/>
          <w:b/>
          <w:sz w:val="24"/>
          <w:szCs w:val="24"/>
        </w:rPr>
        <w:t xml:space="preserve">Zubno-lekárska pohotovostná služba </w:t>
      </w:r>
      <w:bookmarkEnd w:id="37"/>
    </w:p>
    <w:p w14:paraId="747D190C" w14:textId="77777777" w:rsidR="00840215" w:rsidRPr="002B3E98" w:rsidRDefault="00840215" w:rsidP="001C2A0F">
      <w:pPr>
        <w:widowControl/>
        <w:autoSpaceDE/>
        <w:autoSpaceDN/>
        <w:rPr>
          <w:rFonts w:ascii="Times New Roman" w:hAnsi="Times New Roman" w:cs="Times New Roman"/>
          <w:sz w:val="24"/>
          <w:szCs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6804"/>
        <w:gridCol w:w="1560"/>
      </w:tblGrid>
      <w:tr w:rsidR="00840215" w:rsidRPr="002B3E98" w14:paraId="1827FDB4" w14:textId="77777777" w:rsidTr="002E1C31">
        <w:trPr>
          <w:trHeight w:val="340"/>
          <w:jc w:val="center"/>
        </w:trPr>
        <w:tc>
          <w:tcPr>
            <w:tcW w:w="9498" w:type="dxa"/>
            <w:gridSpan w:val="3"/>
            <w:shd w:val="clear" w:color="auto" w:fill="D9D9D9" w:themeFill="background1" w:themeFillShade="D9"/>
            <w:vAlign w:val="center"/>
          </w:tcPr>
          <w:p w14:paraId="7E36D21F"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840215" w:rsidRPr="002B3E98" w14:paraId="2B53D82A" w14:textId="77777777" w:rsidTr="002E1C31">
        <w:trPr>
          <w:trHeight w:val="340"/>
          <w:jc w:val="center"/>
        </w:trPr>
        <w:tc>
          <w:tcPr>
            <w:tcW w:w="1134" w:type="dxa"/>
            <w:shd w:val="clear" w:color="auto" w:fill="D9D9D9" w:themeFill="background1" w:themeFillShade="D9"/>
            <w:vAlign w:val="center"/>
          </w:tcPr>
          <w:p w14:paraId="513CA168" w14:textId="77777777" w:rsidR="00840215" w:rsidRPr="002B3E98" w:rsidRDefault="0084021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6804" w:type="dxa"/>
            <w:shd w:val="clear" w:color="auto" w:fill="D9D9D9" w:themeFill="background1" w:themeFillShade="D9"/>
            <w:vAlign w:val="center"/>
          </w:tcPr>
          <w:p w14:paraId="1E08E368" w14:textId="77777777" w:rsidR="00840215" w:rsidRPr="002B3E98" w:rsidRDefault="0084021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560" w:type="dxa"/>
            <w:shd w:val="clear" w:color="auto" w:fill="D9D9D9" w:themeFill="background1" w:themeFillShade="D9"/>
            <w:vAlign w:val="center"/>
          </w:tcPr>
          <w:p w14:paraId="5608D157" w14:textId="77777777" w:rsidR="00840215" w:rsidRPr="002B3E98" w:rsidRDefault="0084021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840215" w:rsidRPr="002B3E98" w14:paraId="5A9600C6"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4A9889C4"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A02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8E9FB1E"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Infiltračná anestézia</w:t>
            </w:r>
          </w:p>
        </w:tc>
        <w:tc>
          <w:tcPr>
            <w:tcW w:w="1560" w:type="dxa"/>
            <w:tcBorders>
              <w:top w:val="single" w:sz="4" w:space="0" w:color="auto"/>
              <w:left w:val="single" w:sz="4" w:space="0" w:color="auto"/>
              <w:bottom w:val="single" w:sz="4" w:space="0" w:color="auto"/>
              <w:right w:val="single" w:sz="4" w:space="0" w:color="auto"/>
            </w:tcBorders>
            <w:vAlign w:val="center"/>
          </w:tcPr>
          <w:p w14:paraId="2353A2B7"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8A3814B"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47A891E8"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C07</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8F2534A"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Ošetrenie sťaženého prerezávania zuba múdrosti</w:t>
            </w:r>
          </w:p>
        </w:tc>
        <w:tc>
          <w:tcPr>
            <w:tcW w:w="1560" w:type="dxa"/>
            <w:tcBorders>
              <w:top w:val="single" w:sz="4" w:space="0" w:color="auto"/>
              <w:left w:val="single" w:sz="4" w:space="0" w:color="auto"/>
              <w:bottom w:val="single" w:sz="4" w:space="0" w:color="auto"/>
              <w:right w:val="single" w:sz="4" w:space="0" w:color="auto"/>
            </w:tcBorders>
            <w:vAlign w:val="center"/>
          </w:tcPr>
          <w:p w14:paraId="737207D6"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0556968"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33A41175"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C08</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83E8F0B"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Úprava </w:t>
            </w:r>
            <w:proofErr w:type="spellStart"/>
            <w:r w:rsidRPr="002B3E98">
              <w:rPr>
                <w:rFonts w:ascii="Times New Roman" w:hAnsi="Times New Roman" w:cs="Times New Roman"/>
                <w:sz w:val="20"/>
                <w:szCs w:val="20"/>
              </w:rPr>
              <w:t>prominujúcej</w:t>
            </w:r>
            <w:proofErr w:type="spellEnd"/>
            <w:r w:rsidRPr="002B3E98">
              <w:rPr>
                <w:rFonts w:ascii="Times New Roman" w:hAnsi="Times New Roman" w:cs="Times New Roman"/>
                <w:sz w:val="20"/>
                <w:szCs w:val="20"/>
              </w:rPr>
              <w:t xml:space="preserve"> alveoly</w:t>
            </w:r>
          </w:p>
        </w:tc>
        <w:tc>
          <w:tcPr>
            <w:tcW w:w="1560" w:type="dxa"/>
            <w:tcBorders>
              <w:top w:val="single" w:sz="4" w:space="0" w:color="auto"/>
              <w:left w:val="single" w:sz="4" w:space="0" w:color="auto"/>
              <w:bottom w:val="single" w:sz="4" w:space="0" w:color="auto"/>
              <w:right w:val="single" w:sz="4" w:space="0" w:color="auto"/>
            </w:tcBorders>
            <w:vAlign w:val="center"/>
          </w:tcPr>
          <w:p w14:paraId="5302752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ACB875F"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07B98783"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C41</w:t>
            </w:r>
          </w:p>
        </w:tc>
        <w:tc>
          <w:tcPr>
            <w:tcW w:w="6804" w:type="dxa"/>
            <w:tcBorders>
              <w:top w:val="single" w:sz="4" w:space="0" w:color="auto"/>
              <w:left w:val="nil"/>
              <w:bottom w:val="single" w:sz="4" w:space="0" w:color="auto"/>
              <w:right w:val="single" w:sz="4" w:space="0" w:color="auto"/>
            </w:tcBorders>
            <w:vAlign w:val="center"/>
            <w:hideMark/>
          </w:tcPr>
          <w:p w14:paraId="73906010" w14:textId="77777777" w:rsidR="00840215" w:rsidRPr="002B3E98" w:rsidRDefault="00840215" w:rsidP="001C2A0F">
            <w:pPr>
              <w:widowControl/>
              <w:autoSpaceDE/>
              <w:autoSpaceDN/>
              <w:rPr>
                <w:rFonts w:ascii="Times New Roman" w:hAnsi="Times New Roman" w:cs="Times New Roman"/>
                <w:sz w:val="20"/>
                <w:szCs w:val="20"/>
              </w:rPr>
            </w:pPr>
            <w:proofErr w:type="spellStart"/>
            <w:r w:rsidRPr="002B3E98">
              <w:rPr>
                <w:rFonts w:ascii="Times New Roman" w:hAnsi="Times New Roman" w:cs="Times New Roman"/>
                <w:sz w:val="20"/>
                <w:szCs w:val="20"/>
              </w:rPr>
              <w:t>Intraorálna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incízia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dentogénneho</w:t>
            </w:r>
            <w:proofErr w:type="spellEnd"/>
            <w:r w:rsidRPr="002B3E98">
              <w:rPr>
                <w:rFonts w:ascii="Times New Roman" w:hAnsi="Times New Roman" w:cs="Times New Roman"/>
                <w:sz w:val="20"/>
                <w:szCs w:val="20"/>
              </w:rPr>
              <w:t xml:space="preserve"> abscesu</w:t>
            </w:r>
          </w:p>
        </w:tc>
        <w:tc>
          <w:tcPr>
            <w:tcW w:w="1560" w:type="dxa"/>
            <w:tcBorders>
              <w:top w:val="single" w:sz="4" w:space="0" w:color="auto"/>
              <w:left w:val="nil"/>
              <w:bottom w:val="single" w:sz="4" w:space="0" w:color="auto"/>
              <w:right w:val="single" w:sz="4" w:space="0" w:color="auto"/>
            </w:tcBorders>
            <w:vAlign w:val="center"/>
          </w:tcPr>
          <w:p w14:paraId="04C23DDA"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510E8A5"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5D1523A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C51</w:t>
            </w:r>
          </w:p>
        </w:tc>
        <w:tc>
          <w:tcPr>
            <w:tcW w:w="6804" w:type="dxa"/>
            <w:tcBorders>
              <w:top w:val="nil"/>
              <w:left w:val="nil"/>
              <w:bottom w:val="single" w:sz="4" w:space="0" w:color="auto"/>
              <w:right w:val="single" w:sz="4" w:space="0" w:color="auto"/>
            </w:tcBorders>
            <w:vAlign w:val="center"/>
            <w:hideMark/>
          </w:tcPr>
          <w:p w14:paraId="0F06675D"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Primárna plastika </w:t>
            </w:r>
            <w:proofErr w:type="spellStart"/>
            <w:r w:rsidRPr="002B3E98">
              <w:rPr>
                <w:rFonts w:ascii="Times New Roman" w:hAnsi="Times New Roman" w:cs="Times New Roman"/>
                <w:sz w:val="20"/>
                <w:szCs w:val="20"/>
              </w:rPr>
              <w:t>oroantrálnej</w:t>
            </w:r>
            <w:proofErr w:type="spellEnd"/>
            <w:r w:rsidRPr="002B3E98">
              <w:rPr>
                <w:rFonts w:ascii="Times New Roman" w:hAnsi="Times New Roman" w:cs="Times New Roman"/>
                <w:sz w:val="20"/>
                <w:szCs w:val="20"/>
              </w:rPr>
              <w:t xml:space="preserve"> komunikácie</w:t>
            </w:r>
          </w:p>
        </w:tc>
        <w:tc>
          <w:tcPr>
            <w:tcW w:w="1560" w:type="dxa"/>
            <w:tcBorders>
              <w:top w:val="single" w:sz="4" w:space="0" w:color="auto"/>
              <w:left w:val="nil"/>
              <w:bottom w:val="single" w:sz="4" w:space="0" w:color="auto"/>
              <w:right w:val="single" w:sz="4" w:space="0" w:color="auto"/>
            </w:tcBorders>
            <w:vAlign w:val="center"/>
          </w:tcPr>
          <w:p w14:paraId="03B80127"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FDCA068"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34B9D39D"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C61</w:t>
            </w:r>
          </w:p>
        </w:tc>
        <w:tc>
          <w:tcPr>
            <w:tcW w:w="6804" w:type="dxa"/>
            <w:tcBorders>
              <w:top w:val="nil"/>
              <w:left w:val="nil"/>
              <w:bottom w:val="single" w:sz="4" w:space="0" w:color="auto"/>
              <w:right w:val="single" w:sz="4" w:space="0" w:color="auto"/>
            </w:tcBorders>
            <w:vAlign w:val="center"/>
            <w:hideMark/>
          </w:tcPr>
          <w:p w14:paraId="57F8076C" w14:textId="77777777" w:rsidR="00840215" w:rsidRPr="002B3E98" w:rsidRDefault="00840215" w:rsidP="001C2A0F">
            <w:pPr>
              <w:widowControl/>
              <w:autoSpaceDE/>
              <w:autoSpaceDN/>
              <w:rPr>
                <w:rFonts w:ascii="Times New Roman" w:hAnsi="Times New Roman" w:cs="Times New Roman"/>
                <w:sz w:val="20"/>
                <w:szCs w:val="20"/>
              </w:rPr>
            </w:pPr>
            <w:proofErr w:type="spellStart"/>
            <w:r w:rsidRPr="002B3E98">
              <w:rPr>
                <w:rFonts w:ascii="Times New Roman" w:hAnsi="Times New Roman" w:cs="Times New Roman"/>
                <w:sz w:val="20"/>
                <w:szCs w:val="20"/>
              </w:rPr>
              <w:t>Repozícia</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subluxovaného</w:t>
            </w:r>
            <w:proofErr w:type="spellEnd"/>
            <w:r w:rsidRPr="002B3E98">
              <w:rPr>
                <w:rFonts w:ascii="Times New Roman" w:hAnsi="Times New Roman" w:cs="Times New Roman"/>
                <w:sz w:val="20"/>
                <w:szCs w:val="20"/>
              </w:rPr>
              <w:t xml:space="preserve"> alebo luxovaného zuba, </w:t>
            </w:r>
          </w:p>
        </w:tc>
        <w:tc>
          <w:tcPr>
            <w:tcW w:w="1560" w:type="dxa"/>
            <w:tcBorders>
              <w:top w:val="single" w:sz="4" w:space="0" w:color="auto"/>
              <w:left w:val="nil"/>
              <w:bottom w:val="single" w:sz="4" w:space="0" w:color="auto"/>
              <w:right w:val="single" w:sz="4" w:space="0" w:color="auto"/>
            </w:tcBorders>
            <w:vAlign w:val="center"/>
          </w:tcPr>
          <w:p w14:paraId="6141AED2"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E554C31"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3E0281C2"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D11</w:t>
            </w:r>
          </w:p>
        </w:tc>
        <w:tc>
          <w:tcPr>
            <w:tcW w:w="6804" w:type="dxa"/>
            <w:tcBorders>
              <w:top w:val="single" w:sz="4" w:space="0" w:color="auto"/>
              <w:left w:val="nil"/>
              <w:bottom w:val="single" w:sz="4" w:space="0" w:color="auto"/>
              <w:right w:val="single" w:sz="4" w:space="0" w:color="auto"/>
            </w:tcBorders>
            <w:vAlign w:val="center"/>
            <w:hideMark/>
          </w:tcPr>
          <w:p w14:paraId="0138D05D"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Vyžiadané akútne ošetrenie s vyšetrením</w:t>
            </w:r>
          </w:p>
        </w:tc>
        <w:tc>
          <w:tcPr>
            <w:tcW w:w="1560" w:type="dxa"/>
            <w:tcBorders>
              <w:top w:val="single" w:sz="4" w:space="0" w:color="auto"/>
              <w:left w:val="nil"/>
              <w:bottom w:val="single" w:sz="4" w:space="0" w:color="auto"/>
              <w:right w:val="single" w:sz="4" w:space="0" w:color="auto"/>
            </w:tcBorders>
            <w:vAlign w:val="center"/>
          </w:tcPr>
          <w:p w14:paraId="7B9E2DF0"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301F08FF"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2958F0D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D52</w:t>
            </w:r>
          </w:p>
        </w:tc>
        <w:tc>
          <w:tcPr>
            <w:tcW w:w="6804" w:type="dxa"/>
            <w:tcBorders>
              <w:top w:val="single" w:sz="4" w:space="0" w:color="auto"/>
              <w:left w:val="nil"/>
              <w:bottom w:val="nil"/>
              <w:right w:val="single" w:sz="4" w:space="0" w:color="auto"/>
            </w:tcBorders>
            <w:vAlign w:val="center"/>
            <w:hideMark/>
          </w:tcPr>
          <w:p w14:paraId="541CE18A"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RTG snímka </w:t>
            </w:r>
            <w:proofErr w:type="spellStart"/>
            <w:r w:rsidRPr="002B3E98">
              <w:rPr>
                <w:rFonts w:ascii="Times New Roman" w:hAnsi="Times New Roman" w:cs="Times New Roman"/>
                <w:sz w:val="20"/>
                <w:szCs w:val="20"/>
              </w:rPr>
              <w:t>intraorálna</w:t>
            </w:r>
            <w:proofErr w:type="spellEnd"/>
            <w:r w:rsidRPr="002B3E98">
              <w:rPr>
                <w:rFonts w:ascii="Times New Roman" w:hAnsi="Times New Roman" w:cs="Times New Roman"/>
                <w:sz w:val="20"/>
                <w:szCs w:val="20"/>
              </w:rPr>
              <w:t xml:space="preserve"> zubov a ústnych tkanív</w:t>
            </w:r>
          </w:p>
        </w:tc>
        <w:tc>
          <w:tcPr>
            <w:tcW w:w="1560" w:type="dxa"/>
            <w:tcBorders>
              <w:top w:val="single" w:sz="4" w:space="0" w:color="auto"/>
              <w:left w:val="nil"/>
              <w:bottom w:val="single" w:sz="4" w:space="0" w:color="auto"/>
              <w:right w:val="single" w:sz="4" w:space="0" w:color="auto"/>
            </w:tcBorders>
            <w:vAlign w:val="center"/>
          </w:tcPr>
          <w:p w14:paraId="73055F1E"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08D7321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tcPr>
          <w:p w14:paraId="31A8E54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D54</w:t>
            </w:r>
          </w:p>
        </w:tc>
        <w:tc>
          <w:tcPr>
            <w:tcW w:w="6804" w:type="dxa"/>
            <w:tcBorders>
              <w:top w:val="single" w:sz="4" w:space="0" w:color="auto"/>
              <w:left w:val="nil"/>
              <w:bottom w:val="nil"/>
              <w:right w:val="single" w:sz="4" w:space="0" w:color="auto"/>
            </w:tcBorders>
            <w:vAlign w:val="center"/>
          </w:tcPr>
          <w:p w14:paraId="3771531A"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RTG snímka - </w:t>
            </w:r>
            <w:proofErr w:type="spellStart"/>
            <w:r w:rsidRPr="002B3E98">
              <w:rPr>
                <w:rFonts w:ascii="Times New Roman" w:hAnsi="Times New Roman" w:cs="Times New Roman"/>
                <w:sz w:val="20"/>
                <w:szCs w:val="20"/>
              </w:rPr>
              <w:t>ortopantomogram</w:t>
            </w:r>
            <w:proofErr w:type="spellEnd"/>
          </w:p>
        </w:tc>
        <w:tc>
          <w:tcPr>
            <w:tcW w:w="1560" w:type="dxa"/>
            <w:tcBorders>
              <w:top w:val="single" w:sz="4" w:space="0" w:color="auto"/>
              <w:left w:val="nil"/>
              <w:bottom w:val="single" w:sz="4" w:space="0" w:color="auto"/>
              <w:right w:val="single" w:sz="4" w:space="0" w:color="auto"/>
            </w:tcBorders>
            <w:vAlign w:val="center"/>
          </w:tcPr>
          <w:p w14:paraId="118DD2A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8CD4919"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tcPr>
          <w:p w14:paraId="42A8E1D6"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E01</w:t>
            </w:r>
          </w:p>
        </w:tc>
        <w:tc>
          <w:tcPr>
            <w:tcW w:w="6804" w:type="dxa"/>
            <w:tcBorders>
              <w:top w:val="single" w:sz="4" w:space="0" w:color="auto"/>
              <w:left w:val="nil"/>
              <w:bottom w:val="nil"/>
              <w:right w:val="single" w:sz="4" w:space="0" w:color="auto"/>
            </w:tcBorders>
            <w:vAlign w:val="center"/>
          </w:tcPr>
          <w:p w14:paraId="63ECADE6"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Extrakcia dočasného zuba alebo koreňa</w:t>
            </w:r>
          </w:p>
        </w:tc>
        <w:tc>
          <w:tcPr>
            <w:tcW w:w="1560" w:type="dxa"/>
            <w:tcBorders>
              <w:top w:val="single" w:sz="4" w:space="0" w:color="auto"/>
              <w:left w:val="nil"/>
              <w:bottom w:val="single" w:sz="4" w:space="0" w:color="auto"/>
              <w:right w:val="single" w:sz="4" w:space="0" w:color="auto"/>
            </w:tcBorders>
            <w:vAlign w:val="center"/>
          </w:tcPr>
          <w:p w14:paraId="09D8449F"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B12D9C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tcPr>
          <w:p w14:paraId="067A2CE9"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E11</w:t>
            </w:r>
          </w:p>
        </w:tc>
        <w:tc>
          <w:tcPr>
            <w:tcW w:w="6804" w:type="dxa"/>
            <w:tcBorders>
              <w:top w:val="single" w:sz="4" w:space="0" w:color="auto"/>
              <w:left w:val="nil"/>
              <w:bottom w:val="single" w:sz="4" w:space="0" w:color="auto"/>
              <w:right w:val="single" w:sz="4" w:space="0" w:color="auto"/>
            </w:tcBorders>
            <w:vAlign w:val="center"/>
          </w:tcPr>
          <w:p w14:paraId="18199E8B"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Extrakcia trvalého zuba alebo koreňa</w:t>
            </w:r>
          </w:p>
        </w:tc>
        <w:tc>
          <w:tcPr>
            <w:tcW w:w="1560" w:type="dxa"/>
            <w:tcBorders>
              <w:top w:val="single" w:sz="4" w:space="0" w:color="auto"/>
              <w:left w:val="nil"/>
              <w:bottom w:val="single" w:sz="4" w:space="0" w:color="auto"/>
              <w:right w:val="single" w:sz="4" w:space="0" w:color="auto"/>
            </w:tcBorders>
            <w:vAlign w:val="center"/>
          </w:tcPr>
          <w:p w14:paraId="29E4014E"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76F8E62"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tcPr>
          <w:p w14:paraId="0D38F22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E12</w:t>
            </w:r>
          </w:p>
        </w:tc>
        <w:tc>
          <w:tcPr>
            <w:tcW w:w="6804" w:type="dxa"/>
            <w:tcBorders>
              <w:top w:val="single" w:sz="4" w:space="0" w:color="auto"/>
              <w:left w:val="nil"/>
              <w:bottom w:val="single" w:sz="4" w:space="0" w:color="auto"/>
              <w:right w:val="single" w:sz="4" w:space="0" w:color="auto"/>
            </w:tcBorders>
            <w:vAlign w:val="center"/>
          </w:tcPr>
          <w:p w14:paraId="5CAF3DC7"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Extrakcia viackoreňového zuba</w:t>
            </w:r>
          </w:p>
        </w:tc>
        <w:tc>
          <w:tcPr>
            <w:tcW w:w="1560" w:type="dxa"/>
            <w:tcBorders>
              <w:top w:val="single" w:sz="4" w:space="0" w:color="auto"/>
              <w:left w:val="nil"/>
              <w:bottom w:val="single" w:sz="4" w:space="0" w:color="auto"/>
              <w:right w:val="single" w:sz="4" w:space="0" w:color="auto"/>
            </w:tcBorders>
            <w:vAlign w:val="center"/>
          </w:tcPr>
          <w:p w14:paraId="49E1D32F"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EF2DBCE"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vAlign w:val="center"/>
            <w:hideMark/>
          </w:tcPr>
          <w:p w14:paraId="0DB63D6A"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E14</w:t>
            </w:r>
          </w:p>
        </w:tc>
        <w:tc>
          <w:tcPr>
            <w:tcW w:w="6804" w:type="dxa"/>
            <w:tcBorders>
              <w:top w:val="single" w:sz="4" w:space="0" w:color="auto"/>
              <w:left w:val="nil"/>
              <w:bottom w:val="single" w:sz="4" w:space="0" w:color="auto"/>
              <w:right w:val="single" w:sz="4" w:space="0" w:color="auto"/>
            </w:tcBorders>
            <w:vAlign w:val="center"/>
            <w:hideMark/>
          </w:tcPr>
          <w:p w14:paraId="235ED012" w14:textId="77777777" w:rsidR="00840215" w:rsidRPr="002B3E98" w:rsidRDefault="00840215" w:rsidP="001C2A0F">
            <w:pPr>
              <w:widowControl/>
              <w:autoSpaceDE/>
              <w:autoSpaceDN/>
              <w:rPr>
                <w:rFonts w:ascii="Times New Roman" w:hAnsi="Times New Roman" w:cs="Times New Roman"/>
                <w:sz w:val="20"/>
                <w:szCs w:val="20"/>
              </w:rPr>
            </w:pPr>
            <w:proofErr w:type="spellStart"/>
            <w:r w:rsidRPr="002B3E98">
              <w:rPr>
                <w:rFonts w:ascii="Times New Roman" w:hAnsi="Times New Roman" w:cs="Times New Roman"/>
                <w:sz w:val="20"/>
                <w:szCs w:val="20"/>
              </w:rPr>
              <w:t>Sutúra</w:t>
            </w:r>
            <w:proofErr w:type="spellEnd"/>
            <w:r w:rsidRPr="002B3E98">
              <w:rPr>
                <w:rFonts w:ascii="Times New Roman" w:hAnsi="Times New Roman" w:cs="Times New Roman"/>
                <w:sz w:val="20"/>
                <w:szCs w:val="20"/>
              </w:rPr>
              <w:t xml:space="preserve"> extrakčnej rany</w:t>
            </w:r>
          </w:p>
        </w:tc>
        <w:tc>
          <w:tcPr>
            <w:tcW w:w="1560" w:type="dxa"/>
            <w:tcBorders>
              <w:top w:val="single" w:sz="4" w:space="0" w:color="auto"/>
              <w:left w:val="nil"/>
              <w:bottom w:val="single" w:sz="4" w:space="0" w:color="auto"/>
              <w:right w:val="single" w:sz="4" w:space="0" w:color="auto"/>
            </w:tcBorders>
            <w:vAlign w:val="center"/>
          </w:tcPr>
          <w:p w14:paraId="0760FDBC"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2A79212"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vAlign w:val="center"/>
            <w:hideMark/>
          </w:tcPr>
          <w:p w14:paraId="35E744C1"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E21</w:t>
            </w:r>
          </w:p>
        </w:tc>
        <w:tc>
          <w:tcPr>
            <w:tcW w:w="6804" w:type="dxa"/>
            <w:tcBorders>
              <w:top w:val="nil"/>
              <w:left w:val="nil"/>
              <w:bottom w:val="single" w:sz="4" w:space="0" w:color="auto"/>
              <w:right w:val="single" w:sz="4" w:space="0" w:color="auto"/>
            </w:tcBorders>
            <w:vAlign w:val="center"/>
            <w:hideMark/>
          </w:tcPr>
          <w:p w14:paraId="04456E91" w14:textId="77777777" w:rsidR="00840215" w:rsidRPr="002B3E98" w:rsidRDefault="00840215" w:rsidP="001C2A0F">
            <w:pPr>
              <w:widowControl/>
              <w:autoSpaceDE/>
              <w:autoSpaceDN/>
              <w:rPr>
                <w:rFonts w:ascii="Times New Roman" w:hAnsi="Times New Roman" w:cs="Times New Roman"/>
                <w:sz w:val="20"/>
                <w:szCs w:val="20"/>
              </w:rPr>
            </w:pPr>
            <w:proofErr w:type="spellStart"/>
            <w:r w:rsidRPr="002B3E98">
              <w:rPr>
                <w:rFonts w:ascii="Times New Roman" w:hAnsi="Times New Roman" w:cs="Times New Roman"/>
                <w:sz w:val="20"/>
                <w:szCs w:val="20"/>
              </w:rPr>
              <w:t>Nepplánovaná</w:t>
            </w:r>
            <w:proofErr w:type="spellEnd"/>
            <w:r w:rsidRPr="002B3E98">
              <w:rPr>
                <w:rFonts w:ascii="Times New Roman" w:hAnsi="Times New Roman" w:cs="Times New Roman"/>
                <w:sz w:val="20"/>
                <w:szCs w:val="20"/>
              </w:rPr>
              <w:t xml:space="preserve"> extrakcia zuba alebo jeho častí</w:t>
            </w:r>
          </w:p>
        </w:tc>
        <w:tc>
          <w:tcPr>
            <w:tcW w:w="1560" w:type="dxa"/>
            <w:tcBorders>
              <w:top w:val="single" w:sz="4" w:space="0" w:color="auto"/>
              <w:left w:val="nil"/>
              <w:bottom w:val="single" w:sz="4" w:space="0" w:color="auto"/>
              <w:right w:val="single" w:sz="4" w:space="0" w:color="auto"/>
            </w:tcBorders>
            <w:vAlign w:val="center"/>
          </w:tcPr>
          <w:p w14:paraId="76AF6AF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47069CD"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319B9E9F"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E31</w:t>
            </w:r>
          </w:p>
        </w:tc>
        <w:tc>
          <w:tcPr>
            <w:tcW w:w="6804" w:type="dxa"/>
            <w:tcBorders>
              <w:top w:val="single" w:sz="4" w:space="0" w:color="auto"/>
              <w:left w:val="nil"/>
              <w:bottom w:val="single" w:sz="4" w:space="0" w:color="auto"/>
              <w:right w:val="single" w:sz="4" w:space="0" w:color="auto"/>
            </w:tcBorders>
            <w:vAlign w:val="center"/>
            <w:hideMark/>
          </w:tcPr>
          <w:p w14:paraId="3A210AAF" w14:textId="77777777" w:rsidR="00840215" w:rsidRPr="002B3E98" w:rsidRDefault="00840215" w:rsidP="001C2A0F">
            <w:pPr>
              <w:widowControl/>
              <w:autoSpaceDE/>
              <w:autoSpaceDN/>
              <w:rPr>
                <w:rFonts w:ascii="Times New Roman" w:hAnsi="Times New Roman" w:cs="Times New Roman"/>
                <w:sz w:val="20"/>
                <w:szCs w:val="20"/>
              </w:rPr>
            </w:pPr>
            <w:proofErr w:type="spellStart"/>
            <w:r w:rsidRPr="002B3E98">
              <w:rPr>
                <w:rFonts w:ascii="Times New Roman" w:hAnsi="Times New Roman" w:cs="Times New Roman"/>
                <w:sz w:val="20"/>
                <w:szCs w:val="20"/>
              </w:rPr>
              <w:t>Dekapsulácia</w:t>
            </w:r>
            <w:proofErr w:type="spellEnd"/>
            <w:r w:rsidRPr="002B3E98">
              <w:rPr>
                <w:rFonts w:ascii="Times New Roman" w:hAnsi="Times New Roman" w:cs="Times New Roman"/>
                <w:sz w:val="20"/>
                <w:szCs w:val="20"/>
              </w:rPr>
              <w:t xml:space="preserve"> zuba</w:t>
            </w:r>
          </w:p>
        </w:tc>
        <w:tc>
          <w:tcPr>
            <w:tcW w:w="1560" w:type="dxa"/>
            <w:tcBorders>
              <w:top w:val="single" w:sz="4" w:space="0" w:color="auto"/>
              <w:left w:val="nil"/>
              <w:bottom w:val="single" w:sz="4" w:space="0" w:color="auto"/>
              <w:right w:val="single" w:sz="4" w:space="0" w:color="auto"/>
            </w:tcBorders>
            <w:vAlign w:val="center"/>
          </w:tcPr>
          <w:p w14:paraId="20A3BC02"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6957BFFA"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2797A57B"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E45</w:t>
            </w:r>
          </w:p>
        </w:tc>
        <w:tc>
          <w:tcPr>
            <w:tcW w:w="6804" w:type="dxa"/>
            <w:tcBorders>
              <w:top w:val="single" w:sz="4" w:space="0" w:color="auto"/>
              <w:left w:val="nil"/>
              <w:bottom w:val="single" w:sz="4" w:space="0" w:color="auto"/>
              <w:right w:val="single" w:sz="4" w:space="0" w:color="auto"/>
            </w:tcBorders>
            <w:vAlign w:val="center"/>
            <w:hideMark/>
          </w:tcPr>
          <w:p w14:paraId="7FB42883"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Trepanácia alveolu</w:t>
            </w:r>
          </w:p>
        </w:tc>
        <w:tc>
          <w:tcPr>
            <w:tcW w:w="1560" w:type="dxa"/>
            <w:tcBorders>
              <w:top w:val="single" w:sz="4" w:space="0" w:color="auto"/>
              <w:left w:val="nil"/>
              <w:bottom w:val="single" w:sz="4" w:space="0" w:color="auto"/>
              <w:right w:val="single" w:sz="4" w:space="0" w:color="auto"/>
            </w:tcBorders>
            <w:vAlign w:val="center"/>
          </w:tcPr>
          <w:p w14:paraId="3D8318B5"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101FAA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666CCD0F"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E51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703A039"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Zastavenie </w:t>
            </w:r>
            <w:proofErr w:type="spellStart"/>
            <w:r w:rsidRPr="002B3E98">
              <w:rPr>
                <w:rFonts w:ascii="Times New Roman" w:hAnsi="Times New Roman" w:cs="Times New Roman"/>
                <w:sz w:val="20"/>
                <w:szCs w:val="20"/>
              </w:rPr>
              <w:t>poextrakčného</w:t>
            </w:r>
            <w:proofErr w:type="spellEnd"/>
            <w:r w:rsidRPr="002B3E98">
              <w:rPr>
                <w:rFonts w:ascii="Times New Roman" w:hAnsi="Times New Roman" w:cs="Times New Roman"/>
                <w:sz w:val="20"/>
                <w:szCs w:val="20"/>
              </w:rPr>
              <w:t xml:space="preserve"> krvácania</w:t>
            </w:r>
          </w:p>
        </w:tc>
        <w:tc>
          <w:tcPr>
            <w:tcW w:w="1560" w:type="dxa"/>
            <w:tcBorders>
              <w:top w:val="single" w:sz="4" w:space="0" w:color="auto"/>
              <w:left w:val="single" w:sz="4" w:space="0" w:color="auto"/>
              <w:bottom w:val="single" w:sz="4" w:space="0" w:color="auto"/>
              <w:right w:val="single" w:sz="4" w:space="0" w:color="auto"/>
            </w:tcBorders>
            <w:vAlign w:val="center"/>
          </w:tcPr>
          <w:p w14:paraId="61269A80"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178E0E3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63F92CC2"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E61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936FDBE"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Ošetrenie a kontrola po zákroku </w:t>
            </w:r>
            <w:proofErr w:type="spellStart"/>
            <w:r w:rsidRPr="002B3E98">
              <w:rPr>
                <w:rFonts w:ascii="Times New Roman" w:hAnsi="Times New Roman" w:cs="Times New Roman"/>
                <w:sz w:val="20"/>
                <w:szCs w:val="20"/>
              </w:rPr>
              <w:t>dentoalveol</w:t>
            </w:r>
            <w:proofErr w:type="spellEnd"/>
            <w:r w:rsidRPr="002B3E98">
              <w:rPr>
                <w:rFonts w:ascii="Times New Roman" w:hAnsi="Times New Roman" w:cs="Times New Roman"/>
                <w:sz w:val="20"/>
                <w:szCs w:val="20"/>
              </w:rPr>
              <w:t>. chirurgie</w:t>
            </w:r>
          </w:p>
        </w:tc>
        <w:tc>
          <w:tcPr>
            <w:tcW w:w="1560" w:type="dxa"/>
            <w:tcBorders>
              <w:top w:val="single" w:sz="4" w:space="0" w:color="auto"/>
              <w:left w:val="single" w:sz="4" w:space="0" w:color="auto"/>
              <w:bottom w:val="single" w:sz="4" w:space="0" w:color="auto"/>
              <w:right w:val="single" w:sz="4" w:space="0" w:color="auto"/>
            </w:tcBorders>
            <w:vAlign w:val="center"/>
          </w:tcPr>
          <w:p w14:paraId="7DB1581B"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51818488"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3FC3A740"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E63</w:t>
            </w:r>
          </w:p>
        </w:tc>
        <w:tc>
          <w:tcPr>
            <w:tcW w:w="6804" w:type="dxa"/>
            <w:tcBorders>
              <w:top w:val="single" w:sz="4" w:space="0" w:color="auto"/>
              <w:left w:val="nil"/>
              <w:bottom w:val="single" w:sz="4" w:space="0" w:color="auto"/>
              <w:right w:val="single" w:sz="4" w:space="0" w:color="auto"/>
            </w:tcBorders>
            <w:vAlign w:val="center"/>
            <w:hideMark/>
          </w:tcPr>
          <w:p w14:paraId="4FF40B3B"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Chirurgická revízia rany</w:t>
            </w:r>
          </w:p>
        </w:tc>
        <w:tc>
          <w:tcPr>
            <w:tcW w:w="1560" w:type="dxa"/>
            <w:tcBorders>
              <w:top w:val="single" w:sz="4" w:space="0" w:color="auto"/>
              <w:left w:val="nil"/>
              <w:bottom w:val="single" w:sz="4" w:space="0" w:color="auto"/>
              <w:right w:val="single" w:sz="4" w:space="0" w:color="auto"/>
            </w:tcBorders>
            <w:vAlign w:val="center"/>
          </w:tcPr>
          <w:p w14:paraId="605FAD20"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1038537C"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70C6426D"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E64</w:t>
            </w:r>
          </w:p>
        </w:tc>
        <w:tc>
          <w:tcPr>
            <w:tcW w:w="6804" w:type="dxa"/>
            <w:tcBorders>
              <w:top w:val="single" w:sz="4" w:space="0" w:color="auto"/>
              <w:left w:val="nil"/>
              <w:bottom w:val="single" w:sz="4" w:space="0" w:color="auto"/>
              <w:right w:val="single" w:sz="4" w:space="0" w:color="auto"/>
            </w:tcBorders>
            <w:vAlign w:val="center"/>
            <w:hideMark/>
          </w:tcPr>
          <w:p w14:paraId="00EF3475"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Egalizácia alveolárneho výbežku.</w:t>
            </w:r>
          </w:p>
        </w:tc>
        <w:tc>
          <w:tcPr>
            <w:tcW w:w="1560" w:type="dxa"/>
            <w:tcBorders>
              <w:top w:val="single" w:sz="4" w:space="0" w:color="auto"/>
              <w:left w:val="nil"/>
              <w:bottom w:val="single" w:sz="4" w:space="0" w:color="auto"/>
              <w:right w:val="single" w:sz="4" w:space="0" w:color="auto"/>
            </w:tcBorders>
            <w:vAlign w:val="center"/>
          </w:tcPr>
          <w:p w14:paraId="73BC0C7F"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15A82FEE"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5BE777EA"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F63</w:t>
            </w:r>
          </w:p>
        </w:tc>
        <w:tc>
          <w:tcPr>
            <w:tcW w:w="6804" w:type="dxa"/>
            <w:tcBorders>
              <w:top w:val="single" w:sz="4" w:space="0" w:color="auto"/>
              <w:left w:val="nil"/>
              <w:bottom w:val="single" w:sz="4" w:space="0" w:color="auto"/>
              <w:right w:val="single" w:sz="4" w:space="0" w:color="auto"/>
            </w:tcBorders>
            <w:vAlign w:val="center"/>
            <w:hideMark/>
          </w:tcPr>
          <w:p w14:paraId="59F02ADE"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Stiahnutie fixnej náhrady</w:t>
            </w:r>
          </w:p>
        </w:tc>
        <w:tc>
          <w:tcPr>
            <w:tcW w:w="1560" w:type="dxa"/>
            <w:tcBorders>
              <w:top w:val="single" w:sz="4" w:space="0" w:color="auto"/>
              <w:left w:val="nil"/>
              <w:bottom w:val="single" w:sz="4" w:space="0" w:color="auto"/>
              <w:right w:val="single" w:sz="4" w:space="0" w:color="auto"/>
            </w:tcBorders>
            <w:vAlign w:val="center"/>
          </w:tcPr>
          <w:p w14:paraId="6DA95ED6"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5F381486"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70437E6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P05</w:t>
            </w:r>
          </w:p>
        </w:tc>
        <w:tc>
          <w:tcPr>
            <w:tcW w:w="6804" w:type="dxa"/>
            <w:tcBorders>
              <w:top w:val="single" w:sz="4" w:space="0" w:color="auto"/>
              <w:left w:val="nil"/>
              <w:bottom w:val="single" w:sz="4" w:space="0" w:color="auto"/>
              <w:right w:val="single" w:sz="4" w:space="0" w:color="auto"/>
            </w:tcBorders>
            <w:vAlign w:val="center"/>
            <w:hideMark/>
          </w:tcPr>
          <w:p w14:paraId="6855E194"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Odstránenie miestneho dráždenia </w:t>
            </w:r>
          </w:p>
        </w:tc>
        <w:tc>
          <w:tcPr>
            <w:tcW w:w="1560" w:type="dxa"/>
            <w:tcBorders>
              <w:top w:val="single" w:sz="4" w:space="0" w:color="auto"/>
              <w:left w:val="nil"/>
              <w:bottom w:val="single" w:sz="4" w:space="0" w:color="auto"/>
              <w:right w:val="single" w:sz="4" w:space="0" w:color="auto"/>
            </w:tcBorders>
            <w:vAlign w:val="center"/>
          </w:tcPr>
          <w:p w14:paraId="41BBDDC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1F249D2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057854D7"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P07</w:t>
            </w:r>
          </w:p>
        </w:tc>
        <w:tc>
          <w:tcPr>
            <w:tcW w:w="6804" w:type="dxa"/>
            <w:tcBorders>
              <w:top w:val="single" w:sz="4" w:space="0" w:color="auto"/>
              <w:left w:val="nil"/>
              <w:bottom w:val="single" w:sz="4" w:space="0" w:color="auto"/>
              <w:right w:val="single" w:sz="4" w:space="0" w:color="auto"/>
            </w:tcBorders>
            <w:vAlign w:val="center"/>
            <w:hideMark/>
          </w:tcPr>
          <w:p w14:paraId="745B6EC1"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Lokálne ošetrenie </w:t>
            </w:r>
            <w:proofErr w:type="spellStart"/>
            <w:r w:rsidRPr="002B3E98">
              <w:rPr>
                <w:rFonts w:ascii="Times New Roman" w:hAnsi="Times New Roman" w:cs="Times New Roman"/>
                <w:sz w:val="20"/>
                <w:szCs w:val="20"/>
              </w:rPr>
              <w:t>gingívy</w:t>
            </w:r>
            <w:proofErr w:type="spellEnd"/>
            <w:r w:rsidRPr="002B3E98">
              <w:rPr>
                <w:rFonts w:ascii="Times New Roman" w:hAnsi="Times New Roman" w:cs="Times New Roman"/>
                <w:sz w:val="20"/>
                <w:szCs w:val="20"/>
              </w:rPr>
              <w:t xml:space="preserve"> a/alebo sliznice</w:t>
            </w:r>
          </w:p>
        </w:tc>
        <w:tc>
          <w:tcPr>
            <w:tcW w:w="1560" w:type="dxa"/>
            <w:tcBorders>
              <w:top w:val="single" w:sz="4" w:space="0" w:color="auto"/>
              <w:left w:val="nil"/>
              <w:bottom w:val="single" w:sz="4" w:space="0" w:color="auto"/>
              <w:right w:val="single" w:sz="4" w:space="0" w:color="auto"/>
            </w:tcBorders>
            <w:vAlign w:val="center"/>
          </w:tcPr>
          <w:p w14:paraId="72B4DA3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7DBE3AB"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5AAD3F39"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T01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35F630B"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Manuálna </w:t>
            </w:r>
            <w:proofErr w:type="spellStart"/>
            <w:r w:rsidRPr="002B3E98">
              <w:rPr>
                <w:rFonts w:ascii="Times New Roman" w:hAnsi="Times New Roman" w:cs="Times New Roman"/>
                <w:sz w:val="20"/>
                <w:szCs w:val="20"/>
              </w:rPr>
              <w:t>repozícia</w:t>
            </w:r>
            <w:proofErr w:type="spellEnd"/>
            <w:r w:rsidRPr="002B3E98">
              <w:rPr>
                <w:rFonts w:ascii="Times New Roman" w:hAnsi="Times New Roman" w:cs="Times New Roman"/>
                <w:sz w:val="20"/>
                <w:szCs w:val="20"/>
              </w:rPr>
              <w:t xml:space="preserve"> luxácie TMK</w:t>
            </w:r>
          </w:p>
        </w:tc>
        <w:tc>
          <w:tcPr>
            <w:tcW w:w="1560" w:type="dxa"/>
            <w:tcBorders>
              <w:top w:val="single" w:sz="4" w:space="0" w:color="auto"/>
              <w:left w:val="single" w:sz="4" w:space="0" w:color="auto"/>
              <w:bottom w:val="single" w:sz="4" w:space="0" w:color="auto"/>
              <w:right w:val="single" w:sz="4" w:space="0" w:color="auto"/>
            </w:tcBorders>
            <w:vAlign w:val="center"/>
          </w:tcPr>
          <w:p w14:paraId="3D678812"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58BE3D9A"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59B9FBC0"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V20</w:t>
            </w:r>
          </w:p>
        </w:tc>
        <w:tc>
          <w:tcPr>
            <w:tcW w:w="6804" w:type="dxa"/>
            <w:tcBorders>
              <w:top w:val="single" w:sz="4" w:space="0" w:color="auto"/>
              <w:left w:val="nil"/>
              <w:bottom w:val="single" w:sz="4" w:space="0" w:color="auto"/>
              <w:right w:val="single" w:sz="4" w:space="0" w:color="auto"/>
            </w:tcBorders>
            <w:vAlign w:val="center"/>
            <w:hideMark/>
          </w:tcPr>
          <w:p w14:paraId="4EFBCC6A"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Provizórne ošetrenie jednoduchého zubného kazu</w:t>
            </w:r>
          </w:p>
        </w:tc>
        <w:tc>
          <w:tcPr>
            <w:tcW w:w="1560" w:type="dxa"/>
            <w:tcBorders>
              <w:top w:val="single" w:sz="4" w:space="0" w:color="auto"/>
              <w:left w:val="nil"/>
              <w:bottom w:val="single" w:sz="4" w:space="0" w:color="auto"/>
              <w:right w:val="single" w:sz="4" w:space="0" w:color="auto"/>
            </w:tcBorders>
            <w:vAlign w:val="center"/>
          </w:tcPr>
          <w:p w14:paraId="2CDDEC47"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315E2097"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154E26A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V31</w:t>
            </w:r>
          </w:p>
        </w:tc>
        <w:tc>
          <w:tcPr>
            <w:tcW w:w="6804" w:type="dxa"/>
            <w:tcBorders>
              <w:top w:val="single" w:sz="4" w:space="0" w:color="auto"/>
              <w:left w:val="nil"/>
              <w:bottom w:val="single" w:sz="4" w:space="0" w:color="auto"/>
              <w:right w:val="single" w:sz="4" w:space="0" w:color="auto"/>
            </w:tcBorders>
            <w:vAlign w:val="center"/>
            <w:hideMark/>
          </w:tcPr>
          <w:p w14:paraId="722E5346"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Paliatívne </w:t>
            </w:r>
            <w:proofErr w:type="spellStart"/>
            <w:r w:rsidRPr="002B3E98">
              <w:rPr>
                <w:rFonts w:ascii="Times New Roman" w:hAnsi="Times New Roman" w:cs="Times New Roman"/>
                <w:sz w:val="20"/>
                <w:szCs w:val="20"/>
              </w:rPr>
              <w:t>endodontické</w:t>
            </w:r>
            <w:proofErr w:type="spellEnd"/>
            <w:r w:rsidRPr="002B3E98">
              <w:rPr>
                <w:rFonts w:ascii="Times New Roman" w:hAnsi="Times New Roman" w:cs="Times New Roman"/>
                <w:sz w:val="20"/>
                <w:szCs w:val="20"/>
              </w:rPr>
              <w:t xml:space="preserve"> ošetrenie </w:t>
            </w:r>
          </w:p>
        </w:tc>
        <w:tc>
          <w:tcPr>
            <w:tcW w:w="1560" w:type="dxa"/>
            <w:tcBorders>
              <w:top w:val="single" w:sz="4" w:space="0" w:color="auto"/>
              <w:left w:val="nil"/>
              <w:bottom w:val="single" w:sz="4" w:space="0" w:color="auto"/>
              <w:right w:val="single" w:sz="4" w:space="0" w:color="auto"/>
            </w:tcBorders>
            <w:vAlign w:val="center"/>
          </w:tcPr>
          <w:p w14:paraId="763D8682"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AC8852A"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031501F9"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w:t>
            </w:r>
          </w:p>
        </w:tc>
        <w:tc>
          <w:tcPr>
            <w:tcW w:w="6804" w:type="dxa"/>
            <w:tcBorders>
              <w:top w:val="single" w:sz="4" w:space="0" w:color="auto"/>
              <w:left w:val="nil"/>
              <w:bottom w:val="single" w:sz="4" w:space="0" w:color="auto"/>
              <w:right w:val="single" w:sz="4" w:space="0" w:color="auto"/>
            </w:tcBorders>
            <w:vAlign w:val="center"/>
            <w:hideMark/>
          </w:tcPr>
          <w:p w14:paraId="57F95B03"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Injekcia </w:t>
            </w:r>
            <w:proofErr w:type="spellStart"/>
            <w:r w:rsidRPr="002B3E98">
              <w:rPr>
                <w:rFonts w:ascii="Times New Roman" w:hAnsi="Times New Roman" w:cs="Times New Roman"/>
                <w:sz w:val="20"/>
                <w:szCs w:val="20"/>
              </w:rPr>
              <w:t>s.c</w:t>
            </w:r>
            <w:proofErr w:type="spellEnd"/>
            <w:r w:rsidRPr="002B3E98">
              <w:rPr>
                <w:rFonts w:ascii="Times New Roman" w:hAnsi="Times New Roman" w:cs="Times New Roman"/>
                <w:sz w:val="20"/>
                <w:szCs w:val="20"/>
              </w:rPr>
              <w:t xml:space="preserve">. , </w:t>
            </w:r>
            <w:proofErr w:type="spellStart"/>
            <w:r w:rsidRPr="002B3E98">
              <w:rPr>
                <w:rFonts w:ascii="Times New Roman" w:hAnsi="Times New Roman" w:cs="Times New Roman"/>
                <w:sz w:val="20"/>
                <w:szCs w:val="20"/>
              </w:rPr>
              <w:t>i.m</w:t>
            </w:r>
            <w:proofErr w:type="spellEnd"/>
            <w:r w:rsidRPr="002B3E98">
              <w:rPr>
                <w:rFonts w:ascii="Times New Roman" w:hAnsi="Times New Roman" w:cs="Times New Roman"/>
                <w:sz w:val="20"/>
                <w:szCs w:val="20"/>
              </w:rPr>
              <w:t>.</w:t>
            </w:r>
          </w:p>
        </w:tc>
        <w:tc>
          <w:tcPr>
            <w:tcW w:w="1560" w:type="dxa"/>
            <w:tcBorders>
              <w:top w:val="single" w:sz="4" w:space="0" w:color="auto"/>
              <w:left w:val="nil"/>
              <w:bottom w:val="single" w:sz="4" w:space="0" w:color="auto"/>
              <w:right w:val="single" w:sz="4" w:space="0" w:color="auto"/>
            </w:tcBorders>
            <w:vAlign w:val="center"/>
          </w:tcPr>
          <w:p w14:paraId="14256CB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998899D"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79A9908B"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253</w:t>
            </w:r>
          </w:p>
        </w:tc>
        <w:tc>
          <w:tcPr>
            <w:tcW w:w="6804" w:type="dxa"/>
            <w:tcBorders>
              <w:top w:val="single" w:sz="4" w:space="0" w:color="auto"/>
              <w:left w:val="nil"/>
              <w:bottom w:val="single" w:sz="4" w:space="0" w:color="auto"/>
              <w:right w:val="single" w:sz="4" w:space="0" w:color="auto"/>
            </w:tcBorders>
            <w:vAlign w:val="center"/>
            <w:hideMark/>
          </w:tcPr>
          <w:p w14:paraId="791B2119"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Injekcia </w:t>
            </w:r>
            <w:proofErr w:type="spellStart"/>
            <w:r w:rsidRPr="002B3E98">
              <w:rPr>
                <w:rFonts w:ascii="Times New Roman" w:hAnsi="Times New Roman" w:cs="Times New Roman"/>
                <w:sz w:val="20"/>
                <w:szCs w:val="20"/>
              </w:rPr>
              <w:t>i.v</w:t>
            </w:r>
            <w:proofErr w:type="spellEnd"/>
            <w:r w:rsidRPr="002B3E98">
              <w:rPr>
                <w:rFonts w:ascii="Times New Roman" w:hAnsi="Times New Roman" w:cs="Times New Roman"/>
                <w:sz w:val="20"/>
                <w:szCs w:val="20"/>
              </w:rPr>
              <w:t xml:space="preserve">. </w:t>
            </w:r>
          </w:p>
        </w:tc>
        <w:tc>
          <w:tcPr>
            <w:tcW w:w="1560" w:type="dxa"/>
            <w:tcBorders>
              <w:top w:val="single" w:sz="4" w:space="0" w:color="auto"/>
              <w:left w:val="nil"/>
              <w:bottom w:val="single" w:sz="4" w:space="0" w:color="auto"/>
              <w:right w:val="single" w:sz="4" w:space="0" w:color="auto"/>
            </w:tcBorders>
            <w:vAlign w:val="center"/>
          </w:tcPr>
          <w:p w14:paraId="20D1BEFC"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D6D2096"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5BE40B20"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271</w:t>
            </w:r>
          </w:p>
        </w:tc>
        <w:tc>
          <w:tcPr>
            <w:tcW w:w="6804" w:type="dxa"/>
            <w:tcBorders>
              <w:top w:val="single" w:sz="4" w:space="0" w:color="auto"/>
              <w:left w:val="nil"/>
              <w:bottom w:val="single" w:sz="4" w:space="0" w:color="auto"/>
              <w:right w:val="single" w:sz="4" w:space="0" w:color="auto"/>
            </w:tcBorders>
            <w:vAlign w:val="center"/>
            <w:hideMark/>
          </w:tcPr>
          <w:p w14:paraId="568BA237"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Infúzia </w:t>
            </w:r>
            <w:proofErr w:type="spellStart"/>
            <w:r w:rsidRPr="002B3E98">
              <w:rPr>
                <w:rFonts w:ascii="Times New Roman" w:hAnsi="Times New Roman" w:cs="Times New Roman"/>
                <w:sz w:val="20"/>
                <w:szCs w:val="20"/>
              </w:rPr>
              <w:t>i.v</w:t>
            </w:r>
            <w:proofErr w:type="spellEnd"/>
            <w:r w:rsidRPr="002B3E98">
              <w:rPr>
                <w:rFonts w:ascii="Times New Roman" w:hAnsi="Times New Roman" w:cs="Times New Roman"/>
                <w:sz w:val="20"/>
                <w:szCs w:val="20"/>
              </w:rPr>
              <w:t>.  10 - 30 min.</w:t>
            </w:r>
          </w:p>
        </w:tc>
        <w:tc>
          <w:tcPr>
            <w:tcW w:w="1560" w:type="dxa"/>
            <w:tcBorders>
              <w:top w:val="single" w:sz="4" w:space="0" w:color="auto"/>
              <w:left w:val="nil"/>
              <w:bottom w:val="single" w:sz="4" w:space="0" w:color="auto"/>
              <w:right w:val="single" w:sz="4" w:space="0" w:color="auto"/>
            </w:tcBorders>
            <w:vAlign w:val="center"/>
          </w:tcPr>
          <w:p w14:paraId="45DAFEC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B08170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5E8803D7"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320</w:t>
            </w:r>
          </w:p>
        </w:tc>
        <w:tc>
          <w:tcPr>
            <w:tcW w:w="6804" w:type="dxa"/>
            <w:tcBorders>
              <w:top w:val="single" w:sz="4" w:space="0" w:color="auto"/>
              <w:left w:val="nil"/>
              <w:bottom w:val="single" w:sz="4" w:space="0" w:color="auto"/>
              <w:right w:val="single" w:sz="4" w:space="0" w:color="auto"/>
            </w:tcBorders>
            <w:vAlign w:val="center"/>
            <w:hideMark/>
          </w:tcPr>
          <w:p w14:paraId="230837EF"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Umelé dýchanie</w:t>
            </w:r>
          </w:p>
        </w:tc>
        <w:tc>
          <w:tcPr>
            <w:tcW w:w="1560" w:type="dxa"/>
            <w:tcBorders>
              <w:top w:val="single" w:sz="4" w:space="0" w:color="auto"/>
              <w:left w:val="nil"/>
              <w:bottom w:val="single" w:sz="4" w:space="0" w:color="auto"/>
              <w:right w:val="single" w:sz="4" w:space="0" w:color="auto"/>
            </w:tcBorders>
            <w:vAlign w:val="center"/>
          </w:tcPr>
          <w:p w14:paraId="0D5683B9"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ED3C6EB"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1067C0E2"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321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75F5C10"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Umelé dýchanie a </w:t>
            </w:r>
            <w:proofErr w:type="spellStart"/>
            <w:r w:rsidRPr="002B3E98">
              <w:rPr>
                <w:rFonts w:ascii="Times New Roman" w:hAnsi="Times New Roman" w:cs="Times New Roman"/>
                <w:sz w:val="20"/>
                <w:szCs w:val="20"/>
              </w:rPr>
              <w:t>extratorakálna</w:t>
            </w:r>
            <w:proofErr w:type="spellEnd"/>
            <w:r w:rsidRPr="002B3E98">
              <w:rPr>
                <w:rFonts w:ascii="Times New Roman" w:hAnsi="Times New Roman" w:cs="Times New Roman"/>
                <w:sz w:val="20"/>
                <w:szCs w:val="20"/>
              </w:rPr>
              <w:t xml:space="preserve"> masáž srdca</w:t>
            </w:r>
          </w:p>
        </w:tc>
        <w:tc>
          <w:tcPr>
            <w:tcW w:w="1560" w:type="dxa"/>
            <w:tcBorders>
              <w:top w:val="single" w:sz="4" w:space="0" w:color="auto"/>
              <w:left w:val="single" w:sz="4" w:space="0" w:color="auto"/>
              <w:bottom w:val="single" w:sz="4" w:space="0" w:color="auto"/>
              <w:right w:val="single" w:sz="4" w:space="0" w:color="auto"/>
            </w:tcBorders>
            <w:vAlign w:val="center"/>
          </w:tcPr>
          <w:p w14:paraId="205BDA56"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5175D7D7"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1D830F9F"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323</w:t>
            </w:r>
          </w:p>
        </w:tc>
        <w:tc>
          <w:tcPr>
            <w:tcW w:w="6804" w:type="dxa"/>
            <w:tcBorders>
              <w:top w:val="single" w:sz="4" w:space="0" w:color="auto"/>
              <w:left w:val="nil"/>
              <w:bottom w:val="single" w:sz="4" w:space="0" w:color="auto"/>
              <w:right w:val="single" w:sz="4" w:space="0" w:color="auto"/>
            </w:tcBorders>
            <w:vAlign w:val="center"/>
            <w:hideMark/>
          </w:tcPr>
          <w:p w14:paraId="47FB101E"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Otvorenie horných dýchacích ciest</w:t>
            </w:r>
          </w:p>
        </w:tc>
        <w:tc>
          <w:tcPr>
            <w:tcW w:w="1560" w:type="dxa"/>
            <w:tcBorders>
              <w:top w:val="single" w:sz="4" w:space="0" w:color="auto"/>
              <w:left w:val="nil"/>
              <w:bottom w:val="single" w:sz="4" w:space="0" w:color="auto"/>
              <w:right w:val="single" w:sz="4" w:space="0" w:color="auto"/>
            </w:tcBorders>
            <w:vAlign w:val="center"/>
          </w:tcPr>
          <w:p w14:paraId="05A62213"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0C7ECD40"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89"/>
          <w:jc w:val="center"/>
        </w:trPr>
        <w:tc>
          <w:tcPr>
            <w:tcW w:w="9498"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30E64200" w14:textId="77777777" w:rsidR="00840215" w:rsidRPr="002B3E98" w:rsidRDefault="00840215" w:rsidP="001C2A0F">
            <w:pPr>
              <w:widowControl/>
              <w:autoSpaceDE/>
              <w:autoSpaceDN/>
              <w:rPr>
                <w:rFonts w:ascii="Times New Roman" w:hAnsi="Times New Roman" w:cs="Times New Roman"/>
                <w:b/>
                <w:sz w:val="20"/>
                <w:szCs w:val="20"/>
              </w:rPr>
            </w:pPr>
            <w:r w:rsidRPr="002B3E98">
              <w:rPr>
                <w:rFonts w:ascii="Times New Roman" w:hAnsi="Times New Roman" w:cs="Times New Roman"/>
                <w:b/>
                <w:bCs/>
                <w:sz w:val="20"/>
                <w:szCs w:val="20"/>
              </w:rPr>
              <w:t>Výška úhrady (paušál) mesačne na jedného poistenca</w:t>
            </w:r>
          </w:p>
        </w:tc>
      </w:tr>
      <w:tr w:rsidR="00840215" w:rsidRPr="002B3E98" w14:paraId="2003354E"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jc w:val="center"/>
        </w:trPr>
        <w:tc>
          <w:tcPr>
            <w:tcW w:w="9498" w:type="dxa"/>
            <w:gridSpan w:val="3"/>
            <w:tcBorders>
              <w:top w:val="nil"/>
              <w:left w:val="single" w:sz="4" w:space="0" w:color="auto"/>
              <w:bottom w:val="single" w:sz="4" w:space="0" w:color="auto"/>
              <w:right w:val="single" w:sz="4" w:space="0" w:color="auto"/>
            </w:tcBorders>
            <w:noWrap/>
            <w:vAlign w:val="center"/>
          </w:tcPr>
          <w:p w14:paraId="7794BC28" w14:textId="0551BCC4"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Zubno-lekárska pohotovostná služba – maximálne: </w:t>
            </w:r>
            <w:r w:rsidR="00EB4980" w:rsidRPr="002B3E98">
              <w:rPr>
                <w:rFonts w:ascii="Times New Roman" w:hAnsi="Times New Roman" w:cs="Times New Roman"/>
                <w:sz w:val="20"/>
                <w:szCs w:val="20"/>
                <w:shd w:val="clear" w:color="auto" w:fill="D9D9D9" w:themeFill="background1" w:themeFillShade="D9"/>
              </w:rPr>
              <w:t>___</w:t>
            </w:r>
            <w:r w:rsidR="00EB4980" w:rsidRPr="002B3E98">
              <w:rPr>
                <w:rFonts w:ascii="Times New Roman" w:hAnsi="Times New Roman" w:cs="Times New Roman"/>
                <w:sz w:val="20"/>
                <w:szCs w:val="20"/>
              </w:rPr>
              <w:t xml:space="preserve"> </w:t>
            </w:r>
            <w:r w:rsidRPr="002B3E98">
              <w:rPr>
                <w:rFonts w:ascii="Times New Roman" w:hAnsi="Times New Roman" w:cs="Times New Roman"/>
                <w:sz w:val="20"/>
                <w:szCs w:val="20"/>
              </w:rPr>
              <w:t>€</w:t>
            </w:r>
          </w:p>
        </w:tc>
      </w:tr>
      <w:tr w:rsidR="00840215" w:rsidRPr="002B3E98" w14:paraId="0731AADB"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18"/>
          <w:jc w:val="center"/>
        </w:trPr>
        <w:tc>
          <w:tcPr>
            <w:tcW w:w="9498" w:type="dxa"/>
            <w:gridSpan w:val="3"/>
            <w:tcBorders>
              <w:top w:val="nil"/>
              <w:left w:val="single" w:sz="4" w:space="0" w:color="auto"/>
              <w:bottom w:val="single" w:sz="4" w:space="0" w:color="auto"/>
              <w:right w:val="single" w:sz="4" w:space="0" w:color="auto"/>
            </w:tcBorders>
            <w:noWrap/>
            <w:vAlign w:val="center"/>
          </w:tcPr>
          <w:p w14:paraId="3620C508" w14:textId="77777777" w:rsidR="00840215" w:rsidRPr="002B3E98" w:rsidRDefault="00840215" w:rsidP="001C2A0F">
            <w:pPr>
              <w:widowControl/>
              <w:numPr>
                <w:ilvl w:val="0"/>
                <w:numId w:val="141"/>
              </w:numPr>
              <w:tabs>
                <w:tab w:val="num" w:pos="0"/>
              </w:tabs>
              <w:autoSpaceDE/>
              <w:autoSpaceDN/>
              <w:rPr>
                <w:rFonts w:ascii="Times New Roman" w:hAnsi="Times New Roman" w:cs="Times New Roman"/>
                <w:sz w:val="20"/>
                <w:szCs w:val="20"/>
              </w:rPr>
            </w:pPr>
            <w:r w:rsidRPr="002B3E98">
              <w:rPr>
                <w:rFonts w:ascii="Times New Roman" w:hAnsi="Times New Roman" w:cs="Times New Roman"/>
                <w:sz w:val="20"/>
                <w:szCs w:val="20"/>
              </w:rPr>
              <w:t>Výška mesačného paušálu sa vypočíta ako násobok výšky mesačnej úhrady za poistenca a počtu poistencov v spádovom území vymedzeným príslušným samosprávnym krajom.</w:t>
            </w:r>
          </w:p>
          <w:p w14:paraId="223399A0" w14:textId="77777777" w:rsidR="00840215" w:rsidRPr="002B3E98" w:rsidRDefault="00840215" w:rsidP="001C2A0F">
            <w:pPr>
              <w:widowControl/>
              <w:numPr>
                <w:ilvl w:val="0"/>
                <w:numId w:val="141"/>
              </w:numPr>
              <w:tabs>
                <w:tab w:val="num" w:pos="0"/>
              </w:tabs>
              <w:autoSpaceDE/>
              <w:autoSpaceDN/>
              <w:rPr>
                <w:rFonts w:ascii="Times New Roman" w:hAnsi="Times New Roman" w:cs="Times New Roman"/>
                <w:sz w:val="20"/>
                <w:szCs w:val="20"/>
              </w:rPr>
            </w:pPr>
            <w:r w:rsidRPr="002B3E98">
              <w:rPr>
                <w:rFonts w:ascii="Times New Roman" w:hAnsi="Times New Roman" w:cs="Times New Roman"/>
                <w:sz w:val="20"/>
                <w:szCs w:val="20"/>
              </w:rPr>
              <w:t>Paušál prináleží poskytovateľovi APS len v prípadoch zabezpečenia výkonu APS v čase mimo obvyklých ordinačných hodín poskytovateľov zdravotnej starostlivosti.</w:t>
            </w:r>
          </w:p>
          <w:p w14:paraId="3099612C" w14:textId="2D9EC2AB" w:rsidR="00840215" w:rsidRPr="002B3E98" w:rsidRDefault="00840215" w:rsidP="00ED1318">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Paušál sa nehradí za poistencov EÚ, bezdomovcov, poistencov podľa § 9 ods. 3 zákona č. 580/2004 Z. z. a cudzincov.“</w:t>
            </w:r>
          </w:p>
        </w:tc>
      </w:tr>
    </w:tbl>
    <w:p w14:paraId="6687C7E0" w14:textId="093A30D7" w:rsidR="00826F6C" w:rsidRPr="002B3E98" w:rsidRDefault="00826F6C" w:rsidP="001C2A0F">
      <w:pPr>
        <w:widowControl/>
        <w:autoSpaceDE/>
        <w:autoSpaceDN/>
        <w:rPr>
          <w:rFonts w:ascii="Times New Roman" w:hAnsi="Times New Roman" w:cs="Times New Roman"/>
          <w:sz w:val="24"/>
          <w:szCs w:val="24"/>
        </w:rPr>
      </w:pPr>
    </w:p>
    <w:p w14:paraId="1D371976" w14:textId="41C4FE00" w:rsidR="00826F6C" w:rsidRPr="002B3E98" w:rsidRDefault="00826F6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hAnsi="Times New Roman" w:cs="Times New Roman"/>
          <w:sz w:val="24"/>
          <w:szCs w:val="24"/>
        </w:rPr>
        <w:br w:type="page"/>
      </w:r>
      <w:r w:rsidRPr="002B3E98">
        <w:rPr>
          <w:rFonts w:ascii="Times New Roman" w:eastAsia="Times New Roman" w:hAnsi="Times New Roman" w:cs="Times New Roman"/>
          <w:b/>
          <w:bCs/>
          <w:sz w:val="24"/>
          <w:szCs w:val="24"/>
          <w:lang w:eastAsia="sk-SK"/>
        </w:rPr>
        <w:t>Príloha č. 1</w:t>
      </w:r>
      <w:r w:rsidR="00EA1C2F">
        <w:rPr>
          <w:rFonts w:ascii="Times New Roman" w:eastAsia="Times New Roman" w:hAnsi="Times New Roman" w:cs="Times New Roman"/>
          <w:b/>
          <w:bCs/>
          <w:sz w:val="24"/>
          <w:szCs w:val="24"/>
          <w:lang w:eastAsia="sk-SK"/>
        </w:rPr>
        <w:t>3</w:t>
      </w:r>
    </w:p>
    <w:p w14:paraId="65D8971C" w14:textId="77777777" w:rsidR="00826F6C" w:rsidRPr="002B3E98" w:rsidRDefault="00826F6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12A05CF" w14:textId="77777777" w:rsidR="00826F6C" w:rsidRPr="002B3E98" w:rsidRDefault="00826F6C" w:rsidP="001C2A0F">
      <w:pPr>
        <w:shd w:val="clear" w:color="auto" w:fill="FFFFFF"/>
        <w:tabs>
          <w:tab w:val="left" w:pos="730"/>
          <w:tab w:val="left" w:pos="5387"/>
        </w:tabs>
        <w:rPr>
          <w:rFonts w:ascii="Times New Roman" w:hAnsi="Times New Roman" w:cs="Times New Roman"/>
          <w:sz w:val="24"/>
          <w:szCs w:val="24"/>
        </w:rPr>
      </w:pPr>
    </w:p>
    <w:p w14:paraId="042D9A9D" w14:textId="77777777" w:rsidR="00826F6C" w:rsidRPr="002B3E98" w:rsidRDefault="00826F6C"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6491264A" w14:textId="77777777" w:rsidR="00826F6C" w:rsidRPr="002B3E98" w:rsidRDefault="00826F6C" w:rsidP="001C2A0F">
      <w:pPr>
        <w:widowControl/>
        <w:autoSpaceDE/>
        <w:autoSpaceDN/>
        <w:jc w:val="center"/>
        <w:rPr>
          <w:rFonts w:ascii="Times New Roman" w:hAnsi="Times New Roman" w:cs="Times New Roman"/>
          <w:b/>
          <w:bCs/>
          <w:sz w:val="24"/>
          <w:szCs w:val="24"/>
        </w:rPr>
      </w:pPr>
    </w:p>
    <w:p w14:paraId="2F76D9FF" w14:textId="77777777" w:rsidR="00826F6C" w:rsidRPr="002B3E98" w:rsidRDefault="00826F6C"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1F578CFF" w14:textId="77777777" w:rsidR="00826F6C" w:rsidRPr="002B3E98" w:rsidRDefault="00826F6C" w:rsidP="001C2A0F">
      <w:pPr>
        <w:widowControl/>
        <w:autoSpaceDE/>
        <w:autoSpaceDN/>
        <w:rPr>
          <w:rFonts w:ascii="Times New Roman" w:hAnsi="Times New Roman" w:cs="Times New Roman"/>
          <w:b/>
          <w:bCs/>
          <w:sz w:val="24"/>
          <w:szCs w:val="24"/>
        </w:rPr>
      </w:pPr>
    </w:p>
    <w:p w14:paraId="24BF7C39" w14:textId="77777777" w:rsidR="00523F51" w:rsidRPr="002B3E98" w:rsidRDefault="00523F51"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610D63CE" w14:textId="77777777" w:rsidR="00523F51" w:rsidRPr="002B3E98" w:rsidRDefault="00523F51"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 xml:space="preserve">Zložky úhrady za poskytnutú zdravotnú starostlivosť </w:t>
      </w:r>
      <w:r w:rsidRPr="002B3E98">
        <w:rPr>
          <w:rFonts w:ascii="Times New Roman" w:hAnsi="Times New Roman" w:cs="Times New Roman"/>
          <w:b/>
          <w:bCs/>
          <w:iCs/>
          <w:sz w:val="24"/>
          <w:szCs w:val="24"/>
        </w:rPr>
        <w:t>(všeobecné ustanovenia)</w:t>
      </w:r>
    </w:p>
    <w:p w14:paraId="59BAD284" w14:textId="77777777" w:rsidR="00523F51" w:rsidRPr="002B3E98" w:rsidRDefault="00523F51" w:rsidP="001C2A0F">
      <w:pPr>
        <w:widowControl/>
        <w:autoSpaceDE/>
        <w:autoSpaceDN/>
        <w:jc w:val="both"/>
        <w:rPr>
          <w:rFonts w:ascii="Times New Roman" w:hAnsi="Times New Roman" w:cs="Times New Roman"/>
          <w:b/>
          <w:bCs/>
          <w:iCs/>
          <w:sz w:val="24"/>
          <w:szCs w:val="24"/>
        </w:rPr>
      </w:pPr>
    </w:p>
    <w:p w14:paraId="6F2AF561" w14:textId="3D510D2F" w:rsidR="00523F51" w:rsidRPr="002B3E98" w:rsidRDefault="00523F51" w:rsidP="001C2A0F">
      <w:pPr>
        <w:widowControl/>
        <w:numPr>
          <w:ilvl w:val="0"/>
          <w:numId w:val="303"/>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poskytnutú ambulantnú zdravotnú starostlivosť predstavuje úhradu za výkony vyjadrenú cenou za výkon, ktorú upravuje § </w:t>
      </w:r>
      <w:r w:rsidR="009A2482">
        <w:rPr>
          <w:rFonts w:ascii="Times New Roman" w:hAnsi="Times New Roman" w:cs="Times New Roman"/>
          <w:sz w:val="24"/>
          <w:szCs w:val="24"/>
        </w:rPr>
        <w:t>4</w:t>
      </w:r>
      <w:r w:rsidRPr="002B3E98">
        <w:rPr>
          <w:rFonts w:ascii="Times New Roman" w:hAnsi="Times New Roman" w:cs="Times New Roman"/>
          <w:sz w:val="24"/>
          <w:szCs w:val="24"/>
        </w:rPr>
        <w:t xml:space="preserve"> (Úhrada výkonov vyjadrených cenou bodu a cenou za výkon) vyhlášky.</w:t>
      </w:r>
    </w:p>
    <w:p w14:paraId="21C523CD" w14:textId="77777777" w:rsidR="00826F6C" w:rsidRPr="002B3E98" w:rsidRDefault="00826F6C" w:rsidP="001C2A0F">
      <w:pPr>
        <w:ind w:right="-1"/>
        <w:jc w:val="both"/>
        <w:rPr>
          <w:rFonts w:ascii="Times New Roman" w:hAnsi="Times New Roman" w:cs="Times New Roman"/>
          <w:sz w:val="24"/>
          <w:szCs w:val="24"/>
        </w:rPr>
      </w:pPr>
    </w:p>
    <w:p w14:paraId="22FB341C" w14:textId="77777777" w:rsidR="00826F6C" w:rsidRPr="002B3E98" w:rsidRDefault="00826F6C" w:rsidP="001C2A0F">
      <w:pPr>
        <w:widowControl/>
        <w:numPr>
          <w:ilvl w:val="0"/>
          <w:numId w:val="303"/>
        </w:numPr>
        <w:autoSpaceDE/>
        <w:autoSpaceDN/>
        <w:ind w:left="567" w:hanging="567"/>
        <w:jc w:val="both"/>
        <w:rPr>
          <w:rFonts w:ascii="Times New Roman" w:hAnsi="Times New Roman" w:cs="Times New Roman"/>
          <w:b/>
          <w:sz w:val="24"/>
          <w:szCs w:val="24"/>
        </w:rPr>
      </w:pPr>
      <w:r w:rsidRPr="002B3E98">
        <w:rPr>
          <w:rFonts w:ascii="Times New Roman" w:hAnsi="Times New Roman" w:cs="Times New Roman"/>
          <w:b/>
          <w:sz w:val="24"/>
          <w:szCs w:val="24"/>
        </w:rPr>
        <w:t xml:space="preserve">Hodnotiace parametre (ďalej len „HP“) </w:t>
      </w:r>
    </w:p>
    <w:p w14:paraId="2D1A1DA1" w14:textId="21D39A64"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ovplyvňujú výšku úhrady za zdravotné výkony vyjadrenú cenou za výkon. </w:t>
      </w:r>
    </w:p>
    <w:p w14:paraId="5DEF80C7" w14:textId="77777777"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HP vyhodnotí poisťovňa na údajoch za dva po sebe nasledujúce kalendárne štvrťroky (ďalej len „Vyhodnocovacie obdobie“), z ktorých posledný kalendárny štvrťrok bezprostredne predchádza tomu kalendárnemu štvrťroku, v ktorom sa vykonáva výpočet.</w:t>
      </w:r>
    </w:p>
    <w:p w14:paraId="482C4396" w14:textId="77777777"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Zdravotná poisťovňa na základe údajov zo svojho informačného systému zistí a vyhodnotí samostatne každý z parametrov. Výsledné percento plnenia HP je súčtom váh jednotlivých splnených parametrov. </w:t>
      </w:r>
    </w:p>
    <w:p w14:paraId="65299D8B" w14:textId="1E0472BC" w:rsidR="00826F6C" w:rsidRPr="002B3E98" w:rsidRDefault="00826F6C" w:rsidP="001C2A0F">
      <w:pPr>
        <w:jc w:val="both"/>
        <w:rPr>
          <w:rFonts w:ascii="Times New Roman" w:hAnsi="Times New Roman" w:cs="Times New Roman"/>
          <w:sz w:val="24"/>
          <w:szCs w:val="24"/>
          <w:lang w:eastAsia="sk-SK"/>
        </w:rPr>
      </w:pPr>
      <m:oMathPara>
        <m:oMath>
          <m:r>
            <m:rPr>
              <m:sty m:val="p"/>
            </m:rPr>
            <w:rPr>
              <w:rFonts w:ascii="Cambria Math" w:hAnsi="Cambria Math" w:cs="Times New Roman"/>
              <w:sz w:val="24"/>
              <w:szCs w:val="24"/>
              <w:lang w:eastAsia="sk-SK"/>
            </w:rPr>
            <m:t>HP=</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1</m:t>
              </m:r>
            </m:sub>
          </m:sSub>
          <m:r>
            <m:rPr>
              <m:sty m:val="p"/>
            </m:rPr>
            <w:rPr>
              <w:rFonts w:ascii="Cambria Math" w:hAnsi="Cambria Math" w:cs="Times New Roman"/>
              <w:sz w:val="24"/>
              <w:szCs w:val="24"/>
              <w:lang w:eastAsia="sk-SK"/>
            </w:rPr>
            <m:t>+</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2</m:t>
              </m:r>
            </m:sub>
          </m:sSub>
          <m:r>
            <m:rPr>
              <m:sty m:val="p"/>
            </m:rPr>
            <w:rPr>
              <w:rFonts w:ascii="Cambria Math" w:hAnsi="Cambria Math" w:cs="Times New Roman"/>
              <w:sz w:val="24"/>
              <w:szCs w:val="24"/>
              <w:lang w:eastAsia="sk-SK"/>
            </w:rPr>
            <m:t>+</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3</m:t>
              </m:r>
            </m:sub>
          </m:sSub>
          <m:r>
            <m:rPr>
              <m:sty m:val="p"/>
            </m:rPr>
            <w:rPr>
              <w:rFonts w:ascii="Cambria Math" w:hAnsi="Cambria Math" w:cs="Times New Roman"/>
              <w:sz w:val="24"/>
              <w:szCs w:val="24"/>
              <w:lang w:eastAsia="sk-SK"/>
            </w:rPr>
            <m:t>+</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4</m:t>
              </m:r>
            </m:sub>
          </m:sSub>
          <m:r>
            <m:rPr>
              <m:sty m:val="p"/>
            </m:rPr>
            <w:rPr>
              <w:rFonts w:ascii="Cambria Math" w:hAnsi="Cambria Math" w:cs="Times New Roman"/>
              <w:sz w:val="24"/>
              <w:szCs w:val="24"/>
              <w:lang w:eastAsia="sk-SK"/>
            </w:rPr>
            <m:t>+</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5</m:t>
              </m:r>
            </m:sub>
          </m:sSub>
        </m:oMath>
      </m:oMathPara>
    </w:p>
    <w:p w14:paraId="088DC55A" w14:textId="77777777" w:rsidR="00826F6C" w:rsidRPr="002B3E98" w:rsidRDefault="00826F6C" w:rsidP="001C2A0F">
      <w:pPr>
        <w:jc w:val="both"/>
        <w:rPr>
          <w:rFonts w:ascii="Times New Roman" w:hAnsi="Times New Roman" w:cs="Times New Roman"/>
          <w:sz w:val="24"/>
          <w:szCs w:val="24"/>
        </w:rPr>
      </w:pPr>
    </w:p>
    <w:p w14:paraId="41D8B7BB" w14:textId="77777777"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b/>
          <w:sz w:val="24"/>
          <w:szCs w:val="24"/>
        </w:rPr>
        <w:t>Výsledná cena</w:t>
      </w:r>
      <w:r w:rsidRPr="002B3E98">
        <w:rPr>
          <w:rFonts w:ascii="Times New Roman" w:hAnsi="Times New Roman" w:cs="Times New Roman"/>
          <w:sz w:val="24"/>
          <w:szCs w:val="24"/>
        </w:rPr>
        <w:t xml:space="preserve"> výkonov sa stanoví pre PZS nasledovne:</w:t>
      </w:r>
    </w:p>
    <w:p w14:paraId="320D56F4" w14:textId="68E8AFFF" w:rsidR="00826F6C" w:rsidRPr="002B3E98" w:rsidRDefault="00826F6C" w:rsidP="001C2A0F">
      <w:pPr>
        <w:jc w:val="center"/>
        <w:rPr>
          <w:rFonts w:ascii="Times New Roman" w:hAnsi="Times New Roman" w:cs="Times New Roman"/>
          <w:sz w:val="24"/>
          <w:szCs w:val="24"/>
          <w:lang w:eastAsia="sk-SK"/>
        </w:rPr>
      </w:pPr>
      <m:oMath>
        <m:r>
          <m:rPr>
            <m:sty m:val="p"/>
          </m:rPr>
          <w:rPr>
            <w:rFonts w:ascii="Cambria Math" w:hAnsi="Cambria Math" w:cs="Times New Roman"/>
            <w:sz w:val="24"/>
            <w:szCs w:val="24"/>
            <w:lang w:eastAsia="sk-SK"/>
          </w:rPr>
          <m:t>VC=</m:t>
        </m:r>
        <m:d>
          <m:dPr>
            <m:ctrlPr>
              <w:rPr>
                <w:rFonts w:ascii="Cambria Math" w:hAnsi="Cambria Math" w:cs="Times New Roman"/>
                <w:sz w:val="24"/>
                <w:szCs w:val="24"/>
                <w:lang w:eastAsia="sk-SK"/>
              </w:rPr>
            </m:ctrlPr>
          </m:dPr>
          <m:e>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CZV</m:t>
                </m:r>
              </m:e>
              <m:sub>
                <m:r>
                  <m:rPr>
                    <m:sty m:val="p"/>
                  </m:rPr>
                  <w:rPr>
                    <w:rFonts w:ascii="Cambria Math" w:hAnsi="Cambria Math" w:cs="Times New Roman"/>
                    <w:sz w:val="24"/>
                    <w:szCs w:val="24"/>
                    <w:lang w:eastAsia="sk-SK"/>
                  </w:rPr>
                  <m:t>max</m:t>
                </m:r>
              </m:sub>
            </m:sSub>
            <m:r>
              <m:rPr>
                <m:sty m:val="p"/>
              </m:rPr>
              <w:rPr>
                <w:rFonts w:ascii="Cambria Math" w:hAnsi="Cambria Math" w:cs="Times New Roman"/>
                <w:sz w:val="24"/>
                <w:szCs w:val="24"/>
                <w:lang w:eastAsia="sk-SK"/>
              </w:rPr>
              <m:t>-CZV</m:t>
            </m:r>
          </m:e>
        </m:d>
        <m:r>
          <m:rPr>
            <m:sty m:val="p"/>
          </m:rPr>
          <w:rPr>
            <w:rFonts w:ascii="Cambria Math" w:hAnsi="Cambria Math" w:cs="Times New Roman"/>
            <w:sz w:val="24"/>
            <w:szCs w:val="24"/>
            <w:lang w:eastAsia="sk-SK"/>
          </w:rPr>
          <m:t xml:space="preserve">×HP+CZV </m:t>
        </m:r>
      </m:oMath>
      <w:r w:rsidRPr="002B3E98">
        <w:rPr>
          <w:rFonts w:ascii="Times New Roman" w:hAnsi="Times New Roman" w:cs="Times New Roman"/>
          <w:sz w:val="24"/>
          <w:szCs w:val="24"/>
          <w:lang w:eastAsia="sk-SK"/>
        </w:rPr>
        <w:t>, kde</w:t>
      </w:r>
    </w:p>
    <w:p w14:paraId="44CD9632" w14:textId="4C013932" w:rsidR="00826F6C" w:rsidRPr="002B3E98" w:rsidRDefault="00826F6C" w:rsidP="001C2A0F">
      <w:pPr>
        <w:ind w:left="709"/>
        <w:jc w:val="both"/>
        <w:rPr>
          <w:rFonts w:ascii="Times New Roman" w:hAnsi="Times New Roman" w:cs="Times New Roman"/>
          <w:sz w:val="24"/>
          <w:szCs w:val="24"/>
          <w:lang w:eastAsia="sk-SK"/>
        </w:rPr>
      </w:pPr>
      <m:oMath>
        <m:r>
          <m:rPr>
            <m:sty m:val="p"/>
          </m:rPr>
          <w:rPr>
            <w:rFonts w:ascii="Cambria Math" w:hAnsi="Cambria Math" w:cs="Times New Roman"/>
            <w:sz w:val="24"/>
            <w:szCs w:val="24"/>
            <w:lang w:eastAsia="sk-SK"/>
          </w:rPr>
          <m:t>VC</m:t>
        </m:r>
      </m:oMath>
      <w:r w:rsidRPr="002B3E98">
        <w:rPr>
          <w:rFonts w:ascii="Times New Roman" w:hAnsi="Times New Roman" w:cs="Times New Roman"/>
          <w:sz w:val="24"/>
          <w:szCs w:val="24"/>
          <w:lang w:eastAsia="sk-SK"/>
        </w:rPr>
        <w:t xml:space="preserve"> je výsledná cena za výkon, </w:t>
      </w:r>
    </w:p>
    <w:p w14:paraId="1E07E7EA" w14:textId="12D3624C" w:rsidR="00826F6C" w:rsidRPr="002B3E98" w:rsidRDefault="00826F6C" w:rsidP="001C2A0F">
      <w:pPr>
        <w:ind w:left="709"/>
        <w:jc w:val="both"/>
        <w:rPr>
          <w:rFonts w:ascii="Times New Roman" w:hAnsi="Times New Roman" w:cs="Times New Roman"/>
          <w:sz w:val="24"/>
          <w:szCs w:val="24"/>
          <w:lang w:eastAsia="sk-SK"/>
        </w:rPr>
      </w:pPr>
      <m:oMath>
        <m:r>
          <m:rPr>
            <m:sty m:val="p"/>
          </m:rPr>
          <w:rPr>
            <w:rFonts w:ascii="Cambria Math" w:hAnsi="Cambria Math" w:cs="Times New Roman"/>
            <w:sz w:val="24"/>
            <w:szCs w:val="24"/>
            <w:lang w:eastAsia="sk-SK"/>
          </w:rPr>
          <m:t>CZV</m:t>
        </m:r>
      </m:oMath>
      <w:r w:rsidRPr="002B3E98">
        <w:rPr>
          <w:rFonts w:ascii="Times New Roman" w:hAnsi="Times New Roman" w:cs="Times New Roman"/>
          <w:sz w:val="24"/>
          <w:szCs w:val="24"/>
          <w:lang w:eastAsia="sk-SK"/>
        </w:rPr>
        <w:t xml:space="preserve"> je základná cena za výkon,</w:t>
      </w:r>
    </w:p>
    <w:p w14:paraId="3058B721" w14:textId="36788657" w:rsidR="00826F6C" w:rsidRPr="002B3E98" w:rsidRDefault="00000000" w:rsidP="001C2A0F">
      <w:pPr>
        <w:ind w:left="709"/>
        <w:jc w:val="both"/>
        <w:rPr>
          <w:rFonts w:ascii="Times New Roman" w:hAnsi="Times New Roman" w:cs="Times New Roman"/>
          <w:sz w:val="24"/>
          <w:szCs w:val="24"/>
          <w:lang w:eastAsia="sk-SK"/>
        </w:rPr>
      </w:pPr>
      <m:oMath>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CZV</m:t>
            </m:r>
          </m:e>
          <m:sub>
            <m:r>
              <m:rPr>
                <m:sty m:val="p"/>
              </m:rPr>
              <w:rPr>
                <w:rFonts w:ascii="Cambria Math" w:hAnsi="Cambria Math" w:cs="Times New Roman"/>
                <w:sz w:val="24"/>
                <w:szCs w:val="24"/>
                <w:lang w:eastAsia="sk-SK"/>
              </w:rPr>
              <m:t>max</m:t>
            </m:r>
          </m:sub>
        </m:sSub>
      </m:oMath>
      <w:r w:rsidR="00826F6C" w:rsidRPr="002B3E98">
        <w:rPr>
          <w:rFonts w:ascii="Times New Roman" w:hAnsi="Times New Roman" w:cs="Times New Roman"/>
          <w:sz w:val="24"/>
          <w:szCs w:val="24"/>
          <w:lang w:eastAsia="sk-SK"/>
        </w:rPr>
        <w:t xml:space="preserve"> je zvýhodnená cena za výkon.</w:t>
      </w:r>
    </w:p>
    <w:p w14:paraId="56762C87" w14:textId="77777777" w:rsidR="00826F6C" w:rsidRPr="002B3E98" w:rsidRDefault="00826F6C" w:rsidP="001C2A0F">
      <w:pPr>
        <w:jc w:val="both"/>
        <w:rPr>
          <w:rFonts w:ascii="Times New Roman" w:hAnsi="Times New Roman" w:cs="Times New Roman"/>
          <w:sz w:val="24"/>
          <w:szCs w:val="24"/>
        </w:rPr>
      </w:pPr>
    </w:p>
    <w:p w14:paraId="0E971216" w14:textId="77777777"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Zoznam, váhy a kritériá pre splnenie hodnotiacich parametrov v jednotlivých typoch zdravotnej starostlivosti sú uvedené v tabuľke „Hodnotiace parametre“ v článku II, bode 1.2 tejto prílohy. Pri splnení kritéria je parametru priradená uvedená váha v percentách, pri nesplnení kritéria je váha príslušného parametra 0%. </w:t>
      </w:r>
    </w:p>
    <w:p w14:paraId="549D7DB4" w14:textId="39869482"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Výsledná cena výkonov sa zaokrúhli na dve desatinné miesta. Takto zistená výsledná cena za výkon patrí PZS za poskytovanie ZS počas kalendárneho polroka nasledujúcom po výpočte. Každú zmenu Výsledného plnenia HP oznámi poisťovňa poskytovateľovi a to buď písomne formou listu, alebo elektronicky v</w:t>
      </w:r>
      <w:r w:rsidR="00523F51" w:rsidRPr="002B3E98">
        <w:rPr>
          <w:rFonts w:ascii="Times New Roman" w:hAnsi="Times New Roman" w:cs="Times New Roman"/>
          <w:sz w:val="24"/>
          <w:szCs w:val="24"/>
        </w:rPr>
        <w:t> </w:t>
      </w:r>
      <w:r w:rsidRPr="002B3E98">
        <w:rPr>
          <w:rFonts w:ascii="Times New Roman" w:hAnsi="Times New Roman" w:cs="Times New Roman"/>
          <w:sz w:val="24"/>
          <w:szCs w:val="24"/>
        </w:rPr>
        <w:t>e</w:t>
      </w:r>
      <w:r w:rsidR="00523F51" w:rsidRPr="002B3E98">
        <w:rPr>
          <w:rFonts w:ascii="Times New Roman" w:hAnsi="Times New Roman" w:cs="Times New Roman"/>
          <w:sz w:val="24"/>
          <w:szCs w:val="24"/>
        </w:rPr>
        <w:t>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 Informovaním sa rozumie predovšetkým zaslanie vyhodnotenia vo forme listu prostredníctvom e</w:t>
      </w:r>
      <w:r w:rsidR="00523F51" w:rsidRPr="002B3E98">
        <w:rPr>
          <w:rFonts w:ascii="Times New Roman" w:hAnsi="Times New Roman" w:cs="Times New Roman"/>
          <w:sz w:val="24"/>
          <w:szCs w:val="24"/>
        </w:rPr>
        <w:t>lektronickej pobočky poisťovne</w:t>
      </w:r>
      <w:r w:rsidRPr="002B3E98">
        <w:rPr>
          <w:rFonts w:ascii="Times New Roman" w:hAnsi="Times New Roman" w:cs="Times New Roman"/>
          <w:sz w:val="24"/>
          <w:szCs w:val="24"/>
        </w:rPr>
        <w:t xml:space="preserve"> alebo e-mailom.</w:t>
      </w:r>
    </w:p>
    <w:p w14:paraId="5B5C2342" w14:textId="1C5E72D6"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Metodiku a špecifiká aplikované pri výpočte jednotlivých HP zverejní poisťovňa na svojom webovom sídle.</w:t>
      </w:r>
    </w:p>
    <w:p w14:paraId="78C17B1B" w14:textId="77777777" w:rsidR="00826F6C" w:rsidRPr="002B3E98" w:rsidRDefault="00826F6C" w:rsidP="001C2A0F">
      <w:pPr>
        <w:jc w:val="both"/>
        <w:rPr>
          <w:rFonts w:ascii="Times New Roman" w:hAnsi="Times New Roman" w:cs="Times New Roman"/>
          <w:b/>
          <w:sz w:val="24"/>
          <w:szCs w:val="24"/>
        </w:rPr>
      </w:pPr>
      <w:r w:rsidRPr="002B3E98">
        <w:rPr>
          <w:rFonts w:ascii="Times New Roman" w:hAnsi="Times New Roman" w:cs="Times New Roman"/>
          <w:b/>
          <w:sz w:val="24"/>
          <w:szCs w:val="24"/>
        </w:rPr>
        <w:t>Časový rámec vyhodnocovania HP</w:t>
      </w:r>
    </w:p>
    <w:p w14:paraId="319CBCBC" w14:textId="77777777" w:rsidR="00826F6C" w:rsidRPr="002B3E98" w:rsidRDefault="00826F6C" w:rsidP="001C2A0F">
      <w:pPr>
        <w:widowControl/>
        <w:numPr>
          <w:ilvl w:val="0"/>
          <w:numId w:val="207"/>
        </w:numPr>
        <w:suppressAutoHyphens/>
        <w:autoSpaceDE/>
        <w:autoSpaceDN/>
        <w:ind w:left="714" w:hanging="357"/>
        <w:jc w:val="both"/>
        <w:rPr>
          <w:rFonts w:ascii="Times New Roman" w:hAnsi="Times New Roman" w:cs="Times New Roman"/>
          <w:sz w:val="24"/>
          <w:szCs w:val="24"/>
        </w:rPr>
      </w:pPr>
      <w:r w:rsidRPr="002B3E98">
        <w:rPr>
          <w:rFonts w:ascii="Times New Roman" w:hAnsi="Times New Roman" w:cs="Times New Roman"/>
          <w:sz w:val="24"/>
          <w:szCs w:val="24"/>
        </w:rPr>
        <w:t>Hodnotené obdobie: plávajúci polrok, vždy k 30.6. a 31.12. príslušného roka.</w:t>
      </w:r>
    </w:p>
    <w:p w14:paraId="650150EF" w14:textId="77777777" w:rsidR="00826F6C" w:rsidRPr="002B3E98" w:rsidRDefault="00826F6C" w:rsidP="001C2A0F">
      <w:pPr>
        <w:widowControl/>
        <w:numPr>
          <w:ilvl w:val="0"/>
          <w:numId w:val="207"/>
        </w:numPr>
        <w:suppressAutoHyphens/>
        <w:autoSpaceDE/>
        <w:autoSpaceDN/>
        <w:ind w:left="714" w:hanging="357"/>
        <w:jc w:val="both"/>
        <w:rPr>
          <w:rFonts w:ascii="Times New Roman" w:hAnsi="Times New Roman" w:cs="Times New Roman"/>
          <w:sz w:val="24"/>
          <w:szCs w:val="24"/>
        </w:rPr>
      </w:pPr>
      <w:r w:rsidRPr="002B3E98">
        <w:rPr>
          <w:rFonts w:ascii="Times New Roman" w:hAnsi="Times New Roman" w:cs="Times New Roman"/>
          <w:sz w:val="24"/>
          <w:szCs w:val="24"/>
        </w:rPr>
        <w:t>Vyhodnocovacie obdobie: kalendárny štvrťrok, ktorý bezprostredne nasleduje po Hodnotenom období.</w:t>
      </w:r>
    </w:p>
    <w:p w14:paraId="7E8ADC74" w14:textId="77777777" w:rsidR="00826F6C" w:rsidRPr="002B3E98" w:rsidRDefault="00826F6C" w:rsidP="001C2A0F">
      <w:pPr>
        <w:widowControl/>
        <w:numPr>
          <w:ilvl w:val="0"/>
          <w:numId w:val="207"/>
        </w:numPr>
        <w:suppressAutoHyphens/>
        <w:autoSpaceDE/>
        <w:autoSpaceDN/>
        <w:ind w:left="714" w:hanging="357"/>
        <w:jc w:val="both"/>
        <w:rPr>
          <w:rFonts w:ascii="Times New Roman" w:hAnsi="Times New Roman" w:cs="Times New Roman"/>
          <w:sz w:val="24"/>
          <w:szCs w:val="24"/>
        </w:rPr>
      </w:pPr>
      <w:r w:rsidRPr="002B3E98">
        <w:rPr>
          <w:rFonts w:ascii="Times New Roman" w:hAnsi="Times New Roman" w:cs="Times New Roman"/>
          <w:sz w:val="24"/>
          <w:szCs w:val="24"/>
        </w:rPr>
        <w:t>Platnosť vyhodnotenia: prvý deň kalendárneho štvrťroka, ktorý bezprostredne nasleduje po vyhodnocovacom období, vždy od 1.4. a 1.10. príslušného roka.</w:t>
      </w:r>
    </w:p>
    <w:p w14:paraId="3038431B" w14:textId="77777777" w:rsidR="00826F6C" w:rsidRPr="002B3E98" w:rsidRDefault="00826F6C" w:rsidP="001C2A0F">
      <w:pPr>
        <w:jc w:val="both"/>
        <w:rPr>
          <w:rFonts w:ascii="Times New Roman" w:hAnsi="Times New Roman" w:cs="Times New Roman"/>
          <w:sz w:val="24"/>
          <w:szCs w:val="24"/>
        </w:rPr>
      </w:pPr>
    </w:p>
    <w:tbl>
      <w:tblPr>
        <w:tblStyle w:val="Mriekatabuky"/>
        <w:tblW w:w="0" w:type="auto"/>
        <w:jc w:val="center"/>
        <w:tblLook w:val="04A0" w:firstRow="1" w:lastRow="0" w:firstColumn="1" w:lastColumn="0" w:noHBand="0" w:noVBand="1"/>
      </w:tblPr>
      <w:tblGrid>
        <w:gridCol w:w="1494"/>
        <w:gridCol w:w="1505"/>
        <w:gridCol w:w="1508"/>
        <w:gridCol w:w="1509"/>
        <w:gridCol w:w="3004"/>
      </w:tblGrid>
      <w:tr w:rsidR="00826F6C" w:rsidRPr="002B3E98" w14:paraId="7DDFCB64" w14:textId="77777777" w:rsidTr="0043727C">
        <w:trPr>
          <w:trHeight w:val="340"/>
          <w:jc w:val="center"/>
        </w:trPr>
        <w:tc>
          <w:tcPr>
            <w:tcW w:w="2999" w:type="dxa"/>
            <w:gridSpan w:val="2"/>
            <w:shd w:val="clear" w:color="auto" w:fill="D9D9D9"/>
            <w:vAlign w:val="center"/>
          </w:tcPr>
          <w:p w14:paraId="79732B1C" w14:textId="77777777" w:rsidR="00826F6C" w:rsidRPr="002B3E98" w:rsidRDefault="00826F6C" w:rsidP="001C2A0F">
            <w:pPr>
              <w:spacing w:before="0"/>
              <w:jc w:val="center"/>
              <w:rPr>
                <w:rFonts w:ascii="Times New Roman" w:hAnsi="Times New Roman" w:cs="Times New Roman"/>
                <w:b/>
                <w:sz w:val="20"/>
                <w:szCs w:val="20"/>
              </w:rPr>
            </w:pPr>
            <w:r w:rsidRPr="002B3E98">
              <w:rPr>
                <w:rFonts w:ascii="Times New Roman" w:hAnsi="Times New Roman" w:cs="Times New Roman"/>
                <w:b/>
                <w:sz w:val="20"/>
                <w:szCs w:val="20"/>
              </w:rPr>
              <w:t>Hodnotené obdobie (od – do)</w:t>
            </w:r>
          </w:p>
        </w:tc>
        <w:tc>
          <w:tcPr>
            <w:tcW w:w="3017" w:type="dxa"/>
            <w:gridSpan w:val="2"/>
            <w:shd w:val="clear" w:color="auto" w:fill="D9D9D9"/>
            <w:vAlign w:val="center"/>
          </w:tcPr>
          <w:p w14:paraId="5249DC3D" w14:textId="77777777" w:rsidR="00826F6C" w:rsidRPr="002B3E98" w:rsidRDefault="00826F6C" w:rsidP="001C2A0F">
            <w:pPr>
              <w:spacing w:before="0"/>
              <w:jc w:val="center"/>
              <w:rPr>
                <w:rFonts w:ascii="Times New Roman" w:hAnsi="Times New Roman" w:cs="Times New Roman"/>
                <w:b/>
                <w:sz w:val="20"/>
                <w:szCs w:val="20"/>
              </w:rPr>
            </w:pPr>
            <w:r w:rsidRPr="002B3E98">
              <w:rPr>
                <w:rFonts w:ascii="Times New Roman" w:hAnsi="Times New Roman" w:cs="Times New Roman"/>
                <w:b/>
                <w:sz w:val="20"/>
                <w:szCs w:val="20"/>
              </w:rPr>
              <w:t>Vyhodnocovanie (od – do)</w:t>
            </w:r>
          </w:p>
        </w:tc>
        <w:tc>
          <w:tcPr>
            <w:tcW w:w="3004" w:type="dxa"/>
            <w:shd w:val="clear" w:color="auto" w:fill="D9D9D9"/>
            <w:vAlign w:val="center"/>
          </w:tcPr>
          <w:p w14:paraId="7692EECB" w14:textId="77777777" w:rsidR="00826F6C" w:rsidRPr="002B3E98" w:rsidRDefault="00826F6C" w:rsidP="001C2A0F">
            <w:pPr>
              <w:spacing w:before="0"/>
              <w:jc w:val="center"/>
              <w:rPr>
                <w:rFonts w:ascii="Times New Roman" w:hAnsi="Times New Roman" w:cs="Times New Roman"/>
                <w:b/>
                <w:sz w:val="20"/>
                <w:szCs w:val="20"/>
              </w:rPr>
            </w:pPr>
            <w:r w:rsidRPr="002B3E98">
              <w:rPr>
                <w:rFonts w:ascii="Times New Roman" w:hAnsi="Times New Roman" w:cs="Times New Roman"/>
                <w:b/>
                <w:sz w:val="20"/>
                <w:szCs w:val="20"/>
              </w:rPr>
              <w:t>Aplikácia vyhodnotenia (od)</w:t>
            </w:r>
          </w:p>
        </w:tc>
      </w:tr>
      <w:tr w:rsidR="00826F6C" w:rsidRPr="002B3E98" w14:paraId="458BF7AB" w14:textId="77777777" w:rsidTr="0043727C">
        <w:trPr>
          <w:trHeight w:val="340"/>
          <w:jc w:val="center"/>
        </w:trPr>
        <w:tc>
          <w:tcPr>
            <w:tcW w:w="1494" w:type="dxa"/>
            <w:vAlign w:val="center"/>
          </w:tcPr>
          <w:p w14:paraId="0D8AC008"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505" w:type="dxa"/>
            <w:vAlign w:val="center"/>
          </w:tcPr>
          <w:p w14:paraId="1EF59A65"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508" w:type="dxa"/>
            <w:vAlign w:val="center"/>
          </w:tcPr>
          <w:p w14:paraId="4F30E3F7"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509" w:type="dxa"/>
            <w:vAlign w:val="center"/>
          </w:tcPr>
          <w:p w14:paraId="21A65B51"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3004" w:type="dxa"/>
            <w:vAlign w:val="center"/>
          </w:tcPr>
          <w:p w14:paraId="0609EB13"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826F6C" w:rsidRPr="002B3E98" w14:paraId="146BEE0D" w14:textId="77777777" w:rsidTr="0043727C">
        <w:trPr>
          <w:trHeight w:val="340"/>
          <w:jc w:val="center"/>
        </w:trPr>
        <w:tc>
          <w:tcPr>
            <w:tcW w:w="1494" w:type="dxa"/>
            <w:vAlign w:val="center"/>
          </w:tcPr>
          <w:p w14:paraId="25A924B4"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505" w:type="dxa"/>
            <w:vAlign w:val="center"/>
          </w:tcPr>
          <w:p w14:paraId="64F1CF1A"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508" w:type="dxa"/>
            <w:vAlign w:val="center"/>
          </w:tcPr>
          <w:p w14:paraId="2BA2FDC0"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509" w:type="dxa"/>
            <w:vAlign w:val="center"/>
          </w:tcPr>
          <w:p w14:paraId="26ED7868"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3004" w:type="dxa"/>
            <w:vAlign w:val="center"/>
          </w:tcPr>
          <w:p w14:paraId="7F30F675"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46CA2981" w14:textId="77777777" w:rsidR="006244C4" w:rsidRPr="002B3E98" w:rsidRDefault="006244C4" w:rsidP="001C2A0F">
      <w:pPr>
        <w:widowControl/>
        <w:autoSpaceDE/>
        <w:autoSpaceDN/>
        <w:rPr>
          <w:rFonts w:ascii="Times New Roman" w:hAnsi="Times New Roman" w:cs="Times New Roman"/>
          <w:sz w:val="24"/>
          <w:szCs w:val="24"/>
        </w:rPr>
        <w:sectPr w:rsidR="006244C4" w:rsidRPr="002B3E98" w:rsidSect="00AB3319">
          <w:footerReference w:type="default" r:id="rId9"/>
          <w:pgSz w:w="11906" w:h="16838"/>
          <w:pgMar w:top="1418" w:right="1418" w:bottom="1418" w:left="1418" w:header="709" w:footer="709" w:gutter="0"/>
          <w:cols w:space="708"/>
          <w:docGrid w:linePitch="360"/>
        </w:sectPr>
      </w:pPr>
    </w:p>
    <w:p w14:paraId="0400619D" w14:textId="7D4F5265" w:rsidR="006244C4" w:rsidRPr="002B3E98" w:rsidRDefault="006244C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II</w:t>
      </w:r>
    </w:p>
    <w:p w14:paraId="505BAFF7" w14:textId="1DAD84C7" w:rsidR="00826F6C" w:rsidRPr="002B3E98" w:rsidRDefault="006244C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Zložky úhrady za poskytnutú zdravotnú starostlivosť (ceny)</w:t>
      </w:r>
    </w:p>
    <w:tbl>
      <w:tblPr>
        <w:tblStyle w:val="Mriekatabuky"/>
        <w:tblW w:w="0" w:type="auto"/>
        <w:tblInd w:w="-5" w:type="dxa"/>
        <w:tblLook w:val="04A0" w:firstRow="1" w:lastRow="0" w:firstColumn="1" w:lastColumn="0" w:noHBand="0" w:noVBand="1"/>
      </w:tblPr>
      <w:tblGrid>
        <w:gridCol w:w="13325"/>
      </w:tblGrid>
      <w:tr w:rsidR="00997CCB" w:rsidRPr="002B3E98" w14:paraId="417C2A4A" w14:textId="77777777" w:rsidTr="0043727C">
        <w:trPr>
          <w:trHeight w:val="340"/>
        </w:trPr>
        <w:tc>
          <w:tcPr>
            <w:tcW w:w="13325" w:type="dxa"/>
          </w:tcPr>
          <w:p w14:paraId="744CCDB2" w14:textId="50248F54" w:rsidR="00997CCB" w:rsidRPr="002B3E98" w:rsidRDefault="00997CCB" w:rsidP="001C2A0F">
            <w:pPr>
              <w:pStyle w:val="Odsekzoznamu"/>
              <w:numPr>
                <w:ilvl w:val="0"/>
                <w:numId w:val="328"/>
              </w:numPr>
              <w:spacing w:before="0"/>
              <w:ind w:left="567" w:hanging="567"/>
              <w:rPr>
                <w:rFonts w:ascii="Times New Roman" w:hAnsi="Times New Roman" w:cs="Times New Roman"/>
                <w:b/>
                <w:bCs/>
                <w:sz w:val="24"/>
                <w:szCs w:val="24"/>
              </w:rPr>
            </w:pPr>
            <w:r w:rsidRPr="002B3E98">
              <w:rPr>
                <w:rFonts w:ascii="Times New Roman" w:hAnsi="Times New Roman" w:cs="Times New Roman"/>
                <w:b/>
                <w:bCs/>
                <w:sz w:val="24"/>
                <w:szCs w:val="24"/>
              </w:rPr>
              <w:t xml:space="preserve">Domáca ošetrovateľská starostlivosť – ADOS (typ ZS 104) </w:t>
            </w:r>
          </w:p>
        </w:tc>
      </w:tr>
    </w:tbl>
    <w:p w14:paraId="3FFA1970" w14:textId="77777777" w:rsidR="006244C4" w:rsidRPr="002B3E98" w:rsidRDefault="006244C4" w:rsidP="001C2A0F">
      <w:pPr>
        <w:jc w:val="both"/>
        <w:rPr>
          <w:rFonts w:ascii="Times New Roman" w:hAnsi="Times New Roman" w:cs="Times New Roman"/>
          <w:i/>
          <w:iCs/>
          <w:sz w:val="24"/>
          <w:szCs w:val="24"/>
        </w:rPr>
      </w:pPr>
    </w:p>
    <w:p w14:paraId="78AEC22A" w14:textId="77777777" w:rsidR="006244C4" w:rsidRPr="002B3E98" w:rsidRDefault="006244C4" w:rsidP="001C2A0F">
      <w:pPr>
        <w:pStyle w:val="Odsekzoznamu"/>
        <w:numPr>
          <w:ilvl w:val="0"/>
          <w:numId w:val="329"/>
        </w:numPr>
        <w:ind w:hanging="436"/>
        <w:rPr>
          <w:rFonts w:ascii="Times New Roman" w:hAnsi="Times New Roman" w:cs="Times New Roman"/>
          <w:b/>
          <w:sz w:val="24"/>
          <w:szCs w:val="24"/>
        </w:rPr>
      </w:pPr>
      <w:r w:rsidRPr="002B3E98">
        <w:rPr>
          <w:rFonts w:ascii="Times New Roman" w:hAnsi="Times New Roman" w:cs="Times New Roman"/>
          <w:b/>
          <w:sz w:val="24"/>
          <w:szCs w:val="24"/>
        </w:rPr>
        <w:t xml:space="preserve">Úhrada za výkony vyjadrená cenou za výkon </w:t>
      </w:r>
    </w:p>
    <w:p w14:paraId="47136223" w14:textId="77777777" w:rsidR="00BE114A" w:rsidRPr="002B3E98" w:rsidRDefault="00BE114A" w:rsidP="001C2A0F">
      <w:pPr>
        <w:pStyle w:val="Odsekzoznamu"/>
        <w:ind w:left="567"/>
        <w:rPr>
          <w:rFonts w:ascii="Times New Roman" w:hAnsi="Times New Roman" w:cs="Times New Roman"/>
          <w:b/>
          <w:sz w:val="24"/>
          <w:szCs w:val="24"/>
        </w:rPr>
      </w:pPr>
    </w:p>
    <w:p w14:paraId="42D6AD08"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5A829EB" w14:textId="77777777" w:rsidR="00C51220" w:rsidRPr="002B3E98" w:rsidRDefault="00C51220" w:rsidP="001C2A0F">
      <w:pPr>
        <w:pStyle w:val="Odsekzoznamu"/>
        <w:ind w:left="567"/>
        <w:rPr>
          <w:rFonts w:ascii="Times New Roman" w:hAnsi="Times New Roman" w:cs="Times New Roman"/>
          <w:b/>
          <w:sz w:val="24"/>
          <w:szCs w:val="24"/>
        </w:rPr>
      </w:pP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655"/>
        <w:gridCol w:w="3402"/>
        <w:gridCol w:w="2976"/>
      </w:tblGrid>
      <w:tr w:rsidR="006244C4" w:rsidRPr="002B3E98" w14:paraId="50490D58" w14:textId="77777777" w:rsidTr="0065729B">
        <w:trPr>
          <w:trHeight w:val="342"/>
        </w:trPr>
        <w:tc>
          <w:tcPr>
            <w:tcW w:w="14884" w:type="dxa"/>
            <w:gridSpan w:val="4"/>
            <w:tcBorders>
              <w:left w:val="single" w:sz="4" w:space="0" w:color="auto"/>
              <w:right w:val="single" w:sz="4" w:space="0" w:color="auto"/>
            </w:tcBorders>
            <w:shd w:val="clear" w:color="auto" w:fill="D9D9D9"/>
            <w:vAlign w:val="center"/>
          </w:tcPr>
          <w:p w14:paraId="635BB559"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Cena za výkon</w:t>
            </w:r>
          </w:p>
        </w:tc>
      </w:tr>
      <w:tr w:rsidR="006244C4" w:rsidRPr="002B3E98" w14:paraId="7C66EB4F" w14:textId="77777777" w:rsidTr="0065729B">
        <w:trPr>
          <w:trHeight w:val="342"/>
        </w:trPr>
        <w:tc>
          <w:tcPr>
            <w:tcW w:w="14884" w:type="dxa"/>
            <w:gridSpan w:val="4"/>
            <w:tcBorders>
              <w:left w:val="single" w:sz="4" w:space="0" w:color="auto"/>
              <w:right w:val="single" w:sz="4" w:space="0" w:color="auto"/>
            </w:tcBorders>
            <w:shd w:val="clear" w:color="auto" w:fill="D9D9D9"/>
            <w:vAlign w:val="center"/>
          </w:tcPr>
          <w:p w14:paraId="1D91C608"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Zoznam výkonov – domáca ošetrovateľská starostlivosť</w:t>
            </w:r>
          </w:p>
        </w:tc>
      </w:tr>
      <w:tr w:rsidR="006244C4" w:rsidRPr="002B3E98" w14:paraId="535E851A" w14:textId="77777777" w:rsidTr="0065729B">
        <w:trPr>
          <w:trHeight w:val="484"/>
        </w:trPr>
        <w:tc>
          <w:tcPr>
            <w:tcW w:w="851" w:type="dxa"/>
            <w:tcBorders>
              <w:left w:val="single" w:sz="4" w:space="0" w:color="auto"/>
              <w:right w:val="single" w:sz="4" w:space="0" w:color="auto"/>
            </w:tcBorders>
            <w:shd w:val="clear" w:color="auto" w:fill="D9D9D9"/>
            <w:vAlign w:val="center"/>
          </w:tcPr>
          <w:p w14:paraId="135E1DB4" w14:textId="77777777" w:rsidR="006244C4" w:rsidRPr="002B3E98" w:rsidRDefault="006244C4" w:rsidP="001C2A0F">
            <w:pPr>
              <w:ind w:right="-1"/>
              <w:contextualSpacing/>
              <w:jc w:val="center"/>
              <w:rPr>
                <w:rFonts w:ascii="Times New Roman" w:hAnsi="Times New Roman" w:cs="Times New Roman"/>
                <w:sz w:val="20"/>
                <w:szCs w:val="20"/>
              </w:rPr>
            </w:pPr>
            <w:r w:rsidRPr="002B3E98">
              <w:rPr>
                <w:rFonts w:ascii="Times New Roman" w:hAnsi="Times New Roman" w:cs="Times New Roman"/>
                <w:b/>
                <w:sz w:val="20"/>
                <w:szCs w:val="20"/>
              </w:rPr>
              <w:t>Kód výkonu</w:t>
            </w:r>
          </w:p>
        </w:tc>
        <w:tc>
          <w:tcPr>
            <w:tcW w:w="7655" w:type="dxa"/>
            <w:tcBorders>
              <w:left w:val="single" w:sz="4" w:space="0" w:color="auto"/>
              <w:right w:val="single" w:sz="4" w:space="0" w:color="auto"/>
            </w:tcBorders>
            <w:shd w:val="clear" w:color="auto" w:fill="D9D9D9"/>
            <w:vAlign w:val="center"/>
          </w:tcPr>
          <w:p w14:paraId="1CA63A5D"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3402" w:type="dxa"/>
            <w:tcBorders>
              <w:left w:val="single" w:sz="4" w:space="0" w:color="auto"/>
              <w:right w:val="single" w:sz="4" w:space="0" w:color="auto"/>
            </w:tcBorders>
            <w:shd w:val="clear" w:color="auto" w:fill="D9D9D9"/>
            <w:vAlign w:val="center"/>
          </w:tcPr>
          <w:p w14:paraId="3019CF90"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Základná cena v €</w:t>
            </w:r>
          </w:p>
        </w:tc>
        <w:tc>
          <w:tcPr>
            <w:tcW w:w="2976" w:type="dxa"/>
            <w:tcBorders>
              <w:left w:val="single" w:sz="4" w:space="0" w:color="auto"/>
              <w:right w:val="single" w:sz="4" w:space="0" w:color="auto"/>
            </w:tcBorders>
            <w:shd w:val="clear" w:color="auto" w:fill="D9D9D9"/>
            <w:vAlign w:val="center"/>
          </w:tcPr>
          <w:p w14:paraId="693C8F9E"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Zvýhodnená cena v €</w:t>
            </w:r>
          </w:p>
        </w:tc>
      </w:tr>
      <w:tr w:rsidR="006244C4" w:rsidRPr="002B3E98" w14:paraId="5E86A4B1" w14:textId="77777777" w:rsidTr="0065729B">
        <w:trPr>
          <w:trHeight w:val="541"/>
        </w:trPr>
        <w:tc>
          <w:tcPr>
            <w:tcW w:w="851" w:type="dxa"/>
            <w:tcBorders>
              <w:left w:val="single" w:sz="4" w:space="0" w:color="auto"/>
              <w:right w:val="single" w:sz="4" w:space="0" w:color="auto"/>
            </w:tcBorders>
            <w:vAlign w:val="center"/>
          </w:tcPr>
          <w:p w14:paraId="6C25151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3390</w:t>
            </w:r>
          </w:p>
        </w:tc>
        <w:tc>
          <w:tcPr>
            <w:tcW w:w="7655" w:type="dxa"/>
            <w:tcBorders>
              <w:left w:val="single" w:sz="4" w:space="0" w:color="auto"/>
              <w:right w:val="single" w:sz="4" w:space="0" w:color="auto"/>
            </w:tcBorders>
            <w:vAlign w:val="center"/>
          </w:tcPr>
          <w:p w14:paraId="65A689EA" w14:textId="244AF93C"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Príjem pacienta (klienta) do </w:t>
            </w:r>
            <w:proofErr w:type="spellStart"/>
            <w:r w:rsidRPr="002B3E98">
              <w:rPr>
                <w:rFonts w:ascii="Times New Roman" w:hAnsi="Times New Roman" w:cs="Times New Roman"/>
                <w:sz w:val="20"/>
                <w:szCs w:val="20"/>
                <w:lang w:eastAsia="sk-SK"/>
              </w:rPr>
              <w:t>ados</w:t>
            </w:r>
            <w:proofErr w:type="spellEnd"/>
            <w:r w:rsidRPr="002B3E98">
              <w:rPr>
                <w:rFonts w:ascii="Times New Roman" w:hAnsi="Times New Roman" w:cs="Times New Roman"/>
                <w:sz w:val="20"/>
                <w:szCs w:val="20"/>
                <w:lang w:eastAsia="sk-SK"/>
              </w:rPr>
              <w:t xml:space="preserve"> a odobratie sesterskej anamnézy (</w:t>
            </w:r>
            <w:proofErr w:type="spellStart"/>
            <w:r w:rsidRPr="002B3E98">
              <w:rPr>
                <w:rFonts w:ascii="Times New Roman" w:hAnsi="Times New Roman" w:cs="Times New Roman"/>
                <w:sz w:val="20"/>
                <w:szCs w:val="20"/>
                <w:lang w:eastAsia="sk-SK"/>
              </w:rPr>
              <w:t>ošetrovatelský</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assesment</w:t>
            </w:r>
            <w:proofErr w:type="spellEnd"/>
            <w:r w:rsidRPr="002B3E98">
              <w:rPr>
                <w:rFonts w:ascii="Times New Roman" w:hAnsi="Times New Roman" w:cs="Times New Roman"/>
                <w:sz w:val="20"/>
                <w:szCs w:val="20"/>
                <w:lang w:eastAsia="sk-SK"/>
              </w:rPr>
              <w:t xml:space="preserve">).                                                                                                                                                             </w:t>
            </w:r>
          </w:p>
        </w:tc>
        <w:tc>
          <w:tcPr>
            <w:tcW w:w="3402" w:type="dxa"/>
            <w:tcBorders>
              <w:left w:val="single" w:sz="4" w:space="0" w:color="auto"/>
              <w:right w:val="single" w:sz="4" w:space="0" w:color="auto"/>
            </w:tcBorders>
            <w:vAlign w:val="center"/>
          </w:tcPr>
          <w:p w14:paraId="4105B458" w14:textId="7D575DB4"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2E461BF" w14:textId="1C978F0B" w:rsidR="006244C4" w:rsidRPr="002B3E98" w:rsidRDefault="006244C4" w:rsidP="001C2A0F">
            <w:pPr>
              <w:jc w:val="center"/>
              <w:rPr>
                <w:rFonts w:ascii="Times New Roman" w:hAnsi="Times New Roman" w:cs="Times New Roman"/>
                <w:b/>
                <w:sz w:val="20"/>
                <w:szCs w:val="20"/>
              </w:rPr>
            </w:pPr>
          </w:p>
        </w:tc>
      </w:tr>
      <w:tr w:rsidR="006244C4" w:rsidRPr="002B3E98" w14:paraId="241E827C" w14:textId="77777777" w:rsidTr="0065729B">
        <w:tc>
          <w:tcPr>
            <w:tcW w:w="851" w:type="dxa"/>
            <w:tcBorders>
              <w:left w:val="single" w:sz="4" w:space="0" w:color="auto"/>
              <w:right w:val="single" w:sz="4" w:space="0" w:color="auto"/>
            </w:tcBorders>
            <w:vAlign w:val="center"/>
          </w:tcPr>
          <w:p w14:paraId="6E68FF0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3392A </w:t>
            </w:r>
          </w:p>
        </w:tc>
        <w:tc>
          <w:tcPr>
            <w:tcW w:w="7655" w:type="dxa"/>
            <w:tcBorders>
              <w:left w:val="single" w:sz="4" w:space="0" w:color="auto"/>
              <w:right w:val="single" w:sz="4" w:space="0" w:color="auto"/>
            </w:tcBorders>
            <w:vAlign w:val="center"/>
          </w:tcPr>
          <w:p w14:paraId="4D0BA7FF" w14:textId="4EF2C772"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Poučenie príbuzných alebo členov komunity.                                                                                                                                                                                                                </w:t>
            </w:r>
          </w:p>
        </w:tc>
        <w:tc>
          <w:tcPr>
            <w:tcW w:w="3402" w:type="dxa"/>
            <w:tcBorders>
              <w:left w:val="single" w:sz="4" w:space="0" w:color="auto"/>
              <w:right w:val="single" w:sz="4" w:space="0" w:color="auto"/>
            </w:tcBorders>
            <w:vAlign w:val="center"/>
          </w:tcPr>
          <w:p w14:paraId="5338CB5C" w14:textId="315F0FBB"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4DE6D93" w14:textId="1BB2B1E3" w:rsidR="006244C4" w:rsidRPr="002B3E98" w:rsidRDefault="006244C4" w:rsidP="001C2A0F">
            <w:pPr>
              <w:jc w:val="center"/>
              <w:rPr>
                <w:rFonts w:ascii="Times New Roman" w:hAnsi="Times New Roman" w:cs="Times New Roman"/>
                <w:b/>
                <w:sz w:val="20"/>
                <w:szCs w:val="20"/>
              </w:rPr>
            </w:pPr>
          </w:p>
        </w:tc>
      </w:tr>
      <w:tr w:rsidR="006244C4" w:rsidRPr="002B3E98" w14:paraId="1F7327EE" w14:textId="77777777" w:rsidTr="0065729B">
        <w:tc>
          <w:tcPr>
            <w:tcW w:w="851" w:type="dxa"/>
            <w:tcBorders>
              <w:left w:val="single" w:sz="4" w:space="0" w:color="auto"/>
              <w:right w:val="single" w:sz="4" w:space="0" w:color="auto"/>
            </w:tcBorders>
            <w:vAlign w:val="center"/>
          </w:tcPr>
          <w:p w14:paraId="41809FF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3393</w:t>
            </w:r>
          </w:p>
        </w:tc>
        <w:tc>
          <w:tcPr>
            <w:tcW w:w="7655" w:type="dxa"/>
            <w:tcBorders>
              <w:left w:val="single" w:sz="4" w:space="0" w:color="auto"/>
              <w:right w:val="single" w:sz="4" w:space="0" w:color="auto"/>
            </w:tcBorders>
            <w:vAlign w:val="center"/>
          </w:tcPr>
          <w:p w14:paraId="7E85CD86" w14:textId="1C85F86C"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Vypracovanie plánu komplexnej ošetrovateľskej starostlivosti (ďalej len "kos").                                                                                                                                                                           </w:t>
            </w:r>
          </w:p>
        </w:tc>
        <w:tc>
          <w:tcPr>
            <w:tcW w:w="3402" w:type="dxa"/>
            <w:tcBorders>
              <w:left w:val="single" w:sz="4" w:space="0" w:color="auto"/>
              <w:right w:val="single" w:sz="4" w:space="0" w:color="auto"/>
            </w:tcBorders>
            <w:vAlign w:val="center"/>
          </w:tcPr>
          <w:p w14:paraId="6E2A851D" w14:textId="2C7FEB5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041980D" w14:textId="26EB509A" w:rsidR="006244C4" w:rsidRPr="002B3E98" w:rsidRDefault="006244C4" w:rsidP="001C2A0F">
            <w:pPr>
              <w:jc w:val="center"/>
              <w:rPr>
                <w:rFonts w:ascii="Times New Roman" w:hAnsi="Times New Roman" w:cs="Times New Roman"/>
                <w:b/>
                <w:sz w:val="20"/>
                <w:szCs w:val="20"/>
              </w:rPr>
            </w:pPr>
          </w:p>
        </w:tc>
      </w:tr>
      <w:tr w:rsidR="006244C4" w:rsidRPr="002B3E98" w14:paraId="1F400166" w14:textId="77777777" w:rsidTr="0065729B">
        <w:tc>
          <w:tcPr>
            <w:tcW w:w="851" w:type="dxa"/>
            <w:tcBorders>
              <w:left w:val="single" w:sz="4" w:space="0" w:color="auto"/>
              <w:right w:val="single" w:sz="4" w:space="0" w:color="auto"/>
            </w:tcBorders>
            <w:vAlign w:val="center"/>
          </w:tcPr>
          <w:p w14:paraId="1FCF9D05"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3394</w:t>
            </w:r>
          </w:p>
        </w:tc>
        <w:tc>
          <w:tcPr>
            <w:tcW w:w="7655" w:type="dxa"/>
            <w:tcBorders>
              <w:left w:val="single" w:sz="4" w:space="0" w:color="auto"/>
              <w:right w:val="single" w:sz="4" w:space="0" w:color="auto"/>
            </w:tcBorders>
            <w:vAlign w:val="center"/>
          </w:tcPr>
          <w:p w14:paraId="7AC78E32" w14:textId="13B926F2"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Priebežné hodnotenie kos a zmena plánu ošetrovateľskej starostlivosti vrátane dokumentácie a konzultácie s ošetrujúcim lekárom.                                                                                                                           </w:t>
            </w:r>
          </w:p>
        </w:tc>
        <w:tc>
          <w:tcPr>
            <w:tcW w:w="3402" w:type="dxa"/>
            <w:tcBorders>
              <w:left w:val="single" w:sz="4" w:space="0" w:color="auto"/>
              <w:right w:val="single" w:sz="4" w:space="0" w:color="auto"/>
            </w:tcBorders>
            <w:vAlign w:val="center"/>
          </w:tcPr>
          <w:p w14:paraId="54A71C02" w14:textId="12FD739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9EA5EB5" w14:textId="4274B981" w:rsidR="006244C4" w:rsidRPr="002B3E98" w:rsidRDefault="006244C4" w:rsidP="001C2A0F">
            <w:pPr>
              <w:jc w:val="center"/>
              <w:rPr>
                <w:rFonts w:ascii="Times New Roman" w:hAnsi="Times New Roman" w:cs="Times New Roman"/>
                <w:b/>
                <w:sz w:val="20"/>
                <w:szCs w:val="20"/>
              </w:rPr>
            </w:pPr>
          </w:p>
        </w:tc>
      </w:tr>
      <w:tr w:rsidR="006244C4" w:rsidRPr="002B3E98" w14:paraId="57CE5535" w14:textId="77777777" w:rsidTr="0065729B">
        <w:tc>
          <w:tcPr>
            <w:tcW w:w="851" w:type="dxa"/>
            <w:tcBorders>
              <w:left w:val="single" w:sz="4" w:space="0" w:color="auto"/>
              <w:right w:val="single" w:sz="4" w:space="0" w:color="auto"/>
            </w:tcBorders>
            <w:vAlign w:val="center"/>
          </w:tcPr>
          <w:p w14:paraId="75827002"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3395</w:t>
            </w:r>
          </w:p>
        </w:tc>
        <w:tc>
          <w:tcPr>
            <w:tcW w:w="7655" w:type="dxa"/>
            <w:tcBorders>
              <w:left w:val="single" w:sz="4" w:space="0" w:color="auto"/>
              <w:right w:val="single" w:sz="4" w:space="0" w:color="auto"/>
            </w:tcBorders>
            <w:vAlign w:val="center"/>
          </w:tcPr>
          <w:p w14:paraId="280FE148" w14:textId="4B94359E"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Vyhodnotenie kos a záverečná správa.                                                                                                                                                                                                                      </w:t>
            </w:r>
          </w:p>
        </w:tc>
        <w:tc>
          <w:tcPr>
            <w:tcW w:w="3402" w:type="dxa"/>
            <w:tcBorders>
              <w:left w:val="single" w:sz="4" w:space="0" w:color="auto"/>
              <w:right w:val="single" w:sz="4" w:space="0" w:color="auto"/>
            </w:tcBorders>
            <w:vAlign w:val="center"/>
          </w:tcPr>
          <w:p w14:paraId="04425802" w14:textId="0AFF6A0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036F7D5" w14:textId="204826A6" w:rsidR="006244C4" w:rsidRPr="002B3E98" w:rsidRDefault="006244C4" w:rsidP="001C2A0F">
            <w:pPr>
              <w:jc w:val="center"/>
              <w:rPr>
                <w:rFonts w:ascii="Times New Roman" w:hAnsi="Times New Roman" w:cs="Times New Roman"/>
                <w:b/>
                <w:sz w:val="20"/>
                <w:szCs w:val="20"/>
              </w:rPr>
            </w:pPr>
          </w:p>
        </w:tc>
      </w:tr>
      <w:tr w:rsidR="006244C4" w:rsidRPr="002B3E98" w14:paraId="4FB3EB7B" w14:textId="77777777" w:rsidTr="0065729B">
        <w:tc>
          <w:tcPr>
            <w:tcW w:w="851" w:type="dxa"/>
            <w:tcBorders>
              <w:left w:val="single" w:sz="4" w:space="0" w:color="auto"/>
              <w:right w:val="single" w:sz="4" w:space="0" w:color="auto"/>
            </w:tcBorders>
            <w:vAlign w:val="center"/>
          </w:tcPr>
          <w:p w14:paraId="21A7C041"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3396</w:t>
            </w:r>
          </w:p>
        </w:tc>
        <w:tc>
          <w:tcPr>
            <w:tcW w:w="7655" w:type="dxa"/>
            <w:tcBorders>
              <w:left w:val="single" w:sz="4" w:space="0" w:color="auto"/>
              <w:right w:val="single" w:sz="4" w:space="0" w:color="auto"/>
            </w:tcBorders>
            <w:vAlign w:val="center"/>
          </w:tcPr>
          <w:p w14:paraId="3B8731FD" w14:textId="2EAA777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Odborný nácvik potrebných výkonov pri ošetrovaní chorého v domácnosti                                                                                                                                                                                    </w:t>
            </w:r>
          </w:p>
        </w:tc>
        <w:tc>
          <w:tcPr>
            <w:tcW w:w="3402" w:type="dxa"/>
            <w:tcBorders>
              <w:left w:val="single" w:sz="4" w:space="0" w:color="auto"/>
              <w:right w:val="single" w:sz="4" w:space="0" w:color="auto"/>
            </w:tcBorders>
            <w:vAlign w:val="center"/>
          </w:tcPr>
          <w:p w14:paraId="4C958F7A" w14:textId="42027AE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0AE099F" w14:textId="0393391B" w:rsidR="006244C4" w:rsidRPr="002B3E98" w:rsidRDefault="006244C4" w:rsidP="001C2A0F">
            <w:pPr>
              <w:jc w:val="center"/>
              <w:rPr>
                <w:rFonts w:ascii="Times New Roman" w:hAnsi="Times New Roman" w:cs="Times New Roman"/>
                <w:b/>
                <w:sz w:val="20"/>
                <w:szCs w:val="20"/>
              </w:rPr>
            </w:pPr>
          </w:p>
        </w:tc>
      </w:tr>
      <w:tr w:rsidR="006244C4" w:rsidRPr="002B3E98" w14:paraId="6DD5D176" w14:textId="77777777" w:rsidTr="0065729B">
        <w:tc>
          <w:tcPr>
            <w:tcW w:w="851" w:type="dxa"/>
            <w:tcBorders>
              <w:left w:val="single" w:sz="4" w:space="0" w:color="auto"/>
              <w:right w:val="single" w:sz="4" w:space="0" w:color="auto"/>
            </w:tcBorders>
            <w:vAlign w:val="center"/>
          </w:tcPr>
          <w:p w14:paraId="445DBBE7"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3398</w:t>
            </w:r>
          </w:p>
        </w:tc>
        <w:tc>
          <w:tcPr>
            <w:tcW w:w="7655" w:type="dxa"/>
            <w:tcBorders>
              <w:left w:val="single" w:sz="4" w:space="0" w:color="auto"/>
              <w:right w:val="single" w:sz="4" w:space="0" w:color="auto"/>
            </w:tcBorders>
            <w:vAlign w:val="center"/>
          </w:tcPr>
          <w:p w14:paraId="5AFE6E2C" w14:textId="231EC4A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Ošetrovateľská hygiena.                                                                                                                                                                                                                                   </w:t>
            </w:r>
          </w:p>
        </w:tc>
        <w:tc>
          <w:tcPr>
            <w:tcW w:w="3402" w:type="dxa"/>
            <w:tcBorders>
              <w:left w:val="single" w:sz="4" w:space="0" w:color="auto"/>
              <w:right w:val="single" w:sz="4" w:space="0" w:color="auto"/>
            </w:tcBorders>
            <w:vAlign w:val="center"/>
          </w:tcPr>
          <w:p w14:paraId="6DD58558" w14:textId="1147259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369685F" w14:textId="7430DACF" w:rsidR="006244C4" w:rsidRPr="002B3E98" w:rsidRDefault="006244C4" w:rsidP="001C2A0F">
            <w:pPr>
              <w:jc w:val="center"/>
              <w:rPr>
                <w:rFonts w:ascii="Times New Roman" w:hAnsi="Times New Roman" w:cs="Times New Roman"/>
                <w:b/>
                <w:sz w:val="20"/>
                <w:szCs w:val="20"/>
              </w:rPr>
            </w:pPr>
          </w:p>
        </w:tc>
      </w:tr>
      <w:tr w:rsidR="006244C4" w:rsidRPr="002B3E98" w14:paraId="78B492D2" w14:textId="77777777" w:rsidTr="0065729B">
        <w:tc>
          <w:tcPr>
            <w:tcW w:w="851" w:type="dxa"/>
            <w:tcBorders>
              <w:left w:val="single" w:sz="4" w:space="0" w:color="auto"/>
              <w:right w:val="single" w:sz="4" w:space="0" w:color="auto"/>
            </w:tcBorders>
            <w:vAlign w:val="center"/>
          </w:tcPr>
          <w:p w14:paraId="3ED18A9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3399A </w:t>
            </w:r>
          </w:p>
        </w:tc>
        <w:tc>
          <w:tcPr>
            <w:tcW w:w="7655" w:type="dxa"/>
            <w:tcBorders>
              <w:left w:val="single" w:sz="4" w:space="0" w:color="auto"/>
              <w:right w:val="single" w:sz="4" w:space="0" w:color="auto"/>
            </w:tcBorders>
            <w:vAlign w:val="center"/>
          </w:tcPr>
          <w:p w14:paraId="07BF6E7F" w14:textId="1065620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chorého s permanentným katétrom vrátane výmeny permanentného katétra u ženy.                                                                                                                                                              </w:t>
            </w:r>
          </w:p>
        </w:tc>
        <w:tc>
          <w:tcPr>
            <w:tcW w:w="3402" w:type="dxa"/>
            <w:tcBorders>
              <w:left w:val="single" w:sz="4" w:space="0" w:color="auto"/>
              <w:right w:val="single" w:sz="4" w:space="0" w:color="auto"/>
            </w:tcBorders>
            <w:vAlign w:val="center"/>
          </w:tcPr>
          <w:p w14:paraId="55FEC039" w14:textId="4E0B85A3"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9212C7D" w14:textId="71791AF1" w:rsidR="006244C4" w:rsidRPr="002B3E98" w:rsidRDefault="006244C4" w:rsidP="001C2A0F">
            <w:pPr>
              <w:jc w:val="center"/>
              <w:rPr>
                <w:rFonts w:ascii="Times New Roman" w:hAnsi="Times New Roman" w:cs="Times New Roman"/>
                <w:b/>
                <w:sz w:val="20"/>
                <w:szCs w:val="20"/>
              </w:rPr>
            </w:pPr>
          </w:p>
        </w:tc>
      </w:tr>
      <w:tr w:rsidR="006244C4" w:rsidRPr="002B3E98" w14:paraId="24613A7F" w14:textId="77777777" w:rsidTr="0065729B">
        <w:tc>
          <w:tcPr>
            <w:tcW w:w="851" w:type="dxa"/>
            <w:tcBorders>
              <w:left w:val="single" w:sz="4" w:space="0" w:color="auto"/>
              <w:right w:val="single" w:sz="4" w:space="0" w:color="auto"/>
            </w:tcBorders>
            <w:vAlign w:val="center"/>
          </w:tcPr>
          <w:p w14:paraId="42717335"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3399B </w:t>
            </w:r>
          </w:p>
        </w:tc>
        <w:tc>
          <w:tcPr>
            <w:tcW w:w="7655" w:type="dxa"/>
            <w:tcBorders>
              <w:left w:val="single" w:sz="4" w:space="0" w:color="auto"/>
              <w:right w:val="single" w:sz="4" w:space="0" w:color="auto"/>
            </w:tcBorders>
            <w:vAlign w:val="center"/>
          </w:tcPr>
          <w:p w14:paraId="155D87E8" w14:textId="30F8AEA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w:t>
            </w:r>
            <w:proofErr w:type="spellStart"/>
            <w:r w:rsidRPr="002B3E98">
              <w:rPr>
                <w:rFonts w:ascii="Times New Roman" w:hAnsi="Times New Roman" w:cs="Times New Roman"/>
                <w:sz w:val="20"/>
                <w:szCs w:val="20"/>
                <w:lang w:eastAsia="sk-SK"/>
              </w:rPr>
              <w:t>kavalný</w:t>
            </w:r>
            <w:proofErr w:type="spellEnd"/>
            <w:r w:rsidRPr="002B3E98">
              <w:rPr>
                <w:rFonts w:ascii="Times New Roman" w:hAnsi="Times New Roman" w:cs="Times New Roman"/>
                <w:sz w:val="20"/>
                <w:szCs w:val="20"/>
                <w:lang w:eastAsia="sk-SK"/>
              </w:rPr>
              <w:t xml:space="preserve"> katéter a intravenóznu kanylu, pravidelne preväzovanie a dezinfekcia.                                                                                                                                                             </w:t>
            </w:r>
          </w:p>
        </w:tc>
        <w:tc>
          <w:tcPr>
            <w:tcW w:w="3402" w:type="dxa"/>
            <w:tcBorders>
              <w:left w:val="single" w:sz="4" w:space="0" w:color="auto"/>
              <w:right w:val="single" w:sz="4" w:space="0" w:color="auto"/>
            </w:tcBorders>
            <w:vAlign w:val="center"/>
          </w:tcPr>
          <w:p w14:paraId="403385FB" w14:textId="04E7112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3A7B897" w14:textId="2B12A23F" w:rsidR="006244C4" w:rsidRPr="002B3E98" w:rsidRDefault="006244C4" w:rsidP="001C2A0F">
            <w:pPr>
              <w:jc w:val="center"/>
              <w:rPr>
                <w:rFonts w:ascii="Times New Roman" w:hAnsi="Times New Roman" w:cs="Times New Roman"/>
                <w:b/>
                <w:sz w:val="20"/>
                <w:szCs w:val="20"/>
              </w:rPr>
            </w:pPr>
          </w:p>
        </w:tc>
      </w:tr>
      <w:tr w:rsidR="006244C4" w:rsidRPr="002B3E98" w14:paraId="1225D104" w14:textId="77777777" w:rsidTr="0065729B">
        <w:tc>
          <w:tcPr>
            <w:tcW w:w="851" w:type="dxa"/>
            <w:tcBorders>
              <w:left w:val="single" w:sz="4" w:space="0" w:color="auto"/>
              <w:right w:val="single" w:sz="4" w:space="0" w:color="auto"/>
            </w:tcBorders>
            <w:vAlign w:val="center"/>
          </w:tcPr>
          <w:p w14:paraId="410DD21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3399C </w:t>
            </w:r>
          </w:p>
        </w:tc>
        <w:tc>
          <w:tcPr>
            <w:tcW w:w="7655" w:type="dxa"/>
            <w:tcBorders>
              <w:left w:val="single" w:sz="4" w:space="0" w:color="auto"/>
              <w:right w:val="single" w:sz="4" w:space="0" w:color="auto"/>
            </w:tcBorders>
            <w:vAlign w:val="center"/>
          </w:tcPr>
          <w:p w14:paraId="4A4249F2" w14:textId="5BB82C54"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w:t>
            </w:r>
            <w:proofErr w:type="spellStart"/>
            <w:r w:rsidRPr="002B3E98">
              <w:rPr>
                <w:rFonts w:ascii="Times New Roman" w:hAnsi="Times New Roman" w:cs="Times New Roman"/>
                <w:sz w:val="20"/>
                <w:szCs w:val="20"/>
                <w:lang w:eastAsia="sk-SK"/>
              </w:rPr>
              <w:t>ezotracheálnu</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nasotracheálnu</w:t>
            </w:r>
            <w:proofErr w:type="spellEnd"/>
            <w:r w:rsidRPr="002B3E98">
              <w:rPr>
                <w:rFonts w:ascii="Times New Roman" w:hAnsi="Times New Roman" w:cs="Times New Roman"/>
                <w:sz w:val="20"/>
                <w:szCs w:val="20"/>
                <w:lang w:eastAsia="sk-SK"/>
              </w:rPr>
              <w:t xml:space="preserve"> a </w:t>
            </w:r>
            <w:proofErr w:type="spellStart"/>
            <w:r w:rsidRPr="002B3E98">
              <w:rPr>
                <w:rFonts w:ascii="Times New Roman" w:hAnsi="Times New Roman" w:cs="Times New Roman"/>
                <w:sz w:val="20"/>
                <w:szCs w:val="20"/>
                <w:lang w:eastAsia="sk-SK"/>
              </w:rPr>
              <w:t>tracheost</w:t>
            </w:r>
            <w:proofErr w:type="spellEnd"/>
            <w:r w:rsidRPr="002B3E98">
              <w:rPr>
                <w:rFonts w:ascii="Times New Roman" w:hAnsi="Times New Roman" w:cs="Times New Roman"/>
                <w:sz w:val="20"/>
                <w:szCs w:val="20"/>
                <w:lang w:eastAsia="sk-SK"/>
              </w:rPr>
              <w:t xml:space="preserve">. Kanylu.                                                                                                                                                                                   </w:t>
            </w:r>
          </w:p>
        </w:tc>
        <w:tc>
          <w:tcPr>
            <w:tcW w:w="3402" w:type="dxa"/>
            <w:tcBorders>
              <w:left w:val="single" w:sz="4" w:space="0" w:color="auto"/>
              <w:right w:val="single" w:sz="4" w:space="0" w:color="auto"/>
            </w:tcBorders>
            <w:vAlign w:val="center"/>
          </w:tcPr>
          <w:p w14:paraId="6C1BB795" w14:textId="7069BF7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E5EB3D4" w14:textId="2F8A86FF" w:rsidR="006244C4" w:rsidRPr="002B3E98" w:rsidRDefault="006244C4" w:rsidP="001C2A0F">
            <w:pPr>
              <w:jc w:val="center"/>
              <w:rPr>
                <w:rFonts w:ascii="Times New Roman" w:hAnsi="Times New Roman" w:cs="Times New Roman"/>
                <w:b/>
                <w:sz w:val="20"/>
                <w:szCs w:val="20"/>
              </w:rPr>
            </w:pPr>
          </w:p>
        </w:tc>
      </w:tr>
      <w:tr w:rsidR="006244C4" w:rsidRPr="002B3E98" w14:paraId="1294B63C" w14:textId="77777777" w:rsidTr="0065729B">
        <w:tc>
          <w:tcPr>
            <w:tcW w:w="851" w:type="dxa"/>
            <w:tcBorders>
              <w:left w:val="single" w:sz="4" w:space="0" w:color="auto"/>
              <w:right w:val="single" w:sz="4" w:space="0" w:color="auto"/>
            </w:tcBorders>
            <w:vAlign w:val="center"/>
          </w:tcPr>
          <w:p w14:paraId="4FD049D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3399D </w:t>
            </w:r>
          </w:p>
        </w:tc>
        <w:tc>
          <w:tcPr>
            <w:tcW w:w="7655" w:type="dxa"/>
            <w:tcBorders>
              <w:left w:val="single" w:sz="4" w:space="0" w:color="auto"/>
              <w:right w:val="single" w:sz="4" w:space="0" w:color="auto"/>
            </w:tcBorders>
            <w:vAlign w:val="center"/>
          </w:tcPr>
          <w:p w14:paraId="04AC95B8" w14:textId="0C59165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w:t>
            </w:r>
            <w:proofErr w:type="spellStart"/>
            <w:r w:rsidRPr="002B3E98">
              <w:rPr>
                <w:rFonts w:ascii="Times New Roman" w:hAnsi="Times New Roman" w:cs="Times New Roman"/>
                <w:sz w:val="20"/>
                <w:szCs w:val="20"/>
                <w:lang w:eastAsia="sk-SK"/>
              </w:rPr>
              <w:t>epidurálny</w:t>
            </w:r>
            <w:proofErr w:type="spellEnd"/>
            <w:r w:rsidRPr="002B3E98">
              <w:rPr>
                <w:rFonts w:ascii="Times New Roman" w:hAnsi="Times New Roman" w:cs="Times New Roman"/>
                <w:sz w:val="20"/>
                <w:szCs w:val="20"/>
                <w:lang w:eastAsia="sk-SK"/>
              </w:rPr>
              <w:t xml:space="preserve"> katéter.                                                                                                                                                                                                                       </w:t>
            </w:r>
          </w:p>
        </w:tc>
        <w:tc>
          <w:tcPr>
            <w:tcW w:w="3402" w:type="dxa"/>
            <w:tcBorders>
              <w:left w:val="single" w:sz="4" w:space="0" w:color="auto"/>
              <w:right w:val="single" w:sz="4" w:space="0" w:color="auto"/>
            </w:tcBorders>
            <w:vAlign w:val="center"/>
          </w:tcPr>
          <w:p w14:paraId="6BF86F8F" w14:textId="43148D5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4DCB83C" w14:textId="23E27E50" w:rsidR="006244C4" w:rsidRPr="002B3E98" w:rsidRDefault="006244C4" w:rsidP="001C2A0F">
            <w:pPr>
              <w:jc w:val="center"/>
              <w:rPr>
                <w:rFonts w:ascii="Times New Roman" w:hAnsi="Times New Roman" w:cs="Times New Roman"/>
                <w:b/>
                <w:sz w:val="20"/>
                <w:szCs w:val="20"/>
              </w:rPr>
            </w:pPr>
          </w:p>
        </w:tc>
      </w:tr>
      <w:tr w:rsidR="006244C4" w:rsidRPr="002B3E98" w14:paraId="5735AC90" w14:textId="77777777" w:rsidTr="0065729B">
        <w:tc>
          <w:tcPr>
            <w:tcW w:w="851" w:type="dxa"/>
            <w:tcBorders>
              <w:left w:val="single" w:sz="4" w:space="0" w:color="auto"/>
              <w:right w:val="single" w:sz="4" w:space="0" w:color="auto"/>
            </w:tcBorders>
            <w:vAlign w:val="center"/>
          </w:tcPr>
          <w:p w14:paraId="6E1FC681"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3401A </w:t>
            </w:r>
          </w:p>
        </w:tc>
        <w:tc>
          <w:tcPr>
            <w:tcW w:w="7655" w:type="dxa"/>
            <w:tcBorders>
              <w:left w:val="single" w:sz="4" w:space="0" w:color="auto"/>
              <w:right w:val="single" w:sz="4" w:space="0" w:color="auto"/>
            </w:tcBorders>
            <w:vAlign w:val="center"/>
          </w:tcPr>
          <w:p w14:paraId="540F313B" w14:textId="38545ABE"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výživu v príslušnej kvalite a kvantite, vypracovanie individuálneho </w:t>
            </w:r>
            <w:proofErr w:type="spellStart"/>
            <w:r w:rsidRPr="002B3E98">
              <w:rPr>
                <w:rFonts w:ascii="Times New Roman" w:hAnsi="Times New Roman" w:cs="Times New Roman"/>
                <w:sz w:val="20"/>
                <w:szCs w:val="20"/>
                <w:lang w:eastAsia="sk-SK"/>
              </w:rPr>
              <w:t>dietneho</w:t>
            </w:r>
            <w:proofErr w:type="spellEnd"/>
            <w:r w:rsidRPr="002B3E98">
              <w:rPr>
                <w:rFonts w:ascii="Times New Roman" w:hAnsi="Times New Roman" w:cs="Times New Roman"/>
                <w:sz w:val="20"/>
                <w:szCs w:val="20"/>
                <w:lang w:eastAsia="sk-SK"/>
              </w:rPr>
              <w:t xml:space="preserve"> režimu, jeden raz pre jedného pacienta.                                                                                                                      </w:t>
            </w:r>
          </w:p>
        </w:tc>
        <w:tc>
          <w:tcPr>
            <w:tcW w:w="3402" w:type="dxa"/>
            <w:tcBorders>
              <w:left w:val="single" w:sz="4" w:space="0" w:color="auto"/>
              <w:right w:val="single" w:sz="4" w:space="0" w:color="auto"/>
            </w:tcBorders>
            <w:vAlign w:val="center"/>
          </w:tcPr>
          <w:p w14:paraId="65E093B3" w14:textId="32FD3FFD"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38F301D" w14:textId="067E367E" w:rsidR="006244C4" w:rsidRPr="002B3E98" w:rsidRDefault="006244C4" w:rsidP="001C2A0F">
            <w:pPr>
              <w:jc w:val="center"/>
              <w:rPr>
                <w:rFonts w:ascii="Times New Roman" w:hAnsi="Times New Roman" w:cs="Times New Roman"/>
                <w:b/>
                <w:sz w:val="20"/>
                <w:szCs w:val="20"/>
              </w:rPr>
            </w:pPr>
          </w:p>
        </w:tc>
      </w:tr>
      <w:tr w:rsidR="006244C4" w:rsidRPr="002B3E98" w14:paraId="3776419A" w14:textId="77777777" w:rsidTr="0065729B">
        <w:tc>
          <w:tcPr>
            <w:tcW w:w="851" w:type="dxa"/>
            <w:tcBorders>
              <w:left w:val="single" w:sz="4" w:space="0" w:color="auto"/>
              <w:right w:val="single" w:sz="4" w:space="0" w:color="auto"/>
            </w:tcBorders>
            <w:vAlign w:val="center"/>
          </w:tcPr>
          <w:p w14:paraId="4129FD0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3402</w:t>
            </w:r>
          </w:p>
        </w:tc>
        <w:tc>
          <w:tcPr>
            <w:tcW w:w="7655" w:type="dxa"/>
            <w:tcBorders>
              <w:left w:val="single" w:sz="4" w:space="0" w:color="auto"/>
              <w:right w:val="single" w:sz="4" w:space="0" w:color="auto"/>
            </w:tcBorders>
            <w:vAlign w:val="center"/>
          </w:tcPr>
          <w:p w14:paraId="02DD0B41" w14:textId="417F6A2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Výživa bezvládneho pacienta, za jeden výkon.                                                                                                                                                                                                              </w:t>
            </w:r>
          </w:p>
        </w:tc>
        <w:tc>
          <w:tcPr>
            <w:tcW w:w="3402" w:type="dxa"/>
            <w:tcBorders>
              <w:left w:val="single" w:sz="4" w:space="0" w:color="auto"/>
              <w:right w:val="single" w:sz="4" w:space="0" w:color="auto"/>
            </w:tcBorders>
            <w:vAlign w:val="center"/>
          </w:tcPr>
          <w:p w14:paraId="75056CF0" w14:textId="04FA5B8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C313975" w14:textId="388C99F0" w:rsidR="006244C4" w:rsidRPr="002B3E98" w:rsidRDefault="006244C4" w:rsidP="001C2A0F">
            <w:pPr>
              <w:jc w:val="center"/>
              <w:rPr>
                <w:rFonts w:ascii="Times New Roman" w:hAnsi="Times New Roman" w:cs="Times New Roman"/>
                <w:b/>
                <w:sz w:val="20"/>
                <w:szCs w:val="20"/>
              </w:rPr>
            </w:pPr>
          </w:p>
        </w:tc>
      </w:tr>
      <w:tr w:rsidR="006244C4" w:rsidRPr="002B3E98" w14:paraId="2C907014" w14:textId="77777777" w:rsidTr="0065729B">
        <w:tc>
          <w:tcPr>
            <w:tcW w:w="851" w:type="dxa"/>
            <w:tcBorders>
              <w:left w:val="single" w:sz="4" w:space="0" w:color="auto"/>
              <w:right w:val="single" w:sz="4" w:space="0" w:color="auto"/>
            </w:tcBorders>
            <w:vAlign w:val="center"/>
          </w:tcPr>
          <w:p w14:paraId="4EBF93C6"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3404</w:t>
            </w:r>
          </w:p>
        </w:tc>
        <w:tc>
          <w:tcPr>
            <w:tcW w:w="7655" w:type="dxa"/>
            <w:tcBorders>
              <w:left w:val="single" w:sz="4" w:space="0" w:color="auto"/>
              <w:right w:val="single" w:sz="4" w:space="0" w:color="auto"/>
            </w:tcBorders>
            <w:vAlign w:val="center"/>
          </w:tcPr>
          <w:p w14:paraId="2695032D" w14:textId="5DA3F22F"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Výživa pacienta sondou, za jeden výkon.                                                                                                                                                                                                                   </w:t>
            </w:r>
          </w:p>
        </w:tc>
        <w:tc>
          <w:tcPr>
            <w:tcW w:w="3402" w:type="dxa"/>
            <w:tcBorders>
              <w:left w:val="single" w:sz="4" w:space="0" w:color="auto"/>
              <w:right w:val="single" w:sz="4" w:space="0" w:color="auto"/>
            </w:tcBorders>
            <w:vAlign w:val="center"/>
          </w:tcPr>
          <w:p w14:paraId="3DA78C92" w14:textId="0F78EAA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FC891DB" w14:textId="13967E53" w:rsidR="006244C4" w:rsidRPr="002B3E98" w:rsidRDefault="006244C4" w:rsidP="001C2A0F">
            <w:pPr>
              <w:jc w:val="center"/>
              <w:rPr>
                <w:rFonts w:ascii="Times New Roman" w:hAnsi="Times New Roman" w:cs="Times New Roman"/>
                <w:b/>
                <w:sz w:val="20"/>
                <w:szCs w:val="20"/>
              </w:rPr>
            </w:pPr>
          </w:p>
        </w:tc>
      </w:tr>
      <w:tr w:rsidR="006244C4" w:rsidRPr="002B3E98" w14:paraId="797749DE" w14:textId="77777777" w:rsidTr="0065729B">
        <w:trPr>
          <w:trHeight w:val="297"/>
        </w:trPr>
        <w:tc>
          <w:tcPr>
            <w:tcW w:w="851" w:type="dxa"/>
            <w:tcBorders>
              <w:left w:val="single" w:sz="4" w:space="0" w:color="auto"/>
              <w:right w:val="single" w:sz="4" w:space="0" w:color="auto"/>
            </w:tcBorders>
            <w:vAlign w:val="center"/>
          </w:tcPr>
          <w:p w14:paraId="3C2869D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3405</w:t>
            </w:r>
          </w:p>
        </w:tc>
        <w:tc>
          <w:tcPr>
            <w:tcW w:w="7655" w:type="dxa"/>
            <w:tcBorders>
              <w:left w:val="single" w:sz="4" w:space="0" w:color="auto"/>
              <w:right w:val="single" w:sz="4" w:space="0" w:color="auto"/>
            </w:tcBorders>
            <w:vAlign w:val="center"/>
          </w:tcPr>
          <w:p w14:paraId="7571F868" w14:textId="02DE361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Očistná </w:t>
            </w:r>
            <w:proofErr w:type="spellStart"/>
            <w:r w:rsidRPr="002B3E98">
              <w:rPr>
                <w:rFonts w:ascii="Times New Roman" w:hAnsi="Times New Roman" w:cs="Times New Roman"/>
                <w:sz w:val="20"/>
                <w:szCs w:val="20"/>
                <w:lang w:eastAsia="sk-SK"/>
              </w:rPr>
              <w:t>klyzma</w:t>
            </w:r>
            <w:proofErr w:type="spellEnd"/>
            <w:r w:rsidRPr="002B3E98">
              <w:rPr>
                <w:rFonts w:ascii="Times New Roman" w:hAnsi="Times New Roman" w:cs="Times New Roman"/>
                <w:sz w:val="20"/>
                <w:szCs w:val="20"/>
                <w:lang w:eastAsia="sk-SK"/>
              </w:rPr>
              <w:t xml:space="preserve">                                                                                                                                                                                                                                       </w:t>
            </w:r>
          </w:p>
        </w:tc>
        <w:tc>
          <w:tcPr>
            <w:tcW w:w="3402" w:type="dxa"/>
            <w:tcBorders>
              <w:left w:val="single" w:sz="4" w:space="0" w:color="auto"/>
              <w:right w:val="single" w:sz="4" w:space="0" w:color="auto"/>
            </w:tcBorders>
            <w:vAlign w:val="center"/>
          </w:tcPr>
          <w:p w14:paraId="3053A5AB" w14:textId="3C38A3C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4075C94" w14:textId="2CCFD55A" w:rsidR="006244C4" w:rsidRPr="002B3E98" w:rsidRDefault="006244C4" w:rsidP="001C2A0F">
            <w:pPr>
              <w:jc w:val="center"/>
              <w:rPr>
                <w:rFonts w:ascii="Times New Roman" w:hAnsi="Times New Roman" w:cs="Times New Roman"/>
                <w:b/>
                <w:sz w:val="20"/>
                <w:szCs w:val="20"/>
              </w:rPr>
            </w:pPr>
          </w:p>
        </w:tc>
      </w:tr>
      <w:tr w:rsidR="006244C4" w:rsidRPr="002B3E98" w14:paraId="6344F6B4" w14:textId="77777777" w:rsidTr="0065729B">
        <w:tc>
          <w:tcPr>
            <w:tcW w:w="851" w:type="dxa"/>
            <w:tcBorders>
              <w:left w:val="single" w:sz="4" w:space="0" w:color="auto"/>
              <w:right w:val="single" w:sz="4" w:space="0" w:color="auto"/>
            </w:tcBorders>
            <w:vAlign w:val="center"/>
          </w:tcPr>
          <w:p w14:paraId="7059BB0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3406</w:t>
            </w:r>
          </w:p>
        </w:tc>
        <w:tc>
          <w:tcPr>
            <w:tcW w:w="7655" w:type="dxa"/>
            <w:tcBorders>
              <w:left w:val="single" w:sz="4" w:space="0" w:color="auto"/>
              <w:right w:val="single" w:sz="4" w:space="0" w:color="auto"/>
            </w:tcBorders>
            <w:vAlign w:val="center"/>
          </w:tcPr>
          <w:p w14:paraId="3D685B8D" w14:textId="787819F7"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Kontinuálne sledovanie klinického stavu pacienta (meranie </w:t>
            </w:r>
            <w:proofErr w:type="spellStart"/>
            <w:r w:rsidRPr="002B3E98">
              <w:rPr>
                <w:rFonts w:ascii="Times New Roman" w:hAnsi="Times New Roman" w:cs="Times New Roman"/>
                <w:sz w:val="20"/>
                <w:szCs w:val="20"/>
                <w:lang w:eastAsia="sk-SK"/>
              </w:rPr>
              <w:t>tk</w:t>
            </w:r>
            <w:proofErr w:type="spellEnd"/>
            <w:r w:rsidRPr="002B3E98">
              <w:rPr>
                <w:rFonts w:ascii="Times New Roman" w:hAnsi="Times New Roman" w:cs="Times New Roman"/>
                <w:sz w:val="20"/>
                <w:szCs w:val="20"/>
                <w:lang w:eastAsia="sk-SK"/>
              </w:rPr>
              <w:t xml:space="preserve">, pulzu, dychovej frekvencie, telesnej teploty, príjem a výdaj tekutín, stolice a sledovanie iných funkcií podľa ordinácie lekára), za každé dve hodiny.                                      </w:t>
            </w:r>
          </w:p>
        </w:tc>
        <w:tc>
          <w:tcPr>
            <w:tcW w:w="3402" w:type="dxa"/>
            <w:tcBorders>
              <w:left w:val="single" w:sz="4" w:space="0" w:color="auto"/>
              <w:right w:val="single" w:sz="4" w:space="0" w:color="auto"/>
            </w:tcBorders>
            <w:vAlign w:val="center"/>
          </w:tcPr>
          <w:p w14:paraId="678CF4A1" w14:textId="6176994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591BE79" w14:textId="63EEF695" w:rsidR="006244C4" w:rsidRPr="002B3E98" w:rsidRDefault="006244C4" w:rsidP="001C2A0F">
            <w:pPr>
              <w:jc w:val="center"/>
              <w:rPr>
                <w:rFonts w:ascii="Times New Roman" w:hAnsi="Times New Roman" w:cs="Times New Roman"/>
                <w:b/>
                <w:sz w:val="20"/>
                <w:szCs w:val="20"/>
              </w:rPr>
            </w:pPr>
          </w:p>
        </w:tc>
      </w:tr>
      <w:tr w:rsidR="006244C4" w:rsidRPr="002B3E98" w14:paraId="1B19C0B7" w14:textId="77777777" w:rsidTr="0065729B">
        <w:tc>
          <w:tcPr>
            <w:tcW w:w="851" w:type="dxa"/>
            <w:tcBorders>
              <w:left w:val="single" w:sz="4" w:space="0" w:color="auto"/>
              <w:right w:val="single" w:sz="4" w:space="0" w:color="auto"/>
            </w:tcBorders>
            <w:vAlign w:val="center"/>
          </w:tcPr>
          <w:p w14:paraId="67B953EB"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3407</w:t>
            </w:r>
          </w:p>
        </w:tc>
        <w:tc>
          <w:tcPr>
            <w:tcW w:w="7655" w:type="dxa"/>
            <w:tcBorders>
              <w:left w:val="single" w:sz="4" w:space="0" w:color="auto"/>
              <w:right w:val="single" w:sz="4" w:space="0" w:color="auto"/>
            </w:tcBorders>
            <w:vAlign w:val="center"/>
          </w:tcPr>
          <w:p w14:paraId="4BD55A3A" w14:textId="5199AE78"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Odmeranie krvného tlaku, pulzu a teploty.                                                                                                                                                                                                                 </w:t>
            </w:r>
          </w:p>
        </w:tc>
        <w:tc>
          <w:tcPr>
            <w:tcW w:w="3402" w:type="dxa"/>
            <w:tcBorders>
              <w:left w:val="single" w:sz="4" w:space="0" w:color="auto"/>
              <w:right w:val="single" w:sz="4" w:space="0" w:color="auto"/>
            </w:tcBorders>
            <w:vAlign w:val="center"/>
          </w:tcPr>
          <w:p w14:paraId="52F34693" w14:textId="543C2B2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9E757A2" w14:textId="1DE423BF" w:rsidR="006244C4" w:rsidRPr="002B3E98" w:rsidRDefault="006244C4" w:rsidP="001C2A0F">
            <w:pPr>
              <w:jc w:val="center"/>
              <w:rPr>
                <w:rFonts w:ascii="Times New Roman" w:hAnsi="Times New Roman" w:cs="Times New Roman"/>
                <w:b/>
                <w:sz w:val="20"/>
                <w:szCs w:val="20"/>
              </w:rPr>
            </w:pPr>
          </w:p>
        </w:tc>
      </w:tr>
      <w:tr w:rsidR="006244C4" w:rsidRPr="002B3E98" w14:paraId="50191678" w14:textId="77777777" w:rsidTr="0065729B">
        <w:tc>
          <w:tcPr>
            <w:tcW w:w="851" w:type="dxa"/>
            <w:tcBorders>
              <w:left w:val="single" w:sz="4" w:space="0" w:color="auto"/>
              <w:right w:val="single" w:sz="4" w:space="0" w:color="auto"/>
            </w:tcBorders>
            <w:vAlign w:val="center"/>
          </w:tcPr>
          <w:p w14:paraId="4602DE4F"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3408</w:t>
            </w:r>
          </w:p>
        </w:tc>
        <w:tc>
          <w:tcPr>
            <w:tcW w:w="7655" w:type="dxa"/>
            <w:tcBorders>
              <w:left w:val="single" w:sz="4" w:space="0" w:color="auto"/>
              <w:right w:val="single" w:sz="4" w:space="0" w:color="auto"/>
            </w:tcBorders>
            <w:vAlign w:val="center"/>
          </w:tcPr>
          <w:p w14:paraId="77174E85" w14:textId="620B932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Sledovanie </w:t>
            </w:r>
            <w:proofErr w:type="spellStart"/>
            <w:r w:rsidRPr="002B3E98">
              <w:rPr>
                <w:rFonts w:ascii="Times New Roman" w:hAnsi="Times New Roman" w:cs="Times New Roman"/>
                <w:sz w:val="20"/>
                <w:szCs w:val="20"/>
                <w:lang w:eastAsia="sk-SK"/>
              </w:rPr>
              <w:t>diurézy</w:t>
            </w:r>
            <w:proofErr w:type="spellEnd"/>
            <w:r w:rsidRPr="002B3E98">
              <w:rPr>
                <w:rFonts w:ascii="Times New Roman" w:hAnsi="Times New Roman" w:cs="Times New Roman"/>
                <w:sz w:val="20"/>
                <w:szCs w:val="20"/>
                <w:lang w:eastAsia="sk-SK"/>
              </w:rPr>
              <w:t xml:space="preserve">, za každých 12 hodín.                                                                                                                                                                                                                  </w:t>
            </w:r>
          </w:p>
        </w:tc>
        <w:tc>
          <w:tcPr>
            <w:tcW w:w="3402" w:type="dxa"/>
            <w:tcBorders>
              <w:left w:val="single" w:sz="4" w:space="0" w:color="auto"/>
              <w:right w:val="single" w:sz="4" w:space="0" w:color="auto"/>
            </w:tcBorders>
            <w:vAlign w:val="center"/>
          </w:tcPr>
          <w:p w14:paraId="542C2BA4" w14:textId="3B431BD9"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D931F00" w14:textId="234F7B8A" w:rsidR="006244C4" w:rsidRPr="002B3E98" w:rsidRDefault="006244C4" w:rsidP="001C2A0F">
            <w:pPr>
              <w:jc w:val="center"/>
              <w:rPr>
                <w:rFonts w:ascii="Times New Roman" w:hAnsi="Times New Roman" w:cs="Times New Roman"/>
                <w:b/>
                <w:sz w:val="20"/>
                <w:szCs w:val="20"/>
              </w:rPr>
            </w:pPr>
          </w:p>
        </w:tc>
      </w:tr>
      <w:tr w:rsidR="006244C4" w:rsidRPr="002B3E98" w14:paraId="1CF75501" w14:textId="77777777" w:rsidTr="0065729B">
        <w:tc>
          <w:tcPr>
            <w:tcW w:w="851" w:type="dxa"/>
            <w:tcBorders>
              <w:left w:val="single" w:sz="4" w:space="0" w:color="auto"/>
              <w:right w:val="single" w:sz="4" w:space="0" w:color="auto"/>
            </w:tcBorders>
            <w:vAlign w:val="center"/>
          </w:tcPr>
          <w:p w14:paraId="6D7FE0C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3409</w:t>
            </w:r>
          </w:p>
        </w:tc>
        <w:tc>
          <w:tcPr>
            <w:tcW w:w="7655" w:type="dxa"/>
            <w:tcBorders>
              <w:left w:val="single" w:sz="4" w:space="0" w:color="auto"/>
              <w:right w:val="single" w:sz="4" w:space="0" w:color="auto"/>
            </w:tcBorders>
            <w:vAlign w:val="center"/>
          </w:tcPr>
          <w:p w14:paraId="5DDEC3F9" w14:textId="432FDC9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Cievkovanie ženy.                                                                                                                                                                                                                                         </w:t>
            </w:r>
          </w:p>
        </w:tc>
        <w:tc>
          <w:tcPr>
            <w:tcW w:w="3402" w:type="dxa"/>
            <w:tcBorders>
              <w:left w:val="single" w:sz="4" w:space="0" w:color="auto"/>
              <w:right w:val="single" w:sz="4" w:space="0" w:color="auto"/>
            </w:tcBorders>
            <w:vAlign w:val="center"/>
          </w:tcPr>
          <w:p w14:paraId="46112290" w14:textId="6E65CEF5"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A67D8DD" w14:textId="18902EF3" w:rsidR="006244C4" w:rsidRPr="002B3E98" w:rsidRDefault="006244C4" w:rsidP="001C2A0F">
            <w:pPr>
              <w:jc w:val="center"/>
              <w:rPr>
                <w:rFonts w:ascii="Times New Roman" w:hAnsi="Times New Roman" w:cs="Times New Roman"/>
                <w:b/>
                <w:sz w:val="20"/>
                <w:szCs w:val="20"/>
              </w:rPr>
            </w:pPr>
          </w:p>
        </w:tc>
      </w:tr>
      <w:tr w:rsidR="006244C4" w:rsidRPr="002B3E98" w14:paraId="59EBA692" w14:textId="77777777" w:rsidTr="0065729B">
        <w:tc>
          <w:tcPr>
            <w:tcW w:w="851" w:type="dxa"/>
            <w:tcBorders>
              <w:left w:val="single" w:sz="4" w:space="0" w:color="auto"/>
              <w:right w:val="single" w:sz="4" w:space="0" w:color="auto"/>
            </w:tcBorders>
            <w:vAlign w:val="center"/>
          </w:tcPr>
          <w:p w14:paraId="5784BC1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3410</w:t>
            </w:r>
          </w:p>
        </w:tc>
        <w:tc>
          <w:tcPr>
            <w:tcW w:w="7655" w:type="dxa"/>
            <w:tcBorders>
              <w:left w:val="single" w:sz="4" w:space="0" w:color="auto"/>
              <w:right w:val="single" w:sz="4" w:space="0" w:color="auto"/>
            </w:tcBorders>
            <w:vAlign w:val="center"/>
          </w:tcPr>
          <w:p w14:paraId="1A317995" w14:textId="5115ABBB"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Výmena </w:t>
            </w:r>
            <w:proofErr w:type="spellStart"/>
            <w:r w:rsidRPr="002B3E98">
              <w:rPr>
                <w:rFonts w:ascii="Times New Roman" w:hAnsi="Times New Roman" w:cs="Times New Roman"/>
                <w:sz w:val="20"/>
                <w:szCs w:val="20"/>
                <w:lang w:eastAsia="sk-SK"/>
              </w:rPr>
              <w:t>stomického</w:t>
            </w:r>
            <w:proofErr w:type="spellEnd"/>
            <w:r w:rsidRPr="002B3E98">
              <w:rPr>
                <w:rFonts w:ascii="Times New Roman" w:hAnsi="Times New Roman" w:cs="Times New Roman"/>
                <w:sz w:val="20"/>
                <w:szCs w:val="20"/>
                <w:lang w:eastAsia="sk-SK"/>
              </w:rPr>
              <w:t xml:space="preserve"> setu s následnou toaletou pri </w:t>
            </w:r>
            <w:proofErr w:type="spellStart"/>
            <w:r w:rsidRPr="002B3E98">
              <w:rPr>
                <w:rFonts w:ascii="Times New Roman" w:hAnsi="Times New Roman" w:cs="Times New Roman"/>
                <w:sz w:val="20"/>
                <w:szCs w:val="20"/>
                <w:lang w:eastAsia="sk-SK"/>
              </w:rPr>
              <w:t>stómiach</w:t>
            </w:r>
            <w:proofErr w:type="spellEnd"/>
            <w:r w:rsidRPr="002B3E98">
              <w:rPr>
                <w:rFonts w:ascii="Times New Roman" w:hAnsi="Times New Roman" w:cs="Times New Roman"/>
                <w:sz w:val="20"/>
                <w:szCs w:val="20"/>
                <w:lang w:eastAsia="sk-SK"/>
              </w:rPr>
              <w:t xml:space="preserve">.                                                                                                                                                                                                 </w:t>
            </w:r>
          </w:p>
        </w:tc>
        <w:tc>
          <w:tcPr>
            <w:tcW w:w="3402" w:type="dxa"/>
            <w:tcBorders>
              <w:left w:val="single" w:sz="4" w:space="0" w:color="auto"/>
              <w:right w:val="single" w:sz="4" w:space="0" w:color="auto"/>
            </w:tcBorders>
            <w:vAlign w:val="center"/>
          </w:tcPr>
          <w:p w14:paraId="771202D2" w14:textId="6181D38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9032D40" w14:textId="52C16D10" w:rsidR="006244C4" w:rsidRPr="002B3E98" w:rsidRDefault="006244C4" w:rsidP="001C2A0F">
            <w:pPr>
              <w:jc w:val="center"/>
              <w:rPr>
                <w:rFonts w:ascii="Times New Roman" w:hAnsi="Times New Roman" w:cs="Times New Roman"/>
                <w:b/>
                <w:sz w:val="20"/>
                <w:szCs w:val="20"/>
              </w:rPr>
            </w:pPr>
          </w:p>
        </w:tc>
      </w:tr>
      <w:tr w:rsidR="006244C4" w:rsidRPr="002B3E98" w14:paraId="6A590EA4" w14:textId="77777777" w:rsidTr="0065729B">
        <w:tc>
          <w:tcPr>
            <w:tcW w:w="851" w:type="dxa"/>
            <w:tcBorders>
              <w:left w:val="single" w:sz="4" w:space="0" w:color="auto"/>
              <w:right w:val="single" w:sz="4" w:space="0" w:color="auto"/>
            </w:tcBorders>
            <w:vAlign w:val="center"/>
          </w:tcPr>
          <w:p w14:paraId="4062235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3411</w:t>
            </w:r>
          </w:p>
        </w:tc>
        <w:tc>
          <w:tcPr>
            <w:tcW w:w="7655" w:type="dxa"/>
            <w:tcBorders>
              <w:left w:val="single" w:sz="4" w:space="0" w:color="auto"/>
              <w:right w:val="single" w:sz="4" w:space="0" w:color="auto"/>
            </w:tcBorders>
            <w:vAlign w:val="center"/>
          </w:tcPr>
          <w:p w14:paraId="0FF223C3" w14:textId="488801C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Čistenie tracheálnej kanyly.                                                                                                                                                                                                                              </w:t>
            </w:r>
          </w:p>
        </w:tc>
        <w:tc>
          <w:tcPr>
            <w:tcW w:w="3402" w:type="dxa"/>
            <w:tcBorders>
              <w:left w:val="single" w:sz="4" w:space="0" w:color="auto"/>
              <w:right w:val="single" w:sz="4" w:space="0" w:color="auto"/>
            </w:tcBorders>
            <w:vAlign w:val="center"/>
          </w:tcPr>
          <w:p w14:paraId="5752A5F0" w14:textId="5E9FD26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8B4C793" w14:textId="4C9DD922" w:rsidR="006244C4" w:rsidRPr="002B3E98" w:rsidRDefault="006244C4" w:rsidP="001C2A0F">
            <w:pPr>
              <w:jc w:val="center"/>
              <w:rPr>
                <w:rFonts w:ascii="Times New Roman" w:hAnsi="Times New Roman" w:cs="Times New Roman"/>
                <w:b/>
                <w:sz w:val="20"/>
                <w:szCs w:val="20"/>
              </w:rPr>
            </w:pPr>
          </w:p>
        </w:tc>
      </w:tr>
      <w:tr w:rsidR="006244C4" w:rsidRPr="002B3E98" w14:paraId="454F0A24" w14:textId="77777777" w:rsidTr="0065729B">
        <w:tc>
          <w:tcPr>
            <w:tcW w:w="851" w:type="dxa"/>
            <w:tcBorders>
              <w:left w:val="single" w:sz="4" w:space="0" w:color="auto"/>
              <w:right w:val="single" w:sz="4" w:space="0" w:color="auto"/>
            </w:tcBorders>
            <w:vAlign w:val="center"/>
          </w:tcPr>
          <w:p w14:paraId="7593AB47" w14:textId="77777777" w:rsidR="006244C4" w:rsidRPr="002B3E98" w:rsidRDefault="006244C4" w:rsidP="001C2A0F">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3413</w:t>
            </w:r>
          </w:p>
        </w:tc>
        <w:tc>
          <w:tcPr>
            <w:tcW w:w="7655" w:type="dxa"/>
            <w:tcBorders>
              <w:left w:val="single" w:sz="4" w:space="0" w:color="auto"/>
              <w:right w:val="single" w:sz="4" w:space="0" w:color="auto"/>
            </w:tcBorders>
            <w:vAlign w:val="center"/>
          </w:tcPr>
          <w:p w14:paraId="3D1EACBE" w14:textId="7DA8484D" w:rsidR="006244C4" w:rsidRPr="002B3E98" w:rsidRDefault="000C026F" w:rsidP="001C2A0F">
            <w:pPr>
              <w:jc w:val="both"/>
              <w:rPr>
                <w:rFonts w:ascii="Times New Roman" w:hAnsi="Times New Roman" w:cs="Times New Roman"/>
                <w:bCs/>
                <w:sz w:val="20"/>
                <w:szCs w:val="20"/>
                <w:lang w:eastAsia="sk-SK"/>
              </w:rPr>
            </w:pPr>
            <w:r w:rsidRPr="002B3E98">
              <w:rPr>
                <w:rFonts w:ascii="Times New Roman" w:hAnsi="Times New Roman" w:cs="Times New Roman"/>
                <w:sz w:val="20"/>
                <w:szCs w:val="20"/>
                <w:lang w:eastAsia="sk-SK"/>
              </w:rPr>
              <w:t>Aplikácia neinjekčnej liečby.</w:t>
            </w:r>
            <w:r w:rsidR="006244C4" w:rsidRPr="002B3E98">
              <w:rPr>
                <w:rFonts w:ascii="Times New Roman" w:hAnsi="Times New Roman" w:cs="Times New Roman"/>
                <w:bCs/>
                <w:sz w:val="20"/>
                <w:szCs w:val="20"/>
                <w:lang w:eastAsia="sk-SK"/>
              </w:rPr>
              <w:t xml:space="preserve">    </w:t>
            </w:r>
          </w:p>
        </w:tc>
        <w:tc>
          <w:tcPr>
            <w:tcW w:w="3402" w:type="dxa"/>
            <w:tcBorders>
              <w:left w:val="single" w:sz="4" w:space="0" w:color="auto"/>
              <w:right w:val="single" w:sz="4" w:space="0" w:color="auto"/>
            </w:tcBorders>
            <w:vAlign w:val="center"/>
          </w:tcPr>
          <w:p w14:paraId="5CD5C8DE" w14:textId="47282AF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087D04E" w14:textId="3458A113" w:rsidR="006244C4" w:rsidRPr="002B3E98" w:rsidRDefault="006244C4" w:rsidP="001C2A0F">
            <w:pPr>
              <w:jc w:val="center"/>
              <w:rPr>
                <w:rFonts w:ascii="Times New Roman" w:hAnsi="Times New Roman" w:cs="Times New Roman"/>
                <w:b/>
                <w:sz w:val="20"/>
                <w:szCs w:val="20"/>
              </w:rPr>
            </w:pPr>
          </w:p>
        </w:tc>
      </w:tr>
      <w:tr w:rsidR="006244C4" w:rsidRPr="002B3E98" w14:paraId="50EA4EB0" w14:textId="77777777" w:rsidTr="0065729B">
        <w:tc>
          <w:tcPr>
            <w:tcW w:w="851" w:type="dxa"/>
            <w:tcBorders>
              <w:left w:val="single" w:sz="4" w:space="0" w:color="auto"/>
              <w:right w:val="single" w:sz="4" w:space="0" w:color="auto"/>
            </w:tcBorders>
            <w:vAlign w:val="center"/>
          </w:tcPr>
          <w:p w14:paraId="0444DDB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3414</w:t>
            </w:r>
          </w:p>
        </w:tc>
        <w:tc>
          <w:tcPr>
            <w:tcW w:w="7655" w:type="dxa"/>
            <w:tcBorders>
              <w:left w:val="single" w:sz="4" w:space="0" w:color="auto"/>
              <w:right w:val="single" w:sz="4" w:space="0" w:color="auto"/>
            </w:tcBorders>
            <w:vAlign w:val="center"/>
          </w:tcPr>
          <w:p w14:paraId="60F9CE9A" w14:textId="37C1E31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Aplikácia terapeutického celotelového zábalu alebo liečivého kúpeľa.                                                                                                                                                                                      </w:t>
            </w:r>
          </w:p>
        </w:tc>
        <w:tc>
          <w:tcPr>
            <w:tcW w:w="3402" w:type="dxa"/>
            <w:tcBorders>
              <w:left w:val="single" w:sz="4" w:space="0" w:color="auto"/>
              <w:right w:val="single" w:sz="4" w:space="0" w:color="auto"/>
            </w:tcBorders>
            <w:vAlign w:val="center"/>
          </w:tcPr>
          <w:p w14:paraId="6A77DB16" w14:textId="22C8D60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31CBF79" w14:textId="6B0465F8" w:rsidR="006244C4" w:rsidRPr="002B3E98" w:rsidRDefault="006244C4" w:rsidP="001C2A0F">
            <w:pPr>
              <w:jc w:val="center"/>
              <w:rPr>
                <w:rFonts w:ascii="Times New Roman" w:hAnsi="Times New Roman" w:cs="Times New Roman"/>
                <w:b/>
                <w:sz w:val="20"/>
                <w:szCs w:val="20"/>
              </w:rPr>
            </w:pPr>
          </w:p>
        </w:tc>
      </w:tr>
      <w:tr w:rsidR="006244C4" w:rsidRPr="002B3E98" w14:paraId="50BC36ED" w14:textId="77777777" w:rsidTr="0065729B">
        <w:tc>
          <w:tcPr>
            <w:tcW w:w="851" w:type="dxa"/>
            <w:tcBorders>
              <w:left w:val="single" w:sz="4" w:space="0" w:color="auto"/>
              <w:right w:val="single" w:sz="4" w:space="0" w:color="auto"/>
            </w:tcBorders>
            <w:vAlign w:val="center"/>
          </w:tcPr>
          <w:p w14:paraId="47D98596"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3416</w:t>
            </w:r>
          </w:p>
        </w:tc>
        <w:tc>
          <w:tcPr>
            <w:tcW w:w="7655" w:type="dxa"/>
            <w:tcBorders>
              <w:left w:val="single" w:sz="4" w:space="0" w:color="auto"/>
              <w:right w:val="single" w:sz="4" w:space="0" w:color="auto"/>
            </w:tcBorders>
            <w:vAlign w:val="center"/>
          </w:tcPr>
          <w:p w14:paraId="7EE6A88D" w14:textId="0D630C77"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Aplikácia liečiva </w:t>
            </w:r>
            <w:proofErr w:type="spellStart"/>
            <w:r w:rsidRPr="002B3E98">
              <w:rPr>
                <w:rFonts w:ascii="Times New Roman" w:hAnsi="Times New Roman" w:cs="Times New Roman"/>
                <w:sz w:val="20"/>
                <w:szCs w:val="20"/>
                <w:lang w:eastAsia="sk-SK"/>
              </w:rPr>
              <w:t>intramuskulárne</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s.c</w:t>
            </w:r>
            <w:proofErr w:type="spellEnd"/>
            <w:r w:rsidRPr="002B3E98">
              <w:rPr>
                <w:rFonts w:ascii="Times New Roman" w:hAnsi="Times New Roman" w:cs="Times New Roman"/>
                <w:sz w:val="20"/>
                <w:szCs w:val="20"/>
                <w:lang w:eastAsia="sk-SK"/>
              </w:rPr>
              <w:t xml:space="preserve">., i.c.                                                                                                                                                                                                               </w:t>
            </w:r>
          </w:p>
        </w:tc>
        <w:tc>
          <w:tcPr>
            <w:tcW w:w="3402" w:type="dxa"/>
            <w:tcBorders>
              <w:left w:val="single" w:sz="4" w:space="0" w:color="auto"/>
              <w:right w:val="single" w:sz="4" w:space="0" w:color="auto"/>
            </w:tcBorders>
            <w:vAlign w:val="center"/>
          </w:tcPr>
          <w:p w14:paraId="71DD19FD" w14:textId="61E5C31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A3AE6FC" w14:textId="0DC88D6A" w:rsidR="006244C4" w:rsidRPr="002B3E98" w:rsidRDefault="006244C4" w:rsidP="001C2A0F">
            <w:pPr>
              <w:jc w:val="center"/>
              <w:rPr>
                <w:rFonts w:ascii="Times New Roman" w:hAnsi="Times New Roman" w:cs="Times New Roman"/>
                <w:b/>
                <w:sz w:val="20"/>
                <w:szCs w:val="20"/>
              </w:rPr>
            </w:pPr>
          </w:p>
        </w:tc>
      </w:tr>
      <w:tr w:rsidR="006244C4" w:rsidRPr="002B3E98" w14:paraId="793B133F" w14:textId="77777777" w:rsidTr="0065729B">
        <w:tc>
          <w:tcPr>
            <w:tcW w:w="851" w:type="dxa"/>
            <w:tcBorders>
              <w:left w:val="single" w:sz="4" w:space="0" w:color="auto"/>
              <w:right w:val="single" w:sz="4" w:space="0" w:color="auto"/>
            </w:tcBorders>
            <w:vAlign w:val="center"/>
          </w:tcPr>
          <w:p w14:paraId="5F93F2B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3418</w:t>
            </w:r>
          </w:p>
        </w:tc>
        <w:tc>
          <w:tcPr>
            <w:tcW w:w="7655" w:type="dxa"/>
            <w:tcBorders>
              <w:left w:val="single" w:sz="4" w:space="0" w:color="auto"/>
              <w:right w:val="single" w:sz="4" w:space="0" w:color="auto"/>
            </w:tcBorders>
            <w:vAlign w:val="center"/>
          </w:tcPr>
          <w:p w14:paraId="49D367C4" w14:textId="15CD5162"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Aplikácia liečiva intravenózne.                                                                                                                                                                                                                           </w:t>
            </w:r>
          </w:p>
        </w:tc>
        <w:tc>
          <w:tcPr>
            <w:tcW w:w="3402" w:type="dxa"/>
            <w:tcBorders>
              <w:left w:val="single" w:sz="4" w:space="0" w:color="auto"/>
              <w:right w:val="single" w:sz="4" w:space="0" w:color="auto"/>
            </w:tcBorders>
            <w:vAlign w:val="center"/>
          </w:tcPr>
          <w:p w14:paraId="4E40ABC2" w14:textId="395C581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20A1E59" w14:textId="46795FC8" w:rsidR="006244C4" w:rsidRPr="002B3E98" w:rsidRDefault="006244C4" w:rsidP="001C2A0F">
            <w:pPr>
              <w:jc w:val="center"/>
              <w:rPr>
                <w:rFonts w:ascii="Times New Roman" w:hAnsi="Times New Roman" w:cs="Times New Roman"/>
                <w:b/>
                <w:sz w:val="20"/>
                <w:szCs w:val="20"/>
              </w:rPr>
            </w:pPr>
          </w:p>
        </w:tc>
      </w:tr>
      <w:tr w:rsidR="006244C4" w:rsidRPr="002B3E98" w14:paraId="36F7EA97" w14:textId="77777777" w:rsidTr="0065729B">
        <w:tc>
          <w:tcPr>
            <w:tcW w:w="851" w:type="dxa"/>
            <w:tcBorders>
              <w:left w:val="single" w:sz="4" w:space="0" w:color="auto"/>
              <w:right w:val="single" w:sz="4" w:space="0" w:color="auto"/>
            </w:tcBorders>
            <w:vAlign w:val="center"/>
          </w:tcPr>
          <w:p w14:paraId="6A5E4CB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3419 </w:t>
            </w:r>
          </w:p>
        </w:tc>
        <w:tc>
          <w:tcPr>
            <w:tcW w:w="7655" w:type="dxa"/>
            <w:tcBorders>
              <w:left w:val="single" w:sz="4" w:space="0" w:color="auto"/>
              <w:right w:val="single" w:sz="4" w:space="0" w:color="auto"/>
            </w:tcBorders>
            <w:vAlign w:val="center"/>
          </w:tcPr>
          <w:p w14:paraId="3EB14FC3" w14:textId="28A7AA9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Príprava a podávanie infúzie.                                                                                                                                                                                                                             </w:t>
            </w:r>
          </w:p>
        </w:tc>
        <w:tc>
          <w:tcPr>
            <w:tcW w:w="3402" w:type="dxa"/>
            <w:tcBorders>
              <w:left w:val="single" w:sz="4" w:space="0" w:color="auto"/>
              <w:right w:val="single" w:sz="4" w:space="0" w:color="auto"/>
            </w:tcBorders>
            <w:vAlign w:val="center"/>
          </w:tcPr>
          <w:p w14:paraId="334DB26C" w14:textId="62D3EAC3"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6C2B71F" w14:textId="26AD5649" w:rsidR="006244C4" w:rsidRPr="002B3E98" w:rsidRDefault="006244C4" w:rsidP="001C2A0F">
            <w:pPr>
              <w:jc w:val="center"/>
              <w:rPr>
                <w:rFonts w:ascii="Times New Roman" w:hAnsi="Times New Roman" w:cs="Times New Roman"/>
                <w:b/>
                <w:sz w:val="20"/>
                <w:szCs w:val="20"/>
              </w:rPr>
            </w:pPr>
          </w:p>
        </w:tc>
      </w:tr>
      <w:tr w:rsidR="006244C4" w:rsidRPr="002B3E98" w14:paraId="69959471" w14:textId="77777777" w:rsidTr="0065729B">
        <w:trPr>
          <w:trHeight w:val="321"/>
        </w:trPr>
        <w:tc>
          <w:tcPr>
            <w:tcW w:w="851" w:type="dxa"/>
            <w:tcBorders>
              <w:left w:val="single" w:sz="4" w:space="0" w:color="auto"/>
              <w:right w:val="single" w:sz="4" w:space="0" w:color="auto"/>
            </w:tcBorders>
            <w:vAlign w:val="center"/>
          </w:tcPr>
          <w:p w14:paraId="5FEF83E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3420</w:t>
            </w:r>
          </w:p>
        </w:tc>
        <w:tc>
          <w:tcPr>
            <w:tcW w:w="7655" w:type="dxa"/>
            <w:tcBorders>
              <w:left w:val="single" w:sz="4" w:space="0" w:color="auto"/>
              <w:right w:val="single" w:sz="4" w:space="0" w:color="auto"/>
            </w:tcBorders>
            <w:vAlign w:val="center"/>
          </w:tcPr>
          <w:p w14:paraId="02A37DED" w14:textId="1F622A9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Sledovanie infúzie, za každú hodinu.                                                                                                                                                                                                                      </w:t>
            </w:r>
          </w:p>
        </w:tc>
        <w:tc>
          <w:tcPr>
            <w:tcW w:w="3402" w:type="dxa"/>
            <w:tcBorders>
              <w:left w:val="single" w:sz="4" w:space="0" w:color="auto"/>
              <w:right w:val="single" w:sz="4" w:space="0" w:color="auto"/>
            </w:tcBorders>
            <w:vAlign w:val="center"/>
          </w:tcPr>
          <w:p w14:paraId="55229422" w14:textId="5A79A64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A99CE8C" w14:textId="76E2162D" w:rsidR="006244C4" w:rsidRPr="002B3E98" w:rsidRDefault="006244C4" w:rsidP="001C2A0F">
            <w:pPr>
              <w:jc w:val="center"/>
              <w:rPr>
                <w:rFonts w:ascii="Times New Roman" w:hAnsi="Times New Roman" w:cs="Times New Roman"/>
                <w:b/>
                <w:sz w:val="20"/>
                <w:szCs w:val="20"/>
              </w:rPr>
            </w:pPr>
          </w:p>
        </w:tc>
      </w:tr>
      <w:tr w:rsidR="006244C4" w:rsidRPr="002B3E98" w14:paraId="004CD183" w14:textId="77777777" w:rsidTr="0065729B">
        <w:tc>
          <w:tcPr>
            <w:tcW w:w="851" w:type="dxa"/>
            <w:tcBorders>
              <w:left w:val="single" w:sz="4" w:space="0" w:color="auto"/>
              <w:right w:val="single" w:sz="4" w:space="0" w:color="auto"/>
            </w:tcBorders>
            <w:vAlign w:val="center"/>
          </w:tcPr>
          <w:p w14:paraId="2A6CAD1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3420A </w:t>
            </w:r>
          </w:p>
        </w:tc>
        <w:tc>
          <w:tcPr>
            <w:tcW w:w="7655" w:type="dxa"/>
            <w:tcBorders>
              <w:left w:val="single" w:sz="4" w:space="0" w:color="auto"/>
              <w:right w:val="single" w:sz="4" w:space="0" w:color="auto"/>
            </w:tcBorders>
            <w:vAlign w:val="center"/>
          </w:tcPr>
          <w:p w14:paraId="2639E0E4" w14:textId="12436C7D"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Podávanie liečiva infúznou pumpou.                                                                                                                                                                                                                        </w:t>
            </w:r>
          </w:p>
        </w:tc>
        <w:tc>
          <w:tcPr>
            <w:tcW w:w="3402" w:type="dxa"/>
            <w:tcBorders>
              <w:left w:val="single" w:sz="4" w:space="0" w:color="auto"/>
              <w:right w:val="single" w:sz="4" w:space="0" w:color="auto"/>
            </w:tcBorders>
            <w:vAlign w:val="center"/>
          </w:tcPr>
          <w:p w14:paraId="15755CE1" w14:textId="3E2596C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278D33E" w14:textId="07ED8575" w:rsidR="006244C4" w:rsidRPr="002B3E98" w:rsidRDefault="006244C4" w:rsidP="001C2A0F">
            <w:pPr>
              <w:jc w:val="center"/>
              <w:rPr>
                <w:rFonts w:ascii="Times New Roman" w:hAnsi="Times New Roman" w:cs="Times New Roman"/>
                <w:b/>
                <w:sz w:val="20"/>
                <w:szCs w:val="20"/>
              </w:rPr>
            </w:pPr>
          </w:p>
        </w:tc>
      </w:tr>
      <w:tr w:rsidR="006244C4" w:rsidRPr="002B3E98" w14:paraId="45935F70" w14:textId="77777777" w:rsidTr="0065729B">
        <w:tc>
          <w:tcPr>
            <w:tcW w:w="851" w:type="dxa"/>
            <w:tcBorders>
              <w:left w:val="single" w:sz="4" w:space="0" w:color="auto"/>
              <w:right w:val="single" w:sz="4" w:space="0" w:color="auto"/>
            </w:tcBorders>
            <w:vAlign w:val="center"/>
          </w:tcPr>
          <w:p w14:paraId="1E0E35DB"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3421</w:t>
            </w:r>
          </w:p>
        </w:tc>
        <w:tc>
          <w:tcPr>
            <w:tcW w:w="7655" w:type="dxa"/>
            <w:tcBorders>
              <w:left w:val="single" w:sz="4" w:space="0" w:color="auto"/>
              <w:right w:val="single" w:sz="4" w:space="0" w:color="auto"/>
            </w:tcBorders>
            <w:vAlign w:val="center"/>
          </w:tcPr>
          <w:p w14:paraId="2234CCEE" w14:textId="54E991FC"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Nácvik podávania inzulínu.                                                                                                                                                                                                                                </w:t>
            </w:r>
          </w:p>
        </w:tc>
        <w:tc>
          <w:tcPr>
            <w:tcW w:w="3402" w:type="dxa"/>
            <w:tcBorders>
              <w:left w:val="single" w:sz="4" w:space="0" w:color="auto"/>
              <w:right w:val="single" w:sz="4" w:space="0" w:color="auto"/>
            </w:tcBorders>
            <w:vAlign w:val="center"/>
          </w:tcPr>
          <w:p w14:paraId="5EA69B6E" w14:textId="5EB2BCA0"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8A5A40D" w14:textId="4316D9EA" w:rsidR="006244C4" w:rsidRPr="002B3E98" w:rsidRDefault="006244C4" w:rsidP="001C2A0F">
            <w:pPr>
              <w:jc w:val="center"/>
              <w:rPr>
                <w:rFonts w:ascii="Times New Roman" w:hAnsi="Times New Roman" w:cs="Times New Roman"/>
                <w:b/>
                <w:sz w:val="20"/>
                <w:szCs w:val="20"/>
              </w:rPr>
            </w:pPr>
          </w:p>
        </w:tc>
      </w:tr>
      <w:tr w:rsidR="006244C4" w:rsidRPr="002B3E98" w14:paraId="75982EB8" w14:textId="77777777" w:rsidTr="0065729B">
        <w:tc>
          <w:tcPr>
            <w:tcW w:w="851" w:type="dxa"/>
            <w:tcBorders>
              <w:left w:val="single" w:sz="4" w:space="0" w:color="auto"/>
              <w:right w:val="single" w:sz="4" w:space="0" w:color="auto"/>
            </w:tcBorders>
            <w:vAlign w:val="center"/>
          </w:tcPr>
          <w:p w14:paraId="41C127E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3422A </w:t>
            </w:r>
          </w:p>
        </w:tc>
        <w:tc>
          <w:tcPr>
            <w:tcW w:w="7655" w:type="dxa"/>
            <w:tcBorders>
              <w:left w:val="single" w:sz="4" w:space="0" w:color="auto"/>
              <w:right w:val="single" w:sz="4" w:space="0" w:color="auto"/>
            </w:tcBorders>
            <w:vAlign w:val="center"/>
          </w:tcPr>
          <w:p w14:paraId="2A257994" w14:textId="4BF455D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Ošetrovateľská starostlivosť zameraná na prevenciu dekubitov.                                                                                                                                                                                             </w:t>
            </w:r>
          </w:p>
        </w:tc>
        <w:tc>
          <w:tcPr>
            <w:tcW w:w="3402" w:type="dxa"/>
            <w:tcBorders>
              <w:left w:val="single" w:sz="4" w:space="0" w:color="auto"/>
              <w:right w:val="single" w:sz="4" w:space="0" w:color="auto"/>
            </w:tcBorders>
            <w:vAlign w:val="center"/>
          </w:tcPr>
          <w:p w14:paraId="7AB5EB5E" w14:textId="01E399F5"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01375BA" w14:textId="09FB1F12" w:rsidR="006244C4" w:rsidRPr="002B3E98" w:rsidRDefault="006244C4" w:rsidP="001C2A0F">
            <w:pPr>
              <w:jc w:val="center"/>
              <w:rPr>
                <w:rFonts w:ascii="Times New Roman" w:hAnsi="Times New Roman" w:cs="Times New Roman"/>
                <w:b/>
                <w:sz w:val="20"/>
                <w:szCs w:val="20"/>
              </w:rPr>
            </w:pPr>
          </w:p>
        </w:tc>
      </w:tr>
      <w:tr w:rsidR="006244C4" w:rsidRPr="002B3E98" w14:paraId="4ADABEF4" w14:textId="77777777" w:rsidTr="0065729B">
        <w:tc>
          <w:tcPr>
            <w:tcW w:w="851" w:type="dxa"/>
            <w:tcBorders>
              <w:left w:val="single" w:sz="4" w:space="0" w:color="auto"/>
              <w:right w:val="single" w:sz="4" w:space="0" w:color="auto"/>
            </w:tcBorders>
            <w:vAlign w:val="center"/>
          </w:tcPr>
          <w:p w14:paraId="6A4533F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3422B </w:t>
            </w:r>
          </w:p>
        </w:tc>
        <w:tc>
          <w:tcPr>
            <w:tcW w:w="7655" w:type="dxa"/>
            <w:tcBorders>
              <w:left w:val="single" w:sz="4" w:space="0" w:color="auto"/>
              <w:right w:val="single" w:sz="4" w:space="0" w:color="auto"/>
            </w:tcBorders>
            <w:vAlign w:val="center"/>
          </w:tcPr>
          <w:p w14:paraId="7BE86785" w14:textId="2A5AF68F"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Ošetrenie dekubitu veľkosti do 5 cm</w:t>
            </w:r>
            <w:r w:rsidRPr="002B3E98">
              <w:rPr>
                <w:rFonts w:ascii="Times New Roman" w:hAnsi="Times New Roman" w:cs="Times New Roman"/>
                <w:sz w:val="20"/>
                <w:szCs w:val="20"/>
                <w:vertAlign w:val="superscript"/>
                <w:lang w:eastAsia="sk-SK"/>
              </w:rPr>
              <w:t>2</w:t>
            </w:r>
            <w:r w:rsidRPr="002B3E98">
              <w:rPr>
                <w:rFonts w:ascii="Times New Roman" w:hAnsi="Times New Roman" w:cs="Times New Roman"/>
                <w:sz w:val="20"/>
                <w:szCs w:val="20"/>
                <w:lang w:eastAsia="sk-SK"/>
              </w:rPr>
              <w:t xml:space="preserve"> (odstránenie zvyškov masti, odumretých tkanív, toaleta, aplikácia liečiva, preväz).                                                                                                                          </w:t>
            </w:r>
          </w:p>
        </w:tc>
        <w:tc>
          <w:tcPr>
            <w:tcW w:w="3402" w:type="dxa"/>
            <w:tcBorders>
              <w:left w:val="single" w:sz="4" w:space="0" w:color="auto"/>
              <w:right w:val="single" w:sz="4" w:space="0" w:color="auto"/>
            </w:tcBorders>
            <w:vAlign w:val="center"/>
          </w:tcPr>
          <w:p w14:paraId="1DD847C3" w14:textId="7E0F10FD"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D45D3CB" w14:textId="13960A1F" w:rsidR="006244C4" w:rsidRPr="002B3E98" w:rsidRDefault="006244C4" w:rsidP="001C2A0F">
            <w:pPr>
              <w:jc w:val="center"/>
              <w:rPr>
                <w:rFonts w:ascii="Times New Roman" w:hAnsi="Times New Roman" w:cs="Times New Roman"/>
                <w:b/>
                <w:sz w:val="20"/>
                <w:szCs w:val="20"/>
              </w:rPr>
            </w:pPr>
          </w:p>
        </w:tc>
      </w:tr>
      <w:tr w:rsidR="006244C4" w:rsidRPr="002B3E98" w14:paraId="1875F9DA" w14:textId="77777777" w:rsidTr="0065729B">
        <w:tc>
          <w:tcPr>
            <w:tcW w:w="851" w:type="dxa"/>
            <w:tcBorders>
              <w:left w:val="single" w:sz="4" w:space="0" w:color="auto"/>
              <w:right w:val="single" w:sz="4" w:space="0" w:color="auto"/>
            </w:tcBorders>
            <w:vAlign w:val="center"/>
          </w:tcPr>
          <w:p w14:paraId="44DC76E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3422C </w:t>
            </w:r>
          </w:p>
        </w:tc>
        <w:tc>
          <w:tcPr>
            <w:tcW w:w="7655" w:type="dxa"/>
            <w:tcBorders>
              <w:left w:val="single" w:sz="4" w:space="0" w:color="auto"/>
              <w:right w:val="single" w:sz="4" w:space="0" w:color="auto"/>
            </w:tcBorders>
            <w:vAlign w:val="center"/>
          </w:tcPr>
          <w:p w14:paraId="58CB253B" w14:textId="7DD66336"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Ošetrenie dekubitu veľkosti nad 5 cm</w:t>
            </w:r>
            <w:r w:rsidRPr="002B3E98">
              <w:rPr>
                <w:rFonts w:ascii="Times New Roman" w:hAnsi="Times New Roman" w:cs="Times New Roman"/>
                <w:sz w:val="20"/>
                <w:szCs w:val="20"/>
                <w:vertAlign w:val="superscript"/>
                <w:lang w:eastAsia="sk-SK"/>
              </w:rPr>
              <w:t>2</w:t>
            </w:r>
            <w:r w:rsidRPr="002B3E98">
              <w:rPr>
                <w:rFonts w:ascii="Times New Roman" w:hAnsi="Times New Roman" w:cs="Times New Roman"/>
                <w:sz w:val="20"/>
                <w:szCs w:val="20"/>
                <w:lang w:eastAsia="sk-SK"/>
              </w:rPr>
              <w:t xml:space="preserve">  (odstránenie zvyškov masti, odumretých tkanív, toaleta, aplikácia liečiva, preväz).                                                                                                                           </w:t>
            </w:r>
          </w:p>
        </w:tc>
        <w:tc>
          <w:tcPr>
            <w:tcW w:w="3402" w:type="dxa"/>
            <w:tcBorders>
              <w:left w:val="single" w:sz="4" w:space="0" w:color="auto"/>
              <w:right w:val="single" w:sz="4" w:space="0" w:color="auto"/>
            </w:tcBorders>
            <w:vAlign w:val="center"/>
          </w:tcPr>
          <w:p w14:paraId="04603F0D" w14:textId="15DB463F"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B5F7770" w14:textId="230BC6ED" w:rsidR="006244C4" w:rsidRPr="002B3E98" w:rsidRDefault="006244C4" w:rsidP="001C2A0F">
            <w:pPr>
              <w:jc w:val="center"/>
              <w:rPr>
                <w:rFonts w:ascii="Times New Roman" w:hAnsi="Times New Roman" w:cs="Times New Roman"/>
                <w:b/>
                <w:sz w:val="20"/>
                <w:szCs w:val="20"/>
              </w:rPr>
            </w:pPr>
          </w:p>
        </w:tc>
      </w:tr>
      <w:tr w:rsidR="006244C4" w:rsidRPr="002B3E98" w14:paraId="59429D33" w14:textId="77777777" w:rsidTr="0065729B">
        <w:trPr>
          <w:trHeight w:val="248"/>
        </w:trPr>
        <w:tc>
          <w:tcPr>
            <w:tcW w:w="851" w:type="dxa"/>
            <w:tcBorders>
              <w:left w:val="single" w:sz="4" w:space="0" w:color="auto"/>
              <w:right w:val="single" w:sz="4" w:space="0" w:color="auto"/>
            </w:tcBorders>
            <w:vAlign w:val="center"/>
          </w:tcPr>
          <w:p w14:paraId="00FEE4E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3423</w:t>
            </w:r>
          </w:p>
        </w:tc>
        <w:tc>
          <w:tcPr>
            <w:tcW w:w="7655" w:type="dxa"/>
            <w:tcBorders>
              <w:left w:val="single" w:sz="4" w:space="0" w:color="auto"/>
              <w:right w:val="single" w:sz="4" w:space="0" w:color="auto"/>
            </w:tcBorders>
            <w:vAlign w:val="center"/>
          </w:tcPr>
          <w:p w14:paraId="4DA06169" w14:textId="020F7E0B"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Výplach oka.                                                                                                                                                                                                                                              </w:t>
            </w:r>
          </w:p>
        </w:tc>
        <w:tc>
          <w:tcPr>
            <w:tcW w:w="3402" w:type="dxa"/>
            <w:tcBorders>
              <w:left w:val="single" w:sz="4" w:space="0" w:color="auto"/>
              <w:right w:val="single" w:sz="4" w:space="0" w:color="auto"/>
            </w:tcBorders>
            <w:vAlign w:val="center"/>
          </w:tcPr>
          <w:p w14:paraId="1CC5DDC7" w14:textId="013BECA0"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DD9D80F" w14:textId="182291B1" w:rsidR="006244C4" w:rsidRPr="002B3E98" w:rsidRDefault="006244C4" w:rsidP="001C2A0F">
            <w:pPr>
              <w:jc w:val="center"/>
              <w:rPr>
                <w:rFonts w:ascii="Times New Roman" w:hAnsi="Times New Roman" w:cs="Times New Roman"/>
                <w:b/>
                <w:sz w:val="20"/>
                <w:szCs w:val="20"/>
              </w:rPr>
            </w:pPr>
          </w:p>
        </w:tc>
      </w:tr>
      <w:tr w:rsidR="006244C4" w:rsidRPr="002B3E98" w14:paraId="4E4CDF28" w14:textId="77777777" w:rsidTr="0065729B">
        <w:tc>
          <w:tcPr>
            <w:tcW w:w="851" w:type="dxa"/>
            <w:tcBorders>
              <w:left w:val="single" w:sz="4" w:space="0" w:color="auto"/>
              <w:right w:val="single" w:sz="4" w:space="0" w:color="auto"/>
            </w:tcBorders>
            <w:vAlign w:val="center"/>
          </w:tcPr>
          <w:p w14:paraId="6B95A12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3423A </w:t>
            </w:r>
          </w:p>
        </w:tc>
        <w:tc>
          <w:tcPr>
            <w:tcW w:w="7655" w:type="dxa"/>
            <w:tcBorders>
              <w:left w:val="single" w:sz="4" w:space="0" w:color="auto"/>
              <w:right w:val="single" w:sz="4" w:space="0" w:color="auto"/>
            </w:tcBorders>
            <w:vAlign w:val="center"/>
          </w:tcPr>
          <w:p w14:paraId="6653C655" w14:textId="2142508E"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Preväz rany veľkosti do 5 cm</w:t>
            </w:r>
            <w:r w:rsidRPr="002B3E98">
              <w:rPr>
                <w:rFonts w:ascii="Times New Roman" w:hAnsi="Times New Roman" w:cs="Times New Roman"/>
                <w:sz w:val="20"/>
                <w:szCs w:val="20"/>
                <w:vertAlign w:val="superscript"/>
                <w:lang w:eastAsia="sk-SK"/>
              </w:rPr>
              <w:t>2</w:t>
            </w:r>
            <w:r w:rsidRPr="002B3E98">
              <w:rPr>
                <w:rFonts w:ascii="Times New Roman" w:hAnsi="Times New Roman" w:cs="Times New Roman"/>
                <w:sz w:val="20"/>
                <w:szCs w:val="20"/>
                <w:lang w:eastAsia="sk-SK"/>
              </w:rPr>
              <w:t xml:space="preserve">.                                                                                                                                                                                                                            </w:t>
            </w:r>
          </w:p>
        </w:tc>
        <w:tc>
          <w:tcPr>
            <w:tcW w:w="3402" w:type="dxa"/>
            <w:tcBorders>
              <w:left w:val="single" w:sz="4" w:space="0" w:color="auto"/>
              <w:right w:val="single" w:sz="4" w:space="0" w:color="auto"/>
            </w:tcBorders>
            <w:vAlign w:val="center"/>
          </w:tcPr>
          <w:p w14:paraId="36EC8638" w14:textId="322AED98"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AE5D5EE" w14:textId="72F167E0" w:rsidR="006244C4" w:rsidRPr="002B3E98" w:rsidRDefault="006244C4" w:rsidP="001C2A0F">
            <w:pPr>
              <w:jc w:val="center"/>
              <w:rPr>
                <w:rFonts w:ascii="Times New Roman" w:hAnsi="Times New Roman" w:cs="Times New Roman"/>
                <w:b/>
                <w:sz w:val="20"/>
                <w:szCs w:val="20"/>
              </w:rPr>
            </w:pPr>
          </w:p>
        </w:tc>
      </w:tr>
      <w:tr w:rsidR="006244C4" w:rsidRPr="002B3E98" w14:paraId="77CBC500" w14:textId="77777777" w:rsidTr="0065729B">
        <w:tc>
          <w:tcPr>
            <w:tcW w:w="851" w:type="dxa"/>
            <w:tcBorders>
              <w:left w:val="single" w:sz="4" w:space="0" w:color="auto"/>
              <w:right w:val="single" w:sz="4" w:space="0" w:color="auto"/>
            </w:tcBorders>
            <w:vAlign w:val="center"/>
          </w:tcPr>
          <w:p w14:paraId="7619D73F"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3423B </w:t>
            </w:r>
          </w:p>
        </w:tc>
        <w:tc>
          <w:tcPr>
            <w:tcW w:w="7655" w:type="dxa"/>
            <w:tcBorders>
              <w:left w:val="single" w:sz="4" w:space="0" w:color="auto"/>
              <w:right w:val="single" w:sz="4" w:space="0" w:color="auto"/>
            </w:tcBorders>
            <w:vAlign w:val="center"/>
          </w:tcPr>
          <w:p w14:paraId="5863844C" w14:textId="46E392C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Preväz rany veľkosti nad 5 cm</w:t>
            </w:r>
            <w:r w:rsidRPr="002B3E98">
              <w:rPr>
                <w:rFonts w:ascii="Times New Roman" w:hAnsi="Times New Roman" w:cs="Times New Roman"/>
                <w:sz w:val="20"/>
                <w:szCs w:val="20"/>
                <w:vertAlign w:val="superscript"/>
                <w:lang w:eastAsia="sk-SK"/>
              </w:rPr>
              <w:t>2</w:t>
            </w:r>
            <w:r w:rsidRPr="002B3E98">
              <w:rPr>
                <w:rFonts w:ascii="Times New Roman" w:hAnsi="Times New Roman" w:cs="Times New Roman"/>
                <w:sz w:val="20"/>
                <w:szCs w:val="20"/>
                <w:lang w:eastAsia="sk-SK"/>
              </w:rPr>
              <w:t xml:space="preserve">.                                                                                                                                                                                                                           </w:t>
            </w:r>
          </w:p>
        </w:tc>
        <w:tc>
          <w:tcPr>
            <w:tcW w:w="3402" w:type="dxa"/>
            <w:tcBorders>
              <w:left w:val="single" w:sz="4" w:space="0" w:color="auto"/>
              <w:right w:val="single" w:sz="4" w:space="0" w:color="auto"/>
            </w:tcBorders>
            <w:vAlign w:val="center"/>
          </w:tcPr>
          <w:p w14:paraId="7CD72D8C" w14:textId="2734F2E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5FB612C" w14:textId="33E9B0EB" w:rsidR="006244C4" w:rsidRPr="002B3E98" w:rsidRDefault="006244C4" w:rsidP="001C2A0F">
            <w:pPr>
              <w:jc w:val="center"/>
              <w:rPr>
                <w:rFonts w:ascii="Times New Roman" w:hAnsi="Times New Roman" w:cs="Times New Roman"/>
                <w:b/>
                <w:sz w:val="20"/>
                <w:szCs w:val="20"/>
              </w:rPr>
            </w:pPr>
          </w:p>
        </w:tc>
      </w:tr>
      <w:tr w:rsidR="006244C4" w:rsidRPr="002B3E98" w14:paraId="7C8FBF0E" w14:textId="77777777" w:rsidTr="0065729B">
        <w:tc>
          <w:tcPr>
            <w:tcW w:w="851" w:type="dxa"/>
            <w:tcBorders>
              <w:left w:val="single" w:sz="4" w:space="0" w:color="auto"/>
              <w:right w:val="single" w:sz="4" w:space="0" w:color="auto"/>
            </w:tcBorders>
            <w:vAlign w:val="center"/>
          </w:tcPr>
          <w:p w14:paraId="5F51800B"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3424</w:t>
            </w:r>
          </w:p>
        </w:tc>
        <w:tc>
          <w:tcPr>
            <w:tcW w:w="7655" w:type="dxa"/>
            <w:tcBorders>
              <w:left w:val="single" w:sz="4" w:space="0" w:color="auto"/>
              <w:right w:val="single" w:sz="4" w:space="0" w:color="auto"/>
            </w:tcBorders>
            <w:vAlign w:val="center"/>
          </w:tcPr>
          <w:p w14:paraId="54AA0754" w14:textId="7BC56ADF"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Ošetrovateľská </w:t>
            </w:r>
            <w:proofErr w:type="spellStart"/>
            <w:r w:rsidRPr="002B3E98">
              <w:rPr>
                <w:rFonts w:ascii="Times New Roman" w:hAnsi="Times New Roman" w:cs="Times New Roman"/>
                <w:sz w:val="20"/>
                <w:szCs w:val="20"/>
                <w:lang w:eastAsia="sk-SK"/>
              </w:rPr>
              <w:t>rehabilitácia,trvanie</w:t>
            </w:r>
            <w:proofErr w:type="spellEnd"/>
            <w:r w:rsidRPr="002B3E98">
              <w:rPr>
                <w:rFonts w:ascii="Times New Roman" w:hAnsi="Times New Roman" w:cs="Times New Roman"/>
                <w:sz w:val="20"/>
                <w:szCs w:val="20"/>
                <w:lang w:eastAsia="sk-SK"/>
              </w:rPr>
              <w:t xml:space="preserve"> najviac 30 minút. </w:t>
            </w:r>
          </w:p>
        </w:tc>
        <w:tc>
          <w:tcPr>
            <w:tcW w:w="3402" w:type="dxa"/>
            <w:tcBorders>
              <w:left w:val="single" w:sz="4" w:space="0" w:color="auto"/>
              <w:right w:val="single" w:sz="4" w:space="0" w:color="auto"/>
            </w:tcBorders>
            <w:vAlign w:val="center"/>
          </w:tcPr>
          <w:p w14:paraId="19E7F97C" w14:textId="6F185D2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35AC6F6" w14:textId="35573EFE" w:rsidR="006244C4" w:rsidRPr="002B3E98" w:rsidRDefault="006244C4" w:rsidP="001C2A0F">
            <w:pPr>
              <w:jc w:val="center"/>
              <w:rPr>
                <w:rFonts w:ascii="Times New Roman" w:hAnsi="Times New Roman" w:cs="Times New Roman"/>
                <w:b/>
                <w:sz w:val="20"/>
                <w:szCs w:val="20"/>
              </w:rPr>
            </w:pPr>
          </w:p>
        </w:tc>
      </w:tr>
      <w:tr w:rsidR="006244C4" w:rsidRPr="002B3E98" w14:paraId="7FCD4DFE" w14:textId="77777777" w:rsidTr="0065729B">
        <w:trPr>
          <w:trHeight w:val="222"/>
        </w:trPr>
        <w:tc>
          <w:tcPr>
            <w:tcW w:w="851" w:type="dxa"/>
            <w:tcBorders>
              <w:left w:val="single" w:sz="4" w:space="0" w:color="auto"/>
              <w:right w:val="single" w:sz="4" w:space="0" w:color="auto"/>
            </w:tcBorders>
            <w:vAlign w:val="center"/>
          </w:tcPr>
          <w:p w14:paraId="31A1674F"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3426</w:t>
            </w:r>
          </w:p>
        </w:tc>
        <w:tc>
          <w:tcPr>
            <w:tcW w:w="7655" w:type="dxa"/>
            <w:tcBorders>
              <w:left w:val="single" w:sz="4" w:space="0" w:color="auto"/>
              <w:right w:val="single" w:sz="4" w:space="0" w:color="auto"/>
            </w:tcBorders>
            <w:vAlign w:val="center"/>
          </w:tcPr>
          <w:p w14:paraId="180518D8" w14:textId="63CB151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Odsávanie pacienta.                                                                                                                                                                                                                                       </w:t>
            </w:r>
          </w:p>
        </w:tc>
        <w:tc>
          <w:tcPr>
            <w:tcW w:w="3402" w:type="dxa"/>
            <w:tcBorders>
              <w:left w:val="single" w:sz="4" w:space="0" w:color="auto"/>
              <w:right w:val="single" w:sz="4" w:space="0" w:color="auto"/>
            </w:tcBorders>
            <w:vAlign w:val="center"/>
          </w:tcPr>
          <w:p w14:paraId="1696D377" w14:textId="55D6566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33B2A2A" w14:textId="14BA9AEE" w:rsidR="006244C4" w:rsidRPr="002B3E98" w:rsidRDefault="006244C4" w:rsidP="001C2A0F">
            <w:pPr>
              <w:jc w:val="center"/>
              <w:rPr>
                <w:rFonts w:ascii="Times New Roman" w:hAnsi="Times New Roman" w:cs="Times New Roman"/>
                <w:b/>
                <w:sz w:val="20"/>
                <w:szCs w:val="20"/>
              </w:rPr>
            </w:pPr>
          </w:p>
        </w:tc>
      </w:tr>
      <w:tr w:rsidR="006244C4" w:rsidRPr="002B3E98" w14:paraId="3B28DDDD" w14:textId="77777777" w:rsidTr="0065729B">
        <w:tc>
          <w:tcPr>
            <w:tcW w:w="851" w:type="dxa"/>
            <w:tcBorders>
              <w:left w:val="single" w:sz="4" w:space="0" w:color="auto"/>
              <w:right w:val="single" w:sz="4" w:space="0" w:color="auto"/>
            </w:tcBorders>
            <w:vAlign w:val="center"/>
          </w:tcPr>
          <w:p w14:paraId="02360715"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3427</w:t>
            </w:r>
          </w:p>
        </w:tc>
        <w:tc>
          <w:tcPr>
            <w:tcW w:w="7655" w:type="dxa"/>
            <w:tcBorders>
              <w:left w:val="single" w:sz="4" w:space="0" w:color="auto"/>
              <w:right w:val="single" w:sz="4" w:space="0" w:color="auto"/>
            </w:tcBorders>
            <w:vAlign w:val="center"/>
          </w:tcPr>
          <w:p w14:paraId="6DBA6334" w14:textId="3194DE6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Odsatie žalúdočného obsahu.                                                                                                                                                                                                                               </w:t>
            </w:r>
          </w:p>
        </w:tc>
        <w:tc>
          <w:tcPr>
            <w:tcW w:w="3402" w:type="dxa"/>
            <w:tcBorders>
              <w:left w:val="single" w:sz="4" w:space="0" w:color="auto"/>
              <w:right w:val="single" w:sz="4" w:space="0" w:color="auto"/>
            </w:tcBorders>
            <w:vAlign w:val="center"/>
          </w:tcPr>
          <w:p w14:paraId="227CB309" w14:textId="53D512E8"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4ED3577" w14:textId="1ABCB0BD" w:rsidR="006244C4" w:rsidRPr="002B3E98" w:rsidRDefault="006244C4" w:rsidP="001C2A0F">
            <w:pPr>
              <w:jc w:val="center"/>
              <w:rPr>
                <w:rFonts w:ascii="Times New Roman" w:hAnsi="Times New Roman" w:cs="Times New Roman"/>
                <w:b/>
                <w:sz w:val="20"/>
                <w:szCs w:val="20"/>
              </w:rPr>
            </w:pPr>
          </w:p>
        </w:tc>
      </w:tr>
      <w:tr w:rsidR="006244C4" w:rsidRPr="002B3E98" w14:paraId="37B9EB68" w14:textId="77777777" w:rsidTr="0065729B">
        <w:tc>
          <w:tcPr>
            <w:tcW w:w="851" w:type="dxa"/>
            <w:tcBorders>
              <w:left w:val="single" w:sz="4" w:space="0" w:color="auto"/>
              <w:right w:val="single" w:sz="4" w:space="0" w:color="auto"/>
            </w:tcBorders>
            <w:vAlign w:val="center"/>
          </w:tcPr>
          <w:p w14:paraId="29D433A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3428</w:t>
            </w:r>
          </w:p>
        </w:tc>
        <w:tc>
          <w:tcPr>
            <w:tcW w:w="7655" w:type="dxa"/>
            <w:tcBorders>
              <w:left w:val="single" w:sz="4" w:space="0" w:color="auto"/>
              <w:right w:val="single" w:sz="4" w:space="0" w:color="auto"/>
            </w:tcBorders>
            <w:vAlign w:val="center"/>
          </w:tcPr>
          <w:p w14:paraId="4CCDD193" w14:textId="0633919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moču indikátorovým médiom.                                                                                                                                                                                                                     </w:t>
            </w:r>
          </w:p>
        </w:tc>
        <w:tc>
          <w:tcPr>
            <w:tcW w:w="3402" w:type="dxa"/>
            <w:tcBorders>
              <w:left w:val="single" w:sz="4" w:space="0" w:color="auto"/>
              <w:right w:val="single" w:sz="4" w:space="0" w:color="auto"/>
            </w:tcBorders>
            <w:vAlign w:val="center"/>
          </w:tcPr>
          <w:p w14:paraId="0EEDDAAF" w14:textId="1E7D7B5F"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5EB1CBA" w14:textId="30433CBA" w:rsidR="006244C4" w:rsidRPr="002B3E98" w:rsidRDefault="006244C4" w:rsidP="001C2A0F">
            <w:pPr>
              <w:jc w:val="center"/>
              <w:rPr>
                <w:rFonts w:ascii="Times New Roman" w:hAnsi="Times New Roman" w:cs="Times New Roman"/>
                <w:b/>
                <w:sz w:val="20"/>
                <w:szCs w:val="20"/>
              </w:rPr>
            </w:pPr>
          </w:p>
        </w:tc>
      </w:tr>
      <w:tr w:rsidR="006244C4" w:rsidRPr="002B3E98" w14:paraId="1D87D11F" w14:textId="77777777" w:rsidTr="0065729B">
        <w:tc>
          <w:tcPr>
            <w:tcW w:w="851" w:type="dxa"/>
            <w:tcBorders>
              <w:left w:val="single" w:sz="4" w:space="0" w:color="auto"/>
              <w:right w:val="single" w:sz="4" w:space="0" w:color="auto"/>
            </w:tcBorders>
            <w:vAlign w:val="center"/>
          </w:tcPr>
          <w:p w14:paraId="7288B47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3431</w:t>
            </w:r>
          </w:p>
        </w:tc>
        <w:tc>
          <w:tcPr>
            <w:tcW w:w="7655" w:type="dxa"/>
            <w:tcBorders>
              <w:left w:val="single" w:sz="4" w:space="0" w:color="auto"/>
              <w:right w:val="single" w:sz="4" w:space="0" w:color="auto"/>
            </w:tcBorders>
            <w:vAlign w:val="center"/>
          </w:tcPr>
          <w:p w14:paraId="01804893" w14:textId="4089F68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Asistencia pri výplachu močového mechúra </w:t>
            </w:r>
          </w:p>
        </w:tc>
        <w:tc>
          <w:tcPr>
            <w:tcW w:w="3402" w:type="dxa"/>
            <w:tcBorders>
              <w:left w:val="single" w:sz="4" w:space="0" w:color="auto"/>
              <w:right w:val="single" w:sz="4" w:space="0" w:color="auto"/>
            </w:tcBorders>
            <w:vAlign w:val="center"/>
          </w:tcPr>
          <w:p w14:paraId="316CCEF3" w14:textId="4F5C63F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64C05D0" w14:textId="4EF2B025" w:rsidR="006244C4" w:rsidRPr="002B3E98" w:rsidRDefault="006244C4" w:rsidP="001C2A0F">
            <w:pPr>
              <w:jc w:val="center"/>
              <w:rPr>
                <w:rFonts w:ascii="Times New Roman" w:hAnsi="Times New Roman" w:cs="Times New Roman"/>
                <w:b/>
                <w:sz w:val="20"/>
                <w:szCs w:val="20"/>
              </w:rPr>
            </w:pPr>
          </w:p>
        </w:tc>
      </w:tr>
      <w:tr w:rsidR="006244C4" w:rsidRPr="002B3E98" w14:paraId="58007F08" w14:textId="77777777" w:rsidTr="0065729B">
        <w:tc>
          <w:tcPr>
            <w:tcW w:w="851" w:type="dxa"/>
            <w:tcBorders>
              <w:left w:val="single" w:sz="4" w:space="0" w:color="auto"/>
              <w:right w:val="single" w:sz="4" w:space="0" w:color="auto"/>
            </w:tcBorders>
            <w:vAlign w:val="center"/>
          </w:tcPr>
          <w:p w14:paraId="7E6E583E"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3432</w:t>
            </w:r>
          </w:p>
        </w:tc>
        <w:tc>
          <w:tcPr>
            <w:tcW w:w="7655" w:type="dxa"/>
            <w:tcBorders>
              <w:left w:val="single" w:sz="4" w:space="0" w:color="auto"/>
              <w:right w:val="single" w:sz="4" w:space="0" w:color="auto"/>
            </w:tcBorders>
            <w:vAlign w:val="center"/>
          </w:tcPr>
          <w:p w14:paraId="6A3C3563" w14:textId="7C9A69D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Práca sestry pri domácej peritoneálnej dialýze.                                                                                                                                                                                                           </w:t>
            </w:r>
          </w:p>
        </w:tc>
        <w:tc>
          <w:tcPr>
            <w:tcW w:w="3402" w:type="dxa"/>
            <w:tcBorders>
              <w:left w:val="single" w:sz="4" w:space="0" w:color="auto"/>
              <w:right w:val="single" w:sz="4" w:space="0" w:color="auto"/>
            </w:tcBorders>
            <w:vAlign w:val="center"/>
          </w:tcPr>
          <w:p w14:paraId="22D90257" w14:textId="46EABCF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A3B823E" w14:textId="2673E37B" w:rsidR="006244C4" w:rsidRPr="002B3E98" w:rsidRDefault="006244C4" w:rsidP="001C2A0F">
            <w:pPr>
              <w:jc w:val="center"/>
              <w:rPr>
                <w:rFonts w:ascii="Times New Roman" w:hAnsi="Times New Roman" w:cs="Times New Roman"/>
                <w:b/>
                <w:sz w:val="20"/>
                <w:szCs w:val="20"/>
              </w:rPr>
            </w:pPr>
          </w:p>
        </w:tc>
      </w:tr>
      <w:tr w:rsidR="006244C4" w:rsidRPr="002B3E98" w14:paraId="300067AE" w14:textId="77777777" w:rsidTr="0065729B">
        <w:tc>
          <w:tcPr>
            <w:tcW w:w="851" w:type="dxa"/>
            <w:tcBorders>
              <w:left w:val="single" w:sz="4" w:space="0" w:color="auto"/>
              <w:right w:val="single" w:sz="4" w:space="0" w:color="auto"/>
            </w:tcBorders>
            <w:shd w:val="clear" w:color="auto" w:fill="FFFFFF"/>
            <w:vAlign w:val="center"/>
          </w:tcPr>
          <w:p w14:paraId="26162F26" w14:textId="77777777" w:rsidR="006244C4" w:rsidRPr="002B3E98" w:rsidRDefault="006244C4" w:rsidP="001C2A0F">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3433</w:t>
            </w:r>
          </w:p>
        </w:tc>
        <w:tc>
          <w:tcPr>
            <w:tcW w:w="7655" w:type="dxa"/>
            <w:tcBorders>
              <w:left w:val="single" w:sz="4" w:space="0" w:color="auto"/>
              <w:right w:val="single" w:sz="4" w:space="0" w:color="auto"/>
            </w:tcBorders>
            <w:shd w:val="clear" w:color="auto" w:fill="FFFFFF"/>
            <w:vAlign w:val="center"/>
          </w:tcPr>
          <w:p w14:paraId="3C1B8518" w14:textId="4DCDBBD8" w:rsidR="006244C4" w:rsidRPr="002B3E98" w:rsidRDefault="000C026F" w:rsidP="001C2A0F">
            <w:pPr>
              <w:adjustRightInd w:val="0"/>
              <w:rPr>
                <w:rFonts w:ascii="Times New Roman" w:eastAsia="Calibri" w:hAnsi="Times New Roman" w:cs="Times New Roman"/>
                <w:sz w:val="20"/>
                <w:szCs w:val="20"/>
              </w:rPr>
            </w:pPr>
            <w:r w:rsidRPr="002B3E98">
              <w:rPr>
                <w:rFonts w:ascii="Times New Roman" w:eastAsia="Calibri" w:hAnsi="Times New Roman" w:cs="Times New Roman"/>
                <w:sz w:val="20"/>
                <w:szCs w:val="20"/>
              </w:rPr>
              <w:t xml:space="preserve">Odber krvi </w:t>
            </w:r>
            <w:proofErr w:type="spellStart"/>
            <w:r w:rsidRPr="002B3E98">
              <w:rPr>
                <w:rFonts w:ascii="Times New Roman" w:eastAsia="Calibri" w:hAnsi="Times New Roman" w:cs="Times New Roman"/>
                <w:sz w:val="20"/>
                <w:szCs w:val="20"/>
              </w:rPr>
              <w:t>venepunkciou</w:t>
            </w:r>
            <w:proofErr w:type="spellEnd"/>
            <w:r w:rsidRPr="002B3E98">
              <w:rPr>
                <w:rFonts w:ascii="Times New Roman" w:eastAsia="Calibri" w:hAnsi="Times New Roman" w:cs="Times New Roman"/>
                <w:sz w:val="20"/>
                <w:szCs w:val="20"/>
              </w:rPr>
              <w:t xml:space="preserve"> do jednej striekačky alebo jednej odb. Súpravy. </w:t>
            </w:r>
          </w:p>
        </w:tc>
        <w:tc>
          <w:tcPr>
            <w:tcW w:w="3402" w:type="dxa"/>
            <w:tcBorders>
              <w:left w:val="single" w:sz="4" w:space="0" w:color="auto"/>
              <w:right w:val="single" w:sz="4" w:space="0" w:color="auto"/>
            </w:tcBorders>
            <w:shd w:val="clear" w:color="auto" w:fill="FFFFFF"/>
            <w:vAlign w:val="center"/>
          </w:tcPr>
          <w:p w14:paraId="06CDBDB8" w14:textId="312ACAC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shd w:val="clear" w:color="auto" w:fill="FFFFFF"/>
            <w:vAlign w:val="center"/>
          </w:tcPr>
          <w:p w14:paraId="1DF3E0B6" w14:textId="36608DC0" w:rsidR="006244C4" w:rsidRPr="002B3E98" w:rsidRDefault="006244C4" w:rsidP="001C2A0F">
            <w:pPr>
              <w:jc w:val="center"/>
              <w:rPr>
                <w:rFonts w:ascii="Times New Roman" w:hAnsi="Times New Roman" w:cs="Times New Roman"/>
                <w:b/>
                <w:sz w:val="20"/>
                <w:szCs w:val="20"/>
              </w:rPr>
            </w:pPr>
          </w:p>
        </w:tc>
      </w:tr>
      <w:tr w:rsidR="006244C4" w:rsidRPr="002B3E98" w14:paraId="37E3A936" w14:textId="77777777" w:rsidTr="0065729B">
        <w:tc>
          <w:tcPr>
            <w:tcW w:w="851" w:type="dxa"/>
            <w:tcBorders>
              <w:left w:val="single" w:sz="4" w:space="0" w:color="auto"/>
              <w:right w:val="single" w:sz="4" w:space="0" w:color="auto"/>
            </w:tcBorders>
            <w:vAlign w:val="center"/>
          </w:tcPr>
          <w:p w14:paraId="1A96559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3434</w:t>
            </w:r>
          </w:p>
        </w:tc>
        <w:tc>
          <w:tcPr>
            <w:tcW w:w="7655" w:type="dxa"/>
            <w:tcBorders>
              <w:left w:val="single" w:sz="4" w:space="0" w:color="auto"/>
              <w:right w:val="single" w:sz="4" w:space="0" w:color="auto"/>
            </w:tcBorders>
            <w:vAlign w:val="center"/>
          </w:tcPr>
          <w:p w14:paraId="145DE0AA" w14:textId="2E6CFEE2"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Odber kapilárnej krvi.                                                                                                                                                                                                                                    </w:t>
            </w:r>
          </w:p>
        </w:tc>
        <w:tc>
          <w:tcPr>
            <w:tcW w:w="3402" w:type="dxa"/>
            <w:tcBorders>
              <w:left w:val="single" w:sz="4" w:space="0" w:color="auto"/>
              <w:right w:val="single" w:sz="4" w:space="0" w:color="auto"/>
            </w:tcBorders>
            <w:vAlign w:val="center"/>
          </w:tcPr>
          <w:p w14:paraId="7080A1B0" w14:textId="5B6CFA8D"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1C7C52A" w14:textId="51B30253" w:rsidR="006244C4" w:rsidRPr="002B3E98" w:rsidRDefault="006244C4" w:rsidP="001C2A0F">
            <w:pPr>
              <w:jc w:val="center"/>
              <w:rPr>
                <w:rFonts w:ascii="Times New Roman" w:hAnsi="Times New Roman" w:cs="Times New Roman"/>
                <w:b/>
                <w:sz w:val="20"/>
                <w:szCs w:val="20"/>
              </w:rPr>
            </w:pPr>
          </w:p>
        </w:tc>
      </w:tr>
      <w:tr w:rsidR="006244C4" w:rsidRPr="002B3E98" w14:paraId="4E2EF23E" w14:textId="77777777" w:rsidTr="0065729B">
        <w:trPr>
          <w:trHeight w:val="288"/>
        </w:trPr>
        <w:tc>
          <w:tcPr>
            <w:tcW w:w="851" w:type="dxa"/>
            <w:tcBorders>
              <w:left w:val="single" w:sz="4" w:space="0" w:color="auto"/>
              <w:right w:val="single" w:sz="4" w:space="0" w:color="auto"/>
            </w:tcBorders>
            <w:vAlign w:val="center"/>
          </w:tcPr>
          <w:p w14:paraId="33DF450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3435</w:t>
            </w:r>
          </w:p>
        </w:tc>
        <w:tc>
          <w:tcPr>
            <w:tcW w:w="7655" w:type="dxa"/>
            <w:tcBorders>
              <w:left w:val="single" w:sz="4" w:space="0" w:color="auto"/>
              <w:right w:val="single" w:sz="4" w:space="0" w:color="auto"/>
            </w:tcBorders>
            <w:vAlign w:val="center"/>
          </w:tcPr>
          <w:p w14:paraId="1766D650" w14:textId="54D4D61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Umelé dýchanie a masáž srdca.                                                                                                                                                                                                                             </w:t>
            </w:r>
          </w:p>
        </w:tc>
        <w:tc>
          <w:tcPr>
            <w:tcW w:w="3402" w:type="dxa"/>
            <w:tcBorders>
              <w:left w:val="single" w:sz="4" w:space="0" w:color="auto"/>
              <w:right w:val="single" w:sz="4" w:space="0" w:color="auto"/>
            </w:tcBorders>
            <w:vAlign w:val="center"/>
          </w:tcPr>
          <w:p w14:paraId="5F386F36" w14:textId="44391714"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30F54A5" w14:textId="7ED4C93D" w:rsidR="006244C4" w:rsidRPr="002B3E98" w:rsidRDefault="006244C4" w:rsidP="001C2A0F">
            <w:pPr>
              <w:jc w:val="center"/>
              <w:rPr>
                <w:rFonts w:ascii="Times New Roman" w:hAnsi="Times New Roman" w:cs="Times New Roman"/>
                <w:b/>
                <w:sz w:val="20"/>
                <w:szCs w:val="20"/>
              </w:rPr>
            </w:pPr>
          </w:p>
        </w:tc>
      </w:tr>
      <w:tr w:rsidR="006244C4" w:rsidRPr="002B3E98" w14:paraId="163AE909" w14:textId="77777777" w:rsidTr="0065729B">
        <w:tc>
          <w:tcPr>
            <w:tcW w:w="851" w:type="dxa"/>
            <w:tcBorders>
              <w:left w:val="single" w:sz="4" w:space="0" w:color="auto"/>
              <w:right w:val="single" w:sz="4" w:space="0" w:color="auto"/>
            </w:tcBorders>
            <w:vAlign w:val="center"/>
          </w:tcPr>
          <w:p w14:paraId="7A10061E"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3436</w:t>
            </w:r>
          </w:p>
        </w:tc>
        <w:tc>
          <w:tcPr>
            <w:tcW w:w="7655" w:type="dxa"/>
            <w:tcBorders>
              <w:left w:val="single" w:sz="4" w:space="0" w:color="auto"/>
              <w:right w:val="single" w:sz="4" w:space="0" w:color="auto"/>
            </w:tcBorders>
            <w:vAlign w:val="center"/>
          </w:tcPr>
          <w:p w14:paraId="53C7A5AF" w14:textId="4CBF1A78"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Odbery: </w:t>
            </w:r>
            <w:proofErr w:type="spellStart"/>
            <w:r w:rsidRPr="002B3E98">
              <w:rPr>
                <w:rFonts w:ascii="Times New Roman" w:hAnsi="Times New Roman" w:cs="Times New Roman"/>
                <w:sz w:val="20"/>
                <w:szCs w:val="20"/>
                <w:lang w:eastAsia="sk-SK"/>
              </w:rPr>
              <w:t>tt</w:t>
            </w:r>
            <w:proofErr w:type="spellEnd"/>
            <w:r w:rsidRPr="002B3E98">
              <w:rPr>
                <w:rFonts w:ascii="Times New Roman" w:hAnsi="Times New Roman" w:cs="Times New Roman"/>
                <w:sz w:val="20"/>
                <w:szCs w:val="20"/>
                <w:lang w:eastAsia="sk-SK"/>
              </w:rPr>
              <w:t xml:space="preserve">, </w:t>
            </w:r>
            <w:proofErr w:type="spellStart"/>
            <w:r w:rsidRPr="002B3E98">
              <w:rPr>
                <w:rFonts w:ascii="Times New Roman" w:hAnsi="Times New Roman" w:cs="Times New Roman"/>
                <w:sz w:val="20"/>
                <w:szCs w:val="20"/>
                <w:lang w:eastAsia="sk-SK"/>
              </w:rPr>
              <w:t>tn</w:t>
            </w:r>
            <w:proofErr w:type="spellEnd"/>
            <w:r w:rsidRPr="002B3E98">
              <w:rPr>
                <w:rFonts w:ascii="Times New Roman" w:hAnsi="Times New Roman" w:cs="Times New Roman"/>
                <w:sz w:val="20"/>
                <w:szCs w:val="20"/>
                <w:lang w:eastAsia="sk-SK"/>
              </w:rPr>
              <w:t xml:space="preserve">, výter z rekta, odber spúta.                                                                                                                                                                                                               </w:t>
            </w:r>
          </w:p>
        </w:tc>
        <w:tc>
          <w:tcPr>
            <w:tcW w:w="3402" w:type="dxa"/>
            <w:tcBorders>
              <w:left w:val="single" w:sz="4" w:space="0" w:color="auto"/>
              <w:right w:val="single" w:sz="4" w:space="0" w:color="auto"/>
            </w:tcBorders>
            <w:vAlign w:val="center"/>
          </w:tcPr>
          <w:p w14:paraId="2D2BFCEC" w14:textId="2C88A27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B92B51E" w14:textId="5D374616" w:rsidR="006244C4" w:rsidRPr="002B3E98" w:rsidRDefault="006244C4" w:rsidP="001C2A0F">
            <w:pPr>
              <w:jc w:val="center"/>
              <w:rPr>
                <w:rFonts w:ascii="Times New Roman" w:hAnsi="Times New Roman" w:cs="Times New Roman"/>
                <w:b/>
                <w:sz w:val="20"/>
                <w:szCs w:val="20"/>
              </w:rPr>
            </w:pPr>
          </w:p>
        </w:tc>
      </w:tr>
      <w:tr w:rsidR="006244C4" w:rsidRPr="002B3E98" w14:paraId="6F101DAE" w14:textId="77777777" w:rsidTr="0065729B">
        <w:tc>
          <w:tcPr>
            <w:tcW w:w="851" w:type="dxa"/>
            <w:tcBorders>
              <w:left w:val="single" w:sz="4" w:space="0" w:color="auto"/>
              <w:right w:val="single" w:sz="4" w:space="0" w:color="auto"/>
            </w:tcBorders>
            <w:vAlign w:val="center"/>
          </w:tcPr>
          <w:p w14:paraId="6D0ACD6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3437</w:t>
            </w:r>
          </w:p>
        </w:tc>
        <w:tc>
          <w:tcPr>
            <w:tcW w:w="7655" w:type="dxa"/>
            <w:tcBorders>
              <w:left w:val="single" w:sz="4" w:space="0" w:color="auto"/>
              <w:right w:val="single" w:sz="4" w:space="0" w:color="auto"/>
            </w:tcBorders>
            <w:vAlign w:val="center"/>
          </w:tcPr>
          <w:p w14:paraId="52766E56" w14:textId="463DA9BB"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Doprava biologického materiálu.                                                                                                                                                                                                      </w:t>
            </w:r>
          </w:p>
        </w:tc>
        <w:tc>
          <w:tcPr>
            <w:tcW w:w="3402" w:type="dxa"/>
            <w:tcBorders>
              <w:left w:val="single" w:sz="4" w:space="0" w:color="auto"/>
              <w:right w:val="single" w:sz="4" w:space="0" w:color="auto"/>
            </w:tcBorders>
            <w:vAlign w:val="center"/>
          </w:tcPr>
          <w:p w14:paraId="2473C092" w14:textId="16C288CB"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7AF6707" w14:textId="10CCAAD6" w:rsidR="006244C4" w:rsidRPr="002B3E98" w:rsidRDefault="006244C4" w:rsidP="001C2A0F">
            <w:pPr>
              <w:jc w:val="center"/>
              <w:rPr>
                <w:rFonts w:ascii="Times New Roman" w:hAnsi="Times New Roman" w:cs="Times New Roman"/>
                <w:b/>
                <w:sz w:val="20"/>
                <w:szCs w:val="20"/>
              </w:rPr>
            </w:pPr>
          </w:p>
        </w:tc>
      </w:tr>
      <w:tr w:rsidR="006244C4" w:rsidRPr="002B3E98" w14:paraId="3A3CAF07" w14:textId="77777777" w:rsidTr="0065729B">
        <w:tc>
          <w:tcPr>
            <w:tcW w:w="851" w:type="dxa"/>
            <w:tcBorders>
              <w:left w:val="single" w:sz="4" w:space="0" w:color="auto"/>
              <w:right w:val="single" w:sz="4" w:space="0" w:color="auto"/>
            </w:tcBorders>
            <w:vAlign w:val="center"/>
          </w:tcPr>
          <w:p w14:paraId="584F8782"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3439</w:t>
            </w:r>
          </w:p>
        </w:tc>
        <w:tc>
          <w:tcPr>
            <w:tcW w:w="7655" w:type="dxa"/>
            <w:tcBorders>
              <w:left w:val="single" w:sz="4" w:space="0" w:color="auto"/>
              <w:right w:val="single" w:sz="4" w:space="0" w:color="auto"/>
            </w:tcBorders>
            <w:vAlign w:val="center"/>
          </w:tcPr>
          <w:p w14:paraId="7E0E6442" w14:textId="4CBF57F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Návšteva pacienta (klienta) v pracovnom čase.                                                                                                                                                                                                             </w:t>
            </w:r>
          </w:p>
        </w:tc>
        <w:tc>
          <w:tcPr>
            <w:tcW w:w="3402" w:type="dxa"/>
            <w:tcBorders>
              <w:left w:val="single" w:sz="4" w:space="0" w:color="auto"/>
              <w:right w:val="single" w:sz="4" w:space="0" w:color="auto"/>
            </w:tcBorders>
            <w:vAlign w:val="center"/>
          </w:tcPr>
          <w:p w14:paraId="0929369C" w14:textId="58F3BF8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D20B140" w14:textId="40069E4D" w:rsidR="006244C4" w:rsidRPr="002B3E98" w:rsidRDefault="006244C4" w:rsidP="001C2A0F">
            <w:pPr>
              <w:jc w:val="center"/>
              <w:rPr>
                <w:rFonts w:ascii="Times New Roman" w:hAnsi="Times New Roman" w:cs="Times New Roman"/>
                <w:b/>
                <w:sz w:val="20"/>
                <w:szCs w:val="20"/>
              </w:rPr>
            </w:pPr>
          </w:p>
        </w:tc>
      </w:tr>
      <w:tr w:rsidR="006244C4" w:rsidRPr="002B3E98" w14:paraId="15884C1B" w14:textId="77777777" w:rsidTr="0065729B">
        <w:tc>
          <w:tcPr>
            <w:tcW w:w="851" w:type="dxa"/>
            <w:tcBorders>
              <w:left w:val="single" w:sz="4" w:space="0" w:color="auto"/>
              <w:right w:val="single" w:sz="4" w:space="0" w:color="auto"/>
            </w:tcBorders>
            <w:vAlign w:val="center"/>
          </w:tcPr>
          <w:p w14:paraId="45138406"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3440</w:t>
            </w:r>
          </w:p>
        </w:tc>
        <w:tc>
          <w:tcPr>
            <w:tcW w:w="7655" w:type="dxa"/>
            <w:tcBorders>
              <w:left w:val="single" w:sz="4" w:space="0" w:color="auto"/>
              <w:right w:val="single" w:sz="4" w:space="0" w:color="auto"/>
            </w:tcBorders>
            <w:vAlign w:val="center"/>
          </w:tcPr>
          <w:p w14:paraId="18BCA3E9" w14:textId="2AB8E98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Návšteva mimo riadneho pracovného času (od 19.00 do 7.00 hodiny v sobotu, v nedeľu a vo sviatok).                                                                                                                                                         </w:t>
            </w:r>
          </w:p>
        </w:tc>
        <w:tc>
          <w:tcPr>
            <w:tcW w:w="3402" w:type="dxa"/>
            <w:tcBorders>
              <w:left w:val="single" w:sz="4" w:space="0" w:color="auto"/>
              <w:right w:val="single" w:sz="4" w:space="0" w:color="auto"/>
            </w:tcBorders>
            <w:vAlign w:val="center"/>
          </w:tcPr>
          <w:p w14:paraId="17E8F14C" w14:textId="47BDE62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E7DA74E" w14:textId="1A0833F4" w:rsidR="006244C4" w:rsidRPr="002B3E98" w:rsidRDefault="006244C4" w:rsidP="001C2A0F">
            <w:pPr>
              <w:jc w:val="center"/>
              <w:rPr>
                <w:rFonts w:ascii="Times New Roman" w:hAnsi="Times New Roman" w:cs="Times New Roman"/>
                <w:b/>
                <w:sz w:val="20"/>
                <w:szCs w:val="20"/>
              </w:rPr>
            </w:pPr>
          </w:p>
        </w:tc>
      </w:tr>
      <w:tr w:rsidR="006244C4" w:rsidRPr="002B3E98" w14:paraId="6F543508" w14:textId="77777777" w:rsidTr="0065729B">
        <w:tc>
          <w:tcPr>
            <w:tcW w:w="851" w:type="dxa"/>
            <w:tcBorders>
              <w:left w:val="single" w:sz="4" w:space="0" w:color="auto"/>
              <w:right w:val="single" w:sz="4" w:space="0" w:color="auto"/>
            </w:tcBorders>
            <w:vAlign w:val="center"/>
          </w:tcPr>
          <w:p w14:paraId="28DC697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3441</w:t>
            </w:r>
          </w:p>
        </w:tc>
        <w:tc>
          <w:tcPr>
            <w:tcW w:w="7655" w:type="dxa"/>
            <w:tcBorders>
              <w:left w:val="single" w:sz="4" w:space="0" w:color="auto"/>
              <w:right w:val="single" w:sz="4" w:space="0" w:color="auto"/>
            </w:tcBorders>
            <w:vAlign w:val="center"/>
          </w:tcPr>
          <w:p w14:paraId="2AC618C0" w14:textId="4BDF39E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Návšteva pacienta v rizikových skupinách populácie - </w:t>
            </w:r>
            <w:proofErr w:type="spellStart"/>
            <w:r w:rsidRPr="002B3E98">
              <w:rPr>
                <w:rFonts w:ascii="Times New Roman" w:hAnsi="Times New Roman" w:cs="Times New Roman"/>
                <w:sz w:val="20"/>
                <w:szCs w:val="20"/>
                <w:lang w:eastAsia="sk-SK"/>
              </w:rPr>
              <w:t>krízova</w:t>
            </w:r>
            <w:proofErr w:type="spellEnd"/>
            <w:r w:rsidRPr="002B3E98">
              <w:rPr>
                <w:rFonts w:ascii="Times New Roman" w:hAnsi="Times New Roman" w:cs="Times New Roman"/>
                <w:sz w:val="20"/>
                <w:szCs w:val="20"/>
                <w:lang w:eastAsia="sk-SK"/>
              </w:rPr>
              <w:t xml:space="preserve"> intervencia pri zhoršení psychického stavu pacienta.                                                                                                                                         </w:t>
            </w:r>
          </w:p>
        </w:tc>
        <w:tc>
          <w:tcPr>
            <w:tcW w:w="3402" w:type="dxa"/>
            <w:tcBorders>
              <w:left w:val="single" w:sz="4" w:space="0" w:color="auto"/>
              <w:right w:val="single" w:sz="4" w:space="0" w:color="auto"/>
            </w:tcBorders>
            <w:vAlign w:val="center"/>
          </w:tcPr>
          <w:p w14:paraId="0CB04B87" w14:textId="6B7B7FF5"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24E4259" w14:textId="5B33C0E2" w:rsidR="006244C4" w:rsidRPr="002B3E98" w:rsidRDefault="006244C4" w:rsidP="001C2A0F">
            <w:pPr>
              <w:jc w:val="center"/>
              <w:rPr>
                <w:rFonts w:ascii="Times New Roman" w:hAnsi="Times New Roman" w:cs="Times New Roman"/>
                <w:b/>
                <w:sz w:val="20"/>
                <w:szCs w:val="20"/>
              </w:rPr>
            </w:pPr>
          </w:p>
        </w:tc>
      </w:tr>
      <w:tr w:rsidR="006244C4" w:rsidRPr="002B3E98" w14:paraId="185F8574" w14:textId="77777777" w:rsidTr="0065729B">
        <w:tc>
          <w:tcPr>
            <w:tcW w:w="851" w:type="dxa"/>
            <w:tcBorders>
              <w:left w:val="single" w:sz="4" w:space="0" w:color="auto"/>
              <w:right w:val="single" w:sz="4" w:space="0" w:color="auto"/>
            </w:tcBorders>
            <w:vAlign w:val="center"/>
          </w:tcPr>
          <w:p w14:paraId="0C8378E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3447</w:t>
            </w:r>
          </w:p>
        </w:tc>
        <w:tc>
          <w:tcPr>
            <w:tcW w:w="7655" w:type="dxa"/>
            <w:tcBorders>
              <w:left w:val="single" w:sz="4" w:space="0" w:color="auto"/>
              <w:right w:val="single" w:sz="4" w:space="0" w:color="auto"/>
            </w:tcBorders>
            <w:vAlign w:val="center"/>
          </w:tcPr>
          <w:p w14:paraId="2AC21FA5" w14:textId="60B7D26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Psychosomatická intervencia v terminálnom štádiu života.                                                                                                                                                                                                  </w:t>
            </w:r>
          </w:p>
        </w:tc>
        <w:tc>
          <w:tcPr>
            <w:tcW w:w="3402" w:type="dxa"/>
            <w:tcBorders>
              <w:left w:val="single" w:sz="4" w:space="0" w:color="auto"/>
              <w:right w:val="single" w:sz="4" w:space="0" w:color="auto"/>
            </w:tcBorders>
            <w:vAlign w:val="center"/>
          </w:tcPr>
          <w:p w14:paraId="7444BBBA" w14:textId="2A8FE879"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BE2D705" w14:textId="7BE8BC62" w:rsidR="006244C4" w:rsidRPr="002B3E98" w:rsidRDefault="006244C4" w:rsidP="001C2A0F">
            <w:pPr>
              <w:jc w:val="center"/>
              <w:rPr>
                <w:rFonts w:ascii="Times New Roman" w:hAnsi="Times New Roman" w:cs="Times New Roman"/>
                <w:b/>
                <w:sz w:val="20"/>
                <w:szCs w:val="20"/>
              </w:rPr>
            </w:pPr>
          </w:p>
        </w:tc>
      </w:tr>
      <w:tr w:rsidR="006244C4" w:rsidRPr="002B3E98" w14:paraId="7D28ED7A" w14:textId="77777777" w:rsidTr="0065729B">
        <w:tc>
          <w:tcPr>
            <w:tcW w:w="851" w:type="dxa"/>
            <w:tcBorders>
              <w:left w:val="single" w:sz="4" w:space="0" w:color="auto"/>
              <w:right w:val="single" w:sz="4" w:space="0" w:color="auto"/>
            </w:tcBorders>
            <w:vAlign w:val="center"/>
          </w:tcPr>
          <w:p w14:paraId="238F742E" w14:textId="77777777" w:rsidR="006244C4" w:rsidRPr="002B3E98" w:rsidRDefault="006244C4" w:rsidP="001C2A0F">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3449</w:t>
            </w:r>
          </w:p>
        </w:tc>
        <w:tc>
          <w:tcPr>
            <w:tcW w:w="7655" w:type="dxa"/>
            <w:tcBorders>
              <w:left w:val="single" w:sz="4" w:space="0" w:color="auto"/>
              <w:right w:val="single" w:sz="4" w:space="0" w:color="auto"/>
            </w:tcBorders>
            <w:vAlign w:val="center"/>
          </w:tcPr>
          <w:p w14:paraId="5168D5A9" w14:textId="0F965610" w:rsidR="006244C4" w:rsidRPr="002B3E98" w:rsidRDefault="000C026F" w:rsidP="001C2A0F">
            <w:pPr>
              <w:adjustRightInd w:val="0"/>
              <w:rPr>
                <w:rFonts w:ascii="Times New Roman" w:eastAsia="Calibri" w:hAnsi="Times New Roman" w:cs="Times New Roman"/>
                <w:sz w:val="20"/>
                <w:szCs w:val="20"/>
              </w:rPr>
            </w:pPr>
            <w:r w:rsidRPr="002B3E98">
              <w:rPr>
                <w:rFonts w:ascii="Times New Roman" w:eastAsia="Calibri" w:hAnsi="Times New Roman" w:cs="Times New Roman"/>
                <w:sz w:val="20"/>
                <w:szCs w:val="20"/>
              </w:rPr>
              <w:t xml:space="preserve">Kontinuálna starostlivosť o umierajúceho pacienta, za každú hodinu. </w:t>
            </w:r>
          </w:p>
        </w:tc>
        <w:tc>
          <w:tcPr>
            <w:tcW w:w="3402" w:type="dxa"/>
            <w:tcBorders>
              <w:left w:val="single" w:sz="4" w:space="0" w:color="auto"/>
              <w:right w:val="single" w:sz="4" w:space="0" w:color="auto"/>
            </w:tcBorders>
            <w:vAlign w:val="center"/>
          </w:tcPr>
          <w:p w14:paraId="3DD9A324" w14:textId="4F867FB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1546163" w14:textId="6DD640F2" w:rsidR="006244C4" w:rsidRPr="002B3E98" w:rsidRDefault="006244C4" w:rsidP="001C2A0F">
            <w:pPr>
              <w:jc w:val="center"/>
              <w:rPr>
                <w:rFonts w:ascii="Times New Roman" w:hAnsi="Times New Roman" w:cs="Times New Roman"/>
                <w:b/>
                <w:sz w:val="20"/>
                <w:szCs w:val="20"/>
              </w:rPr>
            </w:pPr>
          </w:p>
        </w:tc>
      </w:tr>
      <w:tr w:rsidR="006244C4" w:rsidRPr="002B3E98" w14:paraId="1B0F2214" w14:textId="77777777" w:rsidTr="0065729B">
        <w:tc>
          <w:tcPr>
            <w:tcW w:w="851" w:type="dxa"/>
            <w:tcBorders>
              <w:left w:val="single" w:sz="4" w:space="0" w:color="auto"/>
              <w:right w:val="single" w:sz="4" w:space="0" w:color="auto"/>
            </w:tcBorders>
            <w:vAlign w:val="center"/>
          </w:tcPr>
          <w:p w14:paraId="262B4B5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3451</w:t>
            </w:r>
          </w:p>
        </w:tc>
        <w:tc>
          <w:tcPr>
            <w:tcW w:w="7655" w:type="dxa"/>
            <w:tcBorders>
              <w:left w:val="single" w:sz="4" w:space="0" w:color="auto"/>
              <w:right w:val="single" w:sz="4" w:space="0" w:color="auto"/>
            </w:tcBorders>
            <w:vAlign w:val="center"/>
          </w:tcPr>
          <w:p w14:paraId="65F649B4" w14:textId="146F456D"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Konzultácia sestry o jednom pacientovi s ošetrujúcim lekárom.                                                                                                                                                                                             </w:t>
            </w:r>
          </w:p>
        </w:tc>
        <w:tc>
          <w:tcPr>
            <w:tcW w:w="3402" w:type="dxa"/>
            <w:tcBorders>
              <w:left w:val="single" w:sz="4" w:space="0" w:color="auto"/>
              <w:right w:val="single" w:sz="4" w:space="0" w:color="auto"/>
            </w:tcBorders>
            <w:vAlign w:val="center"/>
          </w:tcPr>
          <w:p w14:paraId="34767D52" w14:textId="542406E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0B28117" w14:textId="75DDAC33" w:rsidR="006244C4" w:rsidRPr="002B3E98" w:rsidRDefault="006244C4" w:rsidP="001C2A0F">
            <w:pPr>
              <w:jc w:val="center"/>
              <w:rPr>
                <w:rFonts w:ascii="Times New Roman" w:hAnsi="Times New Roman" w:cs="Times New Roman"/>
                <w:b/>
                <w:sz w:val="20"/>
                <w:szCs w:val="20"/>
              </w:rPr>
            </w:pPr>
          </w:p>
        </w:tc>
      </w:tr>
      <w:tr w:rsidR="006244C4" w:rsidRPr="002B3E98" w14:paraId="60AEFC2E" w14:textId="77777777" w:rsidTr="0065729B">
        <w:tc>
          <w:tcPr>
            <w:tcW w:w="851" w:type="dxa"/>
            <w:tcBorders>
              <w:left w:val="single" w:sz="4" w:space="0" w:color="auto"/>
              <w:right w:val="single" w:sz="4" w:space="0" w:color="auto"/>
            </w:tcBorders>
            <w:vAlign w:val="center"/>
          </w:tcPr>
          <w:p w14:paraId="2E9B212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3452</w:t>
            </w:r>
          </w:p>
        </w:tc>
        <w:tc>
          <w:tcPr>
            <w:tcW w:w="7655" w:type="dxa"/>
            <w:tcBorders>
              <w:left w:val="single" w:sz="4" w:space="0" w:color="auto"/>
              <w:right w:val="single" w:sz="4" w:space="0" w:color="auto"/>
            </w:tcBorders>
            <w:vAlign w:val="center"/>
          </w:tcPr>
          <w:p w14:paraId="10528386" w14:textId="7003BF4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Poskytnutie predlekárskej pomoci pri náhlych stavoch ohrozujúcich život.                                                                                                                                                                                  </w:t>
            </w:r>
          </w:p>
        </w:tc>
        <w:tc>
          <w:tcPr>
            <w:tcW w:w="3402" w:type="dxa"/>
            <w:tcBorders>
              <w:left w:val="single" w:sz="4" w:space="0" w:color="auto"/>
              <w:right w:val="single" w:sz="4" w:space="0" w:color="auto"/>
            </w:tcBorders>
            <w:vAlign w:val="center"/>
          </w:tcPr>
          <w:p w14:paraId="488C5650" w14:textId="08025A2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AD82277" w14:textId="0528C460" w:rsidR="006244C4" w:rsidRPr="002B3E98" w:rsidRDefault="006244C4" w:rsidP="001C2A0F">
            <w:pPr>
              <w:jc w:val="center"/>
              <w:rPr>
                <w:rFonts w:ascii="Times New Roman" w:hAnsi="Times New Roman" w:cs="Times New Roman"/>
                <w:b/>
                <w:sz w:val="20"/>
                <w:szCs w:val="20"/>
              </w:rPr>
            </w:pPr>
          </w:p>
        </w:tc>
      </w:tr>
      <w:tr w:rsidR="006244C4" w:rsidRPr="002B3E98" w14:paraId="0197AC6C" w14:textId="77777777" w:rsidTr="0065729B">
        <w:tc>
          <w:tcPr>
            <w:tcW w:w="851" w:type="dxa"/>
            <w:tcBorders>
              <w:left w:val="single" w:sz="4" w:space="0" w:color="auto"/>
              <w:right w:val="single" w:sz="4" w:space="0" w:color="auto"/>
            </w:tcBorders>
            <w:vAlign w:val="center"/>
          </w:tcPr>
          <w:p w14:paraId="340D5F75"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3458</w:t>
            </w:r>
          </w:p>
        </w:tc>
        <w:tc>
          <w:tcPr>
            <w:tcW w:w="7655" w:type="dxa"/>
            <w:tcBorders>
              <w:left w:val="single" w:sz="4" w:space="0" w:color="auto"/>
              <w:right w:val="single" w:sz="4" w:space="0" w:color="auto"/>
            </w:tcBorders>
            <w:vAlign w:val="center"/>
          </w:tcPr>
          <w:p w14:paraId="0013D0D1" w14:textId="39D601B7"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Verbálna intervencia  pri psychosomatických ťažkostiach u pacienta s nádorovým ochorením.                                                                                                                                                                 </w:t>
            </w:r>
          </w:p>
        </w:tc>
        <w:tc>
          <w:tcPr>
            <w:tcW w:w="3402" w:type="dxa"/>
            <w:tcBorders>
              <w:left w:val="single" w:sz="4" w:space="0" w:color="auto"/>
              <w:right w:val="single" w:sz="4" w:space="0" w:color="auto"/>
            </w:tcBorders>
            <w:vAlign w:val="center"/>
          </w:tcPr>
          <w:p w14:paraId="133E9614" w14:textId="6FB4A67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31040ED" w14:textId="5D49B514" w:rsidR="006244C4" w:rsidRPr="002B3E98" w:rsidRDefault="006244C4" w:rsidP="001C2A0F">
            <w:pPr>
              <w:jc w:val="center"/>
              <w:rPr>
                <w:rFonts w:ascii="Times New Roman" w:hAnsi="Times New Roman" w:cs="Times New Roman"/>
                <w:b/>
                <w:sz w:val="20"/>
                <w:szCs w:val="20"/>
              </w:rPr>
            </w:pPr>
          </w:p>
        </w:tc>
      </w:tr>
      <w:tr w:rsidR="006244C4" w:rsidRPr="002B3E98" w14:paraId="3C96464D" w14:textId="77777777" w:rsidTr="0065729B">
        <w:tc>
          <w:tcPr>
            <w:tcW w:w="851" w:type="dxa"/>
            <w:tcBorders>
              <w:left w:val="single" w:sz="4" w:space="0" w:color="auto"/>
              <w:right w:val="single" w:sz="4" w:space="0" w:color="auto"/>
            </w:tcBorders>
            <w:vAlign w:val="center"/>
          </w:tcPr>
          <w:p w14:paraId="32BE50D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3461</w:t>
            </w:r>
          </w:p>
        </w:tc>
        <w:tc>
          <w:tcPr>
            <w:tcW w:w="7655" w:type="dxa"/>
            <w:tcBorders>
              <w:left w:val="single" w:sz="4" w:space="0" w:color="auto"/>
              <w:right w:val="single" w:sz="4" w:space="0" w:color="auto"/>
            </w:tcBorders>
            <w:vAlign w:val="center"/>
          </w:tcPr>
          <w:p w14:paraId="4A3075B7" w14:textId="175B8F9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Ošetrenie dutiny ústnej u onkologického pacienta alebo u pacienta s </w:t>
            </w:r>
            <w:proofErr w:type="spellStart"/>
            <w:r w:rsidRPr="002B3E98">
              <w:rPr>
                <w:rFonts w:ascii="Times New Roman" w:hAnsi="Times New Roman" w:cs="Times New Roman"/>
                <w:sz w:val="20"/>
                <w:szCs w:val="20"/>
                <w:lang w:eastAsia="sk-SK"/>
              </w:rPr>
              <w:t>imunodeficientnym</w:t>
            </w:r>
            <w:proofErr w:type="spellEnd"/>
            <w:r w:rsidRPr="002B3E98">
              <w:rPr>
                <w:rFonts w:ascii="Times New Roman" w:hAnsi="Times New Roman" w:cs="Times New Roman"/>
                <w:sz w:val="20"/>
                <w:szCs w:val="20"/>
                <w:lang w:eastAsia="sk-SK"/>
              </w:rPr>
              <w:t xml:space="preserve"> stavom.                                                                                                                                                             </w:t>
            </w:r>
          </w:p>
        </w:tc>
        <w:tc>
          <w:tcPr>
            <w:tcW w:w="3402" w:type="dxa"/>
            <w:tcBorders>
              <w:left w:val="single" w:sz="4" w:space="0" w:color="auto"/>
              <w:right w:val="single" w:sz="4" w:space="0" w:color="auto"/>
            </w:tcBorders>
            <w:vAlign w:val="center"/>
          </w:tcPr>
          <w:p w14:paraId="4020CD80" w14:textId="74EEBB1B"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5788BC1" w14:textId="00631A25" w:rsidR="006244C4" w:rsidRPr="002B3E98" w:rsidRDefault="006244C4" w:rsidP="001C2A0F">
            <w:pPr>
              <w:jc w:val="center"/>
              <w:rPr>
                <w:rFonts w:ascii="Times New Roman" w:hAnsi="Times New Roman" w:cs="Times New Roman"/>
                <w:b/>
                <w:sz w:val="20"/>
                <w:szCs w:val="20"/>
              </w:rPr>
            </w:pPr>
          </w:p>
        </w:tc>
      </w:tr>
      <w:tr w:rsidR="006244C4" w:rsidRPr="002B3E98" w14:paraId="266C1941" w14:textId="77777777" w:rsidTr="0065729B">
        <w:tc>
          <w:tcPr>
            <w:tcW w:w="851" w:type="dxa"/>
            <w:tcBorders>
              <w:left w:val="single" w:sz="4" w:space="0" w:color="auto"/>
              <w:right w:val="single" w:sz="4" w:space="0" w:color="auto"/>
            </w:tcBorders>
            <w:vAlign w:val="center"/>
          </w:tcPr>
          <w:p w14:paraId="6C13D3FB"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3470</w:t>
            </w:r>
          </w:p>
        </w:tc>
        <w:tc>
          <w:tcPr>
            <w:tcW w:w="7655" w:type="dxa"/>
            <w:tcBorders>
              <w:left w:val="single" w:sz="4" w:space="0" w:color="auto"/>
              <w:right w:val="single" w:sz="4" w:space="0" w:color="auto"/>
            </w:tcBorders>
            <w:vAlign w:val="center"/>
          </w:tcPr>
          <w:p w14:paraId="4FB8467C" w14:textId="2E87FE9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Odborné </w:t>
            </w:r>
            <w:proofErr w:type="spellStart"/>
            <w:r w:rsidRPr="002B3E98">
              <w:rPr>
                <w:rFonts w:ascii="Times New Roman" w:hAnsi="Times New Roman" w:cs="Times New Roman"/>
                <w:sz w:val="20"/>
                <w:szCs w:val="20"/>
                <w:lang w:eastAsia="sk-SK"/>
              </w:rPr>
              <w:t>ošetrovateľske</w:t>
            </w:r>
            <w:proofErr w:type="spellEnd"/>
            <w:r w:rsidRPr="002B3E98">
              <w:rPr>
                <w:rFonts w:ascii="Times New Roman" w:hAnsi="Times New Roman" w:cs="Times New Roman"/>
                <w:sz w:val="20"/>
                <w:szCs w:val="20"/>
                <w:lang w:eastAsia="sk-SK"/>
              </w:rPr>
              <w:t xml:space="preserve"> poradenstvo zamerané na prevenciu zápalov, dodržiavanie zásad správnej životosprávy (kompetentná aj sestra).                                                                                                                       </w:t>
            </w:r>
          </w:p>
        </w:tc>
        <w:tc>
          <w:tcPr>
            <w:tcW w:w="3402" w:type="dxa"/>
            <w:tcBorders>
              <w:left w:val="single" w:sz="4" w:space="0" w:color="auto"/>
              <w:right w:val="single" w:sz="4" w:space="0" w:color="auto"/>
            </w:tcBorders>
            <w:vAlign w:val="center"/>
          </w:tcPr>
          <w:p w14:paraId="6B74D817" w14:textId="099843E8"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C92CA69" w14:textId="058CE776" w:rsidR="006244C4" w:rsidRPr="002B3E98" w:rsidRDefault="006244C4" w:rsidP="001C2A0F">
            <w:pPr>
              <w:jc w:val="center"/>
              <w:rPr>
                <w:rFonts w:ascii="Times New Roman" w:hAnsi="Times New Roman" w:cs="Times New Roman"/>
                <w:b/>
                <w:sz w:val="20"/>
                <w:szCs w:val="20"/>
              </w:rPr>
            </w:pPr>
          </w:p>
        </w:tc>
      </w:tr>
      <w:tr w:rsidR="006244C4" w:rsidRPr="002B3E98" w14:paraId="5AB27B21" w14:textId="77777777" w:rsidTr="0065729B">
        <w:tc>
          <w:tcPr>
            <w:tcW w:w="851" w:type="dxa"/>
            <w:tcBorders>
              <w:left w:val="single" w:sz="4" w:space="0" w:color="auto"/>
              <w:right w:val="single" w:sz="4" w:space="0" w:color="auto"/>
            </w:tcBorders>
            <w:vAlign w:val="center"/>
          </w:tcPr>
          <w:p w14:paraId="1C1196E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3475</w:t>
            </w:r>
          </w:p>
        </w:tc>
        <w:tc>
          <w:tcPr>
            <w:tcW w:w="7655" w:type="dxa"/>
            <w:tcBorders>
              <w:left w:val="single" w:sz="4" w:space="0" w:color="auto"/>
              <w:right w:val="single" w:sz="4" w:space="0" w:color="auto"/>
            </w:tcBorders>
            <w:vAlign w:val="center"/>
          </w:tcPr>
          <w:p w14:paraId="69D5D50E" w14:textId="1CDA91F9" w:rsidR="006244C4" w:rsidRPr="002B3E98" w:rsidRDefault="000C026F" w:rsidP="001C2A0F">
            <w:pPr>
              <w:jc w:val="both"/>
              <w:rPr>
                <w:rFonts w:ascii="Times New Roman" w:hAnsi="Times New Roman" w:cs="Times New Roman"/>
                <w:sz w:val="20"/>
                <w:szCs w:val="20"/>
                <w:lang w:eastAsia="sk-SK"/>
              </w:rPr>
            </w:pPr>
            <w:proofErr w:type="spellStart"/>
            <w:r w:rsidRPr="002B3E98">
              <w:rPr>
                <w:rFonts w:ascii="Times New Roman" w:hAnsi="Times New Roman" w:cs="Times New Roman"/>
                <w:sz w:val="20"/>
                <w:szCs w:val="20"/>
                <w:lang w:eastAsia="sk-SK"/>
              </w:rPr>
              <w:t>Psychofyzická</w:t>
            </w:r>
            <w:proofErr w:type="spellEnd"/>
            <w:r w:rsidRPr="002B3E98">
              <w:rPr>
                <w:rFonts w:ascii="Times New Roman" w:hAnsi="Times New Roman" w:cs="Times New Roman"/>
                <w:sz w:val="20"/>
                <w:szCs w:val="20"/>
                <w:lang w:eastAsia="sk-SK"/>
              </w:rPr>
              <w:t xml:space="preserve"> príprava rodičky na pôrod.                                                                                                                                                                                                                  </w:t>
            </w:r>
          </w:p>
        </w:tc>
        <w:tc>
          <w:tcPr>
            <w:tcW w:w="3402" w:type="dxa"/>
            <w:tcBorders>
              <w:left w:val="single" w:sz="4" w:space="0" w:color="auto"/>
              <w:right w:val="single" w:sz="4" w:space="0" w:color="auto"/>
            </w:tcBorders>
            <w:vAlign w:val="center"/>
          </w:tcPr>
          <w:p w14:paraId="4B5B7771" w14:textId="758320B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F01FF79" w14:textId="3171CAF0" w:rsidR="006244C4" w:rsidRPr="002B3E98" w:rsidRDefault="006244C4" w:rsidP="001C2A0F">
            <w:pPr>
              <w:jc w:val="center"/>
              <w:rPr>
                <w:rFonts w:ascii="Times New Roman" w:hAnsi="Times New Roman" w:cs="Times New Roman"/>
                <w:b/>
                <w:sz w:val="20"/>
                <w:szCs w:val="20"/>
              </w:rPr>
            </w:pPr>
          </w:p>
        </w:tc>
      </w:tr>
      <w:tr w:rsidR="006244C4" w:rsidRPr="002B3E98" w14:paraId="1DDA607A" w14:textId="77777777" w:rsidTr="0065729B">
        <w:tc>
          <w:tcPr>
            <w:tcW w:w="851" w:type="dxa"/>
            <w:tcBorders>
              <w:left w:val="single" w:sz="4" w:space="0" w:color="auto"/>
              <w:right w:val="single" w:sz="4" w:space="0" w:color="auto"/>
            </w:tcBorders>
            <w:vAlign w:val="center"/>
          </w:tcPr>
          <w:p w14:paraId="0C2A875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3476</w:t>
            </w:r>
          </w:p>
        </w:tc>
        <w:tc>
          <w:tcPr>
            <w:tcW w:w="7655" w:type="dxa"/>
            <w:tcBorders>
              <w:left w:val="single" w:sz="4" w:space="0" w:color="auto"/>
              <w:right w:val="single" w:sz="4" w:space="0" w:color="auto"/>
            </w:tcBorders>
            <w:vAlign w:val="center"/>
          </w:tcPr>
          <w:p w14:paraId="5696F317" w14:textId="1D98E57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pacientku v šestonedelí.                                                                                                                                                                                                                  </w:t>
            </w:r>
          </w:p>
        </w:tc>
        <w:tc>
          <w:tcPr>
            <w:tcW w:w="3402" w:type="dxa"/>
            <w:tcBorders>
              <w:left w:val="single" w:sz="4" w:space="0" w:color="auto"/>
              <w:right w:val="single" w:sz="4" w:space="0" w:color="auto"/>
            </w:tcBorders>
            <w:vAlign w:val="center"/>
          </w:tcPr>
          <w:p w14:paraId="77F89511" w14:textId="109FDB34"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67B939B" w14:textId="428C04C5" w:rsidR="006244C4" w:rsidRPr="002B3E98" w:rsidRDefault="006244C4" w:rsidP="001C2A0F">
            <w:pPr>
              <w:jc w:val="center"/>
              <w:rPr>
                <w:rFonts w:ascii="Times New Roman" w:hAnsi="Times New Roman" w:cs="Times New Roman"/>
                <w:b/>
                <w:sz w:val="20"/>
                <w:szCs w:val="20"/>
              </w:rPr>
            </w:pPr>
          </w:p>
        </w:tc>
      </w:tr>
      <w:tr w:rsidR="006244C4" w:rsidRPr="002B3E98" w14:paraId="1EAED47E" w14:textId="77777777" w:rsidTr="0065729B">
        <w:tc>
          <w:tcPr>
            <w:tcW w:w="851" w:type="dxa"/>
            <w:tcBorders>
              <w:left w:val="single" w:sz="4" w:space="0" w:color="auto"/>
              <w:right w:val="single" w:sz="4" w:space="0" w:color="auto"/>
            </w:tcBorders>
            <w:vAlign w:val="center"/>
          </w:tcPr>
          <w:p w14:paraId="5DB3E08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3635A </w:t>
            </w:r>
          </w:p>
        </w:tc>
        <w:tc>
          <w:tcPr>
            <w:tcW w:w="7655" w:type="dxa"/>
            <w:tcBorders>
              <w:left w:val="single" w:sz="4" w:space="0" w:color="auto"/>
              <w:right w:val="single" w:sz="4" w:space="0" w:color="auto"/>
            </w:tcBorders>
            <w:vAlign w:val="center"/>
          </w:tcPr>
          <w:p w14:paraId="58B90AA2" w14:textId="4F1A0CBF"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Kontrola glykémie </w:t>
            </w:r>
            <w:proofErr w:type="spellStart"/>
            <w:r w:rsidRPr="002B3E98">
              <w:rPr>
                <w:rFonts w:ascii="Times New Roman" w:hAnsi="Times New Roman" w:cs="Times New Roman"/>
                <w:sz w:val="20"/>
                <w:szCs w:val="20"/>
                <w:lang w:eastAsia="sk-SK"/>
              </w:rPr>
              <w:t>glukomerom</w:t>
            </w:r>
            <w:proofErr w:type="spellEnd"/>
            <w:r w:rsidRPr="002B3E98">
              <w:rPr>
                <w:rFonts w:ascii="Times New Roman" w:hAnsi="Times New Roman" w:cs="Times New Roman"/>
                <w:sz w:val="20"/>
                <w:szCs w:val="20"/>
                <w:lang w:eastAsia="sk-SK"/>
              </w:rPr>
              <w:t xml:space="preserve"> </w:t>
            </w:r>
          </w:p>
        </w:tc>
        <w:tc>
          <w:tcPr>
            <w:tcW w:w="3402" w:type="dxa"/>
            <w:tcBorders>
              <w:left w:val="single" w:sz="4" w:space="0" w:color="auto"/>
              <w:right w:val="single" w:sz="4" w:space="0" w:color="auto"/>
            </w:tcBorders>
            <w:vAlign w:val="center"/>
          </w:tcPr>
          <w:p w14:paraId="4DD9CB28" w14:textId="71985628"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753A35C" w14:textId="5FA90100" w:rsidR="006244C4" w:rsidRPr="002B3E98" w:rsidRDefault="006244C4" w:rsidP="001C2A0F">
            <w:pPr>
              <w:jc w:val="center"/>
              <w:rPr>
                <w:rFonts w:ascii="Times New Roman" w:hAnsi="Times New Roman" w:cs="Times New Roman"/>
                <w:b/>
                <w:sz w:val="20"/>
                <w:szCs w:val="20"/>
              </w:rPr>
            </w:pPr>
          </w:p>
        </w:tc>
      </w:tr>
      <w:tr w:rsidR="006244C4" w:rsidRPr="002B3E98" w14:paraId="434D26E4" w14:textId="77777777" w:rsidTr="0065729B">
        <w:tc>
          <w:tcPr>
            <w:tcW w:w="851" w:type="dxa"/>
            <w:tcBorders>
              <w:left w:val="single" w:sz="4" w:space="0" w:color="auto"/>
              <w:right w:val="single" w:sz="4" w:space="0" w:color="auto"/>
            </w:tcBorders>
            <w:vAlign w:val="center"/>
          </w:tcPr>
          <w:p w14:paraId="341AB7F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3467</w:t>
            </w:r>
          </w:p>
        </w:tc>
        <w:tc>
          <w:tcPr>
            <w:tcW w:w="7655" w:type="dxa"/>
            <w:tcBorders>
              <w:left w:val="single" w:sz="4" w:space="0" w:color="auto"/>
              <w:right w:val="single" w:sz="4" w:space="0" w:color="auto"/>
            </w:tcBorders>
            <w:vAlign w:val="center"/>
          </w:tcPr>
          <w:p w14:paraId="001088E7" w14:textId="6D7FABD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Akútna pomoc pri </w:t>
            </w:r>
            <w:proofErr w:type="spellStart"/>
            <w:r w:rsidRPr="002B3E98">
              <w:rPr>
                <w:rFonts w:ascii="Times New Roman" w:hAnsi="Times New Roman" w:cs="Times New Roman"/>
                <w:sz w:val="20"/>
                <w:szCs w:val="20"/>
                <w:lang w:eastAsia="sk-SK"/>
              </w:rPr>
              <w:t>prekotnom</w:t>
            </w:r>
            <w:proofErr w:type="spellEnd"/>
            <w:r w:rsidRPr="002B3E98">
              <w:rPr>
                <w:rFonts w:ascii="Times New Roman" w:hAnsi="Times New Roman" w:cs="Times New Roman"/>
                <w:sz w:val="20"/>
                <w:szCs w:val="20"/>
                <w:lang w:eastAsia="sk-SK"/>
              </w:rPr>
              <w:t xml:space="preserve"> pôrode a následné zabezpečenie pôrodníka, max. 1x po pôrode.</w:t>
            </w:r>
          </w:p>
        </w:tc>
        <w:tc>
          <w:tcPr>
            <w:tcW w:w="3402" w:type="dxa"/>
            <w:tcBorders>
              <w:left w:val="single" w:sz="4" w:space="0" w:color="auto"/>
              <w:right w:val="single" w:sz="4" w:space="0" w:color="auto"/>
            </w:tcBorders>
            <w:vAlign w:val="center"/>
          </w:tcPr>
          <w:p w14:paraId="1560B74C" w14:textId="13363CF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A64ACFD" w14:textId="7C2E31B7" w:rsidR="006244C4" w:rsidRPr="002B3E98" w:rsidRDefault="006244C4" w:rsidP="001C2A0F">
            <w:pPr>
              <w:jc w:val="center"/>
              <w:rPr>
                <w:rFonts w:ascii="Times New Roman" w:hAnsi="Times New Roman" w:cs="Times New Roman"/>
                <w:b/>
                <w:sz w:val="20"/>
                <w:szCs w:val="20"/>
              </w:rPr>
            </w:pPr>
          </w:p>
        </w:tc>
      </w:tr>
      <w:tr w:rsidR="006244C4" w:rsidRPr="002B3E98" w14:paraId="2A760800" w14:textId="77777777" w:rsidTr="0065729B">
        <w:tc>
          <w:tcPr>
            <w:tcW w:w="851" w:type="dxa"/>
            <w:tcBorders>
              <w:left w:val="single" w:sz="4" w:space="0" w:color="auto"/>
              <w:right w:val="single" w:sz="4" w:space="0" w:color="auto"/>
            </w:tcBorders>
            <w:vAlign w:val="center"/>
          </w:tcPr>
          <w:p w14:paraId="01D9DD5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3468</w:t>
            </w:r>
          </w:p>
        </w:tc>
        <w:tc>
          <w:tcPr>
            <w:tcW w:w="7655" w:type="dxa"/>
            <w:tcBorders>
              <w:left w:val="single" w:sz="4" w:space="0" w:color="auto"/>
              <w:right w:val="single" w:sz="4" w:space="0" w:color="auto"/>
            </w:tcBorders>
            <w:vAlign w:val="center"/>
          </w:tcPr>
          <w:p w14:paraId="1E0BE96E" w14:textId="58BDAB6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Ošetrenie novorodenca bezprostredne po </w:t>
            </w:r>
            <w:proofErr w:type="spellStart"/>
            <w:r w:rsidRPr="002B3E98">
              <w:rPr>
                <w:rFonts w:ascii="Times New Roman" w:hAnsi="Times New Roman" w:cs="Times New Roman"/>
                <w:sz w:val="20"/>
                <w:szCs w:val="20"/>
                <w:lang w:eastAsia="sk-SK"/>
              </w:rPr>
              <w:t>prekotnom</w:t>
            </w:r>
            <w:proofErr w:type="spellEnd"/>
            <w:r w:rsidRPr="002B3E98">
              <w:rPr>
                <w:rFonts w:ascii="Times New Roman" w:hAnsi="Times New Roman" w:cs="Times New Roman"/>
                <w:sz w:val="20"/>
                <w:szCs w:val="20"/>
                <w:lang w:eastAsia="sk-SK"/>
              </w:rPr>
              <w:t xml:space="preserve"> pôrode a ošetrenie pupka novorodenca, max. 1x po pôrode.</w:t>
            </w:r>
          </w:p>
        </w:tc>
        <w:tc>
          <w:tcPr>
            <w:tcW w:w="3402" w:type="dxa"/>
            <w:tcBorders>
              <w:left w:val="single" w:sz="4" w:space="0" w:color="auto"/>
              <w:right w:val="single" w:sz="4" w:space="0" w:color="auto"/>
            </w:tcBorders>
            <w:vAlign w:val="center"/>
          </w:tcPr>
          <w:p w14:paraId="4A06F09D" w14:textId="5CAC1D56"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74984BD" w14:textId="22CE3AA2" w:rsidR="006244C4" w:rsidRPr="002B3E98" w:rsidRDefault="006244C4" w:rsidP="001C2A0F">
            <w:pPr>
              <w:jc w:val="center"/>
              <w:rPr>
                <w:rFonts w:ascii="Times New Roman" w:hAnsi="Times New Roman" w:cs="Times New Roman"/>
                <w:b/>
                <w:sz w:val="20"/>
                <w:szCs w:val="20"/>
              </w:rPr>
            </w:pPr>
          </w:p>
        </w:tc>
      </w:tr>
      <w:tr w:rsidR="006244C4" w:rsidRPr="002B3E98" w14:paraId="08F6951A" w14:textId="77777777" w:rsidTr="0065729B">
        <w:tc>
          <w:tcPr>
            <w:tcW w:w="851" w:type="dxa"/>
            <w:tcBorders>
              <w:left w:val="single" w:sz="4" w:space="0" w:color="auto"/>
              <w:right w:val="single" w:sz="4" w:space="0" w:color="auto"/>
            </w:tcBorders>
            <w:vAlign w:val="center"/>
          </w:tcPr>
          <w:p w14:paraId="0D1DAA77"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3469</w:t>
            </w:r>
          </w:p>
        </w:tc>
        <w:tc>
          <w:tcPr>
            <w:tcW w:w="7655" w:type="dxa"/>
            <w:tcBorders>
              <w:left w:val="single" w:sz="4" w:space="0" w:color="auto"/>
              <w:right w:val="single" w:sz="4" w:space="0" w:color="auto"/>
            </w:tcBorders>
            <w:vAlign w:val="center"/>
          </w:tcPr>
          <w:p w14:paraId="46214F20" w14:textId="64F2212C"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Sledovanie klientky po pôrode vedenom mimo lôžkového zdravotníckeho zariadenia, meranie krvného tlaku, pulzu, max. 1x po pôrode.</w:t>
            </w:r>
          </w:p>
        </w:tc>
        <w:tc>
          <w:tcPr>
            <w:tcW w:w="3402" w:type="dxa"/>
            <w:tcBorders>
              <w:left w:val="single" w:sz="4" w:space="0" w:color="auto"/>
              <w:right w:val="single" w:sz="4" w:space="0" w:color="auto"/>
            </w:tcBorders>
            <w:vAlign w:val="center"/>
          </w:tcPr>
          <w:p w14:paraId="06E56BCD" w14:textId="3D20240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A653D8A" w14:textId="51EE46D4" w:rsidR="006244C4" w:rsidRPr="002B3E98" w:rsidRDefault="006244C4" w:rsidP="001C2A0F">
            <w:pPr>
              <w:jc w:val="center"/>
              <w:rPr>
                <w:rFonts w:ascii="Times New Roman" w:hAnsi="Times New Roman" w:cs="Times New Roman"/>
                <w:b/>
                <w:sz w:val="20"/>
                <w:szCs w:val="20"/>
              </w:rPr>
            </w:pPr>
          </w:p>
        </w:tc>
      </w:tr>
      <w:tr w:rsidR="006244C4" w:rsidRPr="002B3E98" w14:paraId="0F9FD839" w14:textId="77777777" w:rsidTr="0065729B">
        <w:trPr>
          <w:trHeight w:val="70"/>
        </w:trPr>
        <w:tc>
          <w:tcPr>
            <w:tcW w:w="851" w:type="dxa"/>
            <w:tcBorders>
              <w:left w:val="single" w:sz="4" w:space="0" w:color="auto"/>
              <w:right w:val="single" w:sz="4" w:space="0" w:color="auto"/>
            </w:tcBorders>
            <w:vAlign w:val="center"/>
          </w:tcPr>
          <w:p w14:paraId="76C2C23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3474</w:t>
            </w:r>
          </w:p>
        </w:tc>
        <w:tc>
          <w:tcPr>
            <w:tcW w:w="7655" w:type="dxa"/>
            <w:tcBorders>
              <w:left w:val="single" w:sz="4" w:space="0" w:color="auto"/>
              <w:right w:val="single" w:sz="4" w:space="0" w:color="auto"/>
            </w:tcBorders>
            <w:vAlign w:val="center"/>
          </w:tcPr>
          <w:p w14:paraId="28A2760E" w14:textId="78DA168B"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Hygiena pošvy za </w:t>
            </w:r>
            <w:proofErr w:type="spellStart"/>
            <w:r w:rsidRPr="002B3E98">
              <w:rPr>
                <w:rFonts w:ascii="Times New Roman" w:hAnsi="Times New Roman" w:cs="Times New Roman"/>
                <w:sz w:val="20"/>
                <w:szCs w:val="20"/>
                <w:lang w:eastAsia="sk-SK"/>
              </w:rPr>
              <w:t>úćelom</w:t>
            </w:r>
            <w:proofErr w:type="spellEnd"/>
            <w:r w:rsidRPr="002B3E98">
              <w:rPr>
                <w:rFonts w:ascii="Times New Roman" w:hAnsi="Times New Roman" w:cs="Times New Roman"/>
                <w:sz w:val="20"/>
                <w:szCs w:val="20"/>
                <w:lang w:eastAsia="sk-SK"/>
              </w:rPr>
              <w:t xml:space="preserve"> liečebným.</w:t>
            </w:r>
          </w:p>
        </w:tc>
        <w:tc>
          <w:tcPr>
            <w:tcW w:w="3402" w:type="dxa"/>
            <w:tcBorders>
              <w:left w:val="single" w:sz="4" w:space="0" w:color="auto"/>
              <w:right w:val="single" w:sz="4" w:space="0" w:color="auto"/>
            </w:tcBorders>
            <w:vAlign w:val="center"/>
          </w:tcPr>
          <w:p w14:paraId="7B97AD1B" w14:textId="76DF2409"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4D8E397" w14:textId="15123746" w:rsidR="006244C4" w:rsidRPr="002B3E98" w:rsidRDefault="006244C4" w:rsidP="001C2A0F">
            <w:pPr>
              <w:jc w:val="center"/>
              <w:rPr>
                <w:rFonts w:ascii="Times New Roman" w:hAnsi="Times New Roman" w:cs="Times New Roman"/>
                <w:b/>
                <w:sz w:val="20"/>
                <w:szCs w:val="20"/>
              </w:rPr>
            </w:pPr>
          </w:p>
        </w:tc>
      </w:tr>
      <w:tr w:rsidR="006244C4" w:rsidRPr="002B3E98" w14:paraId="1E8AAEE4" w14:textId="77777777" w:rsidTr="0065729B">
        <w:trPr>
          <w:trHeight w:val="517"/>
        </w:trPr>
        <w:tc>
          <w:tcPr>
            <w:tcW w:w="851" w:type="dxa"/>
            <w:tcBorders>
              <w:left w:val="single" w:sz="4" w:space="0" w:color="auto"/>
              <w:right w:val="single" w:sz="4" w:space="0" w:color="auto"/>
            </w:tcBorders>
            <w:vAlign w:val="center"/>
          </w:tcPr>
          <w:p w14:paraId="0236B75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25A</w:t>
            </w:r>
          </w:p>
        </w:tc>
        <w:tc>
          <w:tcPr>
            <w:tcW w:w="7655" w:type="dxa"/>
            <w:tcBorders>
              <w:left w:val="single" w:sz="4" w:space="0" w:color="auto"/>
              <w:right w:val="single" w:sz="4" w:space="0" w:color="auto"/>
            </w:tcBorders>
            <w:vAlign w:val="center"/>
          </w:tcPr>
          <w:p w14:paraId="082318CF" w14:textId="4AB6768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Sledovanie a kontrolovanie klinického stavu pacienta s trvalou potrebou umelej pľúcnej ventilácie v domácom prostredí </w:t>
            </w:r>
          </w:p>
        </w:tc>
        <w:tc>
          <w:tcPr>
            <w:tcW w:w="3402" w:type="dxa"/>
            <w:tcBorders>
              <w:left w:val="single" w:sz="4" w:space="0" w:color="auto"/>
              <w:right w:val="single" w:sz="4" w:space="0" w:color="auto"/>
            </w:tcBorders>
            <w:vAlign w:val="center"/>
          </w:tcPr>
          <w:p w14:paraId="457B7F23" w14:textId="7DAEDF95" w:rsidR="006244C4" w:rsidRPr="002B3E98" w:rsidRDefault="006244C4" w:rsidP="001C2A0F">
            <w:pPr>
              <w:jc w:val="center"/>
              <w:rPr>
                <w:rFonts w:ascii="Times New Roman" w:hAnsi="Times New Roman" w:cs="Times New Roman"/>
                <w:b/>
                <w:sz w:val="20"/>
                <w:szCs w:val="20"/>
                <w:lang w:eastAsia="sk-SK"/>
              </w:rPr>
            </w:pPr>
          </w:p>
        </w:tc>
        <w:tc>
          <w:tcPr>
            <w:tcW w:w="2976" w:type="dxa"/>
            <w:tcBorders>
              <w:left w:val="single" w:sz="4" w:space="0" w:color="auto"/>
              <w:right w:val="single" w:sz="4" w:space="0" w:color="auto"/>
            </w:tcBorders>
            <w:vAlign w:val="center"/>
          </w:tcPr>
          <w:p w14:paraId="2DC94C8E" w14:textId="69766288" w:rsidR="006244C4" w:rsidRPr="002B3E98" w:rsidRDefault="006244C4" w:rsidP="001C2A0F">
            <w:pPr>
              <w:jc w:val="center"/>
              <w:rPr>
                <w:rFonts w:ascii="Times New Roman" w:hAnsi="Times New Roman" w:cs="Times New Roman"/>
                <w:sz w:val="20"/>
                <w:szCs w:val="20"/>
                <w:lang w:eastAsia="sk-SK"/>
              </w:rPr>
            </w:pPr>
          </w:p>
        </w:tc>
      </w:tr>
    </w:tbl>
    <w:tbl>
      <w:tblPr>
        <w:tblStyle w:val="Mriekatabuky"/>
        <w:tblW w:w="14884" w:type="dxa"/>
        <w:tblInd w:w="-147" w:type="dxa"/>
        <w:tblLook w:val="04A0" w:firstRow="1" w:lastRow="0" w:firstColumn="1" w:lastColumn="0" w:noHBand="0" w:noVBand="1"/>
      </w:tblPr>
      <w:tblGrid>
        <w:gridCol w:w="851"/>
        <w:gridCol w:w="7655"/>
        <w:gridCol w:w="3402"/>
        <w:gridCol w:w="2976"/>
      </w:tblGrid>
      <w:tr w:rsidR="006244C4" w:rsidRPr="002B3E98" w14:paraId="229381AB" w14:textId="77777777" w:rsidTr="0065729B">
        <w:trPr>
          <w:trHeight w:val="353"/>
        </w:trPr>
        <w:tc>
          <w:tcPr>
            <w:tcW w:w="14884" w:type="dxa"/>
            <w:gridSpan w:val="4"/>
            <w:tcBorders>
              <w:bottom w:val="single" w:sz="4" w:space="0" w:color="auto"/>
            </w:tcBorders>
            <w:shd w:val="clear" w:color="auto" w:fill="D9D9D9"/>
            <w:vAlign w:val="center"/>
          </w:tcPr>
          <w:p w14:paraId="4964295C" w14:textId="77777777" w:rsidR="006244C4" w:rsidRPr="002B3E98" w:rsidRDefault="006244C4" w:rsidP="001C2A0F">
            <w:pPr>
              <w:tabs>
                <w:tab w:val="left" w:pos="949"/>
              </w:tabs>
              <w:spacing w:before="0"/>
              <w:jc w:val="center"/>
              <w:rPr>
                <w:rFonts w:ascii="Times New Roman" w:hAnsi="Times New Roman" w:cs="Times New Roman"/>
                <w:b/>
                <w:sz w:val="20"/>
                <w:szCs w:val="20"/>
              </w:rPr>
            </w:pPr>
            <w:r w:rsidRPr="002B3E98">
              <w:rPr>
                <w:rFonts w:ascii="Times New Roman" w:hAnsi="Times New Roman" w:cs="Times New Roman"/>
                <w:b/>
                <w:sz w:val="20"/>
                <w:szCs w:val="20"/>
              </w:rPr>
              <w:t xml:space="preserve">Výkony z časti </w:t>
            </w:r>
            <w:proofErr w:type="spellStart"/>
            <w:r w:rsidRPr="002B3E98">
              <w:rPr>
                <w:rFonts w:ascii="Times New Roman" w:hAnsi="Times New Roman" w:cs="Times New Roman"/>
                <w:b/>
                <w:sz w:val="20"/>
                <w:szCs w:val="20"/>
              </w:rPr>
              <w:t>fyziatrie</w:t>
            </w:r>
            <w:proofErr w:type="spellEnd"/>
            <w:r w:rsidRPr="002B3E98">
              <w:rPr>
                <w:rFonts w:ascii="Times New Roman" w:hAnsi="Times New Roman" w:cs="Times New Roman"/>
                <w:b/>
                <w:sz w:val="20"/>
                <w:szCs w:val="20"/>
              </w:rPr>
              <w:t xml:space="preserve">, balneológie a liečebnej rehabilitácie vykonávané výhradne fyzioterapeutmi </w:t>
            </w:r>
          </w:p>
        </w:tc>
      </w:tr>
      <w:tr w:rsidR="006244C4" w:rsidRPr="002B3E98" w14:paraId="780C9A19" w14:textId="77777777" w:rsidTr="0065729B">
        <w:trPr>
          <w:trHeight w:val="309"/>
        </w:trPr>
        <w:tc>
          <w:tcPr>
            <w:tcW w:w="14884" w:type="dxa"/>
            <w:gridSpan w:val="4"/>
            <w:shd w:val="pct12" w:color="auto" w:fill="auto"/>
            <w:vAlign w:val="center"/>
          </w:tcPr>
          <w:p w14:paraId="0FE24F65" w14:textId="77777777" w:rsidR="006244C4" w:rsidRPr="002B3E98" w:rsidRDefault="006244C4" w:rsidP="001C2A0F">
            <w:pPr>
              <w:widowControl/>
              <w:tabs>
                <w:tab w:val="left" w:pos="902"/>
                <w:tab w:val="left" w:pos="1276"/>
              </w:tabs>
              <w:autoSpaceDE/>
              <w:autoSpaceDN/>
              <w:spacing w:before="0"/>
              <w:ind w:left="709"/>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6244C4" w:rsidRPr="002B3E98" w14:paraId="463396BE" w14:textId="77777777" w:rsidTr="0065729B">
        <w:trPr>
          <w:trHeight w:val="574"/>
        </w:trPr>
        <w:tc>
          <w:tcPr>
            <w:tcW w:w="851" w:type="dxa"/>
            <w:shd w:val="pct12" w:color="auto" w:fill="auto"/>
            <w:vAlign w:val="center"/>
          </w:tcPr>
          <w:p w14:paraId="1680AB11" w14:textId="77777777" w:rsidR="006244C4" w:rsidRPr="002B3E98" w:rsidRDefault="006244C4" w:rsidP="001C2A0F">
            <w:pPr>
              <w:spacing w:before="0"/>
              <w:ind w:right="-1"/>
              <w:jc w:val="center"/>
              <w:rPr>
                <w:rFonts w:ascii="Times New Roman" w:hAnsi="Times New Roman" w:cs="Times New Roman"/>
                <w:sz w:val="20"/>
                <w:szCs w:val="20"/>
              </w:rPr>
            </w:pPr>
            <w:r w:rsidRPr="002B3E98">
              <w:rPr>
                <w:rFonts w:ascii="Times New Roman" w:hAnsi="Times New Roman" w:cs="Times New Roman"/>
                <w:b/>
                <w:sz w:val="20"/>
                <w:szCs w:val="20"/>
              </w:rPr>
              <w:t>Kód výkonu</w:t>
            </w:r>
          </w:p>
        </w:tc>
        <w:tc>
          <w:tcPr>
            <w:tcW w:w="7655" w:type="dxa"/>
            <w:shd w:val="pct12" w:color="auto" w:fill="auto"/>
            <w:vAlign w:val="center"/>
          </w:tcPr>
          <w:p w14:paraId="612F79EC" w14:textId="77777777" w:rsidR="006244C4" w:rsidRPr="002B3E98" w:rsidRDefault="006244C4" w:rsidP="001C2A0F">
            <w:pPr>
              <w:spacing w:before="0"/>
              <w:ind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3402" w:type="dxa"/>
            <w:shd w:val="pct12" w:color="auto" w:fill="auto"/>
            <w:vAlign w:val="center"/>
          </w:tcPr>
          <w:p w14:paraId="75654F43" w14:textId="77777777" w:rsidR="006244C4" w:rsidRPr="002B3E98" w:rsidRDefault="006244C4" w:rsidP="001C2A0F">
            <w:pPr>
              <w:spacing w:before="0"/>
              <w:ind w:right="-1"/>
              <w:jc w:val="center"/>
              <w:rPr>
                <w:rFonts w:ascii="Times New Roman" w:hAnsi="Times New Roman" w:cs="Times New Roman"/>
                <w:b/>
                <w:sz w:val="20"/>
                <w:szCs w:val="20"/>
              </w:rPr>
            </w:pPr>
            <w:r w:rsidRPr="002B3E98">
              <w:rPr>
                <w:rFonts w:ascii="Times New Roman" w:hAnsi="Times New Roman" w:cs="Times New Roman"/>
                <w:b/>
                <w:sz w:val="20"/>
                <w:szCs w:val="20"/>
              </w:rPr>
              <w:t>Cena výkonu v €</w:t>
            </w:r>
          </w:p>
        </w:tc>
        <w:tc>
          <w:tcPr>
            <w:tcW w:w="2976" w:type="dxa"/>
            <w:shd w:val="pct12" w:color="auto" w:fill="auto"/>
            <w:vAlign w:val="center"/>
          </w:tcPr>
          <w:p w14:paraId="4A9EB932" w14:textId="77777777" w:rsidR="006244C4" w:rsidRPr="002B3E98" w:rsidRDefault="006244C4" w:rsidP="001C2A0F">
            <w:pPr>
              <w:spacing w:before="0"/>
              <w:ind w:right="-1"/>
              <w:jc w:val="center"/>
              <w:rPr>
                <w:rFonts w:ascii="Times New Roman" w:hAnsi="Times New Roman" w:cs="Times New Roman"/>
                <w:b/>
                <w:sz w:val="20"/>
                <w:szCs w:val="20"/>
              </w:rPr>
            </w:pPr>
            <w:r w:rsidRPr="002B3E98">
              <w:rPr>
                <w:rFonts w:ascii="Times New Roman" w:hAnsi="Times New Roman" w:cs="Times New Roman"/>
                <w:b/>
                <w:sz w:val="20"/>
                <w:szCs w:val="20"/>
              </w:rPr>
              <w:t>Zvýhodnená cena v €</w:t>
            </w:r>
          </w:p>
        </w:tc>
      </w:tr>
      <w:tr w:rsidR="006244C4" w:rsidRPr="002B3E98" w14:paraId="123E34D9" w14:textId="77777777" w:rsidTr="0065729B">
        <w:tc>
          <w:tcPr>
            <w:tcW w:w="851" w:type="dxa"/>
            <w:vAlign w:val="center"/>
          </w:tcPr>
          <w:p w14:paraId="442AE039"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509a</w:t>
            </w:r>
          </w:p>
        </w:tc>
        <w:tc>
          <w:tcPr>
            <w:tcW w:w="7655" w:type="dxa"/>
            <w:vAlign w:val="center"/>
          </w:tcPr>
          <w:p w14:paraId="3BE8C572"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Mäkké a mobilizačné techniky na  chrbtici, periférnych kĺboch a svaloch. Špecializované liečebné výkony s cieľom upraviť funkčnú poruchu v oblasti pohybového systému (špeciálne mäkké techniky, PIR-</w:t>
            </w:r>
            <w:proofErr w:type="spellStart"/>
            <w:r w:rsidRPr="002B3E98">
              <w:rPr>
                <w:rFonts w:ascii="Times New Roman" w:hAnsi="Times New Roman" w:cs="Times New Roman"/>
                <w:sz w:val="20"/>
                <w:szCs w:val="20"/>
                <w:lang w:eastAsia="sk-SK"/>
              </w:rPr>
              <w:t>postizometrická</w:t>
            </w:r>
            <w:proofErr w:type="spellEnd"/>
            <w:r w:rsidRPr="002B3E98">
              <w:rPr>
                <w:rFonts w:ascii="Times New Roman" w:hAnsi="Times New Roman" w:cs="Times New Roman"/>
                <w:sz w:val="20"/>
                <w:szCs w:val="20"/>
                <w:lang w:eastAsia="sk-SK"/>
              </w:rPr>
              <w:t xml:space="preserve"> relaxácia, AGR-</w:t>
            </w:r>
            <w:proofErr w:type="spellStart"/>
            <w:r w:rsidRPr="002B3E98">
              <w:rPr>
                <w:rFonts w:ascii="Times New Roman" w:hAnsi="Times New Roman" w:cs="Times New Roman"/>
                <w:sz w:val="20"/>
                <w:szCs w:val="20"/>
                <w:lang w:eastAsia="sk-SK"/>
              </w:rPr>
              <w:t>antigravitačná</w:t>
            </w:r>
            <w:proofErr w:type="spellEnd"/>
            <w:r w:rsidRPr="002B3E98">
              <w:rPr>
                <w:rFonts w:ascii="Times New Roman" w:hAnsi="Times New Roman" w:cs="Times New Roman"/>
                <w:sz w:val="20"/>
                <w:szCs w:val="20"/>
                <w:lang w:eastAsia="sk-SK"/>
              </w:rPr>
              <w:t xml:space="preserve"> relaxácia,  trakčné techniky, </w:t>
            </w:r>
            <w:proofErr w:type="spellStart"/>
            <w:r w:rsidRPr="002B3E98">
              <w:rPr>
                <w:rFonts w:ascii="Times New Roman" w:hAnsi="Times New Roman" w:cs="Times New Roman"/>
                <w:sz w:val="20"/>
                <w:szCs w:val="20"/>
                <w:lang w:eastAsia="sk-SK"/>
              </w:rPr>
              <w:t>stretch</w:t>
            </w:r>
            <w:proofErr w:type="spellEnd"/>
            <w:r w:rsidRPr="002B3E98">
              <w:rPr>
                <w:rFonts w:ascii="Times New Roman" w:hAnsi="Times New Roman" w:cs="Times New Roman"/>
                <w:sz w:val="20"/>
                <w:szCs w:val="20"/>
                <w:lang w:eastAsia="sk-SK"/>
              </w:rPr>
              <w:t xml:space="preserve"> and spray, banky), za jedno ošetrenie</w:t>
            </w:r>
          </w:p>
        </w:tc>
        <w:tc>
          <w:tcPr>
            <w:tcW w:w="3402" w:type="dxa"/>
            <w:vAlign w:val="center"/>
          </w:tcPr>
          <w:p w14:paraId="6BEB7EFA" w14:textId="50DA3D87"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4473317C" w14:textId="518AB1F7" w:rsidR="006244C4" w:rsidRPr="002B3E98" w:rsidRDefault="006244C4" w:rsidP="001C2A0F">
            <w:pPr>
              <w:spacing w:before="0"/>
              <w:jc w:val="center"/>
              <w:rPr>
                <w:rFonts w:ascii="Times New Roman" w:hAnsi="Times New Roman" w:cs="Times New Roman"/>
                <w:b/>
                <w:sz w:val="20"/>
                <w:szCs w:val="20"/>
              </w:rPr>
            </w:pPr>
          </w:p>
        </w:tc>
      </w:tr>
      <w:tr w:rsidR="006244C4" w:rsidRPr="002B3E98" w14:paraId="24F7F2D8" w14:textId="77777777" w:rsidTr="0065729B">
        <w:tc>
          <w:tcPr>
            <w:tcW w:w="851" w:type="dxa"/>
            <w:vAlign w:val="center"/>
          </w:tcPr>
          <w:p w14:paraId="777E114A"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512</w:t>
            </w:r>
          </w:p>
        </w:tc>
        <w:tc>
          <w:tcPr>
            <w:tcW w:w="7655" w:type="dxa"/>
            <w:vAlign w:val="center"/>
          </w:tcPr>
          <w:p w14:paraId="3A6A4762"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Individuálna liečebná telesná výchova I. Individuálna LTV zameraná  na zvýšenie svalovej sily a zlepšenie rozsahu pohybov  s použitím jednoduchých metód. Aplikácia prvkov dýchacej cievnej a kondičnej pohybovej liečby, využitie náradia, závesovej postele, liečebná výchov k sebestačnosti a podobne</w:t>
            </w:r>
          </w:p>
        </w:tc>
        <w:tc>
          <w:tcPr>
            <w:tcW w:w="3402" w:type="dxa"/>
            <w:vAlign w:val="center"/>
          </w:tcPr>
          <w:p w14:paraId="1A414C0D" w14:textId="7B1269D7"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560F5335" w14:textId="5F7733FD" w:rsidR="006244C4" w:rsidRPr="002B3E98" w:rsidRDefault="006244C4" w:rsidP="001C2A0F">
            <w:pPr>
              <w:spacing w:before="0"/>
              <w:jc w:val="center"/>
              <w:rPr>
                <w:rFonts w:ascii="Times New Roman" w:hAnsi="Times New Roman" w:cs="Times New Roman"/>
                <w:b/>
                <w:sz w:val="20"/>
                <w:szCs w:val="20"/>
              </w:rPr>
            </w:pPr>
          </w:p>
        </w:tc>
      </w:tr>
      <w:tr w:rsidR="006244C4" w:rsidRPr="002B3E98" w14:paraId="24FF524A" w14:textId="77777777" w:rsidTr="0065729B">
        <w:tc>
          <w:tcPr>
            <w:tcW w:w="851" w:type="dxa"/>
            <w:vAlign w:val="center"/>
          </w:tcPr>
          <w:p w14:paraId="572C1319"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513</w:t>
            </w:r>
          </w:p>
        </w:tc>
        <w:tc>
          <w:tcPr>
            <w:tcW w:w="7655" w:type="dxa"/>
            <w:vAlign w:val="center"/>
          </w:tcPr>
          <w:p w14:paraId="50E57CA0"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Individuálna liečebná  telesná výchova II. </w:t>
            </w:r>
            <w:proofErr w:type="spellStart"/>
            <w:r w:rsidRPr="002B3E98">
              <w:rPr>
                <w:rFonts w:ascii="Times New Roman" w:hAnsi="Times New Roman" w:cs="Times New Roman"/>
                <w:sz w:val="20"/>
                <w:szCs w:val="20"/>
                <w:lang w:eastAsia="sk-SK"/>
              </w:rPr>
              <w:t>Individ</w:t>
            </w:r>
            <w:proofErr w:type="spellEnd"/>
            <w:r w:rsidRPr="002B3E98">
              <w:rPr>
                <w:rFonts w:ascii="Times New Roman" w:hAnsi="Times New Roman" w:cs="Times New Roman"/>
                <w:sz w:val="20"/>
                <w:szCs w:val="20"/>
                <w:lang w:eastAsia="sk-SK"/>
              </w:rPr>
              <w:t xml:space="preserve">.  kombinovaná  LTV  zameraná na  niekoľko cieľov,  vyžadujúca mimoriadnu fyzickú a  psychickú záťaž.  Vzhľadom na  povahu postihnutia  si vyžaduje kombináciu  viacerých  postupov a metodík (napr. </w:t>
            </w:r>
            <w:proofErr w:type="spellStart"/>
            <w:r w:rsidRPr="002B3E98">
              <w:rPr>
                <w:rFonts w:ascii="Times New Roman" w:hAnsi="Times New Roman" w:cs="Times New Roman"/>
                <w:sz w:val="20"/>
                <w:szCs w:val="20"/>
                <w:lang w:eastAsia="sk-SK"/>
              </w:rPr>
              <w:t>reedukáciu</w:t>
            </w:r>
            <w:proofErr w:type="spellEnd"/>
            <w:r w:rsidRPr="002B3E98">
              <w:rPr>
                <w:rFonts w:ascii="Times New Roman" w:hAnsi="Times New Roman" w:cs="Times New Roman"/>
                <w:sz w:val="20"/>
                <w:szCs w:val="20"/>
                <w:lang w:eastAsia="sk-SK"/>
              </w:rPr>
              <w:t xml:space="preserve"> základných </w:t>
            </w:r>
            <w:proofErr w:type="spellStart"/>
            <w:r w:rsidRPr="002B3E98">
              <w:rPr>
                <w:rFonts w:ascii="Times New Roman" w:hAnsi="Times New Roman" w:cs="Times New Roman"/>
                <w:sz w:val="20"/>
                <w:szCs w:val="20"/>
                <w:lang w:eastAsia="sk-SK"/>
              </w:rPr>
              <w:t>posturálnych</w:t>
            </w:r>
            <w:proofErr w:type="spellEnd"/>
            <w:r w:rsidRPr="002B3E98">
              <w:rPr>
                <w:rFonts w:ascii="Times New Roman" w:hAnsi="Times New Roman" w:cs="Times New Roman"/>
                <w:sz w:val="20"/>
                <w:szCs w:val="20"/>
                <w:lang w:eastAsia="sk-SK"/>
              </w:rPr>
              <w:t xml:space="preserve"> funkcií (</w:t>
            </w:r>
            <w:proofErr w:type="spellStart"/>
            <w:r w:rsidRPr="002B3E98">
              <w:rPr>
                <w:rFonts w:ascii="Times New Roman" w:hAnsi="Times New Roman" w:cs="Times New Roman"/>
                <w:sz w:val="20"/>
                <w:szCs w:val="20"/>
                <w:lang w:eastAsia="sk-SK"/>
              </w:rPr>
              <w:t>vertikalizáciu</w:t>
            </w:r>
            <w:proofErr w:type="spellEnd"/>
            <w:r w:rsidRPr="002B3E98">
              <w:rPr>
                <w:rFonts w:ascii="Times New Roman" w:hAnsi="Times New Roman" w:cs="Times New Roman"/>
                <w:sz w:val="20"/>
                <w:szCs w:val="20"/>
                <w:lang w:eastAsia="sk-SK"/>
              </w:rPr>
              <w:t xml:space="preserve">, nácvik transferov, výcvik </w:t>
            </w:r>
            <w:proofErr w:type="spellStart"/>
            <w:r w:rsidRPr="002B3E98">
              <w:rPr>
                <w:rFonts w:ascii="Times New Roman" w:hAnsi="Times New Roman" w:cs="Times New Roman"/>
                <w:sz w:val="20"/>
                <w:szCs w:val="20"/>
                <w:lang w:eastAsia="sk-SK"/>
              </w:rPr>
              <w:t>neurogen</w:t>
            </w:r>
            <w:proofErr w:type="spellEnd"/>
            <w:r w:rsidRPr="002B3E98">
              <w:rPr>
                <w:rFonts w:ascii="Times New Roman" w:hAnsi="Times New Roman" w:cs="Times New Roman"/>
                <w:sz w:val="20"/>
                <w:szCs w:val="20"/>
                <w:lang w:eastAsia="sk-SK"/>
              </w:rPr>
              <w:t>. mechúra, výcvik s protézou, nácvik denných činností a pod.), za jedno cvičenie.</w:t>
            </w:r>
          </w:p>
        </w:tc>
        <w:tc>
          <w:tcPr>
            <w:tcW w:w="3402" w:type="dxa"/>
            <w:vAlign w:val="center"/>
          </w:tcPr>
          <w:p w14:paraId="0EEAD81A" w14:textId="41C6A653"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627105FB" w14:textId="0C7363C1" w:rsidR="006244C4" w:rsidRPr="002B3E98" w:rsidRDefault="006244C4" w:rsidP="001C2A0F">
            <w:pPr>
              <w:spacing w:before="0"/>
              <w:jc w:val="center"/>
              <w:rPr>
                <w:rFonts w:ascii="Times New Roman" w:hAnsi="Times New Roman" w:cs="Times New Roman"/>
                <w:b/>
                <w:sz w:val="20"/>
                <w:szCs w:val="20"/>
              </w:rPr>
            </w:pPr>
          </w:p>
        </w:tc>
      </w:tr>
      <w:tr w:rsidR="006244C4" w:rsidRPr="002B3E98" w14:paraId="2BF0AC86" w14:textId="77777777" w:rsidTr="0065729B">
        <w:trPr>
          <w:trHeight w:val="411"/>
        </w:trPr>
        <w:tc>
          <w:tcPr>
            <w:tcW w:w="851" w:type="dxa"/>
            <w:vAlign w:val="center"/>
          </w:tcPr>
          <w:p w14:paraId="7204AE22"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520</w:t>
            </w:r>
          </w:p>
        </w:tc>
        <w:tc>
          <w:tcPr>
            <w:tcW w:w="7655" w:type="dxa"/>
            <w:vAlign w:val="center"/>
          </w:tcPr>
          <w:p w14:paraId="3899329B"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Dychová gymnastika.  Individuálna dychová gymnastika vrátane  podporných  ošetrení, trvanie najmenej 10 minút za jednu dychovú gymnastiku.</w:t>
            </w:r>
          </w:p>
        </w:tc>
        <w:tc>
          <w:tcPr>
            <w:tcW w:w="3402" w:type="dxa"/>
            <w:vAlign w:val="center"/>
          </w:tcPr>
          <w:p w14:paraId="68373FA5" w14:textId="5B5A2178"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2A9186E4" w14:textId="7CE7955E" w:rsidR="006244C4" w:rsidRPr="002B3E98" w:rsidRDefault="006244C4" w:rsidP="001C2A0F">
            <w:pPr>
              <w:spacing w:before="0"/>
              <w:jc w:val="center"/>
              <w:rPr>
                <w:rFonts w:ascii="Times New Roman" w:hAnsi="Times New Roman" w:cs="Times New Roman"/>
                <w:b/>
                <w:sz w:val="20"/>
                <w:szCs w:val="20"/>
              </w:rPr>
            </w:pPr>
          </w:p>
        </w:tc>
      </w:tr>
      <w:tr w:rsidR="006244C4" w:rsidRPr="002B3E98" w14:paraId="78DF830F" w14:textId="77777777" w:rsidTr="0065729B">
        <w:trPr>
          <w:trHeight w:val="606"/>
        </w:trPr>
        <w:tc>
          <w:tcPr>
            <w:tcW w:w="851" w:type="dxa"/>
            <w:vAlign w:val="center"/>
          </w:tcPr>
          <w:p w14:paraId="4B176666"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522</w:t>
            </w:r>
          </w:p>
        </w:tc>
        <w:tc>
          <w:tcPr>
            <w:tcW w:w="7655" w:type="dxa"/>
            <w:vAlign w:val="center"/>
          </w:tcPr>
          <w:p w14:paraId="5BC0291A"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Špeciálne polohovanie. Odborné preventívne a liečebné  polohovanie  tela  a  segmentov končatín s prípadným využitím polohovacích pomôcok</w:t>
            </w:r>
          </w:p>
        </w:tc>
        <w:tc>
          <w:tcPr>
            <w:tcW w:w="3402" w:type="dxa"/>
            <w:vAlign w:val="center"/>
          </w:tcPr>
          <w:p w14:paraId="75F5A04F" w14:textId="705F8C55"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6B13FD0B" w14:textId="2BC2EF35" w:rsidR="006244C4" w:rsidRPr="002B3E98" w:rsidRDefault="006244C4" w:rsidP="001C2A0F">
            <w:pPr>
              <w:spacing w:before="0"/>
              <w:jc w:val="center"/>
              <w:rPr>
                <w:rFonts w:ascii="Times New Roman" w:hAnsi="Times New Roman" w:cs="Times New Roman"/>
                <w:b/>
                <w:sz w:val="20"/>
                <w:szCs w:val="20"/>
              </w:rPr>
            </w:pPr>
          </w:p>
        </w:tc>
      </w:tr>
      <w:tr w:rsidR="006244C4" w:rsidRPr="002B3E98" w14:paraId="07C499F4" w14:textId="77777777" w:rsidTr="0065729B">
        <w:trPr>
          <w:trHeight w:val="694"/>
        </w:trPr>
        <w:tc>
          <w:tcPr>
            <w:tcW w:w="14884" w:type="dxa"/>
            <w:gridSpan w:val="4"/>
            <w:vAlign w:val="center"/>
          </w:tcPr>
          <w:p w14:paraId="57958093" w14:textId="36FC7622" w:rsidR="006244C4" w:rsidRPr="002B3E98" w:rsidRDefault="006244C4" w:rsidP="001C2A0F">
            <w:pPr>
              <w:adjustRightInd w:val="0"/>
              <w:spacing w:before="0"/>
              <w:rPr>
                <w:rFonts w:ascii="Times New Roman" w:hAnsi="Times New Roman" w:cs="Times New Roman"/>
                <w:b/>
                <w:sz w:val="20"/>
                <w:szCs w:val="20"/>
              </w:rPr>
            </w:pPr>
            <w:r w:rsidRPr="002B3E98">
              <w:rPr>
                <w:rFonts w:ascii="Times New Roman" w:hAnsi="Times New Roman" w:cs="Times New Roman"/>
                <w:b/>
                <w:sz w:val="20"/>
                <w:szCs w:val="20"/>
              </w:rPr>
              <w:t>Podmienky vykazovania a uznávania výkonov:</w:t>
            </w:r>
          </w:p>
          <w:p w14:paraId="1D726883" w14:textId="77777777" w:rsidR="006244C4" w:rsidRPr="002B3E98" w:rsidRDefault="006244C4" w:rsidP="001C2A0F">
            <w:pPr>
              <w:numPr>
                <w:ilvl w:val="0"/>
                <w:numId w:val="206"/>
              </w:numPr>
              <w:adjustRightInd w:val="0"/>
              <w:spacing w:before="0"/>
              <w:rPr>
                <w:rFonts w:ascii="Times New Roman" w:hAnsi="Times New Roman" w:cs="Times New Roman"/>
                <w:color w:val="FF0000"/>
                <w:sz w:val="20"/>
                <w:szCs w:val="20"/>
              </w:rPr>
            </w:pPr>
            <w:r w:rsidRPr="002B3E98">
              <w:rPr>
                <w:rFonts w:ascii="Times New Roman" w:hAnsi="Times New Roman" w:cs="Times New Roman"/>
                <w:sz w:val="20"/>
                <w:szCs w:val="20"/>
              </w:rPr>
              <w:t>Pri jednorazovom poskytnutí zdravotnej starostlivosti ADOS a pri poskytnutí izolovaných výkonov u pacientov, ktorým sa neposkytuje  iná ošetrovateľská starostlivosť prostredníctvom sestry ADOS, poisťovňa nepožaduje dokumentáciu, ktorá je obsahom výkonu 3390 (Príjem pacienta do ADOS a odobratie sesterskej anamnézy) 3393 (Vypracovanie plánu komplexnej ošetrovateľskej starostlivosti), 3394 (</w:t>
            </w:r>
            <w:r w:rsidRPr="002B3E98">
              <w:rPr>
                <w:rFonts w:ascii="Times New Roman" w:hAnsi="Times New Roman" w:cs="Times New Roman"/>
                <w:sz w:val="20"/>
                <w:szCs w:val="20"/>
                <w:lang w:eastAsia="sk-SK"/>
              </w:rPr>
              <w:t>Priebežné hodnotenie KOS a zmena plánu ošetrovateľskej starostlivosti vrátane dokumentácie a konzultácie s ošetrujúcim lekárom)</w:t>
            </w:r>
            <w:r w:rsidRPr="002B3E98">
              <w:rPr>
                <w:rFonts w:ascii="Times New Roman" w:hAnsi="Times New Roman" w:cs="Times New Roman"/>
                <w:sz w:val="20"/>
                <w:szCs w:val="20"/>
              </w:rPr>
              <w:t xml:space="preserve"> a 3395 (Vyhodnotenie KOS a záverečná správa) a zároveň neuhrádza výkony 3390, 3393, 3394 a 3395 na základe verejného zdravotného poistenia. </w:t>
            </w:r>
          </w:p>
          <w:p w14:paraId="49202CA7"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V prípade vopred plánovaného podávania infúzií 5 a viac krát</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a prijatím poistenca do starostlivosti ADOS s realizovaním výkonu  3390, 3393 a zahájením podávania infúzií s následným neočakávaným prerušením z dôvodu úmrtia alebo hospitalizácie poistenca, poskytovateľ ku faktúre priloží záverečnú správu, ktorá obsahuje vyhodnotenie výsledkov ošetrovateľskej starostlivosti, ktorá bola poskytovaná, dôvod ukončenia a dátum posledného ošetrenia.</w:t>
            </w:r>
          </w:p>
          <w:p w14:paraId="725DCBF2"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V prípade nejasnosti a nezrovnalosti vzniknutej pri nepriamej revízii na základe dostupných podkladov je na požiadanie rev. pracovníka potrebné predložiť fotodokumentáciu dekubitu alebo nehojacej sa rany s uvedením lokalizácie, identifikačných údajov pacienta a dátumom vyhodnotenia.</w:t>
            </w:r>
          </w:p>
          <w:p w14:paraId="1365F57C"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Sestra poskytujúca ošetrovateľskú starostlivosť poistencom poisťovne spĺňa požiadavky Výnosu Ministerstva zdravotníctva Slovenskej republiky č. 09812/2008-OL z 10. septembra 2008</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 xml:space="preserve">o minimálnych požiadavkách na personálne zabezpečenie a materiálno - technické vybavenie jednotlivých druhov zdravotníckych zariadení v znení neskorších predpisov a Vyhlášky MZ SR č. 236/2025 </w:t>
            </w:r>
            <w:proofErr w:type="spellStart"/>
            <w:r w:rsidRPr="002B3E98">
              <w:rPr>
                <w:rFonts w:ascii="Times New Roman" w:hAnsi="Times New Roman" w:cs="Times New Roman"/>
                <w:sz w:val="20"/>
                <w:szCs w:val="20"/>
              </w:rPr>
              <w:t>Z.z</w:t>
            </w:r>
            <w:proofErr w:type="spellEnd"/>
            <w:r w:rsidRPr="002B3E98">
              <w:rPr>
                <w:rFonts w:ascii="Times New Roman" w:hAnsi="Times New Roman" w:cs="Times New Roman"/>
                <w:sz w:val="20"/>
                <w:szCs w:val="20"/>
              </w:rPr>
              <w:t>. o minimálnych požiadavkách na personálne zabezpečenie a materiálno-technické vybavenie vybraných druhov ambulantných zdravotníckych zariadení,  pričom sestra (nie odborný garant), na ktorú sa vzťahuje podmienka 5 ročnej odbornej praxe spĺňa odbornú prax sestry v odboroch, ktoré súvisia s výkonom príslušných pracovných činností zdravotníckeho pracovníka u poskytovateľa zdravotnej starostlivosti.</w:t>
            </w:r>
          </w:p>
          <w:p w14:paraId="49873F2F" w14:textId="5AB0CCB1"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 xml:space="preserve">Poskytovateľ je povinný nahlásiť </w:t>
            </w:r>
            <w:r w:rsidR="00903892" w:rsidRPr="002B3E98">
              <w:rPr>
                <w:rFonts w:ascii="Times New Roman" w:hAnsi="Times New Roman" w:cs="Times New Roman"/>
                <w:sz w:val="20"/>
                <w:szCs w:val="20"/>
              </w:rPr>
              <w:t>poisťovni</w:t>
            </w:r>
            <w:r w:rsidRPr="002B3E98">
              <w:rPr>
                <w:rFonts w:ascii="Times New Roman" w:hAnsi="Times New Roman" w:cs="Times New Roman"/>
                <w:sz w:val="20"/>
                <w:szCs w:val="20"/>
              </w:rPr>
              <w:t xml:space="preserve"> kódy všetkých zamestnancov ADOS, ktorí poskytujú zdravotnú starostlivosť s následným vykázaním k úhrade do </w:t>
            </w:r>
            <w:r w:rsidR="00903892" w:rsidRPr="002B3E98">
              <w:rPr>
                <w:rFonts w:ascii="Times New Roman" w:hAnsi="Times New Roman" w:cs="Times New Roman"/>
                <w:sz w:val="20"/>
                <w:szCs w:val="20"/>
              </w:rPr>
              <w:t>poisťovne</w:t>
            </w:r>
            <w:r w:rsidRPr="002B3E98">
              <w:rPr>
                <w:rFonts w:ascii="Times New Roman" w:hAnsi="Times New Roman" w:cs="Times New Roman"/>
                <w:sz w:val="20"/>
                <w:szCs w:val="20"/>
              </w:rPr>
              <w:t xml:space="preserve">, to znamená kmeňových zamestnancov aj zamestnancov, ktorí poskytujú zdravotnú starostlivosť len v prípade nutnosti zastupovania kmeňového zamestnanca. Zastupujúca sestra musí spĺňať podmienku odbornej spôsobilosti v zmysle Výnosu Ministerstva zdravotníctva Slovenskej republiky č. 09812/2008-OL z 10. septembra 2008 o minimálnych požiadavkách na personálne zabezpečenie a materiálno - technické vybavenie jednotlivých druhov zdravotníckych zariadení v znení neskorších predpisov. </w:t>
            </w:r>
          </w:p>
          <w:p w14:paraId="648FBD32" w14:textId="7BD67BAA"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 xml:space="preserve">Poskytovateľ domácej ošetrovateľskej starostlivosti predkladá poisťovni Návrh na poskytovanie domácej ošetrovateľskej starostlivosti na tlačive,  ktorého vzor je zverejnený v Odbornom usmernení MZ SR o vedení zdravotnej dokumentácie, príloha č. 15.  V Návrhu uvedie aktuálne bydlisko pacienta (napr. prechodné) a ak sa poistenec nachádza v ZSS, tak adresu a názov príslušného zariadenia sociálnych služieb. Návrhy predkladá spolu s faktúrou za príslušné zúčtovacie obdobie. V prípade, že nie sú Návrhy  doručené spolu s faktúrou v deň doručenia faktúry v požadovanej forme, môžu byť vykázané výkony zamietnuté. Návrhy, prípadne lekárske správy, tvoria prílohu k faktúre v súboroch, ktoré poskytovateľ zasiela elektronicky výlučne prostredníctvom </w:t>
            </w:r>
            <w:r w:rsidR="008A2B62" w:rsidRPr="002B3E98">
              <w:rPr>
                <w:rFonts w:ascii="Times New Roman" w:hAnsi="Times New Roman" w:cs="Times New Roman"/>
                <w:sz w:val="20"/>
                <w:szCs w:val="20"/>
              </w:rPr>
              <w:t>elektronickej pobočky poisťovne</w:t>
            </w:r>
            <w:r w:rsidRPr="002B3E98">
              <w:rPr>
                <w:rFonts w:ascii="Times New Roman" w:hAnsi="Times New Roman" w:cs="Times New Roman"/>
                <w:sz w:val="20"/>
                <w:szCs w:val="20"/>
              </w:rPr>
              <w:t xml:space="preserve"> spolu s faktúrou za príslušné zúčtovacie obdobie. Prílohy PZS zasiela  jednotlivo na každého poistenca  s označením priezviska, mena, rokom narodenia, obdobím, zoradené v abecednom poradí (napr. Novák Ján,1943,2022-03). Je možné zaslať aj viac súborov v závislosti od množstva vykázaných poistencov. Povinnou prílohou faktúry sú aj dávky vykázané podľa platného dátového rozhrania. Na každú sestru poskytujúcu ošetrovateľskú starostlivosť alebo fyzioterapeuta poskytujúceho rehabilitačnú starostlivosť poistencom </w:t>
            </w:r>
            <w:r w:rsidR="00903892" w:rsidRPr="002B3E98">
              <w:rPr>
                <w:rFonts w:ascii="Times New Roman" w:hAnsi="Times New Roman" w:cs="Times New Roman"/>
                <w:sz w:val="20"/>
                <w:szCs w:val="20"/>
              </w:rPr>
              <w:t>poisťovne</w:t>
            </w:r>
            <w:r w:rsidRPr="002B3E98">
              <w:rPr>
                <w:rFonts w:ascii="Times New Roman" w:hAnsi="Times New Roman" w:cs="Times New Roman"/>
                <w:sz w:val="20"/>
                <w:szCs w:val="20"/>
              </w:rPr>
              <w:t>, poskytovateľ zasiela samostatnú dávku, v ktorej je zdravotná starostlivosť vykázaná pod kódom ošetrujúcej sestry alebo fyzioterapeuta prideleným ÚDZS. Pri nahrávaní jednotlivých poistencov v dávke uvedie aktuálny dátum vystavenia žiadanky.</w:t>
            </w:r>
          </w:p>
          <w:p w14:paraId="795A202C" w14:textId="5FD39D86"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Návrh musí byť riadne vyplnený, zdôvodnený a potvrdený. Na Návrhu je dátum vystavenia Návrhu na poskytovanie ošetrovateľskej starostlivosti, na základe ktorého môže sestra ADOS začať poskytovanie ošetrovateľskej starostlivosti.  V prípade nutnosti zahájiť poskytovanie ošetrovateľskej starostlivosti skôr (napr. po hospitalizácii, ak je to cez víkend alebo vo sviatok), tak v Návrhu bude uvedené, že starostlivosť začala skôr s odôvodnením a priložením prepúšťacej správy s indikáciou ošetrovateľskej starostlivosti prostredníctvom ADOS. Frekvencia realizácie výkonov musí byť jasne definovaná. Napríklad uvedenie frekvencie „denne“ znamená 7 krát za týždeň; uvedenie frekvencie „</w:t>
            </w:r>
            <w:proofErr w:type="spellStart"/>
            <w:r w:rsidRPr="002B3E98">
              <w:rPr>
                <w:rFonts w:ascii="Times New Roman" w:hAnsi="Times New Roman" w:cs="Times New Roman"/>
                <w:sz w:val="20"/>
                <w:szCs w:val="20"/>
              </w:rPr>
              <w:t>obdeň</w:t>
            </w:r>
            <w:proofErr w:type="spellEnd"/>
            <w:r w:rsidRPr="002B3E98">
              <w:rPr>
                <w:rFonts w:ascii="Times New Roman" w:hAnsi="Times New Roman" w:cs="Times New Roman"/>
                <w:sz w:val="20"/>
                <w:szCs w:val="20"/>
              </w:rPr>
              <w:t xml:space="preserve">“ alebo „každý druhý deň“ znamená pondelok, streda, piatok, nedeľa, utorok, štvrtok, sobota,.... Frekvencia 3xT znamená 3x počas pracovných dní v týždni a frekvencia 5xT znamená pondelok až piatok, ak indikujúci lekár nepožaduje realizovanie výkonov v iné dni v týždni, ktoré uvedie v Návrhu. V prípade obmedzenej mobility bude v </w:t>
            </w:r>
            <w:proofErr w:type="spellStart"/>
            <w:r w:rsidRPr="002B3E98">
              <w:rPr>
                <w:rFonts w:ascii="Times New Roman" w:hAnsi="Times New Roman" w:cs="Times New Roman"/>
                <w:sz w:val="20"/>
                <w:szCs w:val="20"/>
              </w:rPr>
              <w:t>epikríze</w:t>
            </w:r>
            <w:proofErr w:type="spellEnd"/>
            <w:r w:rsidRPr="002B3E98">
              <w:rPr>
                <w:rFonts w:ascii="Times New Roman" w:hAnsi="Times New Roman" w:cs="Times New Roman"/>
                <w:sz w:val="20"/>
                <w:szCs w:val="20"/>
              </w:rPr>
              <w:t xml:space="preserve"> uvedený dôvod nemožnosti dostaviť sa do zdravotníckeho zariadenia,  lekárska diagnóza a konkretizovanie používania zdravotníckej pomôcky. </w:t>
            </w:r>
            <w:r w:rsidR="00903892" w:rsidRPr="002B3E98">
              <w:rPr>
                <w:rFonts w:ascii="Times New Roman" w:hAnsi="Times New Roman" w:cs="Times New Roman"/>
                <w:sz w:val="20"/>
                <w:szCs w:val="20"/>
              </w:rPr>
              <w:t>Poisťovňa</w:t>
            </w:r>
            <w:r w:rsidRPr="002B3E98">
              <w:rPr>
                <w:rFonts w:ascii="Times New Roman" w:hAnsi="Times New Roman" w:cs="Times New Roman"/>
                <w:sz w:val="20"/>
                <w:szCs w:val="20"/>
              </w:rPr>
              <w:t xml:space="preserve"> akceptuje vykázané výkony ADOS u imobilných a ťažko mobilných, ktorí nie sú schopní dopraviť sa do zdravotníckeho zariadenia a v individuálnych prípadoch, kedy by návšteva zdravotníckeho zariadenia zo závažných medicínskych dôvodov nebola vhodná (onkologické ochorenia v pokročilom štádiu, infekčné ochorenia). Ak poskytovanie domácej ošetrovateľskej starostlivosti navrhuje všeobecný lekár poistenca, Návrh zdôvodní, podpíše a potvrdí pečiatkou všeobecný lekár poistenca. Ak poskytovanie domácej ošetrovateľskej starostlivosti navrhuje v lekárskej správe iný ošetrujúci lekár poistenca, všeobecný lekár následne po posúdení zdravotného stavu poistenca rozhodne o potvrdení, resp. nepotvrdení Návrhu. V prípade rozhodnutia o potvrdení Návrhu všeobecný lekár Návrh zdôvodní, podpíše a potvrdí odtlačkom svojej pečiatky.</w:t>
            </w:r>
          </w:p>
          <w:p w14:paraId="11911F3D"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V Návrhu je uvedená špecifikácia miery potreby zdravotnej starostlivosti:</w:t>
            </w:r>
          </w:p>
          <w:p w14:paraId="07682654" w14:textId="77777777" w:rsidR="006244C4" w:rsidRPr="002B3E98" w:rsidRDefault="006244C4" w:rsidP="001C2A0F">
            <w:pPr>
              <w:adjustRightInd w:val="0"/>
              <w:spacing w:before="0"/>
              <w:ind w:left="1029" w:firstLine="141"/>
              <w:rPr>
                <w:rFonts w:ascii="Times New Roman" w:hAnsi="Times New Roman" w:cs="Times New Roman"/>
                <w:sz w:val="20"/>
                <w:szCs w:val="20"/>
              </w:rPr>
            </w:pPr>
            <w:r w:rsidRPr="002B3E98">
              <w:rPr>
                <w:rFonts w:ascii="Times New Roman" w:hAnsi="Times New Roman" w:cs="Times New Roman"/>
                <w:sz w:val="20"/>
                <w:szCs w:val="20"/>
              </w:rPr>
              <w:t>A – druh a výsledná hodnota vybranej hodnotiacej škály, na základe ktorej bol definovaný poistenec ako osoba s rizikom destabilizácie zaradená do kategórie A</w:t>
            </w:r>
          </w:p>
          <w:p w14:paraId="41931CB6" w14:textId="77777777" w:rsidR="006244C4" w:rsidRPr="002B3E98" w:rsidRDefault="006244C4" w:rsidP="001C2A0F">
            <w:pPr>
              <w:adjustRightInd w:val="0"/>
              <w:spacing w:before="0"/>
              <w:ind w:left="1029" w:firstLine="141"/>
              <w:rPr>
                <w:rFonts w:ascii="Times New Roman" w:hAnsi="Times New Roman" w:cs="Times New Roman"/>
                <w:sz w:val="20"/>
                <w:szCs w:val="20"/>
              </w:rPr>
            </w:pPr>
            <w:r w:rsidRPr="002B3E98">
              <w:rPr>
                <w:rFonts w:ascii="Times New Roman" w:hAnsi="Times New Roman" w:cs="Times New Roman"/>
                <w:sz w:val="20"/>
                <w:szCs w:val="20"/>
              </w:rPr>
              <w:t xml:space="preserve">B a C – príslušné diagnózy a výkony, na základe ktorých bol definovaný poistenec ako osoba s miernou potrebou zdravotnej starostlivosti zaradená do kategórie B alebo osoba s vysokou potrebou zdravotnej starostlivosti zaradená do kategórie C. Hodnotiace škály sú súčasťou ošetrovateľskej dokumentácie a nie je potrebné ich zasielať zdravotnej poisťovni. </w:t>
            </w:r>
          </w:p>
          <w:p w14:paraId="43C154CC"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Poskytovateľ domácej ošetrovateľskej starostlivosti predkladá poisťovni Návrh na poskytovanie domácej ošetrovateľskej starostlivosti spolu s príslušnými dokladmi pri prijatí pacienta do ADOS a následne len v prípade:</w:t>
            </w:r>
          </w:p>
          <w:p w14:paraId="6ADEF86A"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ošetrenia 3 a viac kožných defektov</w:t>
            </w:r>
          </w:p>
          <w:p w14:paraId="06ECE057"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 xml:space="preserve">ošetrenia 3 a viac </w:t>
            </w:r>
            <w:proofErr w:type="spellStart"/>
            <w:r w:rsidRPr="002B3E98">
              <w:rPr>
                <w:rFonts w:ascii="Times New Roman" w:hAnsi="Times New Roman" w:cs="Times New Roman"/>
                <w:sz w:val="20"/>
                <w:szCs w:val="20"/>
              </w:rPr>
              <w:t>stómií</w:t>
            </w:r>
            <w:proofErr w:type="spellEnd"/>
            <w:r w:rsidRPr="002B3E98">
              <w:rPr>
                <w:rFonts w:ascii="Times New Roman" w:hAnsi="Times New Roman" w:cs="Times New Roman"/>
                <w:sz w:val="20"/>
                <w:szCs w:val="20"/>
              </w:rPr>
              <w:t xml:space="preserve">; tiež pri ošetrovaní </w:t>
            </w:r>
            <w:proofErr w:type="spellStart"/>
            <w:r w:rsidRPr="002B3E98">
              <w:rPr>
                <w:rFonts w:ascii="Times New Roman" w:hAnsi="Times New Roman" w:cs="Times New Roman"/>
                <w:sz w:val="20"/>
                <w:szCs w:val="20"/>
              </w:rPr>
              <w:t>stómie</w:t>
            </w:r>
            <w:proofErr w:type="spellEnd"/>
            <w:r w:rsidRPr="002B3E98">
              <w:rPr>
                <w:rFonts w:ascii="Times New Roman" w:hAnsi="Times New Roman" w:cs="Times New Roman"/>
                <w:sz w:val="20"/>
                <w:szCs w:val="20"/>
              </w:rPr>
              <w:t xml:space="preserve"> dlhšie ako 3M </w:t>
            </w:r>
          </w:p>
          <w:p w14:paraId="48671763"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podávania infúzie dlhšie ako 1 hod.</w:t>
            </w:r>
          </w:p>
          <w:p w14:paraId="35F90A21"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 xml:space="preserve">podávania </w:t>
            </w:r>
            <w:proofErr w:type="spellStart"/>
            <w:r w:rsidRPr="002B3E98">
              <w:rPr>
                <w:rFonts w:ascii="Times New Roman" w:hAnsi="Times New Roman" w:cs="Times New Roman"/>
                <w:sz w:val="20"/>
                <w:szCs w:val="20"/>
              </w:rPr>
              <w:t>sc</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inj</w:t>
            </w:r>
            <w:proofErr w:type="spellEnd"/>
            <w:r w:rsidRPr="002B3E98">
              <w:rPr>
                <w:rFonts w:ascii="Times New Roman" w:hAnsi="Times New Roman" w:cs="Times New Roman"/>
                <w:sz w:val="20"/>
                <w:szCs w:val="20"/>
              </w:rPr>
              <w:t>. viac ako 3x</w:t>
            </w:r>
          </w:p>
          <w:p w14:paraId="2E0673AC"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 xml:space="preserve">podávania im, </w:t>
            </w:r>
            <w:proofErr w:type="spellStart"/>
            <w:r w:rsidRPr="002B3E98">
              <w:rPr>
                <w:rFonts w:ascii="Times New Roman" w:hAnsi="Times New Roman" w:cs="Times New Roman"/>
                <w:sz w:val="20"/>
                <w:szCs w:val="20"/>
              </w:rPr>
              <w:t>ic</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inj</w:t>
            </w:r>
            <w:proofErr w:type="spellEnd"/>
            <w:r w:rsidRPr="002B3E98">
              <w:rPr>
                <w:rFonts w:ascii="Times New Roman" w:hAnsi="Times New Roman" w:cs="Times New Roman"/>
                <w:sz w:val="20"/>
                <w:szCs w:val="20"/>
              </w:rPr>
              <w:t>., infúzií dlhšie ako 1 M (výskyt viac ako 31 dní aj keď vykazované 3xT,)</w:t>
            </w:r>
          </w:p>
          <w:p w14:paraId="4890659A"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potreby rehabilitačnej starostlivosti dlhšie ako 3M – (viac ako 92 dní aj keď 3xT)</w:t>
            </w:r>
          </w:p>
          <w:p w14:paraId="66968FCC"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vykázania výkonu 3398, 3399A (u muža), 3407, 3428, 3441, 3447, 3449, 3461, 3635A, 3409, 3458, 3470</w:t>
            </w:r>
          </w:p>
          <w:p w14:paraId="3917708F"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 xml:space="preserve">požiadania revíznym pracovníkom </w:t>
            </w:r>
          </w:p>
          <w:p w14:paraId="5345E38F"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Poisťovňa akceptuje Návrh na poskytovanie domácej ošetrovateľskej starostlivosti na obdobie 3 mesiacov. Ak po 3 mesiacoch zdravotný stav poistenca vyžaduje pokračovanie poskytovania domácej ošetrovateľskej starostlivosti, je potrebný nový Návrh.</w:t>
            </w:r>
          </w:p>
          <w:p w14:paraId="3B37B4F9" w14:textId="1F831277" w:rsidR="006244C4" w:rsidRPr="002B3E98" w:rsidRDefault="00903892"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Poisťovňa</w:t>
            </w:r>
            <w:r w:rsidR="006244C4" w:rsidRPr="002B3E98">
              <w:rPr>
                <w:rFonts w:ascii="Times New Roman" w:hAnsi="Times New Roman" w:cs="Times New Roman"/>
                <w:sz w:val="20"/>
                <w:szCs w:val="20"/>
              </w:rPr>
              <w:t xml:space="preserve"> neakceptuje vykázanú ošetrovateľskú starostlivosť prostredníctvom ADOS alebo iného poskytovateľa ošetrovateľskej starostlivosti u poistenca v zmluvnom zariadení sociálnej pomoci, výkony fyzioterapie akceptuje len v prípade, že ZSS nedisponuje fyzioterapeutom, nejde o chronický stabilizovaný stav a výkony sú indikované v zmysle zmluvy.</w:t>
            </w:r>
            <w:r w:rsidRPr="002B3E98">
              <w:rPr>
                <w:rFonts w:ascii="Times New Roman" w:hAnsi="Times New Roman" w:cs="Times New Roman"/>
                <w:sz w:val="20"/>
                <w:szCs w:val="20"/>
              </w:rPr>
              <w:t xml:space="preserve"> Poisťovňa</w:t>
            </w:r>
            <w:r w:rsidR="006244C4" w:rsidRPr="002B3E98">
              <w:rPr>
                <w:rFonts w:ascii="Times New Roman" w:hAnsi="Times New Roman" w:cs="Times New Roman"/>
                <w:sz w:val="20"/>
                <w:szCs w:val="20"/>
              </w:rPr>
              <w:t xml:space="preserve"> neakceptuje vykázanú ošetrovateľskú starostlivosť prostredníctvom ADOS u poistencov, ktorým je poskytovaná ošetrovateľská starostlivosť osobitne sestrou MOHO.</w:t>
            </w:r>
          </w:p>
          <w:p w14:paraId="63268DFF" w14:textId="0D1A7F69"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Poskytovateľ zasiela do poisťovne len jednu faktúru za mesiac, ktorá obsahuje riadnu faktúru za dané obdobie, prípadne a</w:t>
            </w:r>
            <w:r w:rsidR="00D85CC8" w:rsidRPr="002B3E98">
              <w:rPr>
                <w:rFonts w:ascii="Times New Roman" w:hAnsi="Times New Roman" w:cs="Times New Roman"/>
                <w:sz w:val="20"/>
                <w:szCs w:val="20"/>
              </w:rPr>
              <w:t>j</w:t>
            </w:r>
            <w:r w:rsidR="00E04571" w:rsidRPr="002B3E98">
              <w:rPr>
                <w:rFonts w:ascii="Times New Roman" w:hAnsi="Times New Roman" w:cs="Times New Roman"/>
                <w:sz w:val="20"/>
                <w:szCs w:val="20"/>
              </w:rPr>
              <w:t xml:space="preserve"> </w:t>
            </w:r>
            <w:r w:rsidRPr="002B3E98">
              <w:rPr>
                <w:rFonts w:ascii="Times New Roman" w:hAnsi="Times New Roman" w:cs="Times New Roman"/>
                <w:sz w:val="20"/>
                <w:szCs w:val="20"/>
              </w:rPr>
              <w:t xml:space="preserve">aditívne dávky. </w:t>
            </w:r>
            <w:r w:rsidR="00D85CC8" w:rsidRPr="002B3E98">
              <w:rPr>
                <w:rFonts w:ascii="Times New Roman" w:hAnsi="Times New Roman" w:cs="Times New Roman"/>
                <w:sz w:val="20"/>
                <w:szCs w:val="20"/>
              </w:rPr>
              <w:t xml:space="preserve">Poisťovňa akceptuje aj osobitnú faktúru na opravné a aditívne dávky. </w:t>
            </w:r>
            <w:r w:rsidRPr="002B3E98">
              <w:rPr>
                <w:rFonts w:ascii="Times New Roman" w:hAnsi="Times New Roman" w:cs="Times New Roman"/>
                <w:sz w:val="20"/>
                <w:szCs w:val="20"/>
              </w:rPr>
              <w:t xml:space="preserve">Faktúra obsahuje dávky 753B aj 793N. Výnimku tvoria faktúry za EU poistencov, UT poistencov a bezdomovcov, ktoré sa zasielajú samostatne. </w:t>
            </w:r>
          </w:p>
          <w:p w14:paraId="59224BCC" w14:textId="51BAB7C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 xml:space="preserve">Príplatok k ošetrovateľským výkonom u imobilných poistencov, u poistencov s obmedzenou hybnosťou, u poistencov s psychiatrickou diagnózou, u mentálne retardovaných poistencov a u detí do 7 rokov veku je zahrnutý v cene výkonu. </w:t>
            </w:r>
          </w:p>
          <w:p w14:paraId="13C2BAFC"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 xml:space="preserve">Poisťovňa uhrádza výkony špecializačného odboru </w:t>
            </w:r>
            <w:proofErr w:type="spellStart"/>
            <w:r w:rsidRPr="002B3E98">
              <w:rPr>
                <w:rFonts w:ascii="Times New Roman" w:hAnsi="Times New Roman" w:cs="Times New Roman"/>
                <w:sz w:val="20"/>
                <w:szCs w:val="20"/>
              </w:rPr>
              <w:t>fyziatria</w:t>
            </w:r>
            <w:proofErr w:type="spellEnd"/>
            <w:r w:rsidRPr="002B3E98">
              <w:rPr>
                <w:rFonts w:ascii="Times New Roman" w:hAnsi="Times New Roman" w:cs="Times New Roman"/>
                <w:sz w:val="20"/>
                <w:szCs w:val="20"/>
              </w:rPr>
              <w:t>, balneológia a liečebná rehabilitácia (ďalej len „FBLR“) č. 509a, 512, 513, 520, 522 poskytované v rámci domácej ošetrovateľskej starostlivosti pri splnení nasledovných podmienok:</w:t>
            </w:r>
          </w:p>
          <w:p w14:paraId="308C2246" w14:textId="77777777" w:rsidR="006244C4" w:rsidRPr="002B3E98" w:rsidRDefault="006244C4" w:rsidP="001C2A0F">
            <w:pPr>
              <w:widowControl/>
              <w:numPr>
                <w:ilvl w:val="0"/>
                <w:numId w:val="208"/>
              </w:numPr>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poskytovanie výkonov navrhuje lekár so špecializáciou v odbore FBLR (v zmluvnom vzťahu s poisťovňou). Indikáciu primerane zdôvodní, uvedie frekvenciu a predpokladanú dĺžku poskytovania výkonov,</w:t>
            </w:r>
          </w:p>
          <w:p w14:paraId="0B0BB146" w14:textId="77777777" w:rsidR="006244C4" w:rsidRPr="002B3E98" w:rsidRDefault="006244C4" w:rsidP="001C2A0F">
            <w:pPr>
              <w:widowControl/>
              <w:numPr>
                <w:ilvl w:val="0"/>
                <w:numId w:val="208"/>
              </w:numPr>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výkony FBLR realizuje  fyzioterapeut,</w:t>
            </w:r>
          </w:p>
          <w:p w14:paraId="5A9C75BD" w14:textId="77777777" w:rsidR="006244C4" w:rsidRPr="002B3E98" w:rsidRDefault="006244C4" w:rsidP="001C2A0F">
            <w:pPr>
              <w:widowControl/>
              <w:numPr>
                <w:ilvl w:val="0"/>
                <w:numId w:val="208"/>
              </w:numPr>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poisťovňa akceptuje Návrh na poskytovanie výkonov špecializačného odboru FBLR najviac na obdobie  3 mesiacov. Ak zdravotný stav poistenca vyžaduje pokračovanie poskytovania domácej ošetrovateľskej starostlivosti, je potrebný nový Návrh, v ktorom ošetrujúci lekár vyhodnotí efektivitu predchádzajúcej starostlivosti a v zdôvodnení uvedie očakávaný efekt pri pokračovaní poskytovania výkonov FBLR,</w:t>
            </w:r>
          </w:p>
          <w:p w14:paraId="3F5DAD0D" w14:textId="77777777" w:rsidR="006244C4" w:rsidRPr="002B3E98" w:rsidRDefault="006244C4" w:rsidP="001C2A0F">
            <w:pPr>
              <w:widowControl/>
              <w:numPr>
                <w:ilvl w:val="0"/>
                <w:numId w:val="208"/>
              </w:numPr>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u chronických, dlhodobo stabilizovaných stavov poisťovňa uhrádza v prípade potreby ošetrovateľskú rehabilitáciu. V prípade indikácie výkonov FBLR u týchto poistencov, poisťovňa požaduje osobitné zdôvodnenie lekára so špecializáciou v odbore FBLR, s uvedením očakávaného efektu v porovnaní s prínosom ošetrovateľskej rehabilitácie.</w:t>
            </w:r>
          </w:p>
        </w:tc>
      </w:tr>
    </w:tbl>
    <w:p w14:paraId="7D214A3C" w14:textId="0129E9F8" w:rsidR="006244C4" w:rsidRPr="002B3E98" w:rsidRDefault="006244C4" w:rsidP="001C2A0F">
      <w:pPr>
        <w:widowControl/>
        <w:autoSpaceDE/>
        <w:autoSpaceDN/>
        <w:rPr>
          <w:rFonts w:ascii="Times New Roman" w:hAnsi="Times New Roman" w:cs="Times New Roman"/>
          <w:b/>
          <w:sz w:val="24"/>
          <w:szCs w:val="24"/>
        </w:rPr>
        <w:sectPr w:rsidR="006244C4" w:rsidRPr="002B3E98" w:rsidSect="006244C4">
          <w:pgSz w:w="16838" w:h="11906" w:orient="landscape"/>
          <w:pgMar w:top="1418" w:right="1418" w:bottom="1418" w:left="1418" w:header="709" w:footer="709" w:gutter="0"/>
          <w:cols w:space="708"/>
          <w:docGrid w:linePitch="360"/>
        </w:sectPr>
      </w:pPr>
    </w:p>
    <w:p w14:paraId="33A7F44F" w14:textId="77777777" w:rsidR="006244C4" w:rsidRPr="002B3E98" w:rsidRDefault="006244C4" w:rsidP="001C2A0F">
      <w:pPr>
        <w:pStyle w:val="Odsekzoznamu"/>
        <w:numPr>
          <w:ilvl w:val="0"/>
          <w:numId w:val="329"/>
        </w:numPr>
        <w:ind w:hanging="436"/>
        <w:rPr>
          <w:rFonts w:ascii="Times New Roman" w:hAnsi="Times New Roman" w:cs="Times New Roman"/>
          <w:b/>
          <w:sz w:val="24"/>
          <w:szCs w:val="24"/>
        </w:rPr>
      </w:pPr>
      <w:r w:rsidRPr="002B3E98">
        <w:rPr>
          <w:rFonts w:ascii="Times New Roman" w:hAnsi="Times New Roman" w:cs="Times New Roman"/>
          <w:b/>
          <w:sz w:val="24"/>
          <w:szCs w:val="24"/>
        </w:rPr>
        <w:t xml:space="preserve">Hodnotiace parametre </w:t>
      </w:r>
    </w:p>
    <w:p w14:paraId="46DECD8D" w14:textId="77777777" w:rsidR="00293FC7" w:rsidRPr="002B3E98" w:rsidRDefault="00293FC7" w:rsidP="001C2A0F">
      <w:pPr>
        <w:pStyle w:val="Odsekzoznamu"/>
        <w:ind w:left="720"/>
        <w:rPr>
          <w:rFonts w:ascii="Times New Roman" w:hAnsi="Times New Roman" w:cs="Times New Roman"/>
          <w:b/>
          <w:sz w:val="24"/>
          <w:szCs w:val="24"/>
        </w:rPr>
      </w:pPr>
    </w:p>
    <w:tbl>
      <w:tblPr>
        <w:tblW w:w="91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4761"/>
        <w:gridCol w:w="1051"/>
        <w:gridCol w:w="972"/>
      </w:tblGrid>
      <w:tr w:rsidR="006244C4" w:rsidRPr="002B3E98" w14:paraId="10836B70" w14:textId="77777777" w:rsidTr="0065729B">
        <w:trPr>
          <w:trHeight w:val="445"/>
        </w:trPr>
        <w:tc>
          <w:tcPr>
            <w:tcW w:w="2410" w:type="dxa"/>
            <w:shd w:val="clear" w:color="000000" w:fill="D9D9D9"/>
            <w:noWrap/>
            <w:vAlign w:val="center"/>
            <w:hideMark/>
          </w:tcPr>
          <w:p w14:paraId="4D54507E"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Parameter</w:t>
            </w:r>
          </w:p>
        </w:tc>
        <w:tc>
          <w:tcPr>
            <w:tcW w:w="4801" w:type="dxa"/>
            <w:shd w:val="clear" w:color="000000" w:fill="D9D9D9"/>
            <w:vAlign w:val="center"/>
            <w:hideMark/>
          </w:tcPr>
          <w:p w14:paraId="36A0CACA"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Kritérium splnenia</w:t>
            </w:r>
          </w:p>
        </w:tc>
        <w:tc>
          <w:tcPr>
            <w:tcW w:w="1011" w:type="dxa"/>
            <w:shd w:val="clear" w:color="000000" w:fill="D9D9D9"/>
            <w:vAlign w:val="center"/>
            <w:hideMark/>
          </w:tcPr>
          <w:p w14:paraId="51907921"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Pásmo plnenia parametra</w:t>
            </w:r>
          </w:p>
        </w:tc>
        <w:tc>
          <w:tcPr>
            <w:tcW w:w="972" w:type="dxa"/>
            <w:shd w:val="clear" w:color="000000" w:fill="D9D9D9"/>
            <w:vAlign w:val="center"/>
            <w:hideMark/>
          </w:tcPr>
          <w:p w14:paraId="2E83C759"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Váha</w:t>
            </w:r>
          </w:p>
        </w:tc>
      </w:tr>
      <w:tr w:rsidR="006244C4" w:rsidRPr="002B3E98" w14:paraId="358E6A63" w14:textId="77777777" w:rsidTr="0065729B">
        <w:trPr>
          <w:trHeight w:val="892"/>
        </w:trPr>
        <w:tc>
          <w:tcPr>
            <w:tcW w:w="2410" w:type="dxa"/>
            <w:vAlign w:val="center"/>
            <w:hideMark/>
          </w:tcPr>
          <w:p w14:paraId="1CBD73D1"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Výkonový mix</w:t>
            </w:r>
          </w:p>
        </w:tc>
        <w:tc>
          <w:tcPr>
            <w:tcW w:w="4801" w:type="dxa"/>
            <w:vAlign w:val="center"/>
            <w:hideMark/>
          </w:tcPr>
          <w:p w14:paraId="2B10E162" w14:textId="77777777"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Ukazovateľ porovnáva rôznorodosť výkonov poskytovaných konkrétnym poskytovateľom v porovnaní so všetkými poskytovateľmi domácej ošetrovateľskej starostlivosti.</w:t>
            </w:r>
          </w:p>
        </w:tc>
        <w:tc>
          <w:tcPr>
            <w:tcW w:w="1011" w:type="dxa"/>
            <w:vAlign w:val="center"/>
            <w:hideMark/>
          </w:tcPr>
          <w:p w14:paraId="41A338E1"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vAlign w:val="center"/>
            <w:hideMark/>
          </w:tcPr>
          <w:p w14:paraId="2DC9E622"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1</w:t>
            </w:r>
            <w:r w:rsidRPr="002B3E98">
              <w:rPr>
                <w:rFonts w:ascii="Times New Roman" w:hAnsi="Times New Roman" w:cs="Times New Roman"/>
                <w:sz w:val="20"/>
                <w:szCs w:val="20"/>
                <w:lang w:eastAsia="sk-SK"/>
              </w:rPr>
              <w:t>=25%</w:t>
            </w:r>
          </w:p>
        </w:tc>
      </w:tr>
      <w:tr w:rsidR="006244C4" w:rsidRPr="002B3E98" w14:paraId="5E7C9098" w14:textId="77777777" w:rsidTr="0065729B">
        <w:trPr>
          <w:trHeight w:val="892"/>
        </w:trPr>
        <w:tc>
          <w:tcPr>
            <w:tcW w:w="2410" w:type="dxa"/>
            <w:vAlign w:val="center"/>
            <w:hideMark/>
          </w:tcPr>
          <w:p w14:paraId="33942F1C"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Náklady na poskytnutú zdravotnú starostlivosť</w:t>
            </w:r>
          </w:p>
        </w:tc>
        <w:tc>
          <w:tcPr>
            <w:tcW w:w="4801" w:type="dxa"/>
            <w:vAlign w:val="center"/>
            <w:hideMark/>
          </w:tcPr>
          <w:p w14:paraId="56E0022A" w14:textId="77777777"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Skutočné náklady na jednu návštevu. Vo výpočte sa zohľadňuje rizikovosť pacientov vo vzťahu k nákladom u každého PZS cez indexy a to na základe veku a pohlavia. Z výpočtu sa vylučuje 1 % najdrahších poistencov.</w:t>
            </w:r>
          </w:p>
        </w:tc>
        <w:tc>
          <w:tcPr>
            <w:tcW w:w="1011" w:type="dxa"/>
            <w:vAlign w:val="center"/>
            <w:hideMark/>
          </w:tcPr>
          <w:p w14:paraId="6ABFD98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vAlign w:val="center"/>
            <w:hideMark/>
          </w:tcPr>
          <w:p w14:paraId="5D09DD5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2</w:t>
            </w:r>
            <w:r w:rsidRPr="002B3E98">
              <w:rPr>
                <w:rFonts w:ascii="Times New Roman" w:hAnsi="Times New Roman" w:cs="Times New Roman"/>
                <w:sz w:val="20"/>
                <w:szCs w:val="20"/>
                <w:lang w:eastAsia="sk-SK"/>
              </w:rPr>
              <w:t>=25%</w:t>
            </w:r>
          </w:p>
        </w:tc>
      </w:tr>
      <w:tr w:rsidR="006244C4" w:rsidRPr="002B3E98" w14:paraId="1AC49F0A" w14:textId="77777777" w:rsidTr="0065729B">
        <w:trPr>
          <w:trHeight w:val="892"/>
        </w:trPr>
        <w:tc>
          <w:tcPr>
            <w:tcW w:w="2410" w:type="dxa"/>
            <w:vAlign w:val="center"/>
            <w:hideMark/>
          </w:tcPr>
          <w:p w14:paraId="6BC3F015"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Personálne zabezpečenie</w:t>
            </w:r>
          </w:p>
        </w:tc>
        <w:tc>
          <w:tcPr>
            <w:tcW w:w="4801" w:type="dxa"/>
            <w:vAlign w:val="center"/>
            <w:hideMark/>
          </w:tcPr>
          <w:p w14:paraId="56DE3FCD" w14:textId="77777777"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Poskytovateľ zabezpečuje dostupnosť ošetrovateľskej starostlivosti prostredníctvom aspoň 2 sestier na plný úväzok, pričom z toho je odborný zástupca zamestnaný na 1,00 úväzku.</w:t>
            </w:r>
          </w:p>
        </w:tc>
        <w:tc>
          <w:tcPr>
            <w:tcW w:w="1011" w:type="dxa"/>
            <w:vAlign w:val="center"/>
            <w:hideMark/>
          </w:tcPr>
          <w:p w14:paraId="27428426"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vAlign w:val="center"/>
            <w:hideMark/>
          </w:tcPr>
          <w:p w14:paraId="3DD47621"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3</w:t>
            </w:r>
            <w:r w:rsidRPr="002B3E98">
              <w:rPr>
                <w:rFonts w:ascii="Times New Roman" w:hAnsi="Times New Roman" w:cs="Times New Roman"/>
                <w:sz w:val="20"/>
                <w:szCs w:val="20"/>
                <w:lang w:eastAsia="sk-SK"/>
              </w:rPr>
              <w:t>=15%</w:t>
            </w:r>
          </w:p>
        </w:tc>
      </w:tr>
      <w:tr w:rsidR="006244C4" w:rsidRPr="002B3E98" w14:paraId="1AB73BBF" w14:textId="77777777" w:rsidTr="0065729B">
        <w:trPr>
          <w:trHeight w:val="892"/>
        </w:trPr>
        <w:tc>
          <w:tcPr>
            <w:tcW w:w="2410" w:type="dxa"/>
            <w:vAlign w:val="center"/>
            <w:hideMark/>
          </w:tcPr>
          <w:p w14:paraId="04160E50"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Geografická dostupnosť</w:t>
            </w:r>
          </w:p>
        </w:tc>
        <w:tc>
          <w:tcPr>
            <w:tcW w:w="4801" w:type="dxa"/>
            <w:vAlign w:val="center"/>
            <w:hideMark/>
          </w:tcPr>
          <w:p w14:paraId="5D2FD812" w14:textId="77777777"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Poisťovňa vyhodnocuje počet obcí, ktoré patria do spádovej oblasti vyhodnocovanej ADOS na základe stratifikačnej adresy (adresa prechodného pobytu / adresa trvalého pobytu).</w:t>
            </w:r>
          </w:p>
        </w:tc>
        <w:tc>
          <w:tcPr>
            <w:tcW w:w="1011" w:type="dxa"/>
            <w:vAlign w:val="center"/>
            <w:hideMark/>
          </w:tcPr>
          <w:p w14:paraId="0F810F8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vAlign w:val="center"/>
            <w:hideMark/>
          </w:tcPr>
          <w:p w14:paraId="653E1BA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4</w:t>
            </w:r>
            <w:r w:rsidRPr="002B3E98">
              <w:rPr>
                <w:rFonts w:ascii="Times New Roman" w:hAnsi="Times New Roman" w:cs="Times New Roman"/>
                <w:sz w:val="20"/>
                <w:szCs w:val="20"/>
                <w:lang w:eastAsia="sk-SK"/>
              </w:rPr>
              <w:t>=25%</w:t>
            </w:r>
          </w:p>
        </w:tc>
      </w:tr>
      <w:tr w:rsidR="006244C4" w:rsidRPr="002B3E98" w14:paraId="5CF19633" w14:textId="77777777" w:rsidTr="0065729B">
        <w:trPr>
          <w:trHeight w:val="669"/>
        </w:trPr>
        <w:tc>
          <w:tcPr>
            <w:tcW w:w="2410" w:type="dxa"/>
            <w:vAlign w:val="center"/>
            <w:hideMark/>
          </w:tcPr>
          <w:p w14:paraId="027BC7B6" w14:textId="378B18E5"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 xml:space="preserve">Parameter </w:t>
            </w:r>
            <w:r w:rsidR="00523F51" w:rsidRPr="002B3E98">
              <w:rPr>
                <w:rFonts w:ascii="Times New Roman" w:hAnsi="Times New Roman" w:cs="Times New Roman"/>
                <w:b/>
                <w:bCs/>
                <w:sz w:val="20"/>
                <w:szCs w:val="20"/>
                <w:lang w:eastAsia="sk-SK"/>
              </w:rPr>
              <w:t>–</w:t>
            </w:r>
            <w:r w:rsidRPr="002B3E98">
              <w:rPr>
                <w:rFonts w:ascii="Times New Roman" w:hAnsi="Times New Roman" w:cs="Times New Roman"/>
                <w:b/>
                <w:bCs/>
                <w:sz w:val="20"/>
                <w:szCs w:val="20"/>
                <w:lang w:eastAsia="sk-SK"/>
              </w:rPr>
              <w:t xml:space="preserve"> e</w:t>
            </w:r>
            <w:r w:rsidR="00523F51" w:rsidRPr="002B3E98">
              <w:rPr>
                <w:rFonts w:ascii="Times New Roman" w:hAnsi="Times New Roman" w:cs="Times New Roman"/>
                <w:b/>
                <w:bCs/>
                <w:sz w:val="20"/>
                <w:szCs w:val="20"/>
                <w:lang w:eastAsia="sk-SK"/>
              </w:rPr>
              <w:t>lektronická pobočka poisťovne</w:t>
            </w:r>
          </w:p>
        </w:tc>
        <w:tc>
          <w:tcPr>
            <w:tcW w:w="4801" w:type="dxa"/>
            <w:vAlign w:val="center"/>
            <w:hideMark/>
          </w:tcPr>
          <w:p w14:paraId="61A942DE" w14:textId="63F38023"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Poskytovateľ zasiela všetky dávky vrátane faktúr a návrhy (vrátane všetkých súvisiacich/ sprievodných dokumentov) za ošetrovateľskú starostlivosť cez </w:t>
            </w:r>
            <w:r w:rsidR="00523F51" w:rsidRPr="002B3E98">
              <w:rPr>
                <w:rFonts w:ascii="Times New Roman" w:hAnsi="Times New Roman" w:cs="Times New Roman"/>
                <w:sz w:val="20"/>
                <w:szCs w:val="20"/>
                <w:lang w:eastAsia="sk-SK"/>
              </w:rPr>
              <w:t>elektronickú pobočku poisťovne</w:t>
            </w:r>
          </w:p>
        </w:tc>
        <w:tc>
          <w:tcPr>
            <w:tcW w:w="1011" w:type="dxa"/>
            <w:vAlign w:val="center"/>
            <w:hideMark/>
          </w:tcPr>
          <w:p w14:paraId="35772FDE"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noWrap/>
            <w:vAlign w:val="center"/>
            <w:hideMark/>
          </w:tcPr>
          <w:p w14:paraId="387433B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5</w:t>
            </w:r>
            <w:r w:rsidRPr="002B3E98">
              <w:rPr>
                <w:rFonts w:ascii="Times New Roman" w:hAnsi="Times New Roman" w:cs="Times New Roman"/>
                <w:sz w:val="20"/>
                <w:szCs w:val="20"/>
                <w:lang w:eastAsia="sk-SK"/>
              </w:rPr>
              <w:t>=10%</w:t>
            </w:r>
          </w:p>
        </w:tc>
      </w:tr>
      <w:tr w:rsidR="006244C4" w:rsidRPr="002B3E98" w14:paraId="64133DD1" w14:textId="77777777" w:rsidTr="0065729B">
        <w:trPr>
          <w:trHeight w:val="406"/>
        </w:trPr>
        <w:tc>
          <w:tcPr>
            <w:tcW w:w="8222" w:type="dxa"/>
            <w:gridSpan w:val="3"/>
            <w:shd w:val="clear" w:color="000000" w:fill="D9D9D9"/>
            <w:noWrap/>
            <w:vAlign w:val="center"/>
            <w:hideMark/>
          </w:tcPr>
          <w:p w14:paraId="3B1C19BD"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Spolu</w:t>
            </w:r>
          </w:p>
        </w:tc>
        <w:tc>
          <w:tcPr>
            <w:tcW w:w="972" w:type="dxa"/>
            <w:shd w:val="clear" w:color="000000" w:fill="D9D9D9"/>
            <w:vAlign w:val="center"/>
            <w:hideMark/>
          </w:tcPr>
          <w:p w14:paraId="40144120"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100%</w:t>
            </w:r>
          </w:p>
        </w:tc>
      </w:tr>
    </w:tbl>
    <w:p w14:paraId="55C0F216" w14:textId="77777777" w:rsidR="006244C4" w:rsidRPr="002B3E98" w:rsidRDefault="006244C4" w:rsidP="001C2A0F">
      <w:pPr>
        <w:jc w:val="both"/>
        <w:rPr>
          <w:rFonts w:ascii="Times New Roman" w:hAnsi="Times New Roman" w:cs="Times New Roman"/>
          <w:sz w:val="24"/>
          <w:szCs w:val="24"/>
        </w:rPr>
      </w:pPr>
    </w:p>
    <w:p w14:paraId="6614135A" w14:textId="77777777" w:rsidR="006244C4" w:rsidRPr="002B3E98" w:rsidRDefault="006244C4" w:rsidP="001C2A0F">
      <w:pPr>
        <w:pStyle w:val="Odsekzoznamu"/>
        <w:numPr>
          <w:ilvl w:val="0"/>
          <w:numId w:val="329"/>
        </w:numPr>
        <w:ind w:hanging="436"/>
        <w:rPr>
          <w:rFonts w:ascii="Times New Roman" w:hAnsi="Times New Roman" w:cs="Times New Roman"/>
          <w:b/>
          <w:sz w:val="24"/>
          <w:szCs w:val="24"/>
        </w:rPr>
      </w:pPr>
      <w:r w:rsidRPr="002B3E98">
        <w:rPr>
          <w:rFonts w:ascii="Times New Roman" w:hAnsi="Times New Roman" w:cs="Times New Roman"/>
          <w:b/>
          <w:sz w:val="24"/>
          <w:szCs w:val="24"/>
        </w:rPr>
        <w:t xml:space="preserve">Cena dopravy </w:t>
      </w:r>
    </w:p>
    <w:p w14:paraId="741556F1" w14:textId="77777777" w:rsidR="00293FC7" w:rsidRPr="002B3E98" w:rsidRDefault="00293FC7" w:rsidP="001C2A0F">
      <w:pPr>
        <w:pStyle w:val="Odsekzoznamu"/>
        <w:ind w:left="720"/>
        <w:rPr>
          <w:rFonts w:ascii="Times New Roman" w:hAnsi="Times New Roman" w:cs="Times New Roman"/>
          <w:b/>
          <w:sz w:val="24"/>
          <w:szCs w:val="24"/>
        </w:rPr>
      </w:pPr>
    </w:p>
    <w:p w14:paraId="2B3749F9" w14:textId="77777777" w:rsidR="006244C4" w:rsidRPr="002B3E98" w:rsidRDefault="006244C4" w:rsidP="001C2A0F">
      <w:pPr>
        <w:jc w:val="both"/>
        <w:rPr>
          <w:rFonts w:ascii="Times New Roman" w:hAnsi="Times New Roman" w:cs="Times New Roman"/>
          <w:sz w:val="24"/>
          <w:szCs w:val="24"/>
        </w:rPr>
      </w:pPr>
      <w:r w:rsidRPr="002B3E98">
        <w:rPr>
          <w:rFonts w:ascii="Times New Roman" w:hAnsi="Times New Roman" w:cs="Times New Roman"/>
          <w:b/>
          <w:bCs/>
          <w:sz w:val="24"/>
          <w:szCs w:val="24"/>
        </w:rPr>
        <w:t>Pevná cena dopravy za kilometer jazdy</w:t>
      </w:r>
    </w:p>
    <w:tbl>
      <w:tblPr>
        <w:tblpPr w:leftFromText="132" w:rightFromText="132" w:vertAnchor="text"/>
        <w:tblW w:w="9029" w:type="dxa"/>
        <w:tblCellMar>
          <w:left w:w="0" w:type="dxa"/>
          <w:right w:w="0" w:type="dxa"/>
        </w:tblCellMar>
        <w:tblLook w:val="04A0" w:firstRow="1" w:lastRow="0" w:firstColumn="1" w:lastColumn="0" w:noHBand="0" w:noVBand="1"/>
      </w:tblPr>
      <w:tblGrid>
        <w:gridCol w:w="5377"/>
        <w:gridCol w:w="3652"/>
      </w:tblGrid>
      <w:tr w:rsidR="006244C4" w:rsidRPr="002B3E98" w14:paraId="0290639B" w14:textId="77777777" w:rsidTr="001254D9">
        <w:trPr>
          <w:trHeight w:val="293"/>
        </w:trPr>
        <w:tc>
          <w:tcPr>
            <w:tcW w:w="5377"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031DACFA" w14:textId="77777777" w:rsidR="006244C4" w:rsidRPr="002B3E98" w:rsidRDefault="006244C4" w:rsidP="001C2A0F">
            <w:pPr>
              <w:tabs>
                <w:tab w:val="left" w:pos="708"/>
              </w:tabs>
              <w:ind w:left="672" w:hanging="432"/>
              <w:rPr>
                <w:rFonts w:ascii="Times New Roman" w:hAnsi="Times New Roman" w:cs="Times New Roman"/>
                <w:sz w:val="20"/>
                <w:szCs w:val="20"/>
                <w:lang w:eastAsia="sk-SK"/>
              </w:rPr>
            </w:pPr>
            <w:r w:rsidRPr="002B3E98">
              <w:rPr>
                <w:rFonts w:ascii="Times New Roman" w:hAnsi="Times New Roman" w:cs="Times New Roman"/>
                <w:b/>
                <w:bCs/>
                <w:sz w:val="20"/>
                <w:szCs w:val="20"/>
                <w:lang w:eastAsia="sk-SK"/>
              </w:rPr>
              <w:t>Označenie</w:t>
            </w:r>
          </w:p>
        </w:tc>
        <w:tc>
          <w:tcPr>
            <w:tcW w:w="3652" w:type="dxa"/>
            <w:tcBorders>
              <w:top w:val="single" w:sz="8" w:space="0" w:color="auto"/>
              <w:left w:val="nil"/>
              <w:bottom w:val="single" w:sz="8" w:space="0" w:color="auto"/>
              <w:right w:val="single" w:sz="8" w:space="0" w:color="auto"/>
            </w:tcBorders>
            <w:shd w:val="clear" w:color="auto" w:fill="D0CECE" w:themeFill="background2" w:themeFillShade="E6"/>
            <w:vAlign w:val="bottom"/>
          </w:tcPr>
          <w:p w14:paraId="2481AC4B" w14:textId="77777777" w:rsidR="006244C4" w:rsidRPr="002B3E98" w:rsidRDefault="006244C4" w:rsidP="001C2A0F">
            <w:pPr>
              <w:tabs>
                <w:tab w:val="left" w:pos="708"/>
              </w:tabs>
              <w:ind w:left="672" w:hanging="432"/>
              <w:rPr>
                <w:rFonts w:ascii="Times New Roman" w:hAnsi="Times New Roman" w:cs="Times New Roman"/>
                <w:b/>
                <w:bCs/>
                <w:sz w:val="20"/>
                <w:szCs w:val="20"/>
                <w:lang w:eastAsia="sk-SK"/>
              </w:rPr>
            </w:pPr>
          </w:p>
          <w:p w14:paraId="1DBB78F1" w14:textId="77777777" w:rsidR="006244C4" w:rsidRPr="002B3E98" w:rsidRDefault="006244C4" w:rsidP="001C2A0F">
            <w:pPr>
              <w:tabs>
                <w:tab w:val="left" w:pos="708"/>
              </w:tabs>
              <w:ind w:left="672" w:hanging="432"/>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 xml:space="preserve">                   Cena km v €</w:t>
            </w:r>
          </w:p>
          <w:p w14:paraId="3C1B68CD" w14:textId="77777777" w:rsidR="006244C4" w:rsidRPr="002B3E98" w:rsidRDefault="006244C4" w:rsidP="001C2A0F">
            <w:pPr>
              <w:tabs>
                <w:tab w:val="left" w:pos="708"/>
              </w:tabs>
              <w:rPr>
                <w:rFonts w:ascii="Times New Roman" w:hAnsi="Times New Roman" w:cs="Times New Roman"/>
                <w:b/>
                <w:bCs/>
                <w:sz w:val="20"/>
                <w:szCs w:val="20"/>
                <w:lang w:eastAsia="sk-SK"/>
              </w:rPr>
            </w:pPr>
          </w:p>
        </w:tc>
      </w:tr>
      <w:tr w:rsidR="006244C4" w:rsidRPr="002B3E98" w14:paraId="72746F4E" w14:textId="77777777" w:rsidTr="0065729B">
        <w:trPr>
          <w:trHeight w:val="703"/>
        </w:trPr>
        <w:tc>
          <w:tcPr>
            <w:tcW w:w="5377" w:type="dxa"/>
            <w:tcBorders>
              <w:top w:val="nil"/>
              <w:left w:val="single" w:sz="8" w:space="0" w:color="auto"/>
              <w:bottom w:val="single" w:sz="8" w:space="0" w:color="auto"/>
              <w:right w:val="single" w:sz="8" w:space="0" w:color="auto"/>
            </w:tcBorders>
            <w:vAlign w:val="center"/>
            <w:hideMark/>
          </w:tcPr>
          <w:p w14:paraId="7849F0B2" w14:textId="77777777" w:rsidR="006244C4" w:rsidRPr="002B3E98" w:rsidRDefault="006244C4" w:rsidP="001C2A0F">
            <w:pPr>
              <w:tabs>
                <w:tab w:val="left" w:pos="708"/>
              </w:tabs>
              <w:ind w:left="288"/>
              <w:rPr>
                <w:rFonts w:ascii="Times New Roman" w:hAnsi="Times New Roman" w:cs="Times New Roman"/>
                <w:sz w:val="20"/>
                <w:szCs w:val="20"/>
                <w:lang w:eastAsia="sk-SK"/>
              </w:rPr>
            </w:pPr>
            <w:r w:rsidRPr="002B3E98">
              <w:rPr>
                <w:rFonts w:ascii="Times New Roman" w:hAnsi="Times New Roman" w:cs="Times New Roman"/>
                <w:b/>
                <w:bCs/>
                <w:sz w:val="20"/>
                <w:szCs w:val="20"/>
                <w:lang w:eastAsia="sk-SK"/>
              </w:rPr>
              <w:t xml:space="preserve">typ prevozu ADOS </w:t>
            </w:r>
            <w:r w:rsidRPr="002B3E98">
              <w:rPr>
                <w:rFonts w:ascii="Times New Roman" w:hAnsi="Times New Roman" w:cs="Times New Roman"/>
                <w:sz w:val="20"/>
                <w:szCs w:val="20"/>
                <w:lang w:eastAsia="sk-SK"/>
              </w:rPr>
              <w:t>-  pevná cena za každý kilometer jazdy od miesta prevádzky agentúry domácej ošetrovateľskej starostlivosti</w:t>
            </w:r>
          </w:p>
        </w:tc>
        <w:tc>
          <w:tcPr>
            <w:tcW w:w="3652" w:type="dxa"/>
            <w:tcBorders>
              <w:top w:val="nil"/>
              <w:left w:val="nil"/>
              <w:bottom w:val="single" w:sz="8" w:space="0" w:color="auto"/>
              <w:right w:val="single" w:sz="8" w:space="0" w:color="auto"/>
            </w:tcBorders>
            <w:vAlign w:val="center"/>
          </w:tcPr>
          <w:p w14:paraId="47A3D021" w14:textId="3E7C72B2" w:rsidR="006244C4" w:rsidRPr="002B3E98" w:rsidRDefault="006244C4" w:rsidP="001C2A0F">
            <w:pPr>
              <w:tabs>
                <w:tab w:val="left" w:pos="708"/>
              </w:tabs>
              <w:ind w:left="672" w:hanging="432"/>
              <w:jc w:val="center"/>
              <w:rPr>
                <w:rFonts w:ascii="Times New Roman" w:hAnsi="Times New Roman" w:cs="Times New Roman"/>
                <w:sz w:val="20"/>
                <w:szCs w:val="20"/>
                <w:lang w:eastAsia="sk-SK"/>
              </w:rPr>
            </w:pPr>
          </w:p>
        </w:tc>
      </w:tr>
      <w:tr w:rsidR="006244C4" w:rsidRPr="002B3E98" w14:paraId="37FBBBB0" w14:textId="77777777" w:rsidTr="0065729B">
        <w:trPr>
          <w:trHeight w:val="831"/>
        </w:trPr>
        <w:tc>
          <w:tcPr>
            <w:tcW w:w="9029" w:type="dxa"/>
            <w:gridSpan w:val="2"/>
            <w:tcBorders>
              <w:top w:val="nil"/>
              <w:left w:val="single" w:sz="8" w:space="0" w:color="auto"/>
              <w:bottom w:val="single" w:sz="8" w:space="0" w:color="auto"/>
              <w:right w:val="single" w:sz="8" w:space="0" w:color="auto"/>
            </w:tcBorders>
            <w:vAlign w:val="center"/>
            <w:hideMark/>
          </w:tcPr>
          <w:p w14:paraId="77DF040F" w14:textId="77777777" w:rsidR="006244C4" w:rsidRPr="002B3E98" w:rsidRDefault="006244C4" w:rsidP="001C2A0F">
            <w:pPr>
              <w:contextualSpacing/>
              <w:jc w:val="both"/>
              <w:rPr>
                <w:rFonts w:ascii="Times New Roman" w:hAnsi="Times New Roman" w:cs="Times New Roman"/>
                <w:sz w:val="20"/>
                <w:szCs w:val="20"/>
              </w:rPr>
            </w:pPr>
            <w:r w:rsidRPr="002B3E98">
              <w:rPr>
                <w:rFonts w:ascii="Times New Roman" w:hAnsi="Times New Roman" w:cs="Times New Roman"/>
                <w:b/>
                <w:bCs/>
                <w:sz w:val="20"/>
                <w:szCs w:val="20"/>
              </w:rPr>
              <w:t>Spôsob vykazovania typu prevozu ADOS:</w:t>
            </w:r>
          </w:p>
          <w:p w14:paraId="41ABB60D" w14:textId="77777777" w:rsidR="006244C4" w:rsidRPr="002B3E98" w:rsidRDefault="006244C4" w:rsidP="001C2A0F">
            <w:pPr>
              <w:contextualSpacing/>
              <w:jc w:val="both"/>
              <w:rPr>
                <w:rFonts w:ascii="Times New Roman" w:hAnsi="Times New Roman" w:cs="Times New Roman"/>
                <w:sz w:val="20"/>
                <w:szCs w:val="20"/>
              </w:rPr>
            </w:pPr>
          </w:p>
          <w:p w14:paraId="7373DB46" w14:textId="77777777" w:rsidR="006244C4" w:rsidRPr="002B3E98" w:rsidRDefault="006244C4" w:rsidP="001C2A0F">
            <w:pPr>
              <w:jc w:val="both"/>
              <w:rPr>
                <w:rFonts w:ascii="Times New Roman" w:hAnsi="Times New Roman" w:cs="Times New Roman"/>
                <w:sz w:val="20"/>
                <w:szCs w:val="20"/>
              </w:rPr>
            </w:pPr>
            <w:r w:rsidRPr="002B3E98">
              <w:rPr>
                <w:rFonts w:ascii="Times New Roman" w:hAnsi="Times New Roman" w:cs="Times New Roman"/>
                <w:sz w:val="20"/>
                <w:szCs w:val="20"/>
              </w:rPr>
              <w:t>Preprava zdravotníckeho pracovníka (sestra agentúry domácej ošetrovateľskej starostlivosti) osobným motorovým vozidlom na návštevu pacienta v domácom alebo v inom prirodzenom prostredí, v ktorom je osoba umiestnená.</w:t>
            </w:r>
            <w:r w:rsidRPr="002B3E98">
              <w:rPr>
                <w:rFonts w:ascii="Times New Roman" w:hAnsi="Times New Roman" w:cs="Times New Roman"/>
                <w:sz w:val="20"/>
                <w:szCs w:val="20"/>
              </w:rPr>
              <w:br/>
              <w:t>Vykazuje sa skutočný počet kilometrov najkratšou možnou trasou od miesta prevádzky agentúry domácej ošetrovateľskej starostlivosti do miesta poskytnutia ošetrovateľskej starostlivosti pacientovi, vždy so samostatným číslom jazdy.</w:t>
            </w:r>
          </w:p>
          <w:p w14:paraId="3EB0025E" w14:textId="77777777" w:rsidR="006244C4" w:rsidRPr="002B3E98" w:rsidRDefault="006244C4" w:rsidP="001C2A0F">
            <w:pPr>
              <w:jc w:val="both"/>
              <w:rPr>
                <w:rFonts w:ascii="Times New Roman" w:hAnsi="Times New Roman" w:cs="Times New Roman"/>
                <w:sz w:val="20"/>
                <w:szCs w:val="20"/>
              </w:rPr>
            </w:pPr>
            <w:r w:rsidRPr="002B3E98">
              <w:rPr>
                <w:rFonts w:ascii="Times New Roman" w:hAnsi="Times New Roman" w:cs="Times New Roman"/>
                <w:sz w:val="20"/>
                <w:szCs w:val="20"/>
              </w:rPr>
              <w:t>Ak sú na jednom mieste ošetrovaní viacerí poistenci iba jednej zdravotnej poisťovne, vykazuje sa príslušný počet kilometrov do príslušnej zdravotnej poisťovne na rodné číslo jedného poistenca. Ostatní poistenci v rámci jednej návštevy sa už nevykazujú.</w:t>
            </w:r>
          </w:p>
          <w:p w14:paraId="0157A665" w14:textId="77777777" w:rsidR="006244C4" w:rsidRPr="002B3E98" w:rsidRDefault="006244C4" w:rsidP="001C2A0F">
            <w:pPr>
              <w:jc w:val="both"/>
              <w:rPr>
                <w:rFonts w:ascii="Times New Roman" w:hAnsi="Times New Roman" w:cs="Times New Roman"/>
                <w:strike/>
                <w:sz w:val="20"/>
                <w:szCs w:val="20"/>
              </w:rPr>
            </w:pPr>
            <w:r w:rsidRPr="002B3E98">
              <w:rPr>
                <w:rFonts w:ascii="Times New Roman" w:hAnsi="Times New Roman" w:cs="Times New Roman"/>
                <w:sz w:val="20"/>
                <w:szCs w:val="20"/>
              </w:rPr>
              <w:t xml:space="preserve">Ak sú na jednom mieste ošetrovaní viacerí poistenci viacerých zdravotných poisťovní, vykazuje sa príslušný počet kilometrov na rodné číslo jedného poistenca do každej zdravotnej poisťovne. Ostatní poistenci v rámci jednej návštevy sa už nevykazujú. </w:t>
            </w:r>
          </w:p>
          <w:p w14:paraId="1A9726CB" w14:textId="77777777" w:rsidR="006244C4" w:rsidRPr="002B3E98" w:rsidRDefault="006244C4" w:rsidP="001C2A0F">
            <w:pPr>
              <w:contextualSpacing/>
              <w:jc w:val="both"/>
              <w:rPr>
                <w:rFonts w:ascii="Times New Roman" w:hAnsi="Times New Roman" w:cs="Times New Roman"/>
                <w:sz w:val="20"/>
                <w:szCs w:val="20"/>
              </w:rPr>
            </w:pPr>
            <w:r w:rsidRPr="002B3E98">
              <w:rPr>
                <w:rFonts w:ascii="Times New Roman" w:hAnsi="Times New Roman" w:cs="Times New Roman"/>
                <w:sz w:val="20"/>
                <w:szCs w:val="20"/>
              </w:rPr>
              <w:t>V prípadoch prepravy, pri ktorej sa v zmysle platnej legislatívy nevyžaduje odporúčanie lekára na poskytovanie ošetrovateľskej starostlivosti, sa v dávke táto preprava vykazuje na typ odosielateľa N a ako kód odosielateľa sa uvedie kód sestry.</w:t>
            </w:r>
          </w:p>
          <w:p w14:paraId="33B7F2C5" w14:textId="77777777" w:rsidR="006244C4" w:rsidRPr="002B3E98" w:rsidRDefault="006244C4" w:rsidP="001C2A0F">
            <w:pPr>
              <w:contextualSpacing/>
              <w:jc w:val="both"/>
              <w:rPr>
                <w:rFonts w:ascii="Times New Roman" w:hAnsi="Times New Roman" w:cs="Times New Roman"/>
                <w:color w:val="0070C0"/>
                <w:sz w:val="20"/>
                <w:szCs w:val="20"/>
              </w:rPr>
            </w:pPr>
            <w:r w:rsidRPr="002B3E98">
              <w:rPr>
                <w:rFonts w:ascii="Times New Roman" w:hAnsi="Times New Roman" w:cs="Times New Roman"/>
                <w:sz w:val="20"/>
                <w:szCs w:val="20"/>
              </w:rPr>
              <w:t>Poskytovateľ vykazuje pevnú cenu dopravy za jeden kilometer jazdy osobným motorovým vozidlom za ošetrovateľskú starostlivosť v dátovom rozhraní pre Dopravu a v súlade s Opatrením MZ SR č. 07045/2003 – OAP z 30. decembra 2003 v platnom znení.</w:t>
            </w:r>
          </w:p>
          <w:p w14:paraId="32E93750" w14:textId="77777777" w:rsidR="006244C4" w:rsidRPr="002B3E98" w:rsidRDefault="006244C4" w:rsidP="001C2A0F">
            <w:pPr>
              <w:contextualSpacing/>
              <w:rPr>
                <w:rFonts w:ascii="Times New Roman" w:hAnsi="Times New Roman" w:cs="Times New Roman"/>
                <w:b/>
                <w:bCs/>
                <w:sz w:val="20"/>
                <w:szCs w:val="20"/>
              </w:rPr>
            </w:pPr>
          </w:p>
        </w:tc>
      </w:tr>
    </w:tbl>
    <w:p w14:paraId="4111598E" w14:textId="5EA7610A" w:rsidR="00523F51" w:rsidRPr="002B3E98" w:rsidRDefault="00523F51" w:rsidP="001C2A0F">
      <w:pPr>
        <w:widowControl/>
        <w:autoSpaceDE/>
        <w:autoSpaceDN/>
        <w:rPr>
          <w:rFonts w:ascii="Times New Roman" w:hAnsi="Times New Roman" w:cs="Times New Roman"/>
          <w:b/>
          <w:bCs/>
          <w:sz w:val="20"/>
          <w:szCs w:val="20"/>
        </w:rPr>
      </w:pPr>
    </w:p>
    <w:tbl>
      <w:tblPr>
        <w:tblStyle w:val="Mriekatabuky"/>
        <w:tblW w:w="9072" w:type="dxa"/>
        <w:tblInd w:w="-5" w:type="dxa"/>
        <w:tblLook w:val="04A0" w:firstRow="1" w:lastRow="0" w:firstColumn="1" w:lastColumn="0" w:noHBand="0" w:noVBand="1"/>
      </w:tblPr>
      <w:tblGrid>
        <w:gridCol w:w="9072"/>
      </w:tblGrid>
      <w:tr w:rsidR="00523F51" w:rsidRPr="002B3E98" w14:paraId="515FA0A6" w14:textId="77777777" w:rsidTr="00F77CAF">
        <w:tc>
          <w:tcPr>
            <w:tcW w:w="9072" w:type="dxa"/>
          </w:tcPr>
          <w:p w14:paraId="2C804EE6" w14:textId="77777777" w:rsidR="00523F51" w:rsidRPr="002B3E98" w:rsidRDefault="00523F51" w:rsidP="001C2A0F">
            <w:pPr>
              <w:widowControl/>
              <w:numPr>
                <w:ilvl w:val="0"/>
                <w:numId w:val="104"/>
              </w:numPr>
              <w:autoSpaceDE/>
              <w:autoSpaceDN/>
              <w:spacing w:before="0"/>
              <w:ind w:left="609" w:hanging="567"/>
              <w:rPr>
                <w:rFonts w:ascii="Times New Roman" w:hAnsi="Times New Roman" w:cs="Times New Roman"/>
                <w:b/>
                <w:bCs/>
                <w:sz w:val="24"/>
                <w:szCs w:val="24"/>
              </w:rPr>
            </w:pPr>
            <w:r w:rsidRPr="002B3E98">
              <w:rPr>
                <w:rFonts w:ascii="Times New Roman" w:hAnsi="Times New Roman" w:cs="Times New Roman"/>
                <w:b/>
                <w:bCs/>
                <w:sz w:val="24"/>
                <w:szCs w:val="24"/>
              </w:rPr>
              <w:t>Mobilný hospic (typ ZS 104)</w:t>
            </w:r>
          </w:p>
        </w:tc>
      </w:tr>
    </w:tbl>
    <w:p w14:paraId="0C7B47D5" w14:textId="77777777" w:rsidR="00523F51" w:rsidRPr="002B3E98" w:rsidRDefault="00523F51" w:rsidP="001C2A0F">
      <w:pPr>
        <w:widowControl/>
        <w:autoSpaceDE/>
        <w:autoSpaceDN/>
        <w:jc w:val="both"/>
        <w:rPr>
          <w:rFonts w:ascii="Times New Roman" w:hAnsi="Times New Roman" w:cs="Times New Roman"/>
          <w:b/>
          <w:bCs/>
          <w:sz w:val="24"/>
          <w:szCs w:val="24"/>
        </w:rPr>
      </w:pPr>
    </w:p>
    <w:p w14:paraId="707F6595" w14:textId="77777777" w:rsidR="00523F51" w:rsidRPr="002B3E98" w:rsidRDefault="00523F51" w:rsidP="001C2A0F">
      <w:pPr>
        <w:pStyle w:val="Odsekzoznamu"/>
        <w:widowControl/>
        <w:numPr>
          <w:ilvl w:val="0"/>
          <w:numId w:val="311"/>
        </w:numPr>
        <w:autoSpaceDE/>
        <w:autoSpaceDN/>
        <w:ind w:left="709" w:hanging="425"/>
        <w:rPr>
          <w:rFonts w:ascii="Times New Roman" w:hAnsi="Times New Roman" w:cs="Times New Roman"/>
          <w:b/>
          <w:bCs/>
          <w:sz w:val="24"/>
          <w:szCs w:val="24"/>
        </w:rPr>
      </w:pPr>
      <w:r w:rsidRPr="002B3E98">
        <w:rPr>
          <w:rFonts w:ascii="Times New Roman" w:hAnsi="Times New Roman" w:cs="Times New Roman"/>
          <w:b/>
          <w:bCs/>
          <w:sz w:val="24"/>
          <w:szCs w:val="24"/>
        </w:rPr>
        <w:t xml:space="preserve">Úhrada za výkony návštevy osoby v paliatívnej starostlivosti </w:t>
      </w:r>
    </w:p>
    <w:p w14:paraId="6268EF9A" w14:textId="77777777" w:rsidR="00523F51" w:rsidRPr="002B3E98" w:rsidRDefault="00523F51" w:rsidP="001C2A0F">
      <w:pPr>
        <w:widowControl/>
        <w:autoSpaceDE/>
        <w:autoSpaceDN/>
        <w:jc w:val="both"/>
        <w:rPr>
          <w:rFonts w:ascii="Times New Roman" w:hAnsi="Times New Roman" w:cs="Times New Roman"/>
          <w:b/>
          <w:bCs/>
          <w:sz w:val="24"/>
          <w:szCs w:val="24"/>
        </w:rPr>
      </w:pPr>
    </w:p>
    <w:tbl>
      <w:tblPr>
        <w:tblW w:w="975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103"/>
        <w:gridCol w:w="3378"/>
      </w:tblGrid>
      <w:tr w:rsidR="00523F51" w:rsidRPr="002B3E98" w14:paraId="5AE36930" w14:textId="77777777" w:rsidTr="000831FE">
        <w:trPr>
          <w:trHeight w:val="272"/>
        </w:trPr>
        <w:tc>
          <w:tcPr>
            <w:tcW w:w="9757" w:type="dxa"/>
            <w:gridSpan w:val="3"/>
            <w:shd w:val="clear" w:color="auto" w:fill="D9D9D9" w:themeFill="background1" w:themeFillShade="D9"/>
            <w:vAlign w:val="center"/>
          </w:tcPr>
          <w:p w14:paraId="6EBCC521" w14:textId="77777777" w:rsidR="00523F51" w:rsidRPr="002B3E98" w:rsidRDefault="00523F51" w:rsidP="001C2A0F">
            <w:pPr>
              <w:widowControl/>
              <w:autoSpaceDE/>
              <w:autoSpaceDN/>
              <w:jc w:val="both"/>
              <w:rPr>
                <w:rFonts w:ascii="Times New Roman" w:hAnsi="Times New Roman" w:cs="Times New Roman"/>
                <w:b/>
                <w:bCs/>
                <w:sz w:val="20"/>
                <w:szCs w:val="20"/>
              </w:rPr>
            </w:pPr>
          </w:p>
        </w:tc>
      </w:tr>
      <w:tr w:rsidR="00523F51" w:rsidRPr="002B3E98" w14:paraId="787733A8" w14:textId="77777777" w:rsidTr="000831FE">
        <w:trPr>
          <w:trHeight w:val="542"/>
        </w:trPr>
        <w:tc>
          <w:tcPr>
            <w:tcW w:w="1276" w:type="dxa"/>
            <w:shd w:val="clear" w:color="auto" w:fill="D9D9D9" w:themeFill="background1" w:themeFillShade="D9"/>
            <w:vAlign w:val="center"/>
          </w:tcPr>
          <w:p w14:paraId="61474D59"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5103" w:type="dxa"/>
            <w:shd w:val="clear" w:color="auto" w:fill="D9D9D9" w:themeFill="background1" w:themeFillShade="D9"/>
            <w:vAlign w:val="center"/>
          </w:tcPr>
          <w:p w14:paraId="076F334A"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3378" w:type="dxa"/>
            <w:shd w:val="clear" w:color="auto" w:fill="D9D9D9" w:themeFill="background1" w:themeFillShade="D9"/>
            <w:vAlign w:val="center"/>
          </w:tcPr>
          <w:p w14:paraId="500F5D32" w14:textId="28ACE2DF"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Cena v €</w:t>
            </w:r>
          </w:p>
        </w:tc>
      </w:tr>
      <w:tr w:rsidR="00523F51" w:rsidRPr="002B3E98" w14:paraId="01358C4A" w14:textId="77777777" w:rsidTr="000831FE">
        <w:trPr>
          <w:trHeight w:val="600"/>
        </w:trPr>
        <w:tc>
          <w:tcPr>
            <w:tcW w:w="1276" w:type="dxa"/>
            <w:vAlign w:val="center"/>
          </w:tcPr>
          <w:p w14:paraId="1005B4D6" w14:textId="77777777" w:rsidR="00523F51" w:rsidRPr="002B3E98" w:rsidRDefault="00523F5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25m</w:t>
            </w:r>
          </w:p>
        </w:tc>
        <w:tc>
          <w:tcPr>
            <w:tcW w:w="5103" w:type="dxa"/>
            <w:vAlign w:val="center"/>
          </w:tcPr>
          <w:p w14:paraId="45F73282"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Návšteva osoby v paliatívnej starostlivosti vykonaná lekárom a sestrou MOHO v domácom alebo inom prirodzenom prostredí osoby v rámci riadneho pracovného času od 7.00 do 19.00 hod.</w:t>
            </w:r>
          </w:p>
        </w:tc>
        <w:tc>
          <w:tcPr>
            <w:tcW w:w="3378" w:type="dxa"/>
            <w:vAlign w:val="center"/>
          </w:tcPr>
          <w:p w14:paraId="37598AFB" w14:textId="4BEA5C61"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7C562DD1" w14:textId="77777777" w:rsidTr="000831FE">
        <w:trPr>
          <w:trHeight w:val="638"/>
        </w:trPr>
        <w:tc>
          <w:tcPr>
            <w:tcW w:w="1276" w:type="dxa"/>
            <w:shd w:val="clear" w:color="auto" w:fill="D9D9D9" w:themeFill="background1" w:themeFillShade="D9"/>
            <w:vAlign w:val="center"/>
          </w:tcPr>
          <w:p w14:paraId="7E53A2D5"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5103" w:type="dxa"/>
            <w:shd w:val="clear" w:color="auto" w:fill="D9D9D9" w:themeFill="background1" w:themeFillShade="D9"/>
            <w:vAlign w:val="center"/>
          </w:tcPr>
          <w:p w14:paraId="699ACF2C"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3378" w:type="dxa"/>
            <w:shd w:val="clear" w:color="auto" w:fill="D9D9D9" w:themeFill="background1" w:themeFillShade="D9"/>
            <w:vAlign w:val="center"/>
          </w:tcPr>
          <w:p w14:paraId="730AB1DC" w14:textId="64BD9D68"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Cena v € </w:t>
            </w:r>
          </w:p>
        </w:tc>
      </w:tr>
      <w:tr w:rsidR="00523F51" w:rsidRPr="002B3E98" w14:paraId="6D7363F4" w14:textId="77777777" w:rsidTr="000831FE">
        <w:trPr>
          <w:trHeight w:val="790"/>
        </w:trPr>
        <w:tc>
          <w:tcPr>
            <w:tcW w:w="1276" w:type="dxa"/>
            <w:vAlign w:val="center"/>
          </w:tcPr>
          <w:p w14:paraId="1128B685" w14:textId="77777777" w:rsidR="00523F51" w:rsidRPr="002B3E98" w:rsidRDefault="00523F5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27</w:t>
            </w:r>
          </w:p>
        </w:tc>
        <w:tc>
          <w:tcPr>
            <w:tcW w:w="5103" w:type="dxa"/>
            <w:vAlign w:val="center"/>
          </w:tcPr>
          <w:p w14:paraId="61EECF13"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Návšteva osoby v paliatívnej starostlivosti vykonaná lekárom a sestrou MOHO v domácom alebo inom prirodzenom prostredí osoby mimo riadneho pracovného času od 19:00 do 7.00 hod. a v sobotu, v nedeľu a vo sviatok</w:t>
            </w:r>
          </w:p>
        </w:tc>
        <w:tc>
          <w:tcPr>
            <w:tcW w:w="3378" w:type="dxa"/>
            <w:vAlign w:val="center"/>
          </w:tcPr>
          <w:p w14:paraId="218B060A" w14:textId="6349010A"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5F83AAEB" w14:textId="77777777" w:rsidTr="000831FE">
        <w:trPr>
          <w:trHeight w:val="790"/>
        </w:trPr>
        <w:tc>
          <w:tcPr>
            <w:tcW w:w="9757" w:type="dxa"/>
            <w:gridSpan w:val="3"/>
          </w:tcPr>
          <w:p w14:paraId="7ECE7BED"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Podmienky vykazovania výkonu 25m a 27:</w:t>
            </w:r>
          </w:p>
          <w:p w14:paraId="52752FB4" w14:textId="77777777" w:rsidR="00523F51" w:rsidRPr="002B3E98" w:rsidRDefault="00523F51" w:rsidP="001C2A0F">
            <w:pPr>
              <w:widowControl/>
              <w:autoSpaceDE/>
              <w:autoSpaceDN/>
              <w:jc w:val="both"/>
              <w:rPr>
                <w:rFonts w:ascii="Times New Roman" w:hAnsi="Times New Roman" w:cs="Times New Roman"/>
                <w:b/>
                <w:bCs/>
                <w:sz w:val="20"/>
                <w:szCs w:val="20"/>
              </w:rPr>
            </w:pPr>
          </w:p>
          <w:p w14:paraId="74B3E8ED"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Výkon sa vykazuje s </w:t>
            </w:r>
            <w:r w:rsidRPr="002B3E98">
              <w:rPr>
                <w:rFonts w:ascii="Times New Roman" w:hAnsi="Times New Roman" w:cs="Times New Roman"/>
                <w:sz w:val="20"/>
                <w:szCs w:val="20"/>
              </w:rPr>
              <w:t>Dg Z 51.5</w:t>
            </w:r>
          </w:p>
          <w:p w14:paraId="34FBB273" w14:textId="77777777" w:rsidR="00523F51" w:rsidRPr="002B3E98" w:rsidRDefault="00523F51" w:rsidP="001C2A0F">
            <w:pPr>
              <w:widowControl/>
              <w:autoSpaceDE/>
              <w:autoSpaceDN/>
              <w:jc w:val="both"/>
              <w:rPr>
                <w:rFonts w:ascii="Times New Roman" w:hAnsi="Times New Roman" w:cs="Times New Roman"/>
                <w:b/>
                <w:bCs/>
                <w:sz w:val="20"/>
                <w:szCs w:val="20"/>
              </w:rPr>
            </w:pPr>
          </w:p>
          <w:p w14:paraId="36F9C46A"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Indikácie</w:t>
            </w:r>
            <w:r w:rsidRPr="002B3E98">
              <w:rPr>
                <w:rFonts w:ascii="Times New Roman" w:hAnsi="Times New Roman" w:cs="Times New Roman"/>
                <w:sz w:val="20"/>
                <w:szCs w:val="20"/>
              </w:rPr>
              <w:t xml:space="preserve"> na poskytnutie výkonu (za súčasného splnenia oboch podmienok)</w:t>
            </w:r>
          </w:p>
          <w:p w14:paraId="26F0D9CC"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osoba  vo fáze nezvratne progresívneho ochorenia (prognóza života pacienta niekoľko týždňov až mesiacov), </w:t>
            </w:r>
          </w:p>
          <w:p w14:paraId="00E01EEF"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po vyčerpaní všetkých terapeutických možností, ktoré môžu chorobu vyliečiť alebo zastaviť jej progresiu </w:t>
            </w:r>
          </w:p>
          <w:p w14:paraId="310F76AA" w14:textId="77777777" w:rsidR="00523F51" w:rsidRPr="002B3E98" w:rsidRDefault="00523F51" w:rsidP="001C2A0F">
            <w:pPr>
              <w:widowControl/>
              <w:autoSpaceDE/>
              <w:autoSpaceDN/>
              <w:jc w:val="both"/>
              <w:rPr>
                <w:rFonts w:ascii="Times New Roman" w:hAnsi="Times New Roman" w:cs="Times New Roman"/>
                <w:b/>
                <w:bCs/>
                <w:sz w:val="20"/>
                <w:szCs w:val="20"/>
              </w:rPr>
            </w:pPr>
          </w:p>
          <w:p w14:paraId="3948284F"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Popis výkonu </w:t>
            </w:r>
          </w:p>
          <w:p w14:paraId="203F27CB"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u w:val="single"/>
              </w:rPr>
              <w:t>činnosti lekára</w:t>
            </w:r>
            <w:r w:rsidRPr="002B3E98">
              <w:rPr>
                <w:rFonts w:ascii="Times New Roman" w:hAnsi="Times New Roman" w:cs="Times New Roman"/>
                <w:sz w:val="20"/>
                <w:szCs w:val="20"/>
              </w:rPr>
              <w:t xml:space="preserve">: anamnéza (pri prvom vyšetrení kompletná, pri nasledujúcom vyšetrení od poslednej návštevy), založenie a vedenie zdravotnej dokumentácie, popis subjektívnych ťažkostí s dôrazom na špecifikáciu intenzity a charakteru  bolesti, vyšetrenie všetkých orgánových systémov, vyšetrenie saturácie kyslíkom </w:t>
            </w:r>
            <w:proofErr w:type="spellStart"/>
            <w:r w:rsidRPr="002B3E98">
              <w:rPr>
                <w:rFonts w:ascii="Times New Roman" w:hAnsi="Times New Roman" w:cs="Times New Roman"/>
                <w:sz w:val="20"/>
                <w:szCs w:val="20"/>
              </w:rPr>
              <w:t>oxymetrom</w:t>
            </w:r>
            <w:proofErr w:type="spellEnd"/>
            <w:r w:rsidRPr="002B3E98">
              <w:rPr>
                <w:rFonts w:ascii="Times New Roman" w:hAnsi="Times New Roman" w:cs="Times New Roman"/>
                <w:sz w:val="20"/>
                <w:szCs w:val="20"/>
              </w:rPr>
              <w:t xml:space="preserve">, diagnostický záver, podanie medikácie, nastavovanie a zmeny domácej </w:t>
            </w:r>
            <w:proofErr w:type="spellStart"/>
            <w:r w:rsidRPr="002B3E98">
              <w:rPr>
                <w:rFonts w:ascii="Times New Roman" w:hAnsi="Times New Roman" w:cs="Times New Roman"/>
                <w:sz w:val="20"/>
                <w:szCs w:val="20"/>
              </w:rPr>
              <w:t>oxygenoterapie</w:t>
            </w:r>
            <w:proofErr w:type="spellEnd"/>
            <w:r w:rsidRPr="002B3E98">
              <w:rPr>
                <w:rFonts w:ascii="Times New Roman" w:hAnsi="Times New Roman" w:cs="Times New Roman"/>
                <w:sz w:val="20"/>
                <w:szCs w:val="20"/>
              </w:rPr>
              <w:t xml:space="preserve">, zavádzanie a výmena katétrov, </w:t>
            </w:r>
            <w:proofErr w:type="spellStart"/>
            <w:r w:rsidRPr="002B3E98">
              <w:rPr>
                <w:rFonts w:ascii="Times New Roman" w:hAnsi="Times New Roman" w:cs="Times New Roman"/>
                <w:sz w:val="20"/>
                <w:szCs w:val="20"/>
              </w:rPr>
              <w:t>tracheostomickej</w:t>
            </w:r>
            <w:proofErr w:type="spellEnd"/>
            <w:r w:rsidRPr="002B3E98">
              <w:rPr>
                <w:rFonts w:ascii="Times New Roman" w:hAnsi="Times New Roman" w:cs="Times New Roman"/>
                <w:sz w:val="20"/>
                <w:szCs w:val="20"/>
              </w:rPr>
              <w:t xml:space="preserve"> kanyly, punkcia a evakuácia </w:t>
            </w:r>
            <w:proofErr w:type="spellStart"/>
            <w:r w:rsidRPr="002B3E98">
              <w:rPr>
                <w:rFonts w:ascii="Times New Roman" w:hAnsi="Times New Roman" w:cs="Times New Roman"/>
                <w:sz w:val="20"/>
                <w:szCs w:val="20"/>
              </w:rPr>
              <w:t>ascitu</w:t>
            </w:r>
            <w:proofErr w:type="spellEnd"/>
            <w:r w:rsidRPr="002B3E98">
              <w:rPr>
                <w:rFonts w:ascii="Times New Roman" w:hAnsi="Times New Roman" w:cs="Times New Roman"/>
                <w:sz w:val="20"/>
                <w:szCs w:val="20"/>
              </w:rPr>
              <w:t xml:space="preserve">, </w:t>
            </w:r>
            <w:proofErr w:type="spellStart"/>
            <w:r w:rsidRPr="002B3E98">
              <w:rPr>
                <w:rFonts w:ascii="Times New Roman" w:hAnsi="Times New Roman" w:cs="Times New Roman"/>
                <w:sz w:val="20"/>
                <w:szCs w:val="20"/>
              </w:rPr>
              <w:t>pleurálna</w:t>
            </w:r>
            <w:proofErr w:type="spellEnd"/>
            <w:r w:rsidRPr="002B3E98">
              <w:rPr>
                <w:rFonts w:ascii="Times New Roman" w:hAnsi="Times New Roman" w:cs="Times New Roman"/>
                <w:sz w:val="20"/>
                <w:szCs w:val="20"/>
              </w:rPr>
              <w:t xml:space="preserve"> punkcia a evakuácia obsahu, podrobný popis dekubitov a iných rán (lokalita, počet, veľkosť, charakter a množstvo exsudátu, spodina, fáza hojenia), ošetrenie rán, potrebné odbery na laboratórne vyšetrenia, vypísanie žiadaniek, plán paliatívnej liečby do nasledujúcej návštevy, predpis potrebných liekov  a zdravotníckych pomôcok na obdobie do ďalšej návštevy, poučenie pacienta, psychosociálna intervencia, zabezpečenie ďalších laboratórnych vyšetrení, vypísanie žiadaniek, zabezpečenie ďalších odborných vyšetrení, vyhotovenie lekárskej správy; </w:t>
            </w:r>
          </w:p>
          <w:p w14:paraId="31E664AC"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u w:val="single"/>
              </w:rPr>
              <w:t>činnosti sestry</w:t>
            </w:r>
            <w:r w:rsidRPr="002B3E98">
              <w:rPr>
                <w:rFonts w:ascii="Times New Roman" w:hAnsi="Times New Roman" w:cs="Times New Roman"/>
                <w:sz w:val="20"/>
                <w:szCs w:val="20"/>
              </w:rPr>
              <w:t xml:space="preserve">: všetka potrebná ošetrovateľská starostlivosť, ktorú si vyžaduje zdravotný stav poistenca poskytnutá podľa príslušných ŠDTP, ďalšej súvisiacej legislatívy a uzatvorenej zmluvy; </w:t>
            </w:r>
          </w:p>
          <w:p w14:paraId="6EB0F0B9"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neoddeliteľnou súčasťou výkonu je psychosociálna intervencia, poučenie o diéte a životospráve, o starostlivosti o vylučovanie, hygienu kože a ústnej dutiny, o zásadách prevencie dekubitov, inštruktáž k  polohovaniu pacienta;</w:t>
            </w:r>
          </w:p>
          <w:p w14:paraId="150FEC09"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všetky vyššie uvedené obsahové zložky výkonu sú povinne zadokumentované v zdravotnej dokumentácii.</w:t>
            </w:r>
          </w:p>
          <w:p w14:paraId="1EDECE71" w14:textId="77777777" w:rsidR="00523F51" w:rsidRPr="002B3E98" w:rsidRDefault="00523F51" w:rsidP="001C2A0F">
            <w:pPr>
              <w:widowControl/>
              <w:autoSpaceDE/>
              <w:autoSpaceDN/>
              <w:jc w:val="both"/>
              <w:rPr>
                <w:rFonts w:ascii="Times New Roman" w:hAnsi="Times New Roman" w:cs="Times New Roman"/>
                <w:sz w:val="20"/>
                <w:szCs w:val="20"/>
              </w:rPr>
            </w:pPr>
          </w:p>
          <w:p w14:paraId="64A28F3A"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Trvanie výkonu </w:t>
            </w:r>
          </w:p>
          <w:p w14:paraId="4B5D9D87"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najmenej 120 minút, v zdravotnej dokumentácii sa vyžaduje presný čas začatia a ukončenia poskytovania zdravotnej starostlivosti </w:t>
            </w:r>
          </w:p>
          <w:p w14:paraId="61712EBD" w14:textId="77777777" w:rsidR="00523F51" w:rsidRPr="002B3E98" w:rsidRDefault="00523F51" w:rsidP="001C2A0F">
            <w:pPr>
              <w:widowControl/>
              <w:autoSpaceDE/>
              <w:autoSpaceDN/>
              <w:jc w:val="both"/>
              <w:rPr>
                <w:rFonts w:ascii="Times New Roman" w:hAnsi="Times New Roman" w:cs="Times New Roman"/>
                <w:b/>
                <w:bCs/>
                <w:sz w:val="20"/>
                <w:szCs w:val="20"/>
              </w:rPr>
            </w:pPr>
          </w:p>
          <w:p w14:paraId="4E1AFBAD"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Vykazovanie: </w:t>
            </w:r>
          </w:p>
          <w:p w14:paraId="7C35EEB7"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samostatne; výkon môže mať aj iné potrebné súčasti ako sú uvedené  v popise výkonu, tieto sa osobitne nevykazujú, </w:t>
            </w:r>
          </w:p>
          <w:p w14:paraId="3C13DEA3" w14:textId="2158208E"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výkony 25m a 27 sa uhrádzajú kumulatívne maximálne 10 krát za 12 kalendárnych mesiacov na jedného pacienta. U poistencov prijatých do starostlivosti MOHO pred 1.2.</w:t>
            </w:r>
            <w:r w:rsidR="00296DDC"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xml:space="preserve"> sa 10 návštev za 12 kalendárnych mesiacov bezprostredne po sebe nasledujúcich počíta od 1.2.</w:t>
            </w:r>
            <w:r w:rsidR="00296DDC"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u poistencov prijatých do starostlivosti MOHO po dátume 1.2.</w:t>
            </w:r>
            <w:r w:rsidR="00296DDC"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xml:space="preserve"> sa 10 návštev za 12 kalendárnych mesiacov bezprostredne po sebe nasledujúcich počíta od prvej návštevy realizovanej po 1.2.</w:t>
            </w:r>
            <w:r w:rsidR="00296DDC"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xml:space="preserve">, </w:t>
            </w:r>
          </w:p>
          <w:p w14:paraId="6150EC4E"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osobe, ktorá v čase indikovania paliatívnej starostlivosti nedovŕšila 19 rokov veku  sa výkony poskytnuté mobilným hospicom poskytujúcim starostlivosť detským pacientom uhrádzajú bez obmedzenia ich počtu,</w:t>
            </w:r>
          </w:p>
          <w:p w14:paraId="7886450C"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je povinný k faktúre priložiť lekársku správu s odôvodnením návštevy v čase od 19:00 hod. do 07:00 hod. a v sobotu, v nedeľu a vo sviatok. </w:t>
            </w:r>
          </w:p>
          <w:p w14:paraId="5213DFF5" w14:textId="77777777" w:rsidR="00523F51" w:rsidRPr="002B3E98" w:rsidRDefault="00523F51" w:rsidP="001C2A0F">
            <w:pPr>
              <w:widowControl/>
              <w:autoSpaceDE/>
              <w:autoSpaceDN/>
              <w:jc w:val="both"/>
              <w:rPr>
                <w:rFonts w:ascii="Times New Roman" w:hAnsi="Times New Roman" w:cs="Times New Roman"/>
                <w:b/>
                <w:bCs/>
                <w:sz w:val="20"/>
                <w:szCs w:val="20"/>
              </w:rPr>
            </w:pPr>
          </w:p>
        </w:tc>
      </w:tr>
      <w:tr w:rsidR="00523F51" w:rsidRPr="002B3E98" w14:paraId="2BBF07B2" w14:textId="77777777" w:rsidTr="000831FE">
        <w:trPr>
          <w:trHeight w:val="672"/>
        </w:trPr>
        <w:tc>
          <w:tcPr>
            <w:tcW w:w="1276" w:type="dxa"/>
            <w:shd w:val="clear" w:color="auto" w:fill="D9D9D9" w:themeFill="background1" w:themeFillShade="D9"/>
            <w:vAlign w:val="center"/>
          </w:tcPr>
          <w:p w14:paraId="5940EF4F"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5103" w:type="dxa"/>
            <w:shd w:val="clear" w:color="auto" w:fill="D9D9D9" w:themeFill="background1" w:themeFillShade="D9"/>
            <w:vAlign w:val="center"/>
          </w:tcPr>
          <w:p w14:paraId="2B297FCB"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3378" w:type="dxa"/>
            <w:shd w:val="clear" w:color="auto" w:fill="D9D9D9" w:themeFill="background1" w:themeFillShade="D9"/>
            <w:vAlign w:val="center"/>
          </w:tcPr>
          <w:p w14:paraId="72185D45" w14:textId="197B5459"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Cena v € </w:t>
            </w:r>
          </w:p>
        </w:tc>
      </w:tr>
      <w:tr w:rsidR="00523F51" w:rsidRPr="002B3E98" w14:paraId="70837ECF" w14:textId="77777777" w:rsidTr="000831FE">
        <w:trPr>
          <w:trHeight w:val="590"/>
        </w:trPr>
        <w:tc>
          <w:tcPr>
            <w:tcW w:w="1276" w:type="dxa"/>
            <w:vAlign w:val="center"/>
          </w:tcPr>
          <w:p w14:paraId="5A96F33B" w14:textId="77777777" w:rsidR="00523F51" w:rsidRPr="002B3E98" w:rsidRDefault="00523F5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3439</w:t>
            </w:r>
          </w:p>
        </w:tc>
        <w:tc>
          <w:tcPr>
            <w:tcW w:w="5103" w:type="dxa"/>
            <w:vAlign w:val="center"/>
          </w:tcPr>
          <w:p w14:paraId="6BFE07C8" w14:textId="0A266AC4"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Návšteva osoby v paliatívnej starostlivosti vykonaná sestrou MOHO v domácom alebo inom prirodzenom prostredí osoby v riadnom pracovnom čase od 7.00 do 19:00 hod.</w:t>
            </w:r>
          </w:p>
        </w:tc>
        <w:tc>
          <w:tcPr>
            <w:tcW w:w="3378" w:type="dxa"/>
          </w:tcPr>
          <w:p w14:paraId="0B7D6C56" w14:textId="7EDA907B" w:rsidR="00523F51" w:rsidRPr="002B3E98" w:rsidRDefault="00523F51" w:rsidP="001C2A0F">
            <w:pPr>
              <w:widowControl/>
              <w:autoSpaceDE/>
              <w:autoSpaceDN/>
              <w:jc w:val="center"/>
              <w:rPr>
                <w:rFonts w:ascii="Times New Roman" w:hAnsi="Times New Roman" w:cs="Times New Roman"/>
                <w:sz w:val="20"/>
                <w:szCs w:val="20"/>
              </w:rPr>
            </w:pPr>
          </w:p>
          <w:p w14:paraId="65B1C946" w14:textId="01EEBFB4" w:rsidR="00523F51" w:rsidRPr="002B3E98" w:rsidRDefault="00523F51" w:rsidP="001C2A0F">
            <w:pPr>
              <w:widowControl/>
              <w:autoSpaceDE/>
              <w:autoSpaceDN/>
              <w:jc w:val="center"/>
              <w:rPr>
                <w:rFonts w:ascii="Times New Roman" w:hAnsi="Times New Roman" w:cs="Times New Roman"/>
                <w:sz w:val="20"/>
                <w:szCs w:val="20"/>
              </w:rPr>
            </w:pPr>
          </w:p>
        </w:tc>
      </w:tr>
      <w:tr w:rsidR="00523F51" w:rsidRPr="002B3E98" w14:paraId="56BF84F9" w14:textId="77777777" w:rsidTr="000831FE">
        <w:trPr>
          <w:trHeight w:val="581"/>
        </w:trPr>
        <w:tc>
          <w:tcPr>
            <w:tcW w:w="1276" w:type="dxa"/>
            <w:shd w:val="clear" w:color="auto" w:fill="D9D9D9" w:themeFill="background1" w:themeFillShade="D9"/>
            <w:vAlign w:val="center"/>
          </w:tcPr>
          <w:p w14:paraId="7FA4B91E"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5103" w:type="dxa"/>
            <w:shd w:val="clear" w:color="auto" w:fill="D9D9D9" w:themeFill="background1" w:themeFillShade="D9"/>
            <w:vAlign w:val="center"/>
          </w:tcPr>
          <w:p w14:paraId="6D5E9FB8"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3378" w:type="dxa"/>
            <w:shd w:val="clear" w:color="auto" w:fill="D9D9D9" w:themeFill="background1" w:themeFillShade="D9"/>
            <w:vAlign w:val="center"/>
          </w:tcPr>
          <w:p w14:paraId="62223E5E" w14:textId="24845E4D"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Cena v € </w:t>
            </w:r>
          </w:p>
        </w:tc>
      </w:tr>
      <w:tr w:rsidR="00523F51" w:rsidRPr="002B3E98" w14:paraId="1EE4AF0D" w14:textId="77777777" w:rsidTr="000831FE">
        <w:trPr>
          <w:trHeight w:val="800"/>
        </w:trPr>
        <w:tc>
          <w:tcPr>
            <w:tcW w:w="1276" w:type="dxa"/>
            <w:vAlign w:val="center"/>
          </w:tcPr>
          <w:p w14:paraId="0C5D22B8" w14:textId="77777777" w:rsidR="00523F51" w:rsidRPr="002B3E98" w:rsidRDefault="00523F5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3440</w:t>
            </w:r>
          </w:p>
        </w:tc>
        <w:tc>
          <w:tcPr>
            <w:tcW w:w="5103" w:type="dxa"/>
            <w:vAlign w:val="center"/>
          </w:tcPr>
          <w:p w14:paraId="6C09B3A6"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Návšteva osoby v paliatívnej starostlivosti vykonaná sestrou MOHO v domácom alebo inom prirodzenom prostredí osoby mimo riadneho pracovného času od 19.00 hod do 7.00 hod. a v sobotu, v nedeľu a vo sviatok</w:t>
            </w:r>
          </w:p>
        </w:tc>
        <w:tc>
          <w:tcPr>
            <w:tcW w:w="3378" w:type="dxa"/>
            <w:vAlign w:val="center"/>
          </w:tcPr>
          <w:p w14:paraId="4B3DDA18" w14:textId="572A615E"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4D7CD2CE" w14:textId="77777777" w:rsidTr="000831FE">
        <w:trPr>
          <w:trHeight w:val="800"/>
        </w:trPr>
        <w:tc>
          <w:tcPr>
            <w:tcW w:w="9757" w:type="dxa"/>
            <w:gridSpan w:val="3"/>
          </w:tcPr>
          <w:p w14:paraId="461C4184"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Podmienky vykazovania výkonu 3439 a 3440:</w:t>
            </w:r>
          </w:p>
          <w:p w14:paraId="450A3CD8"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w:t>
            </w:r>
          </w:p>
          <w:p w14:paraId="34CD06C8"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Výkon sa vykazuje s </w:t>
            </w:r>
            <w:r w:rsidRPr="002B3E98">
              <w:rPr>
                <w:rFonts w:ascii="Times New Roman" w:hAnsi="Times New Roman" w:cs="Times New Roman"/>
                <w:sz w:val="20"/>
                <w:szCs w:val="20"/>
              </w:rPr>
              <w:t>Dg Z 51.5</w:t>
            </w:r>
          </w:p>
          <w:p w14:paraId="3889F81B" w14:textId="77777777" w:rsidR="00523F51" w:rsidRPr="002B3E98" w:rsidRDefault="00523F51" w:rsidP="001C2A0F">
            <w:pPr>
              <w:widowControl/>
              <w:autoSpaceDE/>
              <w:autoSpaceDN/>
              <w:jc w:val="both"/>
              <w:rPr>
                <w:rFonts w:ascii="Times New Roman" w:hAnsi="Times New Roman" w:cs="Times New Roman"/>
                <w:b/>
                <w:bCs/>
                <w:sz w:val="20"/>
                <w:szCs w:val="20"/>
              </w:rPr>
            </w:pPr>
          </w:p>
          <w:p w14:paraId="1FFFE84C"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Indikácie na poskytnutie výkonu</w:t>
            </w:r>
            <w:r w:rsidRPr="002B3E98">
              <w:rPr>
                <w:rFonts w:ascii="Times New Roman" w:hAnsi="Times New Roman" w:cs="Times New Roman"/>
                <w:sz w:val="20"/>
                <w:szCs w:val="20"/>
              </w:rPr>
              <w:t>: (za súčasného splnenia oboch podmienok)</w:t>
            </w:r>
          </w:p>
          <w:p w14:paraId="377F5FD6"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osoba vo fáze nezvratne progresívneho ochorenia (prognóza života pacienta niekoľko týždňov až mesiacov)</w:t>
            </w:r>
          </w:p>
          <w:p w14:paraId="2C8C5F5F"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po vyčerpaní všetkých terapeutických možností, ktoré môžu chorobu vyliečiť alebo zastaviť jej progresiu </w:t>
            </w:r>
          </w:p>
          <w:p w14:paraId="2033960E" w14:textId="77777777" w:rsidR="00523F51" w:rsidRPr="002B3E98" w:rsidRDefault="00523F51" w:rsidP="001C2A0F">
            <w:pPr>
              <w:widowControl/>
              <w:autoSpaceDE/>
              <w:autoSpaceDN/>
              <w:jc w:val="both"/>
              <w:rPr>
                <w:rFonts w:ascii="Times New Roman" w:hAnsi="Times New Roman" w:cs="Times New Roman"/>
                <w:sz w:val="20"/>
                <w:szCs w:val="20"/>
              </w:rPr>
            </w:pPr>
          </w:p>
          <w:p w14:paraId="7610690E"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Popis výkonu:</w:t>
            </w:r>
          </w:p>
          <w:p w14:paraId="6E9B3359"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všetka potrebná ošetrovateľská starostlivosť, ktorú si vyžaduje zdravotný stav poistenca poskytnutá podľa príslušných ŠDTP, ďalšej súvisiacej legislatívy a uzatvorenej zmluvy o poskytovaní zdravotnej starostlivosti, pričom nie je možné ošetrovateľskú starostlivosť o pacienta realizovať prostredníctvom ADOS a zdravotný stav poistenca vyžaduje aj opakovanú návštevu lekára mobilného hospicu; </w:t>
            </w:r>
          </w:p>
          <w:p w14:paraId="530DC183"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sz w:val="20"/>
                <w:szCs w:val="20"/>
              </w:rPr>
              <w:t>neoddeliteľnou súčasťou výkonu je psychosociálna intervencia, poučenie o diéte a životospráve, o starostlivosti o vylučovanie, hygienu kože a ústnej dutiny, o zásadách prevencie dekubitov a inštruktáž k polohovaniu pacienta; všetky obsahové zložky výkonu sú povinne obsahom zdravotnej dokumentácie.</w:t>
            </w:r>
          </w:p>
          <w:p w14:paraId="51C592E2" w14:textId="77777777" w:rsidR="00523F51" w:rsidRPr="002B3E98" w:rsidRDefault="00523F51" w:rsidP="001C2A0F">
            <w:pPr>
              <w:widowControl/>
              <w:autoSpaceDE/>
              <w:autoSpaceDN/>
              <w:jc w:val="both"/>
              <w:rPr>
                <w:rFonts w:ascii="Times New Roman" w:hAnsi="Times New Roman" w:cs="Times New Roman"/>
                <w:b/>
                <w:bCs/>
                <w:sz w:val="20"/>
                <w:szCs w:val="20"/>
              </w:rPr>
            </w:pPr>
          </w:p>
          <w:p w14:paraId="23A0CF34"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Trvanie výkonu: </w:t>
            </w:r>
          </w:p>
          <w:p w14:paraId="6B39D554"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najmenej 45 minút, v zdravotnej dokumentácii sa vyžaduje presný čas začatia a ukončenia poskytovania zdravotnej starostlivosti </w:t>
            </w:r>
          </w:p>
          <w:p w14:paraId="24B9F6BF" w14:textId="77777777" w:rsidR="00523F51" w:rsidRPr="002B3E98" w:rsidRDefault="00523F51" w:rsidP="001C2A0F">
            <w:pPr>
              <w:widowControl/>
              <w:autoSpaceDE/>
              <w:autoSpaceDN/>
              <w:jc w:val="both"/>
              <w:rPr>
                <w:rFonts w:ascii="Times New Roman" w:hAnsi="Times New Roman" w:cs="Times New Roman"/>
                <w:b/>
                <w:bCs/>
                <w:sz w:val="20"/>
                <w:szCs w:val="20"/>
              </w:rPr>
            </w:pPr>
          </w:p>
          <w:p w14:paraId="0D3BC15A"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Vykazovanie: </w:t>
            </w:r>
          </w:p>
          <w:p w14:paraId="48754381"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samostatne, výkon môže mať aj iné potrebné súčasti ako sú uvedené  v popise výkonu, tieto sa osobitne nevykazujú; </w:t>
            </w:r>
          </w:p>
          <w:p w14:paraId="55AB9357"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nie je možné vykázať v deň vykázania výkonu 25m/27; neuhrádza sa návšteva osoby v paliatívnej starostlivosti vykonaná osobitne sestrou mobilného hospicu, ak sú osobe v paliatívnej starostlivosti poskytnuté ošetrovateľské výkony poskytované ADOS;</w:t>
            </w:r>
          </w:p>
          <w:p w14:paraId="32404487"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 prípade potreby poskytnutia izolovaného ošetrovateľského výkonu poistencovi, ktorý je zmluvne uhrádzaný agentúre domácej ošetrovateľskej starostlivosti (napr. zmeranie vitálnych funkcií, odber biologického materiálu, podanie injekcie, infúzie) je tento možné poskytnúť a vykázať iba agentúrou domácej ošetrovateľskej starostlivosti;</w:t>
            </w:r>
          </w:p>
          <w:p w14:paraId="6691B34D" w14:textId="026448CA"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výkony 3439 a 3440 sa uhrádzajú kumulatívne maximálne 20 krát za 12 kalendárnych mesiacov na jedného pacienta. U poistencov prijatých do starostlivosti MOHO pred 1.2.</w:t>
            </w:r>
            <w:r w:rsidR="00D85CC8" w:rsidRPr="002B3E98">
              <w:rPr>
                <w:rFonts w:ascii="Times New Roman" w:hAnsi="Times New Roman" w:cs="Times New Roman"/>
                <w:sz w:val="20"/>
                <w:szCs w:val="20"/>
              </w:rPr>
              <w:t xml:space="preserve"> kalendárneho roka </w:t>
            </w:r>
            <w:r w:rsidRPr="002B3E98">
              <w:rPr>
                <w:rFonts w:ascii="Times New Roman" w:hAnsi="Times New Roman" w:cs="Times New Roman"/>
                <w:sz w:val="20"/>
                <w:szCs w:val="20"/>
              </w:rPr>
              <w:t>sa 20 návštev za 12 kalendárnych mesiacov bezprostredne po sebe nasledujúcich počíta od 1.2.</w:t>
            </w:r>
            <w:r w:rsidR="00D85CC8"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u poistencov prijatých do starostlivosti MOHO po dátume 1.2.</w:t>
            </w:r>
            <w:r w:rsidR="00D85CC8" w:rsidRPr="002B3E98">
              <w:rPr>
                <w:rFonts w:ascii="Times New Roman" w:hAnsi="Times New Roman" w:cs="Times New Roman"/>
                <w:sz w:val="20"/>
                <w:szCs w:val="20"/>
              </w:rPr>
              <w:t xml:space="preserve"> kalendárneho roka </w:t>
            </w:r>
            <w:r w:rsidRPr="002B3E98">
              <w:rPr>
                <w:rFonts w:ascii="Times New Roman" w:hAnsi="Times New Roman" w:cs="Times New Roman"/>
                <w:sz w:val="20"/>
                <w:szCs w:val="20"/>
              </w:rPr>
              <w:t>sa 20 návštev za 12 kalendárnych mesiacov bezprostredne po sebe nasledujúcich počíta od prvej návštevy realizovanej po 1.2.</w:t>
            </w:r>
            <w:r w:rsidR="00D85CC8"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xml:space="preserve">, </w:t>
            </w:r>
          </w:p>
          <w:p w14:paraId="7E987D04"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osobe, ktorá v čase indikovania paliatívnej starostlivosti nedovŕšila 19 rokov veku  sa výkony poskytnuté mobilným hospicom poskytujúcim starostlivosť detským pacientom uhrádzajú bez obmedzenia ich počtu,</w:t>
            </w:r>
          </w:p>
          <w:p w14:paraId="3B00FFCF" w14:textId="429A0AEA"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žiadosť o úhradu výkonu 3439 a 3440 - Návšteva osoby v paliatívnej starostlivosti  sestrou mobilného hospicu nad stanovený rozsah doručí poskytovateľ do </w:t>
            </w:r>
            <w:r w:rsidR="00BE25FA" w:rsidRPr="002B3E98">
              <w:rPr>
                <w:rFonts w:ascii="Times New Roman" w:hAnsi="Times New Roman" w:cs="Times New Roman"/>
                <w:sz w:val="20"/>
                <w:szCs w:val="20"/>
              </w:rPr>
              <w:t>poisťovne</w:t>
            </w:r>
            <w:r w:rsidRPr="002B3E98">
              <w:rPr>
                <w:rFonts w:ascii="Times New Roman" w:hAnsi="Times New Roman" w:cs="Times New Roman"/>
                <w:sz w:val="20"/>
                <w:szCs w:val="20"/>
              </w:rPr>
              <w:t xml:space="preserve"> vopred. V žiadosti uvedie objektívne zhodnotenie zdravotného stavu poistenca a medicínske zdôvodnenie žiadosti, plánované výkony ošetrovateľskej starostlivosti s ich popisom a frekvenciou realizácie a požadovaný predpokladaný počet návštev osoby v paliatívnej starostlivosti mobilným hospicom nad stanovený rozsah,</w:t>
            </w:r>
          </w:p>
          <w:p w14:paraId="30627DB2"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sz w:val="20"/>
                <w:szCs w:val="20"/>
              </w:rPr>
              <w:t>poskytovateľ je povinný k faktúre priložiť lekársku správu s odôvodnením návštevy v čase od 19:00 hod. do 07:00 hod. a v sobotu, v nedeľu a vo sviatok.</w:t>
            </w:r>
          </w:p>
        </w:tc>
      </w:tr>
    </w:tbl>
    <w:p w14:paraId="48B00B11" w14:textId="77777777" w:rsidR="00523F51" w:rsidRPr="002B3E98" w:rsidRDefault="00523F51" w:rsidP="001C2A0F">
      <w:pPr>
        <w:widowControl/>
        <w:autoSpaceDE/>
        <w:autoSpaceDN/>
        <w:jc w:val="both"/>
        <w:rPr>
          <w:rFonts w:ascii="Times New Roman" w:hAnsi="Times New Roman" w:cs="Times New Roman"/>
          <w:b/>
          <w:bCs/>
          <w:sz w:val="24"/>
          <w:szCs w:val="24"/>
        </w:rPr>
      </w:pPr>
    </w:p>
    <w:p w14:paraId="24A56A09" w14:textId="77777777" w:rsidR="00523F51" w:rsidRPr="002B3E98" w:rsidRDefault="00523F51"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Podmienky vykazovania a uznávania výkonov:</w:t>
      </w:r>
    </w:p>
    <w:p w14:paraId="78E1B375" w14:textId="77777777" w:rsidR="00523F51" w:rsidRPr="002B3E98" w:rsidRDefault="00523F51" w:rsidP="001C2A0F">
      <w:pPr>
        <w:widowControl/>
        <w:autoSpaceDE/>
        <w:autoSpaceDN/>
        <w:ind w:left="709" w:hanging="425"/>
        <w:jc w:val="both"/>
        <w:rPr>
          <w:rFonts w:ascii="Times New Roman" w:hAnsi="Times New Roman" w:cs="Times New Roman"/>
          <w:sz w:val="24"/>
          <w:szCs w:val="24"/>
        </w:rPr>
      </w:pPr>
    </w:p>
    <w:p w14:paraId="05AE87B1" w14:textId="77777777"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Odborný zástupca mobilného hospicu, lekár mobilného hospicu a sestra mobilného hospicu spĺňajú požiadavky na personálne zabezpečenie podľa Výnosu Ministerstva zdravotníctva Slovenskej republiky č. 09812/2008-OL z 10. septembra 2008 o minimálnych požiadavkách na personálne zabezpečenie a materiálno - technické vybavenie jednotlivých druhov zdravotníckych zariadení v znení neskorších predpisov a Vyhlášky MZ SR č. 236/2025 </w:t>
      </w:r>
      <w:proofErr w:type="spellStart"/>
      <w:r w:rsidRPr="002B3E98">
        <w:rPr>
          <w:rFonts w:ascii="Times New Roman" w:hAnsi="Times New Roman" w:cs="Times New Roman"/>
          <w:sz w:val="24"/>
          <w:szCs w:val="24"/>
        </w:rPr>
        <w:t>Z.z</w:t>
      </w:r>
      <w:proofErr w:type="spellEnd"/>
      <w:r w:rsidRPr="002B3E98">
        <w:rPr>
          <w:rFonts w:ascii="Times New Roman" w:hAnsi="Times New Roman" w:cs="Times New Roman"/>
          <w:sz w:val="24"/>
          <w:szCs w:val="24"/>
        </w:rPr>
        <w:t>. o minimálnych požiadavkách na personálne zabezpečenie a materiálno-technické vybavenie vybraných druhov ambulantných zdravotníckych zariadení.</w:t>
      </w:r>
    </w:p>
    <w:p w14:paraId="13985244" w14:textId="71118047"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nahlásiť </w:t>
      </w:r>
      <w:r w:rsidR="00017BBC" w:rsidRPr="002B3E98">
        <w:rPr>
          <w:rFonts w:ascii="Times New Roman" w:hAnsi="Times New Roman" w:cs="Times New Roman"/>
          <w:sz w:val="24"/>
          <w:szCs w:val="24"/>
        </w:rPr>
        <w:t>poisťovni</w:t>
      </w:r>
      <w:r w:rsidRPr="002B3E98">
        <w:rPr>
          <w:rFonts w:ascii="Times New Roman" w:hAnsi="Times New Roman" w:cs="Times New Roman"/>
          <w:sz w:val="24"/>
          <w:szCs w:val="24"/>
        </w:rPr>
        <w:t xml:space="preserve"> kódy všetkých zamestnancov mobilného hospicu, ktorí poskytujú zdravotnú starostlivosť s následným vykázaním k úhrade do </w:t>
      </w:r>
      <w:r w:rsidR="00017BBC" w:rsidRPr="002B3E98">
        <w:rPr>
          <w:rFonts w:ascii="Times New Roman" w:hAnsi="Times New Roman" w:cs="Times New Roman"/>
          <w:sz w:val="24"/>
          <w:szCs w:val="24"/>
        </w:rPr>
        <w:t>poisťovne</w:t>
      </w:r>
      <w:r w:rsidRPr="002B3E98">
        <w:rPr>
          <w:rFonts w:ascii="Times New Roman" w:hAnsi="Times New Roman" w:cs="Times New Roman"/>
          <w:sz w:val="24"/>
          <w:szCs w:val="24"/>
        </w:rPr>
        <w:t>, to znamená kmeňových zamestnancov aj zamestnancov, ktorí poskytujú zdravotnú starostlivosť len v prípade nutnosti zastupovania kmeňového zamestnanca. Zastupujúca sestra musí spĺňať podmienku odbornej spôsobilosti  v zmysle Výnosu Ministerstva zdravotníctva Slovenskej republiky č. 09812/2008-OL z 10. septembra 2008 o minimálnych požiadavkách na personálne zabezpečenie a materiálno - technické vybavenie jednotlivých druhov zdravotníckych zariadení v znení neskorších predpisov.</w:t>
      </w:r>
    </w:p>
    <w:p w14:paraId="5598C0AF" w14:textId="59E192BC"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Poskytovateľ predkladá poisťovni Návrh na poskytovanie domácej ošetrovateľskej starostlivosti (ďalej len „Návrh“) na tlačive, ktorého vzor je zverejnený v Odbornom usmernení MZ SR o vedení zdravotnej dokumentácie, príloha č. 15. V Návrhu uvedie aktuálne bydlisko pacienta (napr. prechodné)</w:t>
      </w:r>
      <w:r w:rsidRPr="002B3E98">
        <w:rPr>
          <w:rFonts w:ascii="Times New Roman" w:hAnsi="Times New Roman" w:cs="Times New Roman"/>
          <w:i/>
          <w:sz w:val="24"/>
          <w:szCs w:val="24"/>
        </w:rPr>
        <w:t xml:space="preserve"> </w:t>
      </w:r>
      <w:r w:rsidRPr="002B3E98">
        <w:rPr>
          <w:rFonts w:ascii="Times New Roman" w:hAnsi="Times New Roman" w:cs="Times New Roman"/>
          <w:sz w:val="24"/>
          <w:szCs w:val="24"/>
        </w:rPr>
        <w:t>a ak sa poistenec nachádza v zariadení sociálnych služieb, tak adresu a názov príslušného zariadenia sociálnych služieb</w:t>
      </w:r>
      <w:r w:rsidRPr="002B3E98">
        <w:rPr>
          <w:rFonts w:ascii="Times New Roman" w:hAnsi="Times New Roman" w:cs="Times New Roman"/>
          <w:i/>
          <w:sz w:val="24"/>
          <w:szCs w:val="24"/>
        </w:rPr>
        <w:t>.</w:t>
      </w:r>
      <w:r w:rsidRPr="002B3E98">
        <w:rPr>
          <w:rFonts w:ascii="Times New Roman" w:hAnsi="Times New Roman" w:cs="Times New Roman"/>
          <w:sz w:val="24"/>
          <w:szCs w:val="24"/>
        </w:rPr>
        <w:t xml:space="preserve"> Návrhy predkladá spolu s faktúrou za príslušné zúčtovacie obdobie. V prípade, že nie sú Návrhy doručené spolu s faktúrou v deň doručenia faktúry v požadovanej forme, môžu byť vykázané výkony zamietnuté. Návrhy, prípadne lekárske správy,</w:t>
      </w:r>
      <w:r w:rsidRPr="002B3E98">
        <w:rPr>
          <w:rFonts w:ascii="Times New Roman" w:hAnsi="Times New Roman" w:cs="Times New Roman"/>
          <w:i/>
          <w:sz w:val="24"/>
          <w:szCs w:val="24"/>
        </w:rPr>
        <w:t xml:space="preserve"> </w:t>
      </w:r>
      <w:r w:rsidRPr="002B3E98">
        <w:rPr>
          <w:rFonts w:ascii="Times New Roman" w:hAnsi="Times New Roman" w:cs="Times New Roman"/>
          <w:sz w:val="24"/>
          <w:szCs w:val="24"/>
        </w:rPr>
        <w:t xml:space="preserve">tvoria prílohu k faktúre, ktoré poskytovateľ zasiela elektronicky výlučne prostredníctvom </w:t>
      </w:r>
      <w:proofErr w:type="spellStart"/>
      <w:r w:rsidRPr="002B3E98">
        <w:rPr>
          <w:rFonts w:ascii="Times New Roman" w:hAnsi="Times New Roman" w:cs="Times New Roman"/>
          <w:sz w:val="24"/>
          <w:szCs w:val="24"/>
        </w:rPr>
        <w:t>e</w:t>
      </w:r>
      <w:r w:rsidR="00017BBC" w:rsidRPr="002B3E98">
        <w:rPr>
          <w:rFonts w:ascii="Times New Roman" w:hAnsi="Times New Roman" w:cs="Times New Roman"/>
          <w:sz w:val="24"/>
          <w:szCs w:val="24"/>
        </w:rPr>
        <w:t>lektornickej</w:t>
      </w:r>
      <w:proofErr w:type="spellEnd"/>
      <w:r w:rsidR="00017BBC" w:rsidRPr="002B3E98">
        <w:rPr>
          <w:rFonts w:ascii="Times New Roman" w:hAnsi="Times New Roman" w:cs="Times New Roman"/>
          <w:sz w:val="24"/>
          <w:szCs w:val="24"/>
        </w:rPr>
        <w:t xml:space="preserve"> pobočky poisťovne</w:t>
      </w:r>
      <w:r w:rsidRPr="002B3E98">
        <w:rPr>
          <w:rFonts w:ascii="Times New Roman" w:hAnsi="Times New Roman" w:cs="Times New Roman"/>
          <w:sz w:val="24"/>
          <w:szCs w:val="24"/>
        </w:rPr>
        <w:t xml:space="preserve"> spolu s faktúrou za príslušné zúčtovacie obdobie. </w:t>
      </w:r>
      <w:proofErr w:type="spellStart"/>
      <w:r w:rsidRPr="002B3E98">
        <w:rPr>
          <w:rFonts w:ascii="Times New Roman" w:hAnsi="Times New Roman" w:cs="Times New Roman"/>
          <w:sz w:val="24"/>
          <w:szCs w:val="24"/>
        </w:rPr>
        <w:t>Dekurz</w:t>
      </w:r>
      <w:proofErr w:type="spellEnd"/>
      <w:r w:rsidRPr="002B3E98">
        <w:rPr>
          <w:rFonts w:ascii="Times New Roman" w:hAnsi="Times New Roman" w:cs="Times New Roman"/>
          <w:sz w:val="24"/>
          <w:szCs w:val="24"/>
        </w:rPr>
        <w:t xml:space="preserve"> ošetrovateľskej starostlivosti a Ošetrovateľský záznam sú súčasťou zdravotnej dokumentácie MOHO, ktorých vzor sa nachádza v </w:t>
      </w:r>
      <w:r w:rsidR="00BA6428">
        <w:rPr>
          <w:rFonts w:ascii="Times New Roman" w:hAnsi="Times New Roman" w:cs="Times New Roman"/>
          <w:sz w:val="24"/>
          <w:szCs w:val="24"/>
        </w:rPr>
        <w:t>p</w:t>
      </w:r>
      <w:r w:rsidRPr="002B3E98">
        <w:rPr>
          <w:rFonts w:ascii="Times New Roman" w:hAnsi="Times New Roman" w:cs="Times New Roman"/>
          <w:sz w:val="24"/>
          <w:szCs w:val="24"/>
        </w:rPr>
        <w:t>rílohe č. 5 a </w:t>
      </w:r>
      <w:r w:rsidR="00BA6428">
        <w:rPr>
          <w:rFonts w:ascii="Times New Roman" w:hAnsi="Times New Roman" w:cs="Times New Roman"/>
          <w:sz w:val="24"/>
          <w:szCs w:val="24"/>
        </w:rPr>
        <w:t>p</w:t>
      </w:r>
      <w:r w:rsidRPr="002B3E98">
        <w:rPr>
          <w:rFonts w:ascii="Times New Roman" w:hAnsi="Times New Roman" w:cs="Times New Roman"/>
          <w:sz w:val="24"/>
          <w:szCs w:val="24"/>
        </w:rPr>
        <w:t>rílohe č. 14 Odborného usmernenia MZ SR o vedení zdravotnej dokumentácie.</w:t>
      </w:r>
    </w:p>
    <w:p w14:paraId="6024EC70" w14:textId="44A40CDF"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Prílohy PZS zasiela  jednotlivo na každého poistenca  s označením priezviska, mena, rokom narodenia, obdobím, zoradené v abecednom poradí (napr. Novák, Ján, 1943, 2022-03) je možné zaslať aj viac súborov v závislosti od množstva vykázaných poistencov</w:t>
      </w:r>
      <w:r w:rsidRPr="002B3E98">
        <w:rPr>
          <w:rFonts w:ascii="Times New Roman" w:hAnsi="Times New Roman" w:cs="Times New Roman"/>
          <w:i/>
          <w:sz w:val="24"/>
          <w:szCs w:val="24"/>
        </w:rPr>
        <w:t xml:space="preserve">. </w:t>
      </w:r>
      <w:r w:rsidRPr="002B3E98">
        <w:rPr>
          <w:rFonts w:ascii="Times New Roman" w:hAnsi="Times New Roman" w:cs="Times New Roman"/>
          <w:sz w:val="24"/>
          <w:szCs w:val="24"/>
        </w:rPr>
        <w:t xml:space="preserve">Povinnou prílohou faktúry sú aj dávky vykázané podľa platného dátového rozhrania. Na každého lekára, sestru poskytujúcu ošetrovateľskú starostlivosť poistencom </w:t>
      </w:r>
      <w:r w:rsidR="00017BBC" w:rsidRPr="002B3E98">
        <w:rPr>
          <w:rFonts w:ascii="Times New Roman" w:hAnsi="Times New Roman" w:cs="Times New Roman"/>
          <w:sz w:val="24"/>
          <w:szCs w:val="24"/>
        </w:rPr>
        <w:t>poisťovne</w:t>
      </w:r>
      <w:r w:rsidRPr="002B3E98">
        <w:rPr>
          <w:rFonts w:ascii="Times New Roman" w:hAnsi="Times New Roman" w:cs="Times New Roman"/>
          <w:sz w:val="24"/>
          <w:szCs w:val="24"/>
        </w:rPr>
        <w:t>, poskytovateľ zasiela samostatnú dávku, v ktorej je zdravotná starostlivosť vykázaná pod kódom lekára, ošetrujúcej sestry prideleným ÚDZS. Pri nahrávaní jednotlivých poistencov v dávke uvedie aktuálny dátum vystavenia žiadanky.</w:t>
      </w:r>
    </w:p>
    <w:p w14:paraId="038F6FFD" w14:textId="77777777"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Návrh musí byť riadne vyplnený, zdôvodnený a potvrdený pečiatkou a podpisom ošetrujúceho lekára poistenca a zodpovednou sestrou. </w:t>
      </w:r>
    </w:p>
    <w:p w14:paraId="30C7F495" w14:textId="77777777"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Poisťovňa akceptuje Návrh na poskytovanie domácej ošetrovateľskej starostlivosti na obdobie 3 mesiacov. Ak po 3 mesiacoch zdravotný stav poistenca vyžaduje pokračovanie poskytovania domácej zdravotnej starostlivosti, je potrebný nový Návrh. V prípade, ak poskytovateľ zasiela poisťovni žiadosť o predĺženie úhrady návštevy osoby v paliatívnej starostlivosti nad stanovený rozsah, poisťovňa už nepožaduje aj zasielanie Návrhu na poskytovanie domácej ošetrovateľskej starostlivosti vo frekvencii každé 3 mesiace. </w:t>
      </w:r>
    </w:p>
    <w:p w14:paraId="01FED066" w14:textId="49BBF1D5" w:rsidR="00523F51" w:rsidRPr="002B3E98" w:rsidRDefault="00017BBC"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Poisťovňa </w:t>
      </w:r>
      <w:r w:rsidR="00523F51" w:rsidRPr="002B3E98">
        <w:rPr>
          <w:rFonts w:ascii="Times New Roman" w:hAnsi="Times New Roman" w:cs="Times New Roman"/>
          <w:sz w:val="24"/>
          <w:szCs w:val="24"/>
        </w:rPr>
        <w:t xml:space="preserve">neakceptuje vykázanú ošetrovateľskú starostlivosť prostredníctvom sestry mobilného hospicu alebo iného poskytovateľa ošetrovateľskej starostlivosti u poistenca v zmluvnom zariadení sociálnej pomoci. </w:t>
      </w:r>
    </w:p>
    <w:p w14:paraId="7C2CD0E3" w14:textId="70C3FA5A"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Poskytovateľ zasiela do poisťovne jednu faktúru za mesiac, ktorá obsahuje riadnu faktúru za dané obdobie, prípadne aj opravné a aditívne dávky.</w:t>
      </w:r>
      <w:r w:rsidR="00D85CC8" w:rsidRPr="002B3E98">
        <w:rPr>
          <w:rFonts w:ascii="Times New Roman" w:hAnsi="Times New Roman" w:cs="Times New Roman"/>
          <w:sz w:val="24"/>
          <w:szCs w:val="24"/>
        </w:rPr>
        <w:t xml:space="preserve"> Poisťovňa akceptuje aj osobitnú faktúru na opravné a aditívne dávky.</w:t>
      </w:r>
      <w:r w:rsidRPr="002B3E98">
        <w:rPr>
          <w:rFonts w:ascii="Times New Roman" w:hAnsi="Times New Roman" w:cs="Times New Roman"/>
          <w:sz w:val="24"/>
          <w:szCs w:val="24"/>
        </w:rPr>
        <w:t xml:space="preserve"> Výnimku tvoria faktúry za EU poistencov, UT poistencov a bezdomovcov, ktoré sa zasielajú samostatne.</w:t>
      </w:r>
    </w:p>
    <w:p w14:paraId="2939F5B2" w14:textId="77777777" w:rsidR="00017BBC" w:rsidRPr="002B3E98" w:rsidRDefault="00017BBC" w:rsidP="001C2A0F">
      <w:pPr>
        <w:widowControl/>
        <w:autoSpaceDE/>
        <w:autoSpaceDN/>
        <w:ind w:left="709"/>
        <w:jc w:val="both"/>
        <w:rPr>
          <w:rFonts w:ascii="Times New Roman" w:hAnsi="Times New Roman" w:cs="Times New Roman"/>
          <w:sz w:val="24"/>
          <w:szCs w:val="24"/>
        </w:rPr>
      </w:pPr>
    </w:p>
    <w:p w14:paraId="5E569830" w14:textId="77777777" w:rsidR="00523F51" w:rsidRPr="002B3E98" w:rsidRDefault="00523F51" w:rsidP="001C2A0F">
      <w:pPr>
        <w:pStyle w:val="Odsekzoznamu"/>
        <w:widowControl/>
        <w:numPr>
          <w:ilvl w:val="0"/>
          <w:numId w:val="311"/>
        </w:numPr>
        <w:autoSpaceDE/>
        <w:autoSpaceDN/>
        <w:ind w:left="709" w:hanging="425"/>
        <w:rPr>
          <w:rFonts w:ascii="Times New Roman" w:hAnsi="Times New Roman" w:cs="Times New Roman"/>
          <w:b/>
          <w:bCs/>
          <w:sz w:val="24"/>
          <w:szCs w:val="24"/>
        </w:rPr>
      </w:pPr>
      <w:r w:rsidRPr="002B3E98">
        <w:rPr>
          <w:rFonts w:ascii="Times New Roman" w:hAnsi="Times New Roman" w:cs="Times New Roman"/>
          <w:b/>
          <w:bCs/>
          <w:sz w:val="24"/>
          <w:szCs w:val="24"/>
        </w:rPr>
        <w:t xml:space="preserve">Cena dopravy </w:t>
      </w:r>
    </w:p>
    <w:p w14:paraId="3B194FDD" w14:textId="77777777" w:rsidR="00523F51" w:rsidRPr="002B3E98" w:rsidRDefault="00523F51" w:rsidP="001C2A0F">
      <w:pPr>
        <w:widowControl/>
        <w:autoSpaceDE/>
        <w:autoSpaceDN/>
        <w:jc w:val="both"/>
        <w:rPr>
          <w:rFonts w:ascii="Times New Roman" w:hAnsi="Times New Roman" w:cs="Times New Roman"/>
          <w:b/>
          <w:bCs/>
          <w:sz w:val="24"/>
          <w:szCs w:val="24"/>
        </w:rPr>
      </w:pPr>
    </w:p>
    <w:p w14:paraId="5519B6BD" w14:textId="77777777" w:rsidR="00523F51" w:rsidRPr="002B3E98" w:rsidRDefault="00523F51"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Pevná cena dopravy za kilometer jazdy</w:t>
      </w:r>
    </w:p>
    <w:tbl>
      <w:tblPr>
        <w:tblpPr w:leftFromText="132" w:rightFromText="132" w:vertAnchor="text"/>
        <w:tblW w:w="8766" w:type="dxa"/>
        <w:tblCellMar>
          <w:left w:w="0" w:type="dxa"/>
          <w:right w:w="0" w:type="dxa"/>
        </w:tblCellMar>
        <w:tblLook w:val="04A0" w:firstRow="1" w:lastRow="0" w:firstColumn="1" w:lastColumn="0" w:noHBand="0" w:noVBand="1"/>
      </w:tblPr>
      <w:tblGrid>
        <w:gridCol w:w="4385"/>
        <w:gridCol w:w="4381"/>
      </w:tblGrid>
      <w:tr w:rsidR="00523F51" w:rsidRPr="002B3E98" w14:paraId="45756421" w14:textId="77777777" w:rsidTr="000831FE">
        <w:trPr>
          <w:trHeight w:val="538"/>
        </w:trPr>
        <w:tc>
          <w:tcPr>
            <w:tcW w:w="4385"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56844840"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Označenie</w:t>
            </w:r>
          </w:p>
        </w:tc>
        <w:tc>
          <w:tcPr>
            <w:tcW w:w="4381"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2BD4A60E" w14:textId="77777777" w:rsidR="00523F51" w:rsidRPr="002B3E98" w:rsidRDefault="00523F51" w:rsidP="001C2A0F">
            <w:pPr>
              <w:widowControl/>
              <w:autoSpaceDE/>
              <w:autoSpaceDN/>
              <w:jc w:val="center"/>
              <w:rPr>
                <w:rFonts w:ascii="Times New Roman" w:hAnsi="Times New Roman" w:cs="Times New Roman"/>
                <w:b/>
                <w:bCs/>
                <w:sz w:val="20"/>
                <w:szCs w:val="20"/>
              </w:rPr>
            </w:pPr>
          </w:p>
          <w:p w14:paraId="17F322A8"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Cena km v €</w:t>
            </w:r>
          </w:p>
          <w:p w14:paraId="65854A04" w14:textId="77777777"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39F18637" w14:textId="77777777" w:rsidTr="000831FE">
        <w:trPr>
          <w:trHeight w:val="884"/>
        </w:trPr>
        <w:tc>
          <w:tcPr>
            <w:tcW w:w="4385" w:type="dxa"/>
            <w:tcBorders>
              <w:top w:val="nil"/>
              <w:left w:val="single" w:sz="8" w:space="0" w:color="auto"/>
              <w:bottom w:val="single" w:sz="8" w:space="0" w:color="auto"/>
              <w:right w:val="single" w:sz="8" w:space="0" w:color="auto"/>
            </w:tcBorders>
            <w:vAlign w:val="center"/>
            <w:hideMark/>
          </w:tcPr>
          <w:p w14:paraId="438F1650"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typ prevozu MOHO </w:t>
            </w:r>
            <w:r w:rsidRPr="002B3E98">
              <w:rPr>
                <w:rFonts w:ascii="Times New Roman" w:hAnsi="Times New Roman" w:cs="Times New Roman"/>
                <w:sz w:val="20"/>
                <w:szCs w:val="20"/>
              </w:rPr>
              <w:t>-  pevná cena za každý kilometer jazdy od miesta prevádzky mobilného hospicu</w:t>
            </w:r>
          </w:p>
        </w:tc>
        <w:tc>
          <w:tcPr>
            <w:tcW w:w="4381" w:type="dxa"/>
            <w:tcBorders>
              <w:top w:val="nil"/>
              <w:left w:val="nil"/>
              <w:bottom w:val="single" w:sz="8" w:space="0" w:color="auto"/>
              <w:right w:val="single" w:sz="8" w:space="0" w:color="auto"/>
            </w:tcBorders>
            <w:vAlign w:val="center"/>
          </w:tcPr>
          <w:p w14:paraId="6357CA1C" w14:textId="65863873"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4AA90DFA" w14:textId="77777777" w:rsidTr="000831FE">
        <w:trPr>
          <w:trHeight w:val="2018"/>
        </w:trPr>
        <w:tc>
          <w:tcPr>
            <w:tcW w:w="8766" w:type="dxa"/>
            <w:gridSpan w:val="2"/>
            <w:tcBorders>
              <w:top w:val="nil"/>
              <w:left w:val="single" w:sz="8" w:space="0" w:color="auto"/>
              <w:bottom w:val="single" w:sz="8" w:space="0" w:color="auto"/>
              <w:right w:val="single" w:sz="8" w:space="0" w:color="auto"/>
            </w:tcBorders>
            <w:vAlign w:val="center"/>
            <w:hideMark/>
          </w:tcPr>
          <w:p w14:paraId="01B6B0FE"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Spôsob vykazovania typu prevozu MOHO:</w:t>
            </w:r>
          </w:p>
          <w:p w14:paraId="41484015" w14:textId="77777777" w:rsidR="00017BBC" w:rsidRPr="002B3E98" w:rsidRDefault="00017BBC" w:rsidP="001C2A0F">
            <w:pPr>
              <w:widowControl/>
              <w:autoSpaceDE/>
              <w:autoSpaceDN/>
              <w:jc w:val="both"/>
              <w:rPr>
                <w:rFonts w:ascii="Times New Roman" w:hAnsi="Times New Roman" w:cs="Times New Roman"/>
                <w:b/>
                <w:bCs/>
                <w:sz w:val="20"/>
                <w:szCs w:val="20"/>
              </w:rPr>
            </w:pPr>
          </w:p>
          <w:p w14:paraId="417C7D10" w14:textId="73A94C13" w:rsidR="00523F51" w:rsidRPr="002B3E98" w:rsidRDefault="00017BB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w:t>
            </w:r>
            <w:r w:rsidR="00523F51" w:rsidRPr="002B3E98">
              <w:rPr>
                <w:rFonts w:ascii="Times New Roman" w:hAnsi="Times New Roman" w:cs="Times New Roman"/>
                <w:sz w:val="20"/>
                <w:szCs w:val="20"/>
              </w:rPr>
              <w:t>reprava zdravotníckeho pracovníka (lekár a/alebo sestra) osobným motorovým vozidlom za návštevu pacienta v paliatívnej zdravotnej starostlivosti</w:t>
            </w:r>
            <w:r w:rsidRPr="002B3E98">
              <w:rPr>
                <w:rFonts w:ascii="Times New Roman" w:hAnsi="Times New Roman" w:cs="Times New Roman"/>
                <w:sz w:val="20"/>
                <w:szCs w:val="20"/>
              </w:rPr>
              <w:t xml:space="preserve">. </w:t>
            </w:r>
            <w:r w:rsidR="00523F51" w:rsidRPr="002B3E98">
              <w:rPr>
                <w:rFonts w:ascii="Times New Roman" w:hAnsi="Times New Roman" w:cs="Times New Roman"/>
                <w:sz w:val="20"/>
                <w:szCs w:val="20"/>
              </w:rPr>
              <w:t>Vykazuje sa skutočný počet kilometrov najkratšou možnou trasou od miesta prevádzky mobilného hospicu do miesta poskytnutia paliatívnej zdravotnej starostlivosti pacientovi, vždy so samostatným číslom jazdy.</w:t>
            </w:r>
            <w:r w:rsidRPr="002B3E98">
              <w:rPr>
                <w:rFonts w:ascii="Times New Roman" w:hAnsi="Times New Roman" w:cs="Times New Roman"/>
                <w:sz w:val="20"/>
                <w:szCs w:val="20"/>
              </w:rPr>
              <w:t xml:space="preserve"> </w:t>
            </w:r>
            <w:r w:rsidR="00523F51" w:rsidRPr="002B3E98">
              <w:rPr>
                <w:rFonts w:ascii="Times New Roman" w:hAnsi="Times New Roman" w:cs="Times New Roman"/>
                <w:sz w:val="20"/>
                <w:szCs w:val="20"/>
              </w:rPr>
              <w:t>Ak sú na jednom mieste ošetrovaní viacerí poistenci iba jednej zdravotnej poisťovne, vykazuje sa príslušný počet kilometrov do príslušnej zdravotnej poisťovne na rodné číslo jedného poistenca. Ostatní poistenci v rámci jednej návštevy sa už nevykazujú.</w:t>
            </w:r>
            <w:r w:rsidRPr="002B3E98">
              <w:rPr>
                <w:rFonts w:ascii="Times New Roman" w:hAnsi="Times New Roman" w:cs="Times New Roman"/>
                <w:sz w:val="20"/>
                <w:szCs w:val="20"/>
              </w:rPr>
              <w:t xml:space="preserve"> </w:t>
            </w:r>
            <w:r w:rsidR="00523F51" w:rsidRPr="002B3E98">
              <w:rPr>
                <w:rFonts w:ascii="Times New Roman" w:hAnsi="Times New Roman" w:cs="Times New Roman"/>
                <w:sz w:val="20"/>
                <w:szCs w:val="20"/>
              </w:rPr>
              <w:t>Ak sú na jednom mieste ošetrovaní viacerí poistenci viacerých zdravotných poisťovní, vykazuje sa príslušný počet kilometrov na rodné číslo jedného poistenca do každej zdravotnej poisťovne. Ostatní poistenci v rámci jednej návštevy sa už nevykazujú.</w:t>
            </w:r>
            <w:r w:rsidRPr="002B3E98">
              <w:rPr>
                <w:rFonts w:ascii="Times New Roman" w:hAnsi="Times New Roman" w:cs="Times New Roman"/>
                <w:sz w:val="20"/>
                <w:szCs w:val="20"/>
              </w:rPr>
              <w:t xml:space="preserve"> </w:t>
            </w:r>
            <w:r w:rsidR="00523F51" w:rsidRPr="002B3E98">
              <w:rPr>
                <w:rFonts w:ascii="Times New Roman" w:hAnsi="Times New Roman" w:cs="Times New Roman"/>
                <w:sz w:val="20"/>
                <w:szCs w:val="20"/>
              </w:rPr>
              <w:t>Poskytovateľ vykazuje pevnú cenu dopravy za jeden kilometer jazdy osobným motorovým vozidlom za návštevu lekárom a sestrou alebo za návštevu sestrou pacienta v paliatívnej zdravotnej starostlivosti v dátovom rozhraní pre dopravu a v súlade s Opatrením MZ SR č. 07045/2003 – OAP z 30. decembra 2003 v platnom znení.</w:t>
            </w:r>
          </w:p>
          <w:p w14:paraId="5FD6B34A" w14:textId="77777777" w:rsidR="00523F51" w:rsidRPr="002B3E98" w:rsidRDefault="00523F51" w:rsidP="001C2A0F">
            <w:pPr>
              <w:widowControl/>
              <w:autoSpaceDE/>
              <w:autoSpaceDN/>
              <w:jc w:val="both"/>
              <w:rPr>
                <w:rFonts w:ascii="Times New Roman" w:hAnsi="Times New Roman" w:cs="Times New Roman"/>
                <w:b/>
                <w:bCs/>
                <w:sz w:val="20"/>
                <w:szCs w:val="20"/>
              </w:rPr>
            </w:pPr>
          </w:p>
        </w:tc>
      </w:tr>
    </w:tbl>
    <w:p w14:paraId="110096D7" w14:textId="257F95CE" w:rsidR="006244C4"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br w:type="page"/>
      </w:r>
    </w:p>
    <w:p w14:paraId="45B2B05F" w14:textId="69738CFA" w:rsidR="00361821" w:rsidRPr="002B3E98" w:rsidRDefault="00361821"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1</w:t>
      </w:r>
      <w:r w:rsidR="00EA1C2F">
        <w:rPr>
          <w:rFonts w:ascii="Times New Roman" w:eastAsia="Times New Roman" w:hAnsi="Times New Roman" w:cs="Times New Roman"/>
          <w:b/>
          <w:bCs/>
          <w:sz w:val="24"/>
          <w:szCs w:val="24"/>
          <w:lang w:eastAsia="sk-SK"/>
        </w:rPr>
        <w:t>4</w:t>
      </w:r>
    </w:p>
    <w:p w14:paraId="7324F710" w14:textId="77777777" w:rsidR="00361821" w:rsidRPr="002B3E98" w:rsidRDefault="00361821"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6C2716BF" w14:textId="77777777" w:rsidR="00361821" w:rsidRPr="002B3E98" w:rsidRDefault="00361821" w:rsidP="001C2A0F">
      <w:pPr>
        <w:shd w:val="clear" w:color="auto" w:fill="FFFFFF" w:themeFill="background1"/>
        <w:jc w:val="center"/>
        <w:rPr>
          <w:rFonts w:ascii="Times New Roman" w:eastAsiaTheme="minorHAnsi" w:hAnsi="Times New Roman" w:cs="Times New Roman"/>
          <w:b/>
          <w:bCs/>
          <w:iCs/>
          <w:sz w:val="24"/>
          <w:szCs w:val="24"/>
        </w:rPr>
      </w:pPr>
    </w:p>
    <w:p w14:paraId="32A099FE" w14:textId="77777777" w:rsidR="00361821" w:rsidRPr="002B3E98" w:rsidRDefault="00361821" w:rsidP="001C2A0F">
      <w:pPr>
        <w:shd w:val="clear" w:color="auto" w:fill="FFFFFF" w:themeFill="background1"/>
        <w:jc w:val="center"/>
        <w:rPr>
          <w:rFonts w:ascii="Times New Roman" w:eastAsiaTheme="minorHAnsi" w:hAnsi="Times New Roman" w:cs="Times New Roman"/>
          <w:b/>
          <w:bCs/>
          <w:iCs/>
          <w:sz w:val="24"/>
          <w:szCs w:val="24"/>
        </w:rPr>
      </w:pPr>
      <w:r w:rsidRPr="002B3E98">
        <w:rPr>
          <w:rFonts w:ascii="Times New Roman" w:eastAsiaTheme="minorHAnsi" w:hAnsi="Times New Roman" w:cs="Times New Roman"/>
          <w:b/>
          <w:bCs/>
          <w:iCs/>
          <w:sz w:val="24"/>
          <w:szCs w:val="24"/>
        </w:rPr>
        <w:t xml:space="preserve">Cena a podmienky úhrady zdravotnej starostlivosti </w:t>
      </w:r>
    </w:p>
    <w:p w14:paraId="0F991881" w14:textId="15DAA7B6" w:rsidR="00361821" w:rsidRPr="002B3E98" w:rsidRDefault="00361821" w:rsidP="001C2A0F">
      <w:pPr>
        <w:widowControl/>
        <w:autoSpaceDE/>
        <w:autoSpaceDN/>
        <w:rPr>
          <w:rFonts w:ascii="Times New Roman" w:hAnsi="Times New Roman" w:cs="Times New Roman"/>
          <w:sz w:val="24"/>
          <w:szCs w:val="24"/>
        </w:rPr>
      </w:pPr>
    </w:p>
    <w:p w14:paraId="3FA45B87" w14:textId="6918EF9F" w:rsidR="00826F6C" w:rsidRPr="002B3E98" w:rsidRDefault="00361821" w:rsidP="001C2A0F">
      <w:pPr>
        <w:shd w:val="clear" w:color="auto" w:fill="FFFFFF" w:themeFill="background1"/>
        <w:jc w:val="center"/>
        <w:rPr>
          <w:rFonts w:ascii="Times New Roman" w:eastAsiaTheme="minorHAnsi" w:hAnsi="Times New Roman" w:cs="Times New Roman"/>
          <w:b/>
          <w:bCs/>
          <w:iCs/>
          <w:sz w:val="24"/>
          <w:szCs w:val="24"/>
        </w:rPr>
      </w:pPr>
      <w:r w:rsidRPr="002B3E98">
        <w:rPr>
          <w:rFonts w:ascii="Times New Roman" w:eastAsiaTheme="minorHAnsi" w:hAnsi="Times New Roman" w:cs="Times New Roman"/>
          <w:b/>
          <w:bCs/>
          <w:iCs/>
          <w:sz w:val="24"/>
          <w:szCs w:val="24"/>
        </w:rPr>
        <w:t>Čl. I.</w:t>
      </w:r>
    </w:p>
    <w:p w14:paraId="1A9A48C3" w14:textId="687A8745" w:rsidR="00361821" w:rsidRPr="002B3E98" w:rsidRDefault="00361821" w:rsidP="001C2A0F">
      <w:pPr>
        <w:shd w:val="clear" w:color="auto" w:fill="FFFFFF" w:themeFill="background1"/>
        <w:jc w:val="center"/>
        <w:rPr>
          <w:rFonts w:ascii="Times New Roman" w:eastAsiaTheme="minorHAnsi" w:hAnsi="Times New Roman" w:cs="Times New Roman"/>
          <w:b/>
          <w:bCs/>
          <w:iCs/>
          <w:sz w:val="24"/>
          <w:szCs w:val="24"/>
        </w:rPr>
      </w:pPr>
      <w:r w:rsidRPr="002B3E98">
        <w:rPr>
          <w:rFonts w:ascii="Times New Roman" w:eastAsiaTheme="minorHAnsi" w:hAnsi="Times New Roman" w:cs="Times New Roman"/>
          <w:b/>
          <w:bCs/>
          <w:iCs/>
          <w:sz w:val="24"/>
          <w:szCs w:val="24"/>
        </w:rPr>
        <w:t>Zložky úhrady za poskytnutú zdravotnú starostlivosť (ceny)</w:t>
      </w:r>
    </w:p>
    <w:p w14:paraId="2BE62EB1" w14:textId="77777777" w:rsidR="00361821" w:rsidRPr="002B3E98" w:rsidRDefault="00361821" w:rsidP="001C2A0F">
      <w:pPr>
        <w:shd w:val="clear" w:color="auto" w:fill="FFFFFF" w:themeFill="background1"/>
        <w:jc w:val="both"/>
        <w:rPr>
          <w:rFonts w:ascii="Times New Roman" w:hAnsi="Times New Roman" w:cs="Times New Roman"/>
          <w:sz w:val="20"/>
          <w:szCs w:val="20"/>
        </w:rPr>
      </w:pPr>
    </w:p>
    <w:tbl>
      <w:tblPr>
        <w:tblStyle w:val="Mriekatabuky"/>
        <w:tblW w:w="0" w:type="auto"/>
        <w:tblInd w:w="-5" w:type="dxa"/>
        <w:tblLook w:val="04A0" w:firstRow="1" w:lastRow="0" w:firstColumn="1" w:lastColumn="0" w:noHBand="0" w:noVBand="1"/>
      </w:tblPr>
      <w:tblGrid>
        <w:gridCol w:w="8493"/>
      </w:tblGrid>
      <w:tr w:rsidR="00997CCB" w:rsidRPr="002B3E98" w14:paraId="1D407934" w14:textId="77777777" w:rsidTr="00997CCB">
        <w:trPr>
          <w:trHeight w:val="340"/>
        </w:trPr>
        <w:tc>
          <w:tcPr>
            <w:tcW w:w="8493" w:type="dxa"/>
          </w:tcPr>
          <w:p w14:paraId="5BAD2A66" w14:textId="77777777" w:rsidR="00997CCB" w:rsidRPr="002B3E98" w:rsidRDefault="00997CCB" w:rsidP="001C2A0F">
            <w:pPr>
              <w:pStyle w:val="Odsekzoznamu"/>
              <w:numPr>
                <w:ilvl w:val="0"/>
                <w:numId w:val="327"/>
              </w:numPr>
              <w:spacing w:before="0"/>
              <w:ind w:left="567" w:hanging="567"/>
              <w:rPr>
                <w:rFonts w:ascii="Times New Roman" w:hAnsi="Times New Roman" w:cs="Times New Roman"/>
                <w:b/>
                <w:bCs/>
                <w:sz w:val="24"/>
                <w:szCs w:val="24"/>
              </w:rPr>
            </w:pPr>
            <w:r w:rsidRPr="002B3E98">
              <w:rPr>
                <w:rFonts w:ascii="Times New Roman" w:hAnsi="Times New Roman" w:cs="Times New Roman"/>
                <w:b/>
                <w:bCs/>
                <w:sz w:val="24"/>
                <w:szCs w:val="24"/>
              </w:rPr>
              <w:t>DRG nerelevantné odbornosti</w:t>
            </w:r>
          </w:p>
        </w:tc>
      </w:tr>
    </w:tbl>
    <w:p w14:paraId="08BAE6FD" w14:textId="77777777" w:rsidR="00361821" w:rsidRPr="002B3E98" w:rsidRDefault="00361821" w:rsidP="001C2A0F">
      <w:pPr>
        <w:shd w:val="clear" w:color="auto" w:fill="FFFFFF" w:themeFill="background1"/>
        <w:jc w:val="both"/>
        <w:rPr>
          <w:rFonts w:ascii="Times New Roman" w:hAnsi="Times New Roman" w:cs="Times New Roman"/>
          <w:sz w:val="24"/>
          <w:szCs w:val="24"/>
        </w:rPr>
      </w:pPr>
    </w:p>
    <w:p w14:paraId="053C308F" w14:textId="48CC8025" w:rsidR="00361821" w:rsidRPr="002B3E98" w:rsidRDefault="00361821"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 xml:space="preserve">Ústavná zdravotná starostlivosť poskytnutá poistencovi na oddelení s odbornosťou, ktoré je v zmysle Kalkulačnej príručky vydanej </w:t>
      </w:r>
      <w:r w:rsidR="0078642F" w:rsidRPr="002B3E98">
        <w:rPr>
          <w:rFonts w:ascii="Times New Roman" w:hAnsi="Times New Roman" w:cs="Times New Roman"/>
          <w:sz w:val="24"/>
          <w:szCs w:val="24"/>
        </w:rPr>
        <w:t xml:space="preserve">centrom </w:t>
      </w:r>
      <w:r w:rsidRPr="002B3E98">
        <w:rPr>
          <w:rFonts w:ascii="Times New Roman" w:hAnsi="Times New Roman" w:cs="Times New Roman"/>
          <w:sz w:val="24"/>
          <w:szCs w:val="24"/>
        </w:rPr>
        <w:t>vylúčené z vykazovania a úhrad podľa SK-DRG systému (ďalej len „DRG nerelevantné odbornosti“).</w:t>
      </w:r>
    </w:p>
    <w:p w14:paraId="64F23F0F" w14:textId="6F4D5358" w:rsidR="00361821" w:rsidRPr="002B3E98" w:rsidRDefault="00361821"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Úhrada za zdravotnú starostlivosť je stanovená ako cena za ukončenú hospitalizáciu</w:t>
      </w:r>
      <w:r w:rsidR="00D85CC8" w:rsidRPr="002B3E98">
        <w:rPr>
          <w:rFonts w:ascii="Times New Roman" w:hAnsi="Times New Roman" w:cs="Times New Roman"/>
          <w:sz w:val="24"/>
          <w:szCs w:val="24"/>
        </w:rPr>
        <w:t xml:space="preserve"> alebo </w:t>
      </w:r>
      <w:r w:rsidRPr="002B3E98">
        <w:rPr>
          <w:rFonts w:ascii="Times New Roman" w:hAnsi="Times New Roman" w:cs="Times New Roman"/>
          <w:sz w:val="24"/>
          <w:szCs w:val="24"/>
        </w:rPr>
        <w:t xml:space="preserve">ošetrovací deň, ktorá je súčasťou </w:t>
      </w:r>
      <w:r w:rsidR="00EA1C2F">
        <w:rPr>
          <w:rFonts w:ascii="Times New Roman" w:hAnsi="Times New Roman" w:cs="Times New Roman"/>
          <w:sz w:val="24"/>
          <w:szCs w:val="24"/>
        </w:rPr>
        <w:t>p</w:t>
      </w:r>
      <w:r w:rsidRPr="002B3E98">
        <w:rPr>
          <w:rFonts w:ascii="Times New Roman" w:hAnsi="Times New Roman" w:cs="Times New Roman"/>
          <w:sz w:val="24"/>
          <w:szCs w:val="24"/>
        </w:rPr>
        <w:t>rílohy č. 1</w:t>
      </w:r>
      <w:r w:rsidR="00EA1C2F">
        <w:rPr>
          <w:rFonts w:ascii="Times New Roman" w:hAnsi="Times New Roman" w:cs="Times New Roman"/>
          <w:sz w:val="24"/>
          <w:szCs w:val="24"/>
        </w:rPr>
        <w:t>4</w:t>
      </w:r>
      <w:r w:rsidRPr="002B3E98">
        <w:rPr>
          <w:rFonts w:ascii="Times New Roman" w:hAnsi="Times New Roman" w:cs="Times New Roman"/>
          <w:sz w:val="24"/>
          <w:szCs w:val="24"/>
        </w:rPr>
        <w:t xml:space="preserve">. Maximálny rozsah úhrady za zdravotnú starostlivosť je </w:t>
      </w:r>
      <w:r w:rsidR="00655A32" w:rsidRPr="002B3E98">
        <w:rPr>
          <w:rFonts w:ascii="Times New Roman" w:hAnsi="Times New Roman" w:cs="Times New Roman"/>
          <w:sz w:val="24"/>
          <w:szCs w:val="24"/>
        </w:rPr>
        <w:t xml:space="preserve">stanovený v prílohe č. </w:t>
      </w:r>
      <w:r w:rsidR="00EA1C2F">
        <w:rPr>
          <w:rFonts w:ascii="Times New Roman" w:hAnsi="Times New Roman" w:cs="Times New Roman"/>
          <w:sz w:val="24"/>
          <w:szCs w:val="24"/>
        </w:rPr>
        <w:t>39</w:t>
      </w:r>
      <w:r w:rsidR="00655A32" w:rsidRPr="002B3E98">
        <w:rPr>
          <w:rFonts w:ascii="Times New Roman" w:hAnsi="Times New Roman" w:cs="Times New Roman"/>
          <w:sz w:val="24"/>
          <w:szCs w:val="24"/>
        </w:rPr>
        <w:t>.</w:t>
      </w:r>
    </w:p>
    <w:p w14:paraId="7DD32555" w14:textId="77777777" w:rsidR="00361821" w:rsidRPr="002B3E98" w:rsidRDefault="00361821" w:rsidP="001C2A0F">
      <w:pPr>
        <w:shd w:val="clear" w:color="auto" w:fill="FFFFFF" w:themeFill="background1"/>
        <w:rPr>
          <w:rFonts w:ascii="Times New Roman" w:hAnsi="Times New Roman" w:cs="Times New Roman"/>
          <w:b/>
          <w:bCs/>
          <w:i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5099"/>
        <w:gridCol w:w="2591"/>
      </w:tblGrid>
      <w:tr w:rsidR="00361821" w:rsidRPr="002B3E98" w14:paraId="0B6E85F3" w14:textId="77777777" w:rsidTr="00E53721">
        <w:trPr>
          <w:trHeight w:val="340"/>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C1FD9"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ošetrovací deň (OD)</w:t>
            </w:r>
          </w:p>
        </w:tc>
      </w:tr>
      <w:tr w:rsidR="00361821" w:rsidRPr="002B3E98" w14:paraId="575AD8E4"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58502"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Odbornosť</w:t>
            </w:r>
          </w:p>
          <w:p w14:paraId="169C6D61"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oddelenia</w:t>
            </w:r>
          </w:p>
        </w:tc>
        <w:tc>
          <w:tcPr>
            <w:tcW w:w="28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CD8F1"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Názov oddelenia</w:t>
            </w:r>
          </w:p>
        </w:tc>
        <w:tc>
          <w:tcPr>
            <w:tcW w:w="1430" w:type="pct"/>
            <w:tcBorders>
              <w:top w:val="single" w:sz="4" w:space="0" w:color="auto"/>
              <w:left w:val="single" w:sz="4" w:space="0" w:color="auto"/>
              <w:right w:val="single" w:sz="4" w:space="0" w:color="auto"/>
            </w:tcBorders>
            <w:shd w:val="clear" w:color="auto" w:fill="FFFFFF" w:themeFill="background1"/>
            <w:vAlign w:val="center"/>
          </w:tcPr>
          <w:p w14:paraId="1C9D3DDC" w14:textId="01A45940"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UH v € od __.__.____</w:t>
            </w:r>
          </w:p>
        </w:tc>
      </w:tr>
      <w:tr w:rsidR="00361821" w:rsidRPr="002B3E98" w14:paraId="2BB92DD3"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vAlign w:val="center"/>
          </w:tcPr>
          <w:p w14:paraId="533F96F7" w14:textId="7CB54753"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2814" w:type="pct"/>
            <w:tcBorders>
              <w:top w:val="single" w:sz="4" w:space="0" w:color="auto"/>
              <w:left w:val="single" w:sz="4" w:space="0" w:color="auto"/>
              <w:bottom w:val="single" w:sz="4" w:space="0" w:color="auto"/>
              <w:right w:val="single" w:sz="4" w:space="0" w:color="auto"/>
            </w:tcBorders>
            <w:vAlign w:val="center"/>
          </w:tcPr>
          <w:p w14:paraId="498F7066" w14:textId="64E6937E"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1430" w:type="pct"/>
            <w:tcBorders>
              <w:left w:val="single" w:sz="4" w:space="0" w:color="auto"/>
              <w:right w:val="single" w:sz="4" w:space="0" w:color="auto"/>
            </w:tcBorders>
            <w:vAlign w:val="center"/>
          </w:tcPr>
          <w:p w14:paraId="5A633A1C" w14:textId="1CBE1F8A" w:rsidR="00361821" w:rsidRPr="002B3E98" w:rsidRDefault="00361821" w:rsidP="001C2A0F">
            <w:pPr>
              <w:shd w:val="clear" w:color="auto" w:fill="FFFFFF" w:themeFill="background1"/>
              <w:jc w:val="center"/>
              <w:rPr>
                <w:rFonts w:ascii="Times New Roman" w:hAnsi="Times New Roman" w:cs="Times New Roman"/>
                <w:sz w:val="20"/>
                <w:szCs w:val="20"/>
                <w:lang w:eastAsia="sk-SK"/>
              </w:rPr>
            </w:pPr>
          </w:p>
        </w:tc>
      </w:tr>
      <w:tr w:rsidR="00361821" w:rsidRPr="002B3E98" w14:paraId="1F1A170B"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vAlign w:val="center"/>
          </w:tcPr>
          <w:p w14:paraId="7A1FAF79" w14:textId="71845191"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2814" w:type="pct"/>
            <w:tcBorders>
              <w:top w:val="single" w:sz="4" w:space="0" w:color="auto"/>
              <w:left w:val="single" w:sz="4" w:space="0" w:color="auto"/>
              <w:bottom w:val="single" w:sz="4" w:space="0" w:color="auto"/>
              <w:right w:val="single" w:sz="4" w:space="0" w:color="auto"/>
            </w:tcBorders>
            <w:vAlign w:val="center"/>
          </w:tcPr>
          <w:p w14:paraId="2C9B9B29" w14:textId="517E3356"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1430" w:type="pct"/>
            <w:tcBorders>
              <w:left w:val="single" w:sz="4" w:space="0" w:color="auto"/>
              <w:right w:val="single" w:sz="4" w:space="0" w:color="auto"/>
            </w:tcBorders>
            <w:vAlign w:val="center"/>
          </w:tcPr>
          <w:p w14:paraId="4DFA8701" w14:textId="7C072CFE" w:rsidR="00361821" w:rsidRPr="002B3E98" w:rsidRDefault="00361821" w:rsidP="001C2A0F">
            <w:pPr>
              <w:shd w:val="clear" w:color="auto" w:fill="FFFFFF" w:themeFill="background1"/>
              <w:jc w:val="center"/>
              <w:rPr>
                <w:rFonts w:ascii="Times New Roman" w:hAnsi="Times New Roman" w:cs="Times New Roman"/>
                <w:sz w:val="20"/>
                <w:szCs w:val="20"/>
                <w:lang w:eastAsia="sk-SK"/>
              </w:rPr>
            </w:pPr>
          </w:p>
        </w:tc>
      </w:tr>
    </w:tbl>
    <w:p w14:paraId="46F2C721"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p>
    <w:p w14:paraId="6ACE176D"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5360"/>
        <w:gridCol w:w="2330"/>
      </w:tblGrid>
      <w:tr w:rsidR="00361821" w:rsidRPr="002B3E98" w14:paraId="76DE4C99" w14:textId="77777777" w:rsidTr="00E53721">
        <w:trPr>
          <w:trHeight w:val="340"/>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593A6"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ukončenú hospitalizáciu (UH)</w:t>
            </w:r>
          </w:p>
        </w:tc>
      </w:tr>
      <w:tr w:rsidR="00361821" w:rsidRPr="002B3E98" w14:paraId="7D429C7F"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D8F2E"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Odbornosť</w:t>
            </w:r>
          </w:p>
          <w:p w14:paraId="73DAAC74"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oddelenia</w:t>
            </w:r>
          </w:p>
        </w:tc>
        <w:tc>
          <w:tcPr>
            <w:tcW w:w="29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6C8B1"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Názov oddelenia</w:t>
            </w:r>
          </w:p>
        </w:tc>
        <w:tc>
          <w:tcPr>
            <w:tcW w:w="1286" w:type="pct"/>
            <w:tcBorders>
              <w:top w:val="single" w:sz="4" w:space="0" w:color="auto"/>
              <w:left w:val="single" w:sz="4" w:space="0" w:color="auto"/>
              <w:right w:val="single" w:sz="4" w:space="0" w:color="auto"/>
            </w:tcBorders>
            <w:shd w:val="clear" w:color="auto" w:fill="FFFFFF" w:themeFill="background1"/>
            <w:vAlign w:val="center"/>
          </w:tcPr>
          <w:p w14:paraId="07204D50" w14:textId="043C6A13"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UH v € od __.__.____</w:t>
            </w:r>
          </w:p>
        </w:tc>
      </w:tr>
      <w:tr w:rsidR="00361821" w:rsidRPr="002B3E98" w14:paraId="472531EF"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vAlign w:val="center"/>
          </w:tcPr>
          <w:p w14:paraId="7F7ABB4E" w14:textId="5B1EF6D4"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2958" w:type="pct"/>
            <w:tcBorders>
              <w:top w:val="single" w:sz="4" w:space="0" w:color="auto"/>
              <w:left w:val="single" w:sz="4" w:space="0" w:color="auto"/>
              <w:bottom w:val="single" w:sz="4" w:space="0" w:color="auto"/>
              <w:right w:val="single" w:sz="4" w:space="0" w:color="auto"/>
            </w:tcBorders>
            <w:vAlign w:val="center"/>
          </w:tcPr>
          <w:p w14:paraId="22709341" w14:textId="7C3A1405"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1286" w:type="pct"/>
            <w:tcBorders>
              <w:left w:val="single" w:sz="4" w:space="0" w:color="auto"/>
              <w:right w:val="single" w:sz="4" w:space="0" w:color="auto"/>
            </w:tcBorders>
            <w:vAlign w:val="center"/>
          </w:tcPr>
          <w:p w14:paraId="1AE7BC08" w14:textId="4A7EC984" w:rsidR="00361821" w:rsidRPr="002B3E98" w:rsidRDefault="00361821" w:rsidP="001C2A0F">
            <w:pPr>
              <w:shd w:val="clear" w:color="auto" w:fill="FFFFFF" w:themeFill="background1"/>
              <w:jc w:val="center"/>
              <w:rPr>
                <w:rFonts w:ascii="Times New Roman" w:hAnsi="Times New Roman" w:cs="Times New Roman"/>
                <w:sz w:val="20"/>
                <w:szCs w:val="20"/>
                <w:lang w:eastAsia="sk-SK"/>
              </w:rPr>
            </w:pPr>
          </w:p>
        </w:tc>
      </w:tr>
    </w:tbl>
    <w:p w14:paraId="78F96C0C"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p>
    <w:p w14:paraId="13B2FA7A" w14:textId="73B23D07" w:rsidR="00361821" w:rsidRPr="002B3E98" w:rsidRDefault="00361821" w:rsidP="001C2A0F">
      <w:pPr>
        <w:shd w:val="clear" w:color="auto" w:fill="FFFFFF" w:themeFill="background1"/>
        <w:jc w:val="center"/>
        <w:rPr>
          <w:rFonts w:ascii="Times New Roman" w:hAnsi="Times New Roman" w:cs="Times New Roman"/>
          <w:b/>
          <w:bCs/>
          <w:iCs/>
          <w:sz w:val="20"/>
          <w:szCs w:val="20"/>
        </w:rPr>
      </w:pPr>
    </w:p>
    <w:tbl>
      <w:tblPr>
        <w:tblW w:w="9493" w:type="dxa"/>
        <w:jc w:val="center"/>
        <w:shd w:val="clear" w:color="auto" w:fill="FFFFFF" w:themeFill="background1"/>
        <w:tblLayout w:type="fixed"/>
        <w:tblCellMar>
          <w:left w:w="70" w:type="dxa"/>
          <w:right w:w="70" w:type="dxa"/>
        </w:tblCellMar>
        <w:tblLook w:val="04A0" w:firstRow="1" w:lastRow="0" w:firstColumn="1" w:lastColumn="0" w:noHBand="0" w:noVBand="1"/>
      </w:tblPr>
      <w:tblGrid>
        <w:gridCol w:w="1271"/>
        <w:gridCol w:w="5670"/>
        <w:gridCol w:w="1276"/>
        <w:gridCol w:w="1276"/>
      </w:tblGrid>
      <w:tr w:rsidR="00361821" w:rsidRPr="002B3E98" w14:paraId="3275B25D" w14:textId="77777777" w:rsidTr="00E53721">
        <w:trPr>
          <w:trHeight w:val="340"/>
          <w:jc w:val="center"/>
        </w:trPr>
        <w:tc>
          <w:tcPr>
            <w:tcW w:w="9493" w:type="dxa"/>
            <w:gridSpan w:val="4"/>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14:paraId="543FE65F"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Cena za výkon</w:t>
            </w:r>
          </w:p>
        </w:tc>
      </w:tr>
      <w:tr w:rsidR="00361821" w:rsidRPr="002B3E98" w14:paraId="6AD613D4" w14:textId="77777777" w:rsidTr="00E53721">
        <w:trPr>
          <w:trHeight w:val="340"/>
          <w:jc w:val="center"/>
        </w:trPr>
        <w:tc>
          <w:tcPr>
            <w:tcW w:w="127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8486A2E"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kód</w:t>
            </w:r>
          </w:p>
        </w:tc>
        <w:tc>
          <w:tcPr>
            <w:tcW w:w="5670" w:type="dxa"/>
            <w:tcBorders>
              <w:top w:val="nil"/>
              <w:left w:val="nil"/>
              <w:bottom w:val="single" w:sz="4" w:space="0" w:color="auto"/>
              <w:right w:val="single" w:sz="4" w:space="0" w:color="auto"/>
            </w:tcBorders>
            <w:shd w:val="clear" w:color="auto" w:fill="FFFFFF" w:themeFill="background1"/>
            <w:noWrap/>
            <w:vAlign w:val="center"/>
            <w:hideMark/>
          </w:tcPr>
          <w:p w14:paraId="3D1E6318"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názov výkonu</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1CC5746"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cena za výkon</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273D042E"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odbornosť</w:t>
            </w:r>
          </w:p>
        </w:tc>
      </w:tr>
      <w:tr w:rsidR="00E53721" w:rsidRPr="002B3E98" w14:paraId="58ABDCF5" w14:textId="77777777" w:rsidTr="00E53721">
        <w:trPr>
          <w:trHeight w:val="340"/>
          <w:jc w:val="center"/>
        </w:trPr>
        <w:tc>
          <w:tcPr>
            <w:tcW w:w="127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65CA7AA" w14:textId="77777777" w:rsidR="00E53721" w:rsidRPr="002B3E98" w:rsidRDefault="00E53721" w:rsidP="001C2A0F">
            <w:pPr>
              <w:shd w:val="clear" w:color="auto" w:fill="FFFFFF" w:themeFill="background1"/>
              <w:jc w:val="center"/>
              <w:rPr>
                <w:rFonts w:ascii="Times New Roman" w:hAnsi="Times New Roman" w:cs="Times New Roman"/>
                <w:b/>
                <w:bCs/>
                <w:sz w:val="20"/>
                <w:szCs w:val="20"/>
                <w:lang w:eastAsia="sk-SK"/>
              </w:rPr>
            </w:pPr>
          </w:p>
        </w:tc>
        <w:tc>
          <w:tcPr>
            <w:tcW w:w="5670" w:type="dxa"/>
            <w:tcBorders>
              <w:top w:val="single" w:sz="4" w:space="0" w:color="auto"/>
              <w:left w:val="nil"/>
              <w:bottom w:val="single" w:sz="4" w:space="0" w:color="auto"/>
              <w:right w:val="single" w:sz="4" w:space="0" w:color="auto"/>
            </w:tcBorders>
            <w:shd w:val="clear" w:color="auto" w:fill="FFFFFF" w:themeFill="background1"/>
            <w:noWrap/>
            <w:vAlign w:val="center"/>
          </w:tcPr>
          <w:p w14:paraId="4B98F2E8" w14:textId="77777777" w:rsidR="00E53721" w:rsidRPr="002B3E98" w:rsidRDefault="00E53721" w:rsidP="001C2A0F">
            <w:pPr>
              <w:shd w:val="clear" w:color="auto" w:fill="FFFFFF" w:themeFill="background1"/>
              <w:jc w:val="center"/>
              <w:rPr>
                <w:rFonts w:ascii="Times New Roman" w:hAnsi="Times New Roman" w:cs="Times New Roman"/>
                <w:b/>
                <w:bCs/>
                <w:sz w:val="20"/>
                <w:szCs w:val="20"/>
                <w:lang w:eastAsia="sk-SK"/>
              </w:rPr>
            </w:pP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45AB996E" w14:textId="77777777" w:rsidR="00E53721" w:rsidRPr="002B3E98" w:rsidRDefault="00E53721" w:rsidP="001C2A0F">
            <w:pPr>
              <w:shd w:val="clear" w:color="auto" w:fill="FFFFFF" w:themeFill="background1"/>
              <w:jc w:val="center"/>
              <w:rPr>
                <w:rFonts w:ascii="Times New Roman" w:hAnsi="Times New Roman" w:cs="Times New Roman"/>
                <w:b/>
                <w:bCs/>
                <w:sz w:val="20"/>
                <w:szCs w:val="20"/>
                <w:lang w:eastAsia="sk-SK"/>
              </w:rPr>
            </w:pP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6329E10F" w14:textId="77777777" w:rsidR="00E53721" w:rsidRPr="002B3E98" w:rsidRDefault="00E53721" w:rsidP="001C2A0F">
            <w:pPr>
              <w:shd w:val="clear" w:color="auto" w:fill="FFFFFF" w:themeFill="background1"/>
              <w:jc w:val="center"/>
              <w:rPr>
                <w:rFonts w:ascii="Times New Roman" w:hAnsi="Times New Roman" w:cs="Times New Roman"/>
                <w:b/>
                <w:bCs/>
                <w:sz w:val="20"/>
                <w:szCs w:val="20"/>
                <w:lang w:eastAsia="sk-SK"/>
              </w:rPr>
            </w:pPr>
          </w:p>
        </w:tc>
      </w:tr>
    </w:tbl>
    <w:p w14:paraId="002E3B43" w14:textId="77777777" w:rsidR="00E53721" w:rsidRPr="002B3E98" w:rsidRDefault="00E53721" w:rsidP="001C2A0F">
      <w:pPr>
        <w:shd w:val="clear" w:color="auto" w:fill="FFFFFF" w:themeFill="background1"/>
        <w:rPr>
          <w:rFonts w:ascii="Times New Roman" w:hAnsi="Times New Roman" w:cs="Times New Roman"/>
          <w:sz w:val="24"/>
          <w:szCs w:val="24"/>
        </w:rPr>
      </w:pPr>
    </w:p>
    <w:p w14:paraId="385A01B3" w14:textId="3F99891F" w:rsidR="00361821" w:rsidRPr="002B3E98" w:rsidRDefault="00361821" w:rsidP="001C2A0F">
      <w:pPr>
        <w:shd w:val="clear" w:color="auto" w:fill="FFFFFF" w:themeFill="background1"/>
        <w:rPr>
          <w:rFonts w:ascii="Times New Roman" w:hAnsi="Times New Roman" w:cs="Times New Roman"/>
          <w:sz w:val="24"/>
          <w:szCs w:val="24"/>
        </w:rPr>
      </w:pPr>
      <w:r w:rsidRPr="002B3E98">
        <w:rPr>
          <w:rFonts w:ascii="Times New Roman" w:hAnsi="Times New Roman" w:cs="Times New Roman"/>
          <w:sz w:val="24"/>
          <w:szCs w:val="24"/>
        </w:rPr>
        <w:t>Poskytovateľ vykazuje výkony v dátovom rozhraní pre ústavnú starostlivosť v dávke 274b ako pripočítateľnú položku v príslušnej cene k ukončenej hospitalizácii s nulovou cenou.</w:t>
      </w:r>
    </w:p>
    <w:p w14:paraId="1FB6EE98" w14:textId="77777777" w:rsidR="002A2007" w:rsidRPr="002B3E98" w:rsidRDefault="002A2007" w:rsidP="001C2A0F">
      <w:pPr>
        <w:shd w:val="clear" w:color="auto" w:fill="FFFFFF" w:themeFill="background1"/>
        <w:rPr>
          <w:rFonts w:ascii="Times New Roman" w:hAnsi="Times New Roman" w:cs="Times New Roman"/>
          <w:sz w:val="24"/>
          <w:szCs w:val="24"/>
        </w:rPr>
      </w:pPr>
    </w:p>
    <w:p w14:paraId="70001388" w14:textId="1CA9F322" w:rsidR="00361821" w:rsidRPr="002B3E98" w:rsidRDefault="00361821" w:rsidP="001C2A0F">
      <w:pPr>
        <w:pStyle w:val="Odsekzoznamu"/>
        <w:widowControl/>
        <w:numPr>
          <w:ilvl w:val="0"/>
          <w:numId w:val="168"/>
        </w:numPr>
        <w:shd w:val="clear" w:color="auto" w:fill="FFFFFF" w:themeFill="background1"/>
        <w:suppressAutoHyphens/>
        <w:autoSpaceDE/>
        <w:autoSpaceDN/>
        <w:ind w:left="567" w:hanging="567"/>
        <w:rPr>
          <w:rFonts w:ascii="Times New Roman" w:hAnsi="Times New Roman" w:cs="Times New Roman"/>
          <w:b/>
          <w:sz w:val="24"/>
          <w:szCs w:val="24"/>
        </w:rPr>
      </w:pPr>
      <w:r w:rsidRPr="002B3E98">
        <w:rPr>
          <w:rFonts w:ascii="Times New Roman" w:hAnsi="Times New Roman" w:cs="Times New Roman"/>
          <w:b/>
          <w:sz w:val="24"/>
          <w:szCs w:val="24"/>
        </w:rPr>
        <w:t>Podmienky akceptácie a úhrady ústavnej zdravotnej starostlivosti na DRG nerelevantných odbornostiach</w:t>
      </w:r>
      <w:r w:rsidR="004516B7" w:rsidRPr="002B3E98">
        <w:rPr>
          <w:rFonts w:ascii="Times New Roman" w:hAnsi="Times New Roman" w:cs="Times New Roman"/>
          <w:b/>
          <w:sz w:val="24"/>
          <w:szCs w:val="24"/>
        </w:rPr>
        <w:t xml:space="preserve"> </w:t>
      </w:r>
    </w:p>
    <w:p w14:paraId="4DFA2AA3" w14:textId="77777777" w:rsidR="00361821" w:rsidRPr="002B3E98" w:rsidRDefault="00361821" w:rsidP="001C2A0F">
      <w:pPr>
        <w:shd w:val="clear" w:color="auto" w:fill="FFFFFF" w:themeFill="background1"/>
        <w:ind w:left="567" w:hanging="567"/>
        <w:jc w:val="both"/>
        <w:rPr>
          <w:rFonts w:ascii="Times New Roman" w:hAnsi="Times New Roman" w:cs="Times New Roman"/>
          <w:b/>
          <w:bCs/>
          <w:iCs/>
          <w:sz w:val="24"/>
          <w:szCs w:val="24"/>
        </w:rPr>
      </w:pPr>
    </w:p>
    <w:p w14:paraId="5311E6B0" w14:textId="4917ECA8" w:rsidR="0032643B" w:rsidRPr="002B3E98" w:rsidRDefault="0032643B" w:rsidP="001C2A0F">
      <w:pPr>
        <w:widowControl/>
        <w:tabs>
          <w:tab w:val="left" w:pos="2340"/>
        </w:tabs>
        <w:autoSpaceDE/>
        <w:autoSpaceDN/>
        <w:jc w:val="both"/>
        <w:rPr>
          <w:rFonts w:ascii="Times New Roman" w:hAnsi="Times New Roman" w:cs="Times New Roman"/>
          <w:color w:val="000000"/>
          <w:sz w:val="24"/>
          <w:szCs w:val="24"/>
        </w:rPr>
      </w:pPr>
      <w:r w:rsidRPr="002B3E98">
        <w:rPr>
          <w:rFonts w:ascii="Times New Roman" w:hAnsi="Times New Roman" w:cs="Times New Roman"/>
          <w:color w:val="000000"/>
          <w:sz w:val="24"/>
          <w:szCs w:val="24"/>
        </w:rPr>
        <w:t>Nasledujúce podmienky majú osobitný charakter a bližšie dopĺňajú</w:t>
      </w:r>
      <w:r w:rsidRPr="002B3E98">
        <w:rPr>
          <w:rFonts w:ascii="Times New Roman" w:hAnsi="Times New Roman" w:cs="Times New Roman"/>
          <w:b/>
          <w:color w:val="000000"/>
          <w:sz w:val="24"/>
          <w:szCs w:val="24"/>
        </w:rPr>
        <w:t xml:space="preserve"> príslušné ustanovenia vyhlášky a zmluvy</w:t>
      </w:r>
      <w:r w:rsidRPr="002B3E98">
        <w:rPr>
          <w:rFonts w:ascii="Times New Roman" w:hAnsi="Times New Roman" w:cs="Times New Roman"/>
          <w:color w:val="000000"/>
          <w:sz w:val="24"/>
          <w:szCs w:val="24"/>
        </w:rPr>
        <w:t>. Tieto podmienky sú pre zmluvné strany záväzné a v prípade rozporu s inými ustanoveniami zmluvy majú prednosť</w:t>
      </w:r>
      <w:r w:rsidR="00D85CC8" w:rsidRPr="002B3E98">
        <w:rPr>
          <w:rFonts w:ascii="Times New Roman" w:hAnsi="Times New Roman" w:cs="Times New Roman"/>
          <w:color w:val="000000"/>
          <w:sz w:val="24"/>
          <w:szCs w:val="24"/>
        </w:rPr>
        <w:t xml:space="preserve"> ustanovenia vyhlášky a zmluvy</w:t>
      </w:r>
      <w:r w:rsidRPr="002B3E98">
        <w:rPr>
          <w:rFonts w:ascii="Times New Roman" w:hAnsi="Times New Roman" w:cs="Times New Roman"/>
          <w:color w:val="000000"/>
          <w:sz w:val="24"/>
          <w:szCs w:val="24"/>
        </w:rPr>
        <w:t>.</w:t>
      </w:r>
    </w:p>
    <w:p w14:paraId="7DEED8B4" w14:textId="77777777" w:rsidR="0032643B" w:rsidRPr="002B3E98" w:rsidRDefault="0032643B" w:rsidP="001C2A0F">
      <w:pPr>
        <w:widowControl/>
        <w:tabs>
          <w:tab w:val="left" w:pos="2340"/>
        </w:tabs>
        <w:autoSpaceDE/>
        <w:autoSpaceDN/>
        <w:jc w:val="both"/>
        <w:rPr>
          <w:rFonts w:ascii="Times New Roman" w:hAnsi="Times New Roman" w:cs="Times New Roman"/>
          <w:sz w:val="24"/>
          <w:szCs w:val="24"/>
        </w:rPr>
      </w:pPr>
    </w:p>
    <w:p w14:paraId="38440A38" w14:textId="26B04348" w:rsidR="00361821" w:rsidRPr="002B3E98" w:rsidRDefault="00361821" w:rsidP="001C2A0F">
      <w:pPr>
        <w:widowControl/>
        <w:numPr>
          <w:ilvl w:val="0"/>
          <w:numId w:val="172"/>
        </w:numPr>
        <w:tabs>
          <w:tab w:val="left" w:pos="2340"/>
        </w:tabs>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Ak je poistenec hospitalizovaný za účelom plánovaného</w:t>
      </w:r>
      <w:r w:rsidRPr="002B3E98">
        <w:rPr>
          <w:rFonts w:ascii="Times New Roman" w:hAnsi="Times New Roman" w:cs="Times New Roman"/>
          <w:b/>
          <w:bCs/>
          <w:sz w:val="24"/>
          <w:szCs w:val="24"/>
        </w:rPr>
        <w:t xml:space="preserve"> </w:t>
      </w:r>
      <w:r w:rsidRPr="002B3E98">
        <w:rPr>
          <w:rFonts w:ascii="Times New Roman" w:hAnsi="Times New Roman" w:cs="Times New Roman"/>
          <w:sz w:val="24"/>
          <w:szCs w:val="24"/>
        </w:rPr>
        <w:t>poskytnutia operačného výkonu a tento nie je z akýchkoľvek dôvodov vykonaný, poisťovňa neuhradí cenu ukončenej hospitalizácie. Poskytovateľ je oprávnený vykázať v dávke ambulantnej starostlivosti.</w:t>
      </w:r>
    </w:p>
    <w:p w14:paraId="2548E49B" w14:textId="77777777" w:rsidR="00361821" w:rsidRPr="002B3E98"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 xml:space="preserve">Ak bol poistenec prijatý na lôžkové oddelenie  na poskytovanie ústavnej zdravotnej starostlivosti, hospitalizácia však nebola dlhšia ako 24 hodín v dôsledku úmrtia poistenca, je poskytovateľ oprávnený vykázať poisťovni hospitalizáciu a pripočítateľné položky, ktoré boli poskytnuté poistencovi počas poskytovania ústavnej zdravotnej starostlivosti v dávke  ústavnej starostlivosti  vo výške 50% ceny za ukončenú hospitalizáciu. </w:t>
      </w:r>
    </w:p>
    <w:p w14:paraId="01DAAC54" w14:textId="77777777" w:rsidR="00361821" w:rsidRPr="002B3E98" w:rsidRDefault="00361821" w:rsidP="001C2A0F">
      <w:pPr>
        <w:widowControl/>
        <w:numPr>
          <w:ilvl w:val="0"/>
          <w:numId w:val="172"/>
        </w:numPr>
        <w:autoSpaceDE/>
        <w:autoSpaceDN/>
        <w:ind w:hanging="720"/>
        <w:jc w:val="both"/>
        <w:rPr>
          <w:rFonts w:ascii="Times New Roman" w:hAnsi="Times New Roman" w:cs="Times New Roman"/>
          <w:b/>
          <w:sz w:val="24"/>
          <w:szCs w:val="24"/>
        </w:rPr>
      </w:pPr>
      <w:r w:rsidRPr="002B3E98">
        <w:rPr>
          <w:rFonts w:ascii="Times New Roman" w:hAnsi="Times New Roman" w:cs="Times New Roman"/>
          <w:sz w:val="24"/>
          <w:szCs w:val="24"/>
        </w:rPr>
        <w:t xml:space="preserve">Na oddelenie dlhodobo chorých alebo do liečebne dlhodobo chorých možno prijať poistenca, ktorého zdravotný stav predpokladá trvanie hospitalizácie dlhšie ako 21 kalendárnych dní. </w:t>
      </w:r>
    </w:p>
    <w:p w14:paraId="6F77E0D7" w14:textId="77777777" w:rsidR="00361821" w:rsidRPr="002B3E98"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 xml:space="preserve">Opakovaná hospitalizácia na rovnakom oddelení počas jedného súvislého poskytovania UZS sa považuje za jednu pokračujúcu hospitalizáciu na príslušnom oddelení. Preklad z oddelenia na oddelenia z dôvodu poskytnutia výkonu, vyšetrenia, ošetrenia, ktoré hospitalizáciu na ďalšom oddelení nevyžaduje, nebude poisťovňou akceptovaný a uhradený. </w:t>
      </w:r>
    </w:p>
    <w:p w14:paraId="64F986FF" w14:textId="77777777" w:rsidR="00361821" w:rsidRPr="002B3E98"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Poskytovateľ môže odoslať poistenca na poskytovanie ústavnej zdravotnej starostlivosti k inému poskytovateľovi po vzájomnej dohode len v prípade, ak to nevyhnutne vyžaduje zdravotný stav poistenca. Odoslanie poistenca na ďalšie poskytovanie ústavnej zdravotnej starostlivosti podľa predchádzajúcej vety musí byť odôvodnené v zdravotnej dokumentácii a v prepúšťacej správe a musí byť podpísané primárom oddelenia, resp. primárom alebo prednostom kliniky, v ktorej  bol poistenec hospitalizovaný.</w:t>
      </w:r>
    </w:p>
    <w:p w14:paraId="53BCDE3F" w14:textId="77777777" w:rsidR="00361821" w:rsidRPr="002B3E98"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Hospitalizácia poistenca, ktorá nadväzuje na hospitalizáciu na oddelení  iného zdravotníckeho zariadenia, a ktorá nespĺňa podmienky odôvodnenia pokračovania poskytovania UZS podľa predchádzajúceho bodu, nebude poisťovňou akceptovaná a uhradená.</w:t>
      </w:r>
    </w:p>
    <w:p w14:paraId="1B3C03C3" w14:textId="77777777" w:rsidR="00A768C0"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Priepustky počas hospitalizácie sú akceptované výlučne na psychiatrickom oddelení psychiatrickej nemocnice, psychiatrickej liečebne alebo centra pre liečbu drogovo závislých, v ktorých je poskytovanie zdravotnej starostlivosti uhrádzané formou dohodnutej ceny za ošetrovací deň. Dni, počas ktorých je poistenec na priepustke, sú zdravotníckemu zariadeniu uhrádzané  v dĺžke najviac 3 dni vo výške 30% ceny ošetrovacieho dňa, pričom celkový stanovený zmluvný rozsah výkonov sa musí dodržať.</w:t>
      </w:r>
    </w:p>
    <w:p w14:paraId="114B8E4F" w14:textId="238B16BE" w:rsidR="00361821" w:rsidRPr="00A768C0" w:rsidRDefault="00A768C0" w:rsidP="00A768C0">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A768C0">
        <w:rPr>
          <w:rFonts w:ascii="Times New Roman" w:hAnsi="Times New Roman" w:cs="Times New Roman"/>
          <w:sz w:val="24"/>
          <w:szCs w:val="24"/>
        </w:rPr>
        <w:t>Pri preklade poistenca medzi oddeleniami toho istého poskytovateľa poisťovňa uhradí cenu za ukončenú hospitalizáciu na každom oddelení len v medicínsky odôvodnených prípadoch. Ak sa poskytovateľ a poisťovňa nedohodnú o tom, či je preklad medicínsky odôvodnený, rozhodne úrad. Za medicínsky odôvodnený preklad sa považuje aj preklad na rehabilitačné oddelenie v súlade s odbornými medicínskymi postupmi. Po preklade pacienta na rehabilitačné oddelenie sa môže dohodnúť aj spôsob úhrady za ošetrovací deň.</w:t>
      </w:r>
    </w:p>
    <w:p w14:paraId="638458C8" w14:textId="77777777" w:rsidR="00361821" w:rsidRPr="002B3E98" w:rsidRDefault="00361821" w:rsidP="001C2A0F">
      <w:pPr>
        <w:shd w:val="clear" w:color="auto" w:fill="FFFFFF" w:themeFill="background1"/>
        <w:tabs>
          <w:tab w:val="left" w:pos="540"/>
        </w:tabs>
        <w:jc w:val="both"/>
        <w:rPr>
          <w:rFonts w:ascii="Times New Roman" w:hAnsi="Times New Roman" w:cs="Times New Roman"/>
          <w:sz w:val="24"/>
          <w:szCs w:val="24"/>
        </w:rPr>
      </w:pPr>
    </w:p>
    <w:tbl>
      <w:tblPr>
        <w:tblStyle w:val="Mriekatabuky"/>
        <w:tblW w:w="0" w:type="auto"/>
        <w:tblInd w:w="-5" w:type="dxa"/>
        <w:tblLook w:val="04A0" w:firstRow="1" w:lastRow="0" w:firstColumn="1" w:lastColumn="0" w:noHBand="0" w:noVBand="1"/>
      </w:tblPr>
      <w:tblGrid>
        <w:gridCol w:w="8493"/>
      </w:tblGrid>
      <w:tr w:rsidR="00997CCB" w:rsidRPr="002B3E98" w14:paraId="22EBA7FF" w14:textId="77777777" w:rsidTr="00997CCB">
        <w:trPr>
          <w:trHeight w:val="340"/>
        </w:trPr>
        <w:tc>
          <w:tcPr>
            <w:tcW w:w="8493" w:type="dxa"/>
          </w:tcPr>
          <w:p w14:paraId="60F49B03" w14:textId="77777777" w:rsidR="00997CCB" w:rsidRPr="002B3E98" w:rsidRDefault="00997CCB" w:rsidP="001C2A0F">
            <w:pPr>
              <w:pStyle w:val="Odsekzoznamu"/>
              <w:numPr>
                <w:ilvl w:val="0"/>
                <w:numId w:val="327"/>
              </w:numPr>
              <w:spacing w:before="0"/>
              <w:ind w:left="567" w:hanging="567"/>
              <w:rPr>
                <w:rFonts w:ascii="Times New Roman" w:hAnsi="Times New Roman" w:cs="Times New Roman"/>
                <w:b/>
                <w:sz w:val="24"/>
                <w:szCs w:val="24"/>
              </w:rPr>
            </w:pPr>
            <w:r w:rsidRPr="002B3E98">
              <w:rPr>
                <w:rFonts w:ascii="Times New Roman" w:hAnsi="Times New Roman" w:cs="Times New Roman"/>
                <w:b/>
                <w:sz w:val="24"/>
                <w:szCs w:val="24"/>
              </w:rPr>
              <w:t>DRG relevantné odbornosti</w:t>
            </w:r>
          </w:p>
        </w:tc>
      </w:tr>
    </w:tbl>
    <w:p w14:paraId="587B509D" w14:textId="77777777" w:rsidR="00361821" w:rsidRPr="002B3E98" w:rsidRDefault="00361821" w:rsidP="001C2A0F">
      <w:pPr>
        <w:shd w:val="clear" w:color="auto" w:fill="FFFFFF" w:themeFill="background1"/>
        <w:ind w:left="567" w:hanging="567"/>
        <w:jc w:val="both"/>
        <w:rPr>
          <w:rFonts w:ascii="Times New Roman" w:hAnsi="Times New Roman" w:cs="Times New Roman"/>
          <w:b/>
          <w:sz w:val="24"/>
          <w:szCs w:val="24"/>
        </w:rPr>
      </w:pPr>
    </w:p>
    <w:p w14:paraId="0DD07513" w14:textId="0ADC6293" w:rsidR="00361821" w:rsidRPr="002B3E98" w:rsidRDefault="00361821"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 xml:space="preserve">Zdravotná starostlivosť poskytnutá poistencovi na </w:t>
      </w:r>
      <w:r w:rsidR="00C91EAA" w:rsidRPr="002B3E98">
        <w:rPr>
          <w:rFonts w:ascii="Times New Roman" w:hAnsi="Times New Roman" w:cs="Times New Roman"/>
          <w:sz w:val="24"/>
          <w:szCs w:val="24"/>
        </w:rPr>
        <w:t xml:space="preserve">pracovisku </w:t>
      </w:r>
      <w:r w:rsidRPr="002B3E98">
        <w:rPr>
          <w:rFonts w:ascii="Times New Roman" w:hAnsi="Times New Roman" w:cs="Times New Roman"/>
          <w:sz w:val="24"/>
          <w:szCs w:val="24"/>
        </w:rPr>
        <w:t xml:space="preserve">s odbornosťou, ktorá je podľa Kalkulačnej príručky vydanej </w:t>
      </w:r>
      <w:r w:rsidR="0078642F" w:rsidRPr="002B3E98">
        <w:rPr>
          <w:rFonts w:ascii="Times New Roman" w:hAnsi="Times New Roman" w:cs="Times New Roman"/>
          <w:sz w:val="24"/>
          <w:szCs w:val="24"/>
        </w:rPr>
        <w:t xml:space="preserve">centrom </w:t>
      </w:r>
      <w:r w:rsidRPr="002B3E98">
        <w:rPr>
          <w:rFonts w:ascii="Times New Roman" w:hAnsi="Times New Roman" w:cs="Times New Roman"/>
          <w:sz w:val="24"/>
          <w:szCs w:val="24"/>
        </w:rPr>
        <w:t>zaradená do vykazovania a úhrad podľa SK-DRG systému (ďalej len „DRG relevantné odbornosti“).</w:t>
      </w:r>
    </w:p>
    <w:p w14:paraId="1D52863B" w14:textId="77777777" w:rsidR="001B5AFC" w:rsidRPr="002B3E98" w:rsidRDefault="001B5AFC" w:rsidP="001C2A0F">
      <w:pPr>
        <w:shd w:val="clear" w:color="auto" w:fill="FFFFFF" w:themeFill="background1"/>
        <w:jc w:val="both"/>
        <w:rPr>
          <w:rFonts w:ascii="Times New Roman" w:hAnsi="Times New Roman" w:cs="Times New Roman"/>
          <w:sz w:val="24"/>
          <w:szCs w:val="24"/>
        </w:rPr>
      </w:pPr>
    </w:p>
    <w:p w14:paraId="5F73450C" w14:textId="390AB6EE" w:rsidR="001B5AFC" w:rsidRPr="002B3E98" w:rsidRDefault="001B5AFC"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 xml:space="preserve">Úhrada za zdravotnú starostlivosť na DRG relevantných odbornostiach je uvedená v prílohe č. </w:t>
      </w:r>
      <w:r w:rsidR="00A64A17" w:rsidRPr="002B3E98">
        <w:rPr>
          <w:rFonts w:ascii="Times New Roman" w:hAnsi="Times New Roman" w:cs="Times New Roman"/>
          <w:sz w:val="24"/>
          <w:szCs w:val="24"/>
        </w:rPr>
        <w:t>3</w:t>
      </w:r>
      <w:r w:rsidR="00EA1C2F">
        <w:rPr>
          <w:rFonts w:ascii="Times New Roman" w:hAnsi="Times New Roman" w:cs="Times New Roman"/>
          <w:sz w:val="24"/>
          <w:szCs w:val="24"/>
        </w:rPr>
        <w:t>9</w:t>
      </w:r>
      <w:r w:rsidR="00A64A17" w:rsidRPr="002B3E98">
        <w:rPr>
          <w:rFonts w:ascii="Times New Roman" w:hAnsi="Times New Roman" w:cs="Times New Roman"/>
          <w:sz w:val="24"/>
          <w:szCs w:val="24"/>
        </w:rPr>
        <w:t>.</w:t>
      </w:r>
    </w:p>
    <w:p w14:paraId="64952AB1" w14:textId="77777777" w:rsidR="005464FC" w:rsidRPr="002B3E98" w:rsidRDefault="005464FC" w:rsidP="001C2A0F">
      <w:pPr>
        <w:shd w:val="clear" w:color="auto" w:fill="FFFFFF" w:themeFill="background1"/>
        <w:tabs>
          <w:tab w:val="left" w:pos="0"/>
        </w:tabs>
        <w:jc w:val="both"/>
        <w:rPr>
          <w:rFonts w:ascii="Times New Roman" w:hAnsi="Times New Roman" w:cs="Times New Roman"/>
          <w:sz w:val="24"/>
          <w:szCs w:val="24"/>
        </w:rPr>
      </w:pPr>
    </w:p>
    <w:p w14:paraId="28D79724" w14:textId="04833F59" w:rsidR="00361821" w:rsidRPr="002B3E98" w:rsidRDefault="004F7770" w:rsidP="001C2A0F">
      <w:pPr>
        <w:shd w:val="clear" w:color="auto" w:fill="FFFFFF" w:themeFill="background1"/>
        <w:tabs>
          <w:tab w:val="left" w:pos="0"/>
        </w:tabs>
        <w:jc w:val="both"/>
        <w:rPr>
          <w:rFonts w:ascii="Times New Roman" w:hAnsi="Times New Roman" w:cs="Times New Roman"/>
          <w:sz w:val="24"/>
          <w:szCs w:val="24"/>
        </w:rPr>
      </w:pPr>
      <w:r w:rsidRPr="002B3E98">
        <w:rPr>
          <w:rFonts w:ascii="Times New Roman" w:hAnsi="Times New Roman" w:cs="Times New Roman"/>
          <w:sz w:val="24"/>
          <w:szCs w:val="24"/>
        </w:rPr>
        <w:t xml:space="preserve">Základné sadzby sú stanovené </w:t>
      </w:r>
      <w:r w:rsidR="0078642F" w:rsidRPr="002B3E98">
        <w:rPr>
          <w:rFonts w:ascii="Times New Roman" w:hAnsi="Times New Roman" w:cs="Times New Roman"/>
          <w:sz w:val="24"/>
          <w:szCs w:val="24"/>
        </w:rPr>
        <w:t>centrom</w:t>
      </w:r>
      <w:r w:rsidRPr="002B3E98">
        <w:rPr>
          <w:rFonts w:ascii="Times New Roman" w:hAnsi="Times New Roman" w:cs="Times New Roman"/>
          <w:sz w:val="24"/>
          <w:szCs w:val="24"/>
        </w:rPr>
        <w:t xml:space="preserve"> vo výške zverejnenej na webovom sídle centra (</w:t>
      </w:r>
      <w:hyperlink r:id="rId10" w:history="1">
        <w:r w:rsidRPr="002B3E98">
          <w:rPr>
            <w:rStyle w:val="Hypertextovprepojenie"/>
            <w:rFonts w:ascii="Times New Roman" w:hAnsi="Times New Roman" w:cs="Times New Roman"/>
            <w:sz w:val="24"/>
            <w:szCs w:val="24"/>
          </w:rPr>
          <w:t>http://www.cksdrg.sk</w:t>
        </w:r>
      </w:hyperlink>
      <w:r w:rsidRPr="002B3E98">
        <w:rPr>
          <w:rFonts w:ascii="Times New Roman" w:hAnsi="Times New Roman" w:cs="Times New Roman"/>
          <w:sz w:val="24"/>
          <w:szCs w:val="24"/>
        </w:rPr>
        <w:t>) v súlade s</w:t>
      </w:r>
      <w:r w:rsidR="00520A40" w:rsidRPr="002B3E98">
        <w:rPr>
          <w:rFonts w:ascii="Times New Roman" w:hAnsi="Times New Roman" w:cs="Times New Roman"/>
          <w:sz w:val="24"/>
          <w:szCs w:val="24"/>
        </w:rPr>
        <w:t xml:space="preserve"> § 67b</w:t>
      </w:r>
      <w:r w:rsidRPr="002B3E98">
        <w:rPr>
          <w:rFonts w:ascii="Times New Roman" w:hAnsi="Times New Roman" w:cs="Times New Roman"/>
          <w:sz w:val="24"/>
          <w:szCs w:val="24"/>
        </w:rPr>
        <w:t xml:space="preserve"> zákon</w:t>
      </w:r>
      <w:r w:rsidR="00520A40" w:rsidRPr="002B3E98">
        <w:rPr>
          <w:rFonts w:ascii="Times New Roman" w:hAnsi="Times New Roman" w:cs="Times New Roman"/>
          <w:sz w:val="24"/>
          <w:szCs w:val="24"/>
        </w:rPr>
        <w:t>a</w:t>
      </w:r>
      <w:r w:rsidRPr="002B3E98">
        <w:rPr>
          <w:rFonts w:ascii="Times New Roman" w:hAnsi="Times New Roman" w:cs="Times New Roman"/>
          <w:sz w:val="24"/>
          <w:szCs w:val="24"/>
        </w:rPr>
        <w:t xml:space="preserve"> č. 581/2004 Z. z. </w:t>
      </w:r>
    </w:p>
    <w:p w14:paraId="28CC0244" w14:textId="77777777" w:rsidR="004F7770" w:rsidRPr="002B3E98" w:rsidRDefault="004F7770" w:rsidP="001C2A0F">
      <w:pPr>
        <w:shd w:val="clear" w:color="auto" w:fill="FFFFFF" w:themeFill="background1"/>
        <w:tabs>
          <w:tab w:val="left" w:pos="0"/>
        </w:tabs>
        <w:jc w:val="both"/>
        <w:rPr>
          <w:rFonts w:ascii="Times New Roman" w:hAnsi="Times New Roman" w:cs="Times New Roman"/>
          <w:sz w:val="24"/>
          <w:szCs w:val="24"/>
        </w:rPr>
      </w:pPr>
    </w:p>
    <w:p w14:paraId="3A4A56DA" w14:textId="313263E2" w:rsidR="004F7770" w:rsidRPr="002B3E98" w:rsidRDefault="00B42A95" w:rsidP="001C2A0F">
      <w:pPr>
        <w:shd w:val="clear" w:color="auto" w:fill="FFFFFF" w:themeFill="background1"/>
        <w:tabs>
          <w:tab w:val="left" w:pos="0"/>
        </w:tabs>
        <w:jc w:val="both"/>
        <w:rPr>
          <w:rFonts w:ascii="Times New Roman" w:hAnsi="Times New Roman" w:cs="Times New Roman"/>
          <w:sz w:val="24"/>
          <w:szCs w:val="24"/>
        </w:rPr>
      </w:pPr>
      <w:r w:rsidRPr="002B3E98">
        <w:rPr>
          <w:rFonts w:ascii="Times New Roman" w:hAnsi="Times New Roman" w:cs="Times New Roman"/>
          <w:sz w:val="24"/>
          <w:szCs w:val="24"/>
        </w:rPr>
        <w:t xml:space="preserve">Pojmy </w:t>
      </w:r>
      <w:r w:rsidR="00FF728B" w:rsidRPr="002B3E98">
        <w:rPr>
          <w:rFonts w:ascii="Times New Roman" w:hAnsi="Times New Roman" w:cs="Times New Roman"/>
          <w:sz w:val="24"/>
          <w:szCs w:val="24"/>
        </w:rPr>
        <w:t xml:space="preserve">používané v súvislosti s úhradovým mechanizmom DRG </w:t>
      </w:r>
      <w:r w:rsidRPr="002B3E98">
        <w:rPr>
          <w:rFonts w:ascii="Times New Roman" w:hAnsi="Times New Roman" w:cs="Times New Roman"/>
          <w:sz w:val="24"/>
          <w:szCs w:val="24"/>
        </w:rPr>
        <w:t>sú definované v</w:t>
      </w:r>
      <w:r w:rsidR="00FF728B" w:rsidRPr="002B3E98">
        <w:rPr>
          <w:rFonts w:ascii="Times New Roman" w:hAnsi="Times New Roman" w:cs="Times New Roman"/>
          <w:sz w:val="24"/>
          <w:szCs w:val="24"/>
        </w:rPr>
        <w:t> Slovníku pojmov</w:t>
      </w:r>
      <w:r w:rsidRPr="002B3E98">
        <w:rPr>
          <w:rFonts w:ascii="Times New Roman" w:hAnsi="Times New Roman" w:cs="Times New Roman"/>
          <w:sz w:val="24"/>
          <w:szCs w:val="24"/>
        </w:rPr>
        <w:t xml:space="preserve"> zverejnenom na webovom sídle </w:t>
      </w:r>
      <w:r w:rsidR="00FF728B" w:rsidRPr="002B3E98">
        <w:rPr>
          <w:rFonts w:ascii="Times New Roman" w:hAnsi="Times New Roman" w:cs="Times New Roman"/>
          <w:sz w:val="24"/>
          <w:szCs w:val="24"/>
        </w:rPr>
        <w:t>centra (</w:t>
      </w:r>
      <w:hyperlink r:id="rId11" w:history="1">
        <w:r w:rsidR="004F7770" w:rsidRPr="002B3E98">
          <w:rPr>
            <w:rStyle w:val="Hypertextovprepojenie"/>
            <w:rFonts w:ascii="Times New Roman" w:hAnsi="Times New Roman" w:cs="Times New Roman"/>
            <w:sz w:val="24"/>
            <w:szCs w:val="24"/>
          </w:rPr>
          <w:t>https://www.cksdrg.sk/sk/stranka/zakladne-informacie/slovnik-pojmov</w:t>
        </w:r>
      </w:hyperlink>
      <w:r w:rsidR="00FF728B" w:rsidRPr="002B3E98">
        <w:rPr>
          <w:rFonts w:ascii="Times New Roman" w:hAnsi="Times New Roman" w:cs="Times New Roman"/>
          <w:sz w:val="24"/>
          <w:szCs w:val="24"/>
        </w:rPr>
        <w:t>)</w:t>
      </w:r>
      <w:r w:rsidR="004F7770" w:rsidRPr="002B3E98">
        <w:rPr>
          <w:rFonts w:ascii="Times New Roman" w:hAnsi="Times New Roman" w:cs="Times New Roman"/>
          <w:sz w:val="24"/>
          <w:szCs w:val="24"/>
        </w:rPr>
        <w:t>.</w:t>
      </w:r>
    </w:p>
    <w:p w14:paraId="677A61E9" w14:textId="77777777" w:rsidR="00361821" w:rsidRPr="002B3E98" w:rsidRDefault="00361821" w:rsidP="001C2A0F">
      <w:pPr>
        <w:shd w:val="clear" w:color="auto" w:fill="FFFFFF" w:themeFill="background1"/>
        <w:jc w:val="both"/>
        <w:rPr>
          <w:rFonts w:ascii="Times New Roman" w:hAnsi="Times New Roman" w:cs="Times New Roman"/>
          <w:sz w:val="24"/>
          <w:szCs w:val="24"/>
        </w:rPr>
      </w:pPr>
    </w:p>
    <w:p w14:paraId="5D0B0920" w14:textId="77777777" w:rsidR="00361821" w:rsidRPr="002B3E98" w:rsidRDefault="00361821" w:rsidP="001C2A0F">
      <w:pPr>
        <w:pStyle w:val="Odsekzoznamu"/>
        <w:widowControl/>
        <w:numPr>
          <w:ilvl w:val="0"/>
          <w:numId w:val="164"/>
        </w:numPr>
        <w:shd w:val="clear" w:color="auto" w:fill="FFFFFF" w:themeFill="background1"/>
        <w:suppressAutoHyphens/>
        <w:autoSpaceDE/>
        <w:autoSpaceDN/>
        <w:ind w:hanging="720"/>
        <w:rPr>
          <w:rFonts w:ascii="Times New Roman" w:hAnsi="Times New Roman" w:cs="Times New Roman"/>
          <w:b/>
          <w:sz w:val="24"/>
          <w:szCs w:val="24"/>
        </w:rPr>
      </w:pPr>
      <w:r w:rsidRPr="002B3E98">
        <w:rPr>
          <w:rFonts w:ascii="Times New Roman" w:hAnsi="Times New Roman" w:cs="Times New Roman"/>
          <w:b/>
          <w:sz w:val="24"/>
          <w:szCs w:val="24"/>
        </w:rPr>
        <w:t>Podmienky akceptácie a úhrady zdravotnej starostlivosti poskytovanej na DRG relevantných odbornostiach</w:t>
      </w:r>
    </w:p>
    <w:p w14:paraId="562C51E3" w14:textId="77777777" w:rsidR="00303435" w:rsidRPr="002B3E98" w:rsidRDefault="00303435" w:rsidP="001C2A0F">
      <w:pPr>
        <w:widowControl/>
        <w:shd w:val="clear" w:color="auto" w:fill="FFFFFF" w:themeFill="background1"/>
        <w:suppressAutoHyphens/>
        <w:autoSpaceDE/>
        <w:autoSpaceDN/>
        <w:rPr>
          <w:rFonts w:ascii="Times New Roman" w:hAnsi="Times New Roman" w:cs="Times New Roman"/>
          <w:b/>
          <w:sz w:val="24"/>
          <w:szCs w:val="24"/>
        </w:rPr>
      </w:pPr>
    </w:p>
    <w:p w14:paraId="2CBAF580" w14:textId="12D3EDB2" w:rsidR="00303435" w:rsidRPr="002B3E98" w:rsidRDefault="00303435" w:rsidP="001C2A0F">
      <w:pPr>
        <w:widowControl/>
        <w:tabs>
          <w:tab w:val="left" w:pos="2340"/>
        </w:tabs>
        <w:autoSpaceDE/>
        <w:autoSpaceDN/>
        <w:jc w:val="both"/>
        <w:rPr>
          <w:rFonts w:ascii="Times New Roman" w:hAnsi="Times New Roman" w:cs="Times New Roman"/>
          <w:color w:val="000000"/>
          <w:sz w:val="24"/>
          <w:szCs w:val="24"/>
        </w:rPr>
      </w:pPr>
      <w:r w:rsidRPr="002B3E98">
        <w:rPr>
          <w:rFonts w:ascii="Times New Roman" w:hAnsi="Times New Roman" w:cs="Times New Roman"/>
          <w:color w:val="000000"/>
          <w:sz w:val="24"/>
          <w:szCs w:val="24"/>
        </w:rPr>
        <w:t>Nasledujúce podmienky majú osobitný charakter a bližšie dopĺňajú</w:t>
      </w:r>
      <w:r w:rsidRPr="002B3E98">
        <w:rPr>
          <w:rFonts w:ascii="Times New Roman" w:hAnsi="Times New Roman" w:cs="Times New Roman"/>
          <w:b/>
          <w:color w:val="000000"/>
          <w:sz w:val="24"/>
          <w:szCs w:val="24"/>
        </w:rPr>
        <w:t xml:space="preserve"> príslušné ustanovenia vyhlášky a zmluvy</w:t>
      </w:r>
      <w:r w:rsidRPr="002B3E98">
        <w:rPr>
          <w:rFonts w:ascii="Times New Roman" w:hAnsi="Times New Roman" w:cs="Times New Roman"/>
          <w:color w:val="000000"/>
          <w:sz w:val="24"/>
          <w:szCs w:val="24"/>
        </w:rPr>
        <w:t>. Tieto podmienky sú pre zmluvné strany záväzné a v prípade rozporu s inými ustanoveniami zmluvy majú prednosť</w:t>
      </w:r>
      <w:r w:rsidR="00D85CC8" w:rsidRPr="002B3E98">
        <w:rPr>
          <w:rFonts w:ascii="Times New Roman" w:hAnsi="Times New Roman" w:cs="Times New Roman"/>
          <w:color w:val="000000"/>
          <w:sz w:val="24"/>
          <w:szCs w:val="24"/>
        </w:rPr>
        <w:t xml:space="preserve"> </w:t>
      </w:r>
      <w:r w:rsidR="00355FC9" w:rsidRPr="002B3E98">
        <w:rPr>
          <w:rFonts w:ascii="Times New Roman" w:hAnsi="Times New Roman" w:cs="Times New Roman"/>
          <w:color w:val="000000"/>
          <w:sz w:val="24"/>
          <w:szCs w:val="24"/>
        </w:rPr>
        <w:t>ustanovenia vyhlášky a zmluvy.</w:t>
      </w:r>
    </w:p>
    <w:p w14:paraId="0B69F688" w14:textId="77777777" w:rsidR="00361821" w:rsidRPr="002B3E98" w:rsidRDefault="00361821" w:rsidP="001C2A0F">
      <w:pPr>
        <w:pStyle w:val="Odsekzoznamu"/>
        <w:shd w:val="clear" w:color="auto" w:fill="FFFFFF" w:themeFill="background1"/>
        <w:tabs>
          <w:tab w:val="left" w:pos="567"/>
        </w:tabs>
        <w:ind w:left="567"/>
        <w:rPr>
          <w:rFonts w:ascii="Times New Roman" w:hAnsi="Times New Roman" w:cs="Times New Roman"/>
          <w:sz w:val="24"/>
          <w:szCs w:val="24"/>
        </w:rPr>
      </w:pPr>
    </w:p>
    <w:p w14:paraId="19431DDB" w14:textId="3443E918" w:rsidR="00361821" w:rsidRPr="002B3E98" w:rsidRDefault="00361821" w:rsidP="001C2A0F">
      <w:pPr>
        <w:widowControl/>
        <w:numPr>
          <w:ilvl w:val="0"/>
          <w:numId w:val="170"/>
        </w:numPr>
        <w:shd w:val="clear" w:color="auto" w:fill="FFFFFF" w:themeFill="background1"/>
        <w:suppressAutoHyphens/>
        <w:autoSpaceDE/>
        <w:autoSpaceDN/>
        <w:ind w:left="709" w:hanging="709"/>
        <w:jc w:val="both"/>
        <w:rPr>
          <w:rFonts w:ascii="Times New Roman" w:hAnsi="Times New Roman" w:cs="Times New Roman"/>
          <w:sz w:val="24"/>
          <w:szCs w:val="24"/>
        </w:rPr>
      </w:pPr>
      <w:r w:rsidRPr="002B3E98">
        <w:rPr>
          <w:rFonts w:ascii="Times New Roman" w:hAnsi="Times New Roman" w:cs="Times New Roman"/>
          <w:sz w:val="24"/>
          <w:szCs w:val="24"/>
        </w:rPr>
        <w:t>Poskytovateľ sa zaväzuje vykázať mesačne všetky hromadné dávky poskytnutej zdravotnej starostlivosti na jednej faktúre.</w:t>
      </w:r>
      <w:r w:rsidR="00D85CC8" w:rsidRPr="002B3E98">
        <w:rPr>
          <w:rFonts w:ascii="Times New Roman" w:hAnsi="Times New Roman" w:cs="Times New Roman"/>
          <w:sz w:val="24"/>
          <w:szCs w:val="24"/>
        </w:rPr>
        <w:t xml:space="preserve"> Osobitnou faktúrou môže </w:t>
      </w:r>
      <w:r w:rsidR="00B0052D" w:rsidRPr="002B3E98">
        <w:rPr>
          <w:rFonts w:ascii="Times New Roman" w:hAnsi="Times New Roman" w:cs="Times New Roman"/>
          <w:sz w:val="24"/>
          <w:szCs w:val="24"/>
        </w:rPr>
        <w:t xml:space="preserve">poskytovateľ </w:t>
      </w:r>
      <w:r w:rsidR="00D85CC8" w:rsidRPr="002B3E98">
        <w:rPr>
          <w:rFonts w:ascii="Times New Roman" w:hAnsi="Times New Roman" w:cs="Times New Roman"/>
          <w:sz w:val="24"/>
          <w:szCs w:val="24"/>
        </w:rPr>
        <w:t xml:space="preserve">vykázať aj opravné a aditívne dávky poskytnutej zdravotnej starostlivosti z predchádzajúcich období. </w:t>
      </w:r>
      <w:r w:rsidRPr="002B3E98">
        <w:rPr>
          <w:rFonts w:ascii="Times New Roman" w:hAnsi="Times New Roman" w:cs="Times New Roman"/>
          <w:sz w:val="24"/>
          <w:szCs w:val="24"/>
        </w:rPr>
        <w:t xml:space="preserve"> V prípade, ak sa jedná o dávky za poskytnutú zdravotnú starostlivosť v predchádzajúcom kalendárnom roku, poskytovateľ je oprávnený vykázať hromadné dávky na samostatnej faktúre.</w:t>
      </w:r>
    </w:p>
    <w:p w14:paraId="65258531" w14:textId="6EE2313D" w:rsidR="00361821" w:rsidRPr="002B3E98" w:rsidRDefault="00361821" w:rsidP="001C2A0F">
      <w:pPr>
        <w:widowControl/>
        <w:numPr>
          <w:ilvl w:val="0"/>
          <w:numId w:val="170"/>
        </w:numPr>
        <w:shd w:val="clear" w:color="auto" w:fill="FFFFFF" w:themeFill="background1"/>
        <w:suppressAutoHyphens/>
        <w:autoSpaceDE/>
        <w:autoSpaceDN/>
        <w:ind w:left="709"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Pripočítateľné položky s typom úhrady B </w:t>
      </w:r>
      <w:r w:rsidR="00785397" w:rsidRPr="002B3E98">
        <w:rPr>
          <w:rFonts w:ascii="Times New Roman" w:hAnsi="Times New Roman" w:cs="Times New Roman"/>
          <w:sz w:val="24"/>
          <w:szCs w:val="24"/>
        </w:rPr>
        <w:t>podľa Katalógu prípadových paušálov</w:t>
      </w:r>
      <w:r w:rsidR="00A4360D"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sú hradené, ak sa na úhrade a cene týchto pripočítateľných položiek </w:t>
      </w:r>
      <w:r w:rsidR="004B35A5" w:rsidRPr="002B3E98">
        <w:rPr>
          <w:rFonts w:ascii="Times New Roman" w:hAnsi="Times New Roman" w:cs="Times New Roman"/>
          <w:sz w:val="24"/>
          <w:szCs w:val="24"/>
        </w:rPr>
        <w:t>p</w:t>
      </w:r>
      <w:r w:rsidRPr="002B3E98">
        <w:rPr>
          <w:rFonts w:ascii="Times New Roman" w:hAnsi="Times New Roman" w:cs="Times New Roman"/>
          <w:sz w:val="24"/>
          <w:szCs w:val="24"/>
        </w:rPr>
        <w:t>oisťovňa a </w:t>
      </w:r>
      <w:r w:rsidR="004B35A5" w:rsidRPr="002B3E98">
        <w:rPr>
          <w:rFonts w:ascii="Times New Roman" w:hAnsi="Times New Roman" w:cs="Times New Roman"/>
          <w:sz w:val="24"/>
          <w:szCs w:val="24"/>
        </w:rPr>
        <w:t>p</w:t>
      </w:r>
      <w:r w:rsidRPr="002B3E98">
        <w:rPr>
          <w:rFonts w:ascii="Times New Roman" w:hAnsi="Times New Roman" w:cs="Times New Roman"/>
          <w:sz w:val="24"/>
          <w:szCs w:val="24"/>
        </w:rPr>
        <w:t>oskytovateľ dohodli. Ak cena pre úhradu nebola pevne stanovená je Poskytovateľ oprávnený Poisťovňu vopred písomne požiadať o jej dohodnutie.</w:t>
      </w:r>
      <w:r w:rsidR="00C92D77" w:rsidRPr="002B3E98">
        <w:rPr>
          <w:rFonts w:ascii="Times New Roman" w:hAnsi="Times New Roman" w:cs="Times New Roman"/>
          <w:sz w:val="24"/>
          <w:szCs w:val="24"/>
        </w:rPr>
        <w:t xml:space="preserve"> Cena je uvedená v tabuľke nižšie:</w:t>
      </w:r>
    </w:p>
    <w:p w14:paraId="02555C53" w14:textId="77777777" w:rsidR="00C92D77" w:rsidRPr="002B3E98" w:rsidRDefault="00C92D77" w:rsidP="001C2A0F">
      <w:pPr>
        <w:widowControl/>
        <w:shd w:val="clear" w:color="auto" w:fill="FFFFFF" w:themeFill="background1"/>
        <w:suppressAutoHyphens/>
        <w:autoSpaceDE/>
        <w:autoSpaceDN/>
        <w:jc w:val="both"/>
        <w:rPr>
          <w:rFonts w:ascii="Times New Roman" w:hAnsi="Times New Roman" w:cs="Times New Roman"/>
          <w:sz w:val="24"/>
          <w:szCs w:val="24"/>
        </w:rPr>
      </w:pPr>
    </w:p>
    <w:tbl>
      <w:tblPr>
        <w:tblW w:w="8787" w:type="dxa"/>
        <w:jc w:val="center"/>
        <w:tblCellMar>
          <w:left w:w="70" w:type="dxa"/>
          <w:right w:w="70" w:type="dxa"/>
        </w:tblCellMar>
        <w:tblLook w:val="04A0" w:firstRow="1" w:lastRow="0" w:firstColumn="1" w:lastColumn="0" w:noHBand="0" w:noVBand="1"/>
      </w:tblPr>
      <w:tblGrid>
        <w:gridCol w:w="1984"/>
        <w:gridCol w:w="4535"/>
        <w:gridCol w:w="2268"/>
      </w:tblGrid>
      <w:tr w:rsidR="00C92D77" w:rsidRPr="002B3E98" w14:paraId="1F2DBD9E" w14:textId="185768C2" w:rsidTr="00BD37F4">
        <w:trPr>
          <w:trHeight w:val="913"/>
          <w:jc w:val="center"/>
        </w:trPr>
        <w:tc>
          <w:tcPr>
            <w:tcW w:w="198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DDDA92C" w14:textId="77777777"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 xml:space="preserve">Kód </w:t>
            </w:r>
          </w:p>
          <w:p w14:paraId="66376F5E" w14:textId="75C0BB48"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pripočítateľnej položky</w:t>
            </w:r>
          </w:p>
        </w:tc>
        <w:tc>
          <w:tcPr>
            <w:tcW w:w="453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888D9CD" w14:textId="77777777"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 xml:space="preserve">Názov </w:t>
            </w:r>
          </w:p>
          <w:p w14:paraId="7441E652" w14:textId="7E843930"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pripočítateľnej položky</w:t>
            </w:r>
          </w:p>
        </w:tc>
        <w:tc>
          <w:tcPr>
            <w:tcW w:w="2268" w:type="dxa"/>
            <w:tcBorders>
              <w:top w:val="single" w:sz="4" w:space="0" w:color="auto"/>
              <w:left w:val="single" w:sz="4" w:space="0" w:color="auto"/>
              <w:bottom w:val="single" w:sz="4" w:space="0" w:color="auto"/>
              <w:right w:val="single" w:sz="4" w:space="0" w:color="auto"/>
            </w:tcBorders>
            <w:shd w:val="clear" w:color="000000" w:fill="D9D9D9"/>
            <w:vAlign w:val="center"/>
          </w:tcPr>
          <w:p w14:paraId="6C5A97FE" w14:textId="7F5E6EC3"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Cena v €</w:t>
            </w:r>
          </w:p>
        </w:tc>
      </w:tr>
      <w:tr w:rsidR="00C92D77" w:rsidRPr="002B3E98" w14:paraId="5CBF9F41" w14:textId="5CE69C89"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2C144B75"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00E14278"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single" w:sz="4" w:space="0" w:color="auto"/>
              <w:left w:val="nil"/>
              <w:bottom w:val="single" w:sz="4" w:space="0" w:color="auto"/>
              <w:right w:val="single" w:sz="4" w:space="0" w:color="auto"/>
            </w:tcBorders>
          </w:tcPr>
          <w:p w14:paraId="16101A59"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54DAA853" w14:textId="02CF955D"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3E4D5A27"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65825A9A"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70A1B9C5"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065A88DD" w14:textId="0760A220"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637864F2"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61EE19A4"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21384ADE"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7F9A2EC9" w14:textId="079CE4B1"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5A41496B"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49A95121"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28FE1D10"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46694455" w14:textId="37ADC295"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5901C004"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5D5FFC92"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200EAAD1"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7B0F18FD" w14:textId="6DBBE1D9"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4F6F3BCE"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7CEBBF19"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5BD43E70"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2FC513A2" w14:textId="786C2B39"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0D3EAC4E"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13BF5FA6"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68C3100F" w14:textId="77777777" w:rsidR="00C92D77" w:rsidRPr="002B3E98" w:rsidRDefault="00C92D77" w:rsidP="001C2A0F">
            <w:pPr>
              <w:rPr>
                <w:rFonts w:ascii="Times New Roman" w:hAnsi="Times New Roman" w:cs="Times New Roman"/>
                <w:color w:val="000000"/>
                <w:sz w:val="20"/>
                <w:szCs w:val="20"/>
                <w:lang w:eastAsia="sk-SK"/>
              </w:rPr>
            </w:pPr>
          </w:p>
        </w:tc>
      </w:tr>
    </w:tbl>
    <w:p w14:paraId="44DF979E" w14:textId="77777777" w:rsidR="00C92D77" w:rsidRPr="002B3E98" w:rsidRDefault="00C92D77" w:rsidP="001C2A0F">
      <w:pPr>
        <w:widowControl/>
        <w:shd w:val="clear" w:color="auto" w:fill="FFFFFF" w:themeFill="background1"/>
        <w:suppressAutoHyphens/>
        <w:autoSpaceDE/>
        <w:autoSpaceDN/>
        <w:jc w:val="both"/>
        <w:rPr>
          <w:rFonts w:ascii="Times New Roman" w:hAnsi="Times New Roman" w:cs="Times New Roman"/>
          <w:sz w:val="24"/>
          <w:szCs w:val="24"/>
        </w:rPr>
      </w:pPr>
    </w:p>
    <w:p w14:paraId="198882EB" w14:textId="7DDFB2CF" w:rsidR="00361821" w:rsidRPr="002B3E98" w:rsidRDefault="00361821" w:rsidP="001C2A0F">
      <w:pPr>
        <w:widowControl/>
        <w:numPr>
          <w:ilvl w:val="0"/>
          <w:numId w:val="170"/>
        </w:numPr>
        <w:shd w:val="clear" w:color="auto" w:fill="FFFFFF" w:themeFill="background1"/>
        <w:suppressAutoHyphens/>
        <w:autoSpaceDE/>
        <w:autoSpaceDN/>
        <w:ind w:left="709" w:hanging="709"/>
        <w:jc w:val="both"/>
        <w:rPr>
          <w:rFonts w:ascii="Times New Roman" w:hAnsi="Times New Roman" w:cs="Times New Roman"/>
          <w:iCs/>
          <w:sz w:val="24"/>
          <w:szCs w:val="24"/>
        </w:rPr>
      </w:pPr>
      <w:r w:rsidRPr="002B3E98">
        <w:rPr>
          <w:rFonts w:ascii="Times New Roman" w:hAnsi="Times New Roman" w:cs="Times New Roman"/>
          <w:sz w:val="24"/>
          <w:szCs w:val="24"/>
        </w:rPr>
        <w:t>V prípade, ak klasifikačný prípad bol klasifikovaný do diagnosticko-terapeutickej skupiny, ktorá je</w:t>
      </w:r>
      <w:r w:rsidRPr="002B3E98">
        <w:rPr>
          <w:rFonts w:ascii="Times New Roman" w:hAnsi="Times New Roman" w:cs="Times New Roman"/>
          <w:iCs/>
          <w:sz w:val="24"/>
          <w:szCs w:val="24"/>
        </w:rPr>
        <w:t xml:space="preserve"> v platnom katalógu prípadových paušálov uvedená bez relatívnej váhy, pri vybraných kódoch DRG sa použije relatívna váha uvedená v nasledovnej tabuľke</w:t>
      </w:r>
      <w:r w:rsidR="00C91EAA" w:rsidRPr="002B3E98">
        <w:rPr>
          <w:rFonts w:ascii="Times New Roman" w:hAnsi="Times New Roman" w:cs="Times New Roman"/>
          <w:iCs/>
          <w:sz w:val="24"/>
          <w:szCs w:val="24"/>
        </w:rPr>
        <w:t>. Tabuľka obsahuje iba DRG skupiny, ktoré sú v aktuálne platnom Katalógu prípadových paušálov určené ako DRG skupiny bez relatívnej váhy</w:t>
      </w:r>
      <w:r w:rsidRPr="002B3E98">
        <w:rPr>
          <w:rFonts w:ascii="Times New Roman" w:hAnsi="Times New Roman" w:cs="Times New Roman"/>
          <w:iCs/>
          <w:sz w:val="24"/>
          <w:szCs w:val="24"/>
        </w:rPr>
        <w:t xml:space="preserve">: </w:t>
      </w:r>
    </w:p>
    <w:p w14:paraId="25132A2B" w14:textId="77777777" w:rsidR="00361821" w:rsidRPr="002B3E98" w:rsidRDefault="00361821" w:rsidP="001C2A0F">
      <w:pPr>
        <w:shd w:val="clear" w:color="auto" w:fill="FFFFFF" w:themeFill="background1"/>
        <w:jc w:val="both"/>
        <w:rPr>
          <w:rFonts w:ascii="Times New Roman" w:hAnsi="Times New Roman" w:cs="Times New Roman"/>
          <w:iCs/>
          <w:sz w:val="24"/>
          <w:szCs w:val="24"/>
        </w:rPr>
      </w:pPr>
    </w:p>
    <w:tbl>
      <w:tblPr>
        <w:tblW w:w="9060" w:type="dxa"/>
        <w:tblCellMar>
          <w:left w:w="70" w:type="dxa"/>
          <w:right w:w="70" w:type="dxa"/>
        </w:tblCellMar>
        <w:tblLook w:val="04A0" w:firstRow="1" w:lastRow="0" w:firstColumn="1" w:lastColumn="0" w:noHBand="0" w:noVBand="1"/>
      </w:tblPr>
      <w:tblGrid>
        <w:gridCol w:w="551"/>
        <w:gridCol w:w="364"/>
        <w:gridCol w:w="1676"/>
        <w:gridCol w:w="889"/>
        <w:gridCol w:w="1033"/>
        <w:gridCol w:w="981"/>
        <w:gridCol w:w="848"/>
        <w:gridCol w:w="981"/>
        <w:gridCol w:w="848"/>
        <w:gridCol w:w="889"/>
      </w:tblGrid>
      <w:tr w:rsidR="00361821" w:rsidRPr="002B3E98" w14:paraId="0B2F62E9" w14:textId="77777777" w:rsidTr="00E53721">
        <w:trPr>
          <w:trHeight w:val="330"/>
        </w:trPr>
        <w:tc>
          <w:tcPr>
            <w:tcW w:w="54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458152"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 xml:space="preserve">DRG </w:t>
            </w:r>
          </w:p>
        </w:tc>
        <w:tc>
          <w:tcPr>
            <w:tcW w:w="360" w:type="dxa"/>
            <w:vMerge w:val="restart"/>
            <w:tcBorders>
              <w:top w:val="single" w:sz="4" w:space="0" w:color="auto"/>
              <w:left w:val="single" w:sz="4" w:space="0" w:color="auto"/>
              <w:bottom w:val="single" w:sz="4" w:space="0" w:color="auto"/>
              <w:right w:val="single" w:sz="4" w:space="0" w:color="auto"/>
            </w:tcBorders>
            <w:shd w:val="clear" w:color="000000" w:fill="D9D9D9"/>
            <w:noWrap/>
            <w:textDirection w:val="btLr"/>
            <w:vAlign w:val="center"/>
            <w:hideMark/>
          </w:tcPr>
          <w:p w14:paraId="647F0E7D"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Segment</w:t>
            </w:r>
          </w:p>
        </w:tc>
        <w:tc>
          <w:tcPr>
            <w:tcW w:w="180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5BBA3B"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Popis</w:t>
            </w:r>
          </w:p>
        </w:tc>
        <w:tc>
          <w:tcPr>
            <w:tcW w:w="87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F046E0E"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Relatívne váhy (RV)</w:t>
            </w:r>
          </w:p>
        </w:tc>
        <w:tc>
          <w:tcPr>
            <w:tcW w:w="101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7FEFC67"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Stredná hodnota ošetrovacej doba</w:t>
            </w:r>
          </w:p>
        </w:tc>
        <w:tc>
          <w:tcPr>
            <w:tcW w:w="1797" w:type="dxa"/>
            <w:gridSpan w:val="2"/>
            <w:tcBorders>
              <w:top w:val="single" w:sz="4" w:space="0" w:color="auto"/>
              <w:left w:val="nil"/>
              <w:bottom w:val="single" w:sz="4" w:space="0" w:color="auto"/>
              <w:right w:val="single" w:sz="4" w:space="0" w:color="auto"/>
            </w:tcBorders>
            <w:shd w:val="clear" w:color="000000" w:fill="D9D9D9"/>
            <w:vAlign w:val="center"/>
            <w:hideMark/>
          </w:tcPr>
          <w:p w14:paraId="0C25FC26"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Zníženie RV pri OD kratšej ako dolná hranica</w:t>
            </w:r>
          </w:p>
        </w:tc>
        <w:tc>
          <w:tcPr>
            <w:tcW w:w="1797" w:type="dxa"/>
            <w:gridSpan w:val="2"/>
            <w:tcBorders>
              <w:top w:val="single" w:sz="4" w:space="0" w:color="auto"/>
              <w:left w:val="nil"/>
              <w:bottom w:val="single" w:sz="4" w:space="0" w:color="auto"/>
              <w:right w:val="single" w:sz="4" w:space="0" w:color="auto"/>
            </w:tcBorders>
            <w:shd w:val="clear" w:color="000000" w:fill="D9D9D9"/>
            <w:vAlign w:val="center"/>
            <w:hideMark/>
          </w:tcPr>
          <w:p w14:paraId="2846F3AE"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Zvýšenie RV pri OD dlhšej ako horná hranica</w:t>
            </w:r>
          </w:p>
        </w:tc>
        <w:tc>
          <w:tcPr>
            <w:tcW w:w="873" w:type="dxa"/>
            <w:tcBorders>
              <w:top w:val="single" w:sz="4" w:space="0" w:color="auto"/>
              <w:left w:val="nil"/>
              <w:bottom w:val="single" w:sz="4" w:space="0" w:color="auto"/>
              <w:right w:val="single" w:sz="4" w:space="0" w:color="auto"/>
            </w:tcBorders>
            <w:shd w:val="clear" w:color="000000" w:fill="D9D9D9"/>
            <w:vAlign w:val="center"/>
            <w:hideMark/>
          </w:tcPr>
          <w:p w14:paraId="44FF24B1"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Zníženie RV pri externom preložení</w:t>
            </w:r>
          </w:p>
        </w:tc>
      </w:tr>
      <w:tr w:rsidR="00361821" w:rsidRPr="002B3E98" w14:paraId="6BC9D36D" w14:textId="77777777" w:rsidTr="00E53721">
        <w:trPr>
          <w:trHeight w:val="495"/>
        </w:trPr>
        <w:tc>
          <w:tcPr>
            <w:tcW w:w="543" w:type="dxa"/>
            <w:vMerge/>
            <w:tcBorders>
              <w:top w:val="single" w:sz="4" w:space="0" w:color="auto"/>
              <w:left w:val="single" w:sz="4" w:space="0" w:color="auto"/>
              <w:bottom w:val="single" w:sz="4" w:space="0" w:color="auto"/>
              <w:right w:val="single" w:sz="4" w:space="0" w:color="auto"/>
            </w:tcBorders>
            <w:vAlign w:val="center"/>
            <w:hideMark/>
          </w:tcPr>
          <w:p w14:paraId="33F2387F" w14:textId="77777777" w:rsidR="00361821" w:rsidRPr="002B3E98" w:rsidRDefault="00361821" w:rsidP="001C2A0F">
            <w:pPr>
              <w:rPr>
                <w:rFonts w:ascii="Times New Roman" w:hAnsi="Times New Roman" w:cs="Times New Roman"/>
                <w:b/>
                <w:bCs/>
                <w:color w:val="000000"/>
                <w:sz w:val="20"/>
                <w:szCs w:val="20"/>
                <w:lang w:eastAsia="sk-SK"/>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14:paraId="6E6E2E49" w14:textId="77777777" w:rsidR="00361821" w:rsidRPr="002B3E98" w:rsidRDefault="00361821" w:rsidP="001C2A0F">
            <w:pPr>
              <w:rPr>
                <w:rFonts w:ascii="Times New Roman" w:hAnsi="Times New Roman" w:cs="Times New Roman"/>
                <w:b/>
                <w:bCs/>
                <w:color w:val="000000"/>
                <w:sz w:val="20"/>
                <w:szCs w:val="20"/>
                <w:lang w:eastAsia="sk-SK"/>
              </w:rPr>
            </w:pPr>
          </w:p>
        </w:tc>
        <w:tc>
          <w:tcPr>
            <w:tcW w:w="1803" w:type="dxa"/>
            <w:vMerge/>
            <w:tcBorders>
              <w:top w:val="single" w:sz="4" w:space="0" w:color="auto"/>
              <w:left w:val="single" w:sz="4" w:space="0" w:color="auto"/>
              <w:bottom w:val="single" w:sz="4" w:space="0" w:color="auto"/>
              <w:right w:val="single" w:sz="4" w:space="0" w:color="auto"/>
            </w:tcBorders>
            <w:vAlign w:val="center"/>
            <w:hideMark/>
          </w:tcPr>
          <w:p w14:paraId="13F291AC" w14:textId="77777777" w:rsidR="00361821" w:rsidRPr="002B3E98" w:rsidRDefault="00361821" w:rsidP="001C2A0F">
            <w:pPr>
              <w:rPr>
                <w:rFonts w:ascii="Times New Roman" w:hAnsi="Times New Roman" w:cs="Times New Roman"/>
                <w:b/>
                <w:bCs/>
                <w:color w:val="000000"/>
                <w:sz w:val="20"/>
                <w:szCs w:val="20"/>
                <w:lang w:eastAsia="sk-SK"/>
              </w:rPr>
            </w:pPr>
          </w:p>
        </w:tc>
        <w:tc>
          <w:tcPr>
            <w:tcW w:w="873" w:type="dxa"/>
            <w:vMerge/>
            <w:tcBorders>
              <w:top w:val="single" w:sz="4" w:space="0" w:color="auto"/>
              <w:left w:val="single" w:sz="4" w:space="0" w:color="auto"/>
              <w:bottom w:val="single" w:sz="4" w:space="0" w:color="auto"/>
              <w:right w:val="single" w:sz="4" w:space="0" w:color="auto"/>
            </w:tcBorders>
            <w:vAlign w:val="center"/>
            <w:hideMark/>
          </w:tcPr>
          <w:p w14:paraId="5BCB1D5E" w14:textId="77777777" w:rsidR="00361821" w:rsidRPr="002B3E98" w:rsidRDefault="00361821" w:rsidP="001C2A0F">
            <w:pPr>
              <w:rPr>
                <w:rFonts w:ascii="Times New Roman" w:hAnsi="Times New Roman" w:cs="Times New Roman"/>
                <w:b/>
                <w:bCs/>
                <w:color w:val="000000"/>
                <w:sz w:val="20"/>
                <w:szCs w:val="20"/>
                <w:lang w:eastAsia="sk-SK"/>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1A328D98" w14:textId="77777777" w:rsidR="00361821" w:rsidRPr="002B3E98" w:rsidRDefault="00361821" w:rsidP="001C2A0F">
            <w:pPr>
              <w:rPr>
                <w:rFonts w:ascii="Times New Roman" w:hAnsi="Times New Roman" w:cs="Times New Roman"/>
                <w:b/>
                <w:bCs/>
                <w:color w:val="000000"/>
                <w:sz w:val="20"/>
                <w:szCs w:val="20"/>
                <w:lang w:eastAsia="sk-SK"/>
              </w:rPr>
            </w:pPr>
          </w:p>
        </w:tc>
        <w:tc>
          <w:tcPr>
            <w:tcW w:w="964" w:type="dxa"/>
            <w:tcBorders>
              <w:top w:val="nil"/>
              <w:left w:val="nil"/>
              <w:bottom w:val="single" w:sz="4" w:space="0" w:color="auto"/>
              <w:right w:val="single" w:sz="4" w:space="0" w:color="auto"/>
            </w:tcBorders>
            <w:shd w:val="clear" w:color="000000" w:fill="D9D9D9"/>
            <w:vAlign w:val="center"/>
            <w:hideMark/>
          </w:tcPr>
          <w:p w14:paraId="206ED005"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Dolná hranica ošetrovacej doby</w:t>
            </w:r>
          </w:p>
        </w:tc>
        <w:tc>
          <w:tcPr>
            <w:tcW w:w="833" w:type="dxa"/>
            <w:tcBorders>
              <w:top w:val="nil"/>
              <w:left w:val="nil"/>
              <w:bottom w:val="single" w:sz="4" w:space="0" w:color="auto"/>
              <w:right w:val="single" w:sz="4" w:space="0" w:color="auto"/>
            </w:tcBorders>
            <w:shd w:val="clear" w:color="000000" w:fill="D9D9D9"/>
            <w:vAlign w:val="center"/>
            <w:hideMark/>
          </w:tcPr>
          <w:p w14:paraId="562F1473"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Relatívne váhy / deň</w:t>
            </w:r>
          </w:p>
        </w:tc>
        <w:tc>
          <w:tcPr>
            <w:tcW w:w="964" w:type="dxa"/>
            <w:tcBorders>
              <w:top w:val="nil"/>
              <w:left w:val="nil"/>
              <w:bottom w:val="single" w:sz="4" w:space="0" w:color="auto"/>
              <w:right w:val="single" w:sz="4" w:space="0" w:color="auto"/>
            </w:tcBorders>
            <w:shd w:val="clear" w:color="000000" w:fill="D9D9D9"/>
            <w:vAlign w:val="center"/>
            <w:hideMark/>
          </w:tcPr>
          <w:p w14:paraId="6730684D"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Horná hranica ošetrovacej doby</w:t>
            </w:r>
          </w:p>
        </w:tc>
        <w:tc>
          <w:tcPr>
            <w:tcW w:w="833" w:type="dxa"/>
            <w:tcBorders>
              <w:top w:val="nil"/>
              <w:left w:val="nil"/>
              <w:bottom w:val="single" w:sz="4" w:space="0" w:color="auto"/>
              <w:right w:val="single" w:sz="4" w:space="0" w:color="auto"/>
            </w:tcBorders>
            <w:shd w:val="clear" w:color="000000" w:fill="D9D9D9"/>
            <w:vAlign w:val="center"/>
            <w:hideMark/>
          </w:tcPr>
          <w:p w14:paraId="471E3AB9"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Relatívne váhy / deň</w:t>
            </w:r>
          </w:p>
        </w:tc>
        <w:tc>
          <w:tcPr>
            <w:tcW w:w="873" w:type="dxa"/>
            <w:tcBorders>
              <w:top w:val="nil"/>
              <w:left w:val="nil"/>
              <w:bottom w:val="single" w:sz="4" w:space="0" w:color="auto"/>
              <w:right w:val="single" w:sz="4" w:space="0" w:color="auto"/>
            </w:tcBorders>
            <w:shd w:val="clear" w:color="000000" w:fill="D9D9D9"/>
            <w:vAlign w:val="center"/>
            <w:hideMark/>
          </w:tcPr>
          <w:p w14:paraId="6DBFA27F"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Relatívne váhy / deň</w:t>
            </w:r>
          </w:p>
        </w:tc>
      </w:tr>
      <w:tr w:rsidR="00361821" w:rsidRPr="002B3E98" w14:paraId="760605BE"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38C0EF04" w14:textId="0C4A6EB3"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5C9E2E04" w14:textId="6FBBA233"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3B5826D2" w14:textId="42C737FC"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3FD61830" w14:textId="1674676A"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136AB15F" w14:textId="01BBA34D"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7F234B5F" w14:textId="3A5FA14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080F6EC1" w14:textId="3479A946"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318A3AD" w14:textId="17A51DE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734BFB36" w14:textId="16DC2C88"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44F13EE1" w14:textId="70AF79AF"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3DAD3814"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60173937" w14:textId="2B402BC1"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75FAE219" w14:textId="018D77F9"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34C0C13C" w14:textId="1E85795C"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61C1E0DA" w14:textId="13E7EB80"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65DC0507" w14:textId="6A5682E1"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44B9C4B8" w14:textId="44DCEC00"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25BCA541" w14:textId="1D403FD1"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11C835B" w14:textId="65CA4ED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4DE8249B" w14:textId="1E2E0032"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DD13363" w14:textId="0AB007F5"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4B1DAF63"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394D2C4F" w14:textId="27FF368C"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60A9B2C1" w14:textId="12A39105"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693B9112" w14:textId="57DB499B"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D393C27" w14:textId="69DC4DDC"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07C56B21" w14:textId="7749EB7F"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3BAB84FD" w14:textId="7137732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3E19B9FF" w14:textId="47A071B8"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7C014E8A" w14:textId="08B94BD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592EFB58" w14:textId="60B7DD7F"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A6D3881" w14:textId="43424758"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086D42DE"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4CDE52FD" w14:textId="64BD8149"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08228E94" w14:textId="16A2204A"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30C46F00" w14:textId="04DC6883"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AE3256B" w14:textId="71AB96FD"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771F7294" w14:textId="6B59DE21"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0C7B8996" w14:textId="6D3D7FB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7A59EFAB" w14:textId="2EE6F479"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674C6B74" w14:textId="65D81D3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79C3368D" w14:textId="0394283B"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110B143" w14:textId="43A3F253"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211A2FB1"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62AAE4DC" w14:textId="34040D72"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511ABE30" w14:textId="3CE18DA7"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09FF115B" w14:textId="5515B585"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19498257" w14:textId="24FAFCB9"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3419F283" w14:textId="6C6CCCD5"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62795A30" w14:textId="02D2CF71"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485D208" w14:textId="35CC89E4"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7CD75AA3" w14:textId="1354C314"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CBD2855" w14:textId="62167A0A"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FC12E4E" w14:textId="5ECC639D"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442E28F2"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04A46C7A" w14:textId="1956DA7F"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32E22943" w14:textId="6B96F58C"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2955B7DF" w14:textId="1A8496B9"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87BB942" w14:textId="1275055B"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1D7EEB40" w14:textId="4F307E95"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2913BAA9" w14:textId="67309E2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74ECB903" w14:textId="3D28F44A"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38829D34" w14:textId="374DC26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05D5AA23" w14:textId="5244DFE2"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0ECB6CF" w14:textId="4BBDFAA1"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0B6D80BA"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39E5AE98" w14:textId="73B6B6F6"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3B67DF86" w14:textId="57F1D64A"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1AF6FD83" w14:textId="3408FD80"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1068384D" w14:textId="2F0C2EA7"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09448DCF" w14:textId="6A1E7F72"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2600FBA4" w14:textId="3E0893E5"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0EC29A53" w14:textId="7CBB71C5"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AA70A2A" w14:textId="43A06E7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553DC6F2" w14:textId="799E2939"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3E061C03" w14:textId="2E5B24C3"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194FD058"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02F006B0" w14:textId="6A84A384"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4D3D3A5F" w14:textId="6A8AD119"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40F51D57" w14:textId="4395F2A7"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16736062" w14:textId="11E0AC9F"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634557E8" w14:textId="7A686467"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764A43FB" w14:textId="633B70E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1A1EF92F" w14:textId="35464114"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314A4370" w14:textId="293A1BB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0909DE7B" w14:textId="5586A378"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AA8D066" w14:textId="01668846"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48795301"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25F87A0A" w14:textId="7BA7F94D"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486EA2B4" w14:textId="7C7A51FB"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5764C1C2" w14:textId="7D81ED52"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4F6A1EAB" w14:textId="7DB399CA"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3527753E" w14:textId="4C0883C2"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45C98D4F" w14:textId="59166AB5"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03EFBF8" w14:textId="600C75F7"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6B5544FD" w14:textId="03EE179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41448D54" w14:textId="1FEA8B48"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DEEAD3F" w14:textId="734B0422"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404A283E"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717236C9" w14:textId="3A7DA324"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45ACACAA" w14:textId="74995C7A"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0C68C21D" w14:textId="7613E732"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9EB8989" w14:textId="1B08C7F2"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4C080CAF" w14:textId="5F06982C"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6BDB6D17" w14:textId="2FBF755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5BF4EB30" w14:textId="4564312D"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DEF7690" w14:textId="6E7CD0D3"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46A46241" w14:textId="58AC8BD2"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B5A3FB1" w14:textId="6E1FE54C"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2009F431"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77F69C2D" w14:textId="333A2D12"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4AD25964" w14:textId="6EFB2152"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02BC32AA" w14:textId="00E8686F"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08F0555D" w14:textId="57C47B36"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07078DB5" w14:textId="5B689FBA"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47D416B6" w14:textId="721CF17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2E781704" w14:textId="032D0B73"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017D1AA" w14:textId="2CC4563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3CD33F19" w14:textId="7301F296"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0F2881D8" w14:textId="3AEB6156"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50511FC0"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38E9C289" w14:textId="189EC576"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7AD8C73A" w14:textId="79143E16"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695FE485" w14:textId="59DFC84E"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1ECEA440" w14:textId="03F7FA41"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787FEE3C" w14:textId="00597C08"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EE35C78" w14:textId="1B9A0FB6"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535F5E5B" w14:textId="055EA985"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0CB39F14" w14:textId="4FFBAE68"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1EA89D2" w14:textId="49E42210"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DB62908" w14:textId="27B79BE3"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216EE2C4"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533BEEBA" w14:textId="3A4D8DFF"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3D423794" w14:textId="7E450E96"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305AF2B9" w14:textId="1E09EFE6"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C1E6166" w14:textId="7F869A15"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248B56C1" w14:textId="453AE597"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108BF5A5" w14:textId="63516920"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45B7203" w14:textId="25A26D8C"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2331CA56" w14:textId="5A9BCA08"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482C18A3" w14:textId="7D73B2B5"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EBA056C" w14:textId="5B483DB2" w:rsidR="00361821" w:rsidRPr="002B3E98" w:rsidRDefault="00361821" w:rsidP="001C2A0F">
            <w:pPr>
              <w:jc w:val="center"/>
              <w:rPr>
                <w:rFonts w:ascii="Times New Roman" w:hAnsi="Times New Roman" w:cs="Times New Roman"/>
                <w:color w:val="000000"/>
                <w:sz w:val="20"/>
                <w:szCs w:val="20"/>
                <w:lang w:eastAsia="sk-SK"/>
              </w:rPr>
            </w:pPr>
          </w:p>
        </w:tc>
      </w:tr>
    </w:tbl>
    <w:p w14:paraId="2D68B931" w14:textId="77777777" w:rsidR="00743256" w:rsidRPr="002B3E98" w:rsidRDefault="00743256" w:rsidP="001C2A0F">
      <w:pPr>
        <w:widowControl/>
        <w:autoSpaceDE/>
        <w:autoSpaceDN/>
        <w:rPr>
          <w:rFonts w:ascii="Times New Roman" w:hAnsi="Times New Roman" w:cs="Times New Roman"/>
          <w:sz w:val="24"/>
          <w:szCs w:val="24"/>
        </w:rPr>
      </w:pPr>
    </w:p>
    <w:p w14:paraId="1F46C0AB" w14:textId="05F0183D" w:rsidR="00743256" w:rsidRPr="002B3E98" w:rsidRDefault="00743256" w:rsidP="001C2A0F">
      <w:pPr>
        <w:pStyle w:val="Odsekzoznamu"/>
        <w:numPr>
          <w:ilvl w:val="0"/>
          <w:numId w:val="327"/>
        </w:numPr>
        <w:ind w:left="567" w:hanging="567"/>
        <w:rPr>
          <w:rFonts w:ascii="Times New Roman" w:hAnsi="Times New Roman" w:cs="Times New Roman"/>
          <w:sz w:val="24"/>
          <w:szCs w:val="24"/>
        </w:rPr>
      </w:pPr>
      <w:r w:rsidRPr="002B3E98">
        <w:rPr>
          <w:rFonts w:ascii="Times New Roman" w:hAnsi="Times New Roman" w:cs="Times New Roman"/>
          <w:sz w:val="24"/>
          <w:szCs w:val="24"/>
        </w:rPr>
        <w:br w:type="page"/>
      </w:r>
      <w:r w:rsidRPr="002B3E98">
        <w:rPr>
          <w:rFonts w:ascii="Times New Roman" w:hAnsi="Times New Roman" w:cs="Times New Roman"/>
          <w:b/>
          <w:sz w:val="24"/>
          <w:szCs w:val="24"/>
        </w:rPr>
        <w:t>Úhrada zdravotnej starostlivosti podľa klasifikačného systému SK-DRG vo vybraných DRG skupinách</w:t>
      </w:r>
    </w:p>
    <w:p w14:paraId="785A2667" w14:textId="77777777" w:rsidR="00743256" w:rsidRPr="002B3E98" w:rsidRDefault="00743256" w:rsidP="001C2A0F">
      <w:pPr>
        <w:ind w:left="567"/>
        <w:jc w:val="both"/>
        <w:rPr>
          <w:rFonts w:ascii="Times New Roman" w:hAnsi="Times New Roman" w:cs="Times New Roman"/>
          <w:b/>
          <w:sz w:val="24"/>
          <w:szCs w:val="24"/>
        </w:rPr>
      </w:pPr>
    </w:p>
    <w:p w14:paraId="358025CB" w14:textId="32DB8666" w:rsidR="00743256" w:rsidRPr="002B3E98" w:rsidRDefault="00743256"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Zdravotná starostlivosť vykazovaná podľa klasifikačného systému SK-DRG vo vybraných DRG skupinách vrátane pripočítateľných položiek je hradená maximálne do výšky zmluvného rozsahu </w:t>
      </w:r>
      <w:proofErr w:type="spellStart"/>
      <w:r w:rsidRPr="002B3E98">
        <w:rPr>
          <w:rFonts w:ascii="Times New Roman" w:hAnsi="Times New Roman" w:cs="Times New Roman"/>
          <w:sz w:val="24"/>
          <w:szCs w:val="24"/>
        </w:rPr>
        <w:t>uveden</w:t>
      </w:r>
      <w:r w:rsidR="0063336E" w:rsidRPr="002B3E98">
        <w:rPr>
          <w:rFonts w:ascii="Times New Roman" w:hAnsi="Times New Roman" w:cs="Times New Roman"/>
          <w:sz w:val="24"/>
          <w:szCs w:val="24"/>
        </w:rPr>
        <w:t>m</w:t>
      </w:r>
      <w:r w:rsidRPr="002B3E98">
        <w:rPr>
          <w:rFonts w:ascii="Times New Roman" w:hAnsi="Times New Roman" w:cs="Times New Roman"/>
          <w:sz w:val="24"/>
          <w:szCs w:val="24"/>
        </w:rPr>
        <w:t>ého</w:t>
      </w:r>
      <w:proofErr w:type="spellEnd"/>
      <w:r w:rsidRPr="002B3E98">
        <w:rPr>
          <w:rFonts w:ascii="Times New Roman" w:hAnsi="Times New Roman" w:cs="Times New Roman"/>
          <w:sz w:val="24"/>
          <w:szCs w:val="24"/>
        </w:rPr>
        <w:t xml:space="preserve"> v tejto časti prílohy. </w:t>
      </w:r>
      <w:r w:rsidR="00492DF8" w:rsidRPr="002B3E98">
        <w:rPr>
          <w:rFonts w:ascii="Times New Roman" w:hAnsi="Times New Roman" w:cs="Times New Roman"/>
          <w:sz w:val="24"/>
          <w:szCs w:val="24"/>
        </w:rPr>
        <w:t xml:space="preserve">Poisťovňa stanovuje pre jednotlivé DRG skupiny  zmluvný rozsah alebo bez obmedzenia zmluvného rozsahu nediskriminačne voči </w:t>
      </w:r>
      <w:r w:rsidR="00274B23" w:rsidRPr="002B3E98">
        <w:rPr>
          <w:rFonts w:ascii="Times New Roman" w:hAnsi="Times New Roman" w:cs="Times New Roman"/>
          <w:sz w:val="24"/>
          <w:szCs w:val="24"/>
        </w:rPr>
        <w:t xml:space="preserve">jednotlivým </w:t>
      </w:r>
      <w:r w:rsidR="004B35A5" w:rsidRPr="002B3E98">
        <w:rPr>
          <w:rFonts w:ascii="Times New Roman" w:hAnsi="Times New Roman" w:cs="Times New Roman"/>
          <w:sz w:val="24"/>
          <w:szCs w:val="24"/>
        </w:rPr>
        <w:t>kategóriám</w:t>
      </w:r>
      <w:r w:rsidR="00274B23" w:rsidRPr="002B3E98">
        <w:rPr>
          <w:rFonts w:ascii="Times New Roman" w:hAnsi="Times New Roman" w:cs="Times New Roman"/>
          <w:sz w:val="24"/>
          <w:szCs w:val="24"/>
        </w:rPr>
        <w:t xml:space="preserve"> </w:t>
      </w:r>
      <w:r w:rsidR="00492DF8" w:rsidRPr="002B3E98">
        <w:rPr>
          <w:rFonts w:ascii="Times New Roman" w:hAnsi="Times New Roman" w:cs="Times New Roman"/>
          <w:sz w:val="24"/>
          <w:szCs w:val="24"/>
        </w:rPr>
        <w:t>poskytovateľo</w:t>
      </w:r>
      <w:r w:rsidR="00274B23" w:rsidRPr="002B3E98">
        <w:rPr>
          <w:rFonts w:ascii="Times New Roman" w:hAnsi="Times New Roman" w:cs="Times New Roman"/>
          <w:sz w:val="24"/>
          <w:szCs w:val="24"/>
        </w:rPr>
        <w:t>v</w:t>
      </w:r>
      <w:r w:rsidR="004B35A5" w:rsidRPr="002B3E98">
        <w:rPr>
          <w:rFonts w:ascii="Times New Roman" w:hAnsi="Times New Roman" w:cs="Times New Roman"/>
          <w:sz w:val="24"/>
          <w:szCs w:val="24"/>
        </w:rPr>
        <w:t xml:space="preserve">, ktorými sa rozumie </w:t>
      </w:r>
      <w:r w:rsidR="009C5981" w:rsidRPr="002B3E98">
        <w:rPr>
          <w:rFonts w:ascii="Times New Roman" w:hAnsi="Times New Roman" w:cs="Times New Roman"/>
          <w:sz w:val="24"/>
          <w:szCs w:val="24"/>
        </w:rPr>
        <w:t>skupina charakterovo podobných poskytovateľov ústavnej zdravotnej starostlivosti na účel výpočtu základných sadzieb pre klasifikačný systém podľa metodiky podľa § 67b ods. 3 písm. g) zákona č. 581/2004 Z. z.</w:t>
      </w:r>
      <w:r w:rsidR="00492DF8" w:rsidRPr="002B3E98">
        <w:rPr>
          <w:rFonts w:ascii="Times New Roman" w:hAnsi="Times New Roman" w:cs="Times New Roman"/>
          <w:sz w:val="24"/>
          <w:szCs w:val="24"/>
        </w:rPr>
        <w:t xml:space="preserve">. </w:t>
      </w:r>
      <w:r w:rsidRPr="002B3E98">
        <w:rPr>
          <w:rFonts w:ascii="Times New Roman" w:hAnsi="Times New Roman" w:cs="Times New Roman"/>
          <w:sz w:val="24"/>
          <w:szCs w:val="24"/>
        </w:rPr>
        <w:t>V tabuľke sú uvedené iba DRG skupiny z aktuálne platného Katalógu prípadových paušálov, pričom sa zúčtovávajú na základe aktuáln</w:t>
      </w:r>
      <w:r w:rsidR="00D85CC8" w:rsidRPr="002B3E98">
        <w:rPr>
          <w:rFonts w:ascii="Times New Roman" w:hAnsi="Times New Roman" w:cs="Times New Roman"/>
          <w:sz w:val="24"/>
          <w:szCs w:val="24"/>
        </w:rPr>
        <w:t>ych</w:t>
      </w:r>
      <w:r w:rsidRPr="002B3E98">
        <w:rPr>
          <w:rFonts w:ascii="Times New Roman" w:hAnsi="Times New Roman" w:cs="Times New Roman"/>
          <w:sz w:val="24"/>
          <w:szCs w:val="24"/>
        </w:rPr>
        <w:t xml:space="preserve"> pravidiel a dokumentov vydávaných centrom a to najmä Katalógom prípadových paušálov, základnou sadzbou a inými dokumentami:</w:t>
      </w:r>
    </w:p>
    <w:p w14:paraId="1036B7A3" w14:textId="77777777" w:rsidR="00743256" w:rsidRPr="002B3E98" w:rsidRDefault="00743256" w:rsidP="001C2A0F">
      <w:pPr>
        <w:jc w:val="both"/>
        <w:rPr>
          <w:rFonts w:ascii="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534"/>
        <w:gridCol w:w="5100"/>
      </w:tblGrid>
      <w:tr w:rsidR="00743256" w:rsidRPr="002B3E98" w14:paraId="6B018053" w14:textId="77777777" w:rsidTr="009A43E7">
        <w:trPr>
          <w:trHeight w:val="300"/>
          <w:jc w:val="center"/>
        </w:trPr>
        <w:tc>
          <w:tcPr>
            <w:tcW w:w="453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1E2FA85B" w14:textId="77777777" w:rsidR="00743256" w:rsidRPr="002B3E98" w:rsidRDefault="0074325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Kód DRG skupiny v zmysle Katalógu prípadových paušálov</w:t>
            </w:r>
          </w:p>
        </w:tc>
        <w:tc>
          <w:tcPr>
            <w:tcW w:w="5100"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255A711E" w14:textId="08CFDFCB" w:rsidR="00743256" w:rsidRPr="002B3E98" w:rsidRDefault="00492DF8"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ročný </w:t>
            </w:r>
            <w:r w:rsidR="00743256" w:rsidRPr="002B3E98">
              <w:rPr>
                <w:rFonts w:ascii="Times New Roman" w:hAnsi="Times New Roman" w:cs="Times New Roman"/>
                <w:b/>
                <w:bCs/>
                <w:sz w:val="20"/>
                <w:szCs w:val="20"/>
              </w:rPr>
              <w:t xml:space="preserve">zmluvný rozsah v € </w:t>
            </w:r>
          </w:p>
          <w:p w14:paraId="19B25F5F" w14:textId="77777777" w:rsidR="00743256" w:rsidRPr="002B3E98" w:rsidRDefault="0074325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alebo bez obmedzenia od __.__.____</w:t>
            </w:r>
          </w:p>
        </w:tc>
      </w:tr>
      <w:tr w:rsidR="00743256" w:rsidRPr="002B3E98" w14:paraId="43BCB9EE" w14:textId="77777777" w:rsidTr="009A43E7">
        <w:trPr>
          <w:trHeight w:val="1134"/>
          <w:jc w:val="center"/>
        </w:trPr>
        <w:tc>
          <w:tcPr>
            <w:tcW w:w="4534" w:type="dxa"/>
            <w:tcBorders>
              <w:top w:val="single" w:sz="4" w:space="0" w:color="auto"/>
              <w:left w:val="single" w:sz="4" w:space="0" w:color="auto"/>
              <w:bottom w:val="single" w:sz="4" w:space="0" w:color="auto"/>
              <w:right w:val="single" w:sz="4" w:space="0" w:color="auto"/>
            </w:tcBorders>
            <w:noWrap/>
            <w:vAlign w:val="center"/>
          </w:tcPr>
          <w:p w14:paraId="33A4CE90" w14:textId="77777777" w:rsidR="00743256" w:rsidRPr="002B3E98" w:rsidRDefault="00743256" w:rsidP="001C2A0F">
            <w:pPr>
              <w:jc w:val="center"/>
              <w:rPr>
                <w:rFonts w:ascii="Times New Roman" w:hAnsi="Times New Roman" w:cs="Times New Roman"/>
                <w:sz w:val="20"/>
                <w:szCs w:val="20"/>
              </w:rPr>
            </w:pPr>
          </w:p>
        </w:tc>
        <w:tc>
          <w:tcPr>
            <w:tcW w:w="5100" w:type="dxa"/>
            <w:tcBorders>
              <w:top w:val="nil"/>
              <w:left w:val="nil"/>
              <w:bottom w:val="single" w:sz="4" w:space="0" w:color="auto"/>
              <w:right w:val="single" w:sz="4" w:space="0" w:color="auto"/>
            </w:tcBorders>
            <w:noWrap/>
            <w:vAlign w:val="center"/>
            <w:hideMark/>
          </w:tcPr>
          <w:p w14:paraId="54953F0E" w14:textId="77777777" w:rsidR="00743256" w:rsidRPr="002B3E98" w:rsidRDefault="00743256" w:rsidP="001C2A0F">
            <w:pPr>
              <w:jc w:val="center"/>
              <w:rPr>
                <w:rFonts w:ascii="Times New Roman" w:hAnsi="Times New Roman" w:cs="Times New Roman"/>
                <w:i/>
                <w:iCs/>
                <w:sz w:val="20"/>
                <w:szCs w:val="20"/>
              </w:rPr>
            </w:pPr>
          </w:p>
          <w:p w14:paraId="7CA0E6A1" w14:textId="77777777" w:rsidR="00743256" w:rsidRPr="002B3E98" w:rsidRDefault="00743256" w:rsidP="001C2A0F">
            <w:pPr>
              <w:jc w:val="center"/>
              <w:rPr>
                <w:rFonts w:ascii="Times New Roman" w:hAnsi="Times New Roman" w:cs="Times New Roman"/>
                <w:sz w:val="20"/>
                <w:szCs w:val="20"/>
              </w:rPr>
            </w:pPr>
          </w:p>
        </w:tc>
      </w:tr>
      <w:tr w:rsidR="00743256" w:rsidRPr="002B3E98" w14:paraId="3637555D" w14:textId="77777777" w:rsidTr="009A43E7">
        <w:trPr>
          <w:trHeight w:val="1134"/>
          <w:jc w:val="center"/>
        </w:trPr>
        <w:tc>
          <w:tcPr>
            <w:tcW w:w="4534" w:type="dxa"/>
            <w:tcBorders>
              <w:top w:val="single" w:sz="4" w:space="0" w:color="auto"/>
              <w:left w:val="single" w:sz="4" w:space="0" w:color="auto"/>
              <w:bottom w:val="single" w:sz="4" w:space="0" w:color="auto"/>
              <w:right w:val="single" w:sz="4" w:space="0" w:color="auto"/>
            </w:tcBorders>
            <w:noWrap/>
            <w:vAlign w:val="center"/>
          </w:tcPr>
          <w:p w14:paraId="3A35BAA6" w14:textId="77777777" w:rsidR="00743256" w:rsidRPr="002B3E98" w:rsidRDefault="00743256" w:rsidP="001C2A0F">
            <w:pPr>
              <w:jc w:val="center"/>
              <w:rPr>
                <w:rFonts w:ascii="Times New Roman" w:hAnsi="Times New Roman" w:cs="Times New Roman"/>
                <w:sz w:val="20"/>
                <w:szCs w:val="20"/>
              </w:rPr>
            </w:pPr>
          </w:p>
        </w:tc>
        <w:tc>
          <w:tcPr>
            <w:tcW w:w="5100" w:type="dxa"/>
            <w:tcBorders>
              <w:top w:val="nil"/>
              <w:left w:val="nil"/>
              <w:bottom w:val="single" w:sz="4" w:space="0" w:color="auto"/>
              <w:right w:val="single" w:sz="4" w:space="0" w:color="auto"/>
            </w:tcBorders>
            <w:noWrap/>
            <w:vAlign w:val="center"/>
            <w:hideMark/>
          </w:tcPr>
          <w:p w14:paraId="3A464E51" w14:textId="77777777" w:rsidR="00743256" w:rsidRPr="002B3E98" w:rsidRDefault="00743256" w:rsidP="001C2A0F">
            <w:pPr>
              <w:jc w:val="center"/>
              <w:rPr>
                <w:rFonts w:ascii="Times New Roman" w:hAnsi="Times New Roman" w:cs="Times New Roman"/>
                <w:sz w:val="20"/>
                <w:szCs w:val="20"/>
              </w:rPr>
            </w:pPr>
          </w:p>
        </w:tc>
      </w:tr>
      <w:tr w:rsidR="00743256" w:rsidRPr="002B3E98" w14:paraId="4BB3C19B" w14:textId="77777777" w:rsidTr="009A43E7">
        <w:trPr>
          <w:trHeight w:val="1134"/>
          <w:jc w:val="center"/>
        </w:trPr>
        <w:tc>
          <w:tcPr>
            <w:tcW w:w="4534" w:type="dxa"/>
            <w:tcBorders>
              <w:top w:val="single" w:sz="4" w:space="0" w:color="auto"/>
              <w:left w:val="single" w:sz="4" w:space="0" w:color="auto"/>
              <w:bottom w:val="single" w:sz="4" w:space="0" w:color="auto"/>
              <w:right w:val="single" w:sz="4" w:space="0" w:color="auto"/>
            </w:tcBorders>
            <w:noWrap/>
            <w:vAlign w:val="center"/>
          </w:tcPr>
          <w:p w14:paraId="03D2A5C2" w14:textId="77777777" w:rsidR="00743256" w:rsidRPr="002B3E98" w:rsidRDefault="00743256" w:rsidP="001C2A0F">
            <w:pPr>
              <w:jc w:val="center"/>
              <w:rPr>
                <w:rFonts w:ascii="Times New Roman" w:hAnsi="Times New Roman" w:cs="Times New Roman"/>
                <w:sz w:val="20"/>
                <w:szCs w:val="20"/>
              </w:rPr>
            </w:pPr>
          </w:p>
        </w:tc>
        <w:tc>
          <w:tcPr>
            <w:tcW w:w="5100" w:type="dxa"/>
            <w:tcBorders>
              <w:top w:val="single" w:sz="4" w:space="0" w:color="auto"/>
              <w:left w:val="nil"/>
              <w:bottom w:val="single" w:sz="4" w:space="0" w:color="auto"/>
              <w:right w:val="single" w:sz="4" w:space="0" w:color="auto"/>
            </w:tcBorders>
            <w:noWrap/>
            <w:vAlign w:val="center"/>
          </w:tcPr>
          <w:p w14:paraId="432DB634" w14:textId="77777777" w:rsidR="00743256" w:rsidRPr="002B3E98" w:rsidRDefault="00743256" w:rsidP="001C2A0F">
            <w:pPr>
              <w:jc w:val="center"/>
              <w:rPr>
                <w:rFonts w:ascii="Times New Roman" w:hAnsi="Times New Roman" w:cs="Times New Roman"/>
                <w:bCs/>
                <w:iCs/>
                <w:sz w:val="20"/>
                <w:szCs w:val="20"/>
              </w:rPr>
            </w:pPr>
          </w:p>
        </w:tc>
      </w:tr>
    </w:tbl>
    <w:p w14:paraId="4A17338C" w14:textId="77777777" w:rsidR="00743256" w:rsidRPr="002B3E98" w:rsidRDefault="00743256" w:rsidP="001C2A0F">
      <w:pPr>
        <w:jc w:val="both"/>
        <w:rPr>
          <w:rFonts w:ascii="Times New Roman" w:hAnsi="Times New Roman" w:cs="Times New Roman"/>
          <w:sz w:val="24"/>
          <w:szCs w:val="24"/>
        </w:rPr>
      </w:pPr>
    </w:p>
    <w:p w14:paraId="77214C56" w14:textId="77777777" w:rsidR="00743256" w:rsidRPr="002B3E98" w:rsidRDefault="00743256"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Vo výpočte úhrady za poskytnutú ZS v DRG skupinách uvedených v bode IV. je  zohľadnené zníženie za </w:t>
      </w:r>
      <m:oMath>
        <m:sSub>
          <m:sSubPr>
            <m:ctrlPr>
              <w:rPr>
                <w:rFonts w:ascii="Cambria Math" w:hAnsi="Cambria Math" w:cs="Times New Roman"/>
                <w:sz w:val="24"/>
                <w:szCs w:val="24"/>
              </w:rPr>
            </m:ctrlPr>
          </m:sSubPr>
          <m:e>
            <m:r>
              <w:rPr>
                <w:rFonts w:ascii="Cambria Math" w:hAnsi="Cambria Math" w:cs="Times New Roman"/>
                <w:sz w:val="24"/>
                <w:szCs w:val="24"/>
              </w:rPr>
              <m:t>SKUT</m:t>
            </m:r>
            <m:r>
              <m:rPr>
                <m:sty m:val="p"/>
              </m:rPr>
              <w:rPr>
                <w:rFonts w:ascii="Cambria Math" w:hAnsi="Cambria Math" w:cs="Times New Roman"/>
                <w:sz w:val="24"/>
                <w:szCs w:val="24"/>
              </w:rPr>
              <m:t xml:space="preserve"> </m:t>
            </m:r>
            <m:r>
              <w:rPr>
                <w:rFonts w:ascii="Cambria Math" w:hAnsi="Cambria Math" w:cs="Times New Roman"/>
                <w:sz w:val="24"/>
                <w:szCs w:val="24"/>
              </w:rPr>
              <m:t>AZS</m:t>
            </m:r>
          </m:e>
          <m:sub>
            <m:r>
              <w:rPr>
                <w:rFonts w:ascii="Cambria Math" w:hAnsi="Cambria Math" w:cs="Times New Roman"/>
                <w:sz w:val="24"/>
                <w:szCs w:val="24"/>
              </w:rPr>
              <m:t>DRG</m:t>
            </m:r>
          </m:sub>
        </m:sSub>
      </m:oMath>
      <w:r w:rsidRPr="002B3E98">
        <w:rPr>
          <w:rFonts w:ascii="Times New Roman" w:hAnsi="Times New Roman" w:cs="Times New Roman"/>
          <w:sz w:val="24"/>
          <w:szCs w:val="24"/>
        </w:rPr>
        <w:t xml:space="preserve"> a </w:t>
      </w:r>
      <m:oMath>
        <m:sSub>
          <m:sSubPr>
            <m:ctrlPr>
              <w:rPr>
                <w:rFonts w:ascii="Cambria Math" w:hAnsi="Cambria Math" w:cs="Times New Roman"/>
                <w:sz w:val="24"/>
                <w:szCs w:val="24"/>
              </w:rPr>
            </m:ctrlPr>
          </m:sSubPr>
          <m:e>
            <m:r>
              <w:rPr>
                <w:rFonts w:ascii="Cambria Math" w:hAnsi="Cambria Math" w:cs="Times New Roman"/>
                <w:sz w:val="24"/>
                <w:szCs w:val="24"/>
              </w:rPr>
              <m:t>SKUT</m:t>
            </m:r>
            <m:r>
              <m:rPr>
                <m:sty m:val="p"/>
              </m:rPr>
              <w:rPr>
                <w:rFonts w:ascii="Cambria Math" w:hAnsi="Cambria Math" w:cs="Times New Roman"/>
                <w:sz w:val="24"/>
                <w:szCs w:val="24"/>
              </w:rPr>
              <m:t xml:space="preserve"> </m:t>
            </m:r>
            <m:r>
              <w:rPr>
                <w:rFonts w:ascii="Cambria Math" w:hAnsi="Cambria Math" w:cs="Times New Roman"/>
                <w:sz w:val="24"/>
                <w:szCs w:val="24"/>
              </w:rPr>
              <m:t>SVLZ</m:t>
            </m:r>
          </m:e>
          <m:sub>
            <m:r>
              <w:rPr>
                <w:rFonts w:ascii="Cambria Math" w:hAnsi="Cambria Math" w:cs="Times New Roman"/>
                <w:sz w:val="24"/>
                <w:szCs w:val="24"/>
              </w:rPr>
              <m:t>DRG</m:t>
            </m:r>
          </m:sub>
        </m:sSub>
        <m:r>
          <m:rPr>
            <m:sty m:val="p"/>
          </m:rPr>
          <w:rPr>
            <w:rFonts w:ascii="Cambria Math" w:hAnsi="Cambria Math" w:cs="Times New Roman"/>
            <w:sz w:val="24"/>
            <w:szCs w:val="24"/>
          </w:rPr>
          <m:t xml:space="preserve"> </m:t>
        </m:r>
      </m:oMath>
    </w:p>
    <w:p w14:paraId="537A6E36" w14:textId="77777777" w:rsidR="00743256" w:rsidRPr="002B3E98" w:rsidRDefault="00743256" w:rsidP="001C2A0F">
      <w:pPr>
        <w:jc w:val="both"/>
        <w:rPr>
          <w:rFonts w:ascii="Times New Roman" w:hAnsi="Times New Roman" w:cs="Times New Roman"/>
          <w:sz w:val="24"/>
          <w:szCs w:val="24"/>
        </w:rPr>
      </w:pPr>
    </w:p>
    <w:p w14:paraId="1AE2E7E9" w14:textId="77777777" w:rsidR="00743256" w:rsidRPr="002B3E98" w:rsidRDefault="00743256"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SKUT AZS </w:t>
      </w:r>
      <w:r w:rsidRPr="002B3E98">
        <w:rPr>
          <w:rFonts w:ascii="Times New Roman" w:hAnsi="Times New Roman" w:cs="Times New Roman"/>
          <w:sz w:val="24"/>
          <w:szCs w:val="24"/>
          <w:vertAlign w:val="subscript"/>
        </w:rPr>
        <w:t>DRG</w:t>
      </w:r>
      <w:r w:rsidRPr="002B3E98">
        <w:rPr>
          <w:rFonts w:ascii="Times New Roman" w:hAnsi="Times New Roman" w:cs="Times New Roman"/>
          <w:sz w:val="24"/>
          <w:szCs w:val="24"/>
        </w:rPr>
        <w:t xml:space="preserve"> – ambulantná zdravotná starostlivosť, ktorej poskytnutie súvisí s klasifikačným prípadom</w:t>
      </w:r>
    </w:p>
    <w:p w14:paraId="0DE78467" w14:textId="77777777" w:rsidR="00743256" w:rsidRPr="002B3E98" w:rsidRDefault="00743256"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SKUT SVLZ </w:t>
      </w:r>
      <w:r w:rsidRPr="002B3E98">
        <w:rPr>
          <w:rFonts w:ascii="Times New Roman" w:hAnsi="Times New Roman" w:cs="Times New Roman"/>
          <w:sz w:val="24"/>
          <w:szCs w:val="24"/>
          <w:vertAlign w:val="subscript"/>
        </w:rPr>
        <w:t>DRG</w:t>
      </w:r>
      <w:r w:rsidRPr="002B3E98">
        <w:rPr>
          <w:rFonts w:ascii="Times New Roman" w:hAnsi="Times New Roman" w:cs="Times New Roman"/>
          <w:sz w:val="24"/>
          <w:szCs w:val="24"/>
        </w:rPr>
        <w:t xml:space="preserve"> – zdravotná starostlivosť zo segmentu spoločných vyšetrovacích a liečebných zložiek, ktorých poskytnutie súvisí s klasifikačným prípadom</w:t>
      </w:r>
    </w:p>
    <w:p w14:paraId="06531379" w14:textId="77777777" w:rsidR="00743256" w:rsidRPr="002B3E98" w:rsidRDefault="00743256" w:rsidP="001C2A0F">
      <w:pPr>
        <w:jc w:val="both"/>
        <w:rPr>
          <w:rFonts w:ascii="Times New Roman" w:hAnsi="Times New Roman" w:cs="Times New Roman"/>
          <w:sz w:val="24"/>
          <w:szCs w:val="24"/>
        </w:rPr>
      </w:pPr>
    </w:p>
    <w:p w14:paraId="2EEB083A" w14:textId="25955D93" w:rsidR="00361821" w:rsidRPr="002B3E98" w:rsidRDefault="004E337A"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73AF0657" w14:textId="3A21EDDC"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1</w:t>
      </w:r>
      <w:r w:rsidR="00EA1C2F">
        <w:rPr>
          <w:rFonts w:ascii="Times New Roman" w:eastAsia="Times New Roman" w:hAnsi="Times New Roman" w:cs="Times New Roman"/>
          <w:b/>
          <w:bCs/>
          <w:sz w:val="24"/>
          <w:szCs w:val="24"/>
          <w:lang w:eastAsia="sk-SK"/>
        </w:rPr>
        <w:t>5</w:t>
      </w:r>
    </w:p>
    <w:p w14:paraId="1C931FFC" w14:textId="77777777"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D06F767" w14:textId="77777777" w:rsidR="004C63BE" w:rsidRPr="002B3E98" w:rsidRDefault="004C63BE" w:rsidP="001C2A0F">
      <w:pPr>
        <w:shd w:val="clear" w:color="auto" w:fill="FFFFFF" w:themeFill="background1"/>
        <w:jc w:val="center"/>
        <w:rPr>
          <w:rFonts w:ascii="Times New Roman" w:eastAsiaTheme="minorHAnsi" w:hAnsi="Times New Roman" w:cs="Times New Roman"/>
          <w:b/>
          <w:bCs/>
          <w:iCs/>
          <w:sz w:val="24"/>
          <w:szCs w:val="24"/>
        </w:rPr>
      </w:pPr>
    </w:p>
    <w:p w14:paraId="1F4E17BE" w14:textId="77777777" w:rsidR="004C63BE" w:rsidRPr="002B3E98" w:rsidRDefault="004C63BE" w:rsidP="001C2A0F">
      <w:pPr>
        <w:shd w:val="clear" w:color="auto" w:fill="FFFFFF" w:themeFill="background1"/>
        <w:jc w:val="center"/>
        <w:rPr>
          <w:rFonts w:ascii="Times New Roman" w:eastAsiaTheme="minorHAnsi" w:hAnsi="Times New Roman" w:cs="Times New Roman"/>
          <w:b/>
          <w:bCs/>
          <w:iCs/>
          <w:sz w:val="24"/>
          <w:szCs w:val="24"/>
        </w:rPr>
      </w:pPr>
      <w:r w:rsidRPr="002B3E98">
        <w:rPr>
          <w:rFonts w:ascii="Times New Roman" w:eastAsiaTheme="minorHAnsi" w:hAnsi="Times New Roman" w:cs="Times New Roman"/>
          <w:b/>
          <w:bCs/>
          <w:iCs/>
          <w:sz w:val="24"/>
          <w:szCs w:val="24"/>
        </w:rPr>
        <w:t xml:space="preserve">Cena a podmienky úhrady zdravotnej starostlivosti </w:t>
      </w:r>
    </w:p>
    <w:p w14:paraId="6F99F724" w14:textId="77777777" w:rsidR="005464FC" w:rsidRPr="002B3E98" w:rsidRDefault="005464FC" w:rsidP="001C2A0F">
      <w:pPr>
        <w:shd w:val="clear" w:color="auto" w:fill="FFFFFF" w:themeFill="background1"/>
        <w:jc w:val="both"/>
        <w:rPr>
          <w:rFonts w:ascii="Times New Roman" w:eastAsiaTheme="minorHAnsi" w:hAnsi="Times New Roman" w:cs="Times New Roman"/>
          <w:b/>
          <w:sz w:val="24"/>
          <w:szCs w:val="24"/>
        </w:rPr>
      </w:pPr>
    </w:p>
    <w:p w14:paraId="11F18807" w14:textId="41F1AD81"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Časť A. Lekárenská starostlivosť</w:t>
      </w:r>
    </w:p>
    <w:p w14:paraId="79FC2A43" w14:textId="77777777" w:rsidR="004C63BE" w:rsidRPr="002B3E98" w:rsidRDefault="004C63BE" w:rsidP="001C2A0F">
      <w:pPr>
        <w:shd w:val="clear" w:color="auto" w:fill="FFFFFF" w:themeFill="background1"/>
        <w:jc w:val="both"/>
        <w:rPr>
          <w:rFonts w:ascii="Times New Roman" w:eastAsiaTheme="minorHAnsi" w:hAnsi="Times New Roman" w:cs="Times New Roman"/>
          <w:b/>
          <w:bCs/>
          <w:kern w:val="32"/>
          <w:sz w:val="24"/>
          <w:szCs w:val="24"/>
        </w:rPr>
      </w:pPr>
    </w:p>
    <w:p w14:paraId="27571285" w14:textId="42AED110"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V zmysle bodu 2.1. zmluvy je predmetom zmluvy </w:t>
      </w:r>
      <w:r w:rsidR="00335394" w:rsidRPr="002B3E98">
        <w:rPr>
          <w:rFonts w:ascii="Times New Roman" w:eastAsiaTheme="minorHAnsi" w:hAnsi="Times New Roman" w:cs="Times New Roman"/>
          <w:sz w:val="24"/>
          <w:szCs w:val="24"/>
        </w:rPr>
        <w:t>dohodnutie podmienok poskytovania zdravotnej starostlivosti, lekárenskej starostlivosti a služieb súvisiacich s poskytovaním zdravotnej starostlivosti poistencom zdravotnej poisťovne, poistencom členských štátov Európskej únie, Nórska, Lichtenštajnska, Islandu a Švajčiarska, (a v prípade, ak je zmluva uzatvorená s najväčšou poisťovňou aj cudzincom zo štátov, s ktorými má Slovenská republika uzatvorené medzinárodné dohody o poskytnutí zdravotnej starostlivosti a bezdomovcom), (ďalej len „poistenec“) rozsahu poskytovanej zdravotnej starostlivosti a lekárenskej starostlivosti podľa prílohy č. 1</w:t>
      </w:r>
      <w:r w:rsidR="00EA1C2F">
        <w:rPr>
          <w:rFonts w:ascii="Times New Roman" w:eastAsiaTheme="minorHAnsi" w:hAnsi="Times New Roman" w:cs="Times New Roman"/>
          <w:sz w:val="24"/>
          <w:szCs w:val="24"/>
        </w:rPr>
        <w:t>5</w:t>
      </w:r>
      <w:r w:rsidR="00335394" w:rsidRPr="002B3E98">
        <w:rPr>
          <w:rFonts w:ascii="Times New Roman" w:eastAsiaTheme="minorHAnsi" w:hAnsi="Times New Roman" w:cs="Times New Roman"/>
          <w:sz w:val="24"/>
          <w:szCs w:val="24"/>
        </w:rPr>
        <w:t>, výšky úhrady za zdravotnú starostlivosť a lekárenskú starostlivosť alebo spôsobu určenia výšky úhrady za zdravotnú starostlivosť a lekárenskú starostlivosť, jej splatnosti a úprava ďalších právnych vzťahov vznikajúcich na základe zmluvy medzi zmluvnými stranami.</w:t>
      </w:r>
    </w:p>
    <w:p w14:paraId="0781697F" w14:textId="77777777" w:rsidR="00335394" w:rsidRPr="002B3E98" w:rsidRDefault="00335394" w:rsidP="001C2A0F">
      <w:pPr>
        <w:shd w:val="clear" w:color="auto" w:fill="FFFFFF" w:themeFill="background1"/>
        <w:jc w:val="both"/>
        <w:rPr>
          <w:rFonts w:ascii="Times New Roman" w:eastAsiaTheme="minorHAnsi" w:hAnsi="Times New Roman" w:cs="Times New Roman"/>
          <w:sz w:val="24"/>
          <w:szCs w:val="24"/>
        </w:rPr>
      </w:pPr>
    </w:p>
    <w:p w14:paraId="526E51C8" w14:textId="077FB872"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Zmluvné strany sa s ohľadom na špecifiká poskytovania a úhrady lekárenskej starostlivosti vo verejnej lekárni poskytovateľa dohodli, že vo vzťahu k</w:t>
      </w:r>
      <w:r w:rsidR="00FF02A0" w:rsidRPr="002B3E98">
        <w:rPr>
          <w:rFonts w:ascii="Times New Roman" w:eastAsiaTheme="minorHAnsi" w:hAnsi="Times New Roman" w:cs="Times New Roman"/>
          <w:b/>
          <w:sz w:val="24"/>
          <w:szCs w:val="24"/>
        </w:rPr>
        <w:t xml:space="preserve"> </w:t>
      </w:r>
      <w:r w:rsidRPr="002B3E98">
        <w:rPr>
          <w:rFonts w:ascii="Times New Roman" w:eastAsiaTheme="minorHAnsi" w:hAnsi="Times New Roman" w:cs="Times New Roman"/>
          <w:b/>
          <w:sz w:val="24"/>
          <w:szCs w:val="24"/>
        </w:rPr>
        <w:t>lekárenskej starostlivosti poskytovanej poskytovateľom podľa zmluvy</w:t>
      </w:r>
      <w:r w:rsidR="00335394" w:rsidRPr="002B3E98">
        <w:rPr>
          <w:rFonts w:ascii="Times New Roman" w:eastAsiaTheme="minorHAnsi" w:hAnsi="Times New Roman" w:cs="Times New Roman"/>
          <w:b/>
          <w:sz w:val="24"/>
          <w:szCs w:val="24"/>
        </w:rPr>
        <w:t xml:space="preserve"> </w:t>
      </w:r>
      <w:r w:rsidRPr="002B3E98">
        <w:rPr>
          <w:rFonts w:ascii="Times New Roman" w:eastAsiaTheme="minorHAnsi" w:hAnsi="Times New Roman" w:cs="Times New Roman"/>
          <w:b/>
          <w:sz w:val="24"/>
          <w:szCs w:val="24"/>
        </w:rPr>
        <w:t>budú uplatňovať podmienky stanovené touto</w:t>
      </w:r>
      <w:r w:rsidR="00335394" w:rsidRPr="002B3E98">
        <w:rPr>
          <w:rFonts w:ascii="Times New Roman" w:eastAsiaTheme="minorHAnsi" w:hAnsi="Times New Roman" w:cs="Times New Roman"/>
          <w:b/>
          <w:sz w:val="24"/>
          <w:szCs w:val="24"/>
        </w:rPr>
        <w:t xml:space="preserve"> prílohou zmluvy</w:t>
      </w:r>
      <w:r w:rsidRPr="002B3E98">
        <w:rPr>
          <w:rFonts w:ascii="Times New Roman" w:eastAsiaTheme="minorHAnsi" w:hAnsi="Times New Roman" w:cs="Times New Roman"/>
          <w:b/>
          <w:sz w:val="24"/>
          <w:szCs w:val="24"/>
        </w:rPr>
        <w:t>.</w:t>
      </w:r>
    </w:p>
    <w:p w14:paraId="6D443AD9" w14:textId="77777777"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p>
    <w:p w14:paraId="6D9284D3" w14:textId="77777777"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Všeobecná časť</w:t>
      </w:r>
    </w:p>
    <w:p w14:paraId="28FE855F"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p>
    <w:p w14:paraId="474F4495"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Lekárenská starostlivosť zahŕňa:</w:t>
      </w:r>
    </w:p>
    <w:p w14:paraId="4706F560" w14:textId="3EDDDDD9"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zabezpečovanie, uchovávanie, prípravu, kontrolu a výdaj liekov vrátane internetového výdaja,</w:t>
      </w:r>
    </w:p>
    <w:p w14:paraId="71003744" w14:textId="2B0943EB"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zabezpečovanie, uchovávanie a výdaj zdravotníckych pomôcok vrátane internetového výdaja,</w:t>
      </w:r>
    </w:p>
    <w:p w14:paraId="30553247" w14:textId="7E2BBAA5"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zhotovovanie zdravotníckych pomôcok na mieru a ich výdaj,</w:t>
      </w:r>
    </w:p>
    <w:p w14:paraId="4F7689F6" w14:textId="1E05D97B"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zabezpečovanie a výdaj dietetických potravín,</w:t>
      </w:r>
    </w:p>
    <w:p w14:paraId="119776BD" w14:textId="4DDD9F3E"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poskytovanie odborných informácií a rád o liekoch, zdravotníckych pomôckach a dietetických potravinách potrebných na kvalitné poskytovanie zdravotnej starostlivosti podľa bezpečnej a racionálnej liekovej terapie,</w:t>
      </w:r>
    </w:p>
    <w:p w14:paraId="7AB2F85D" w14:textId="631A725B"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dohľad nad liekmi a dohľad nad zdravotníckymi pomôckami,</w:t>
      </w:r>
    </w:p>
    <w:p w14:paraId="3EEF0178" w14:textId="41838B99"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zabezpečovanie, uchovávanie a výdaj doplnkového sortimentu,</w:t>
      </w:r>
    </w:p>
    <w:p w14:paraId="721831D5" w14:textId="22222AD7"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vykonávanie fyzikálnych a biochemických vyšetrení zameraných na primárnu prevenciu a sledovanie účinnosti a bezpečnosti farmakoterapie, ktoré si nevyžadujú ďalšie laboratórne spracovanie,</w:t>
      </w:r>
    </w:p>
    <w:p w14:paraId="253C9F08" w14:textId="2B9191CD"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spätný predaj humánnych liekov zaradených v zozname kategorizovaných liekov držiteľovi povolenia na veľkodistribúciu humánnych liekov, ktorý ich držiteľovi povolenia na poskytovanie lekárenskej starostlivosti vo verejnej lekárni alebo v nemocničnej lekárni dodal, a predaj humánnych liekov zaradených v zozname kategorizovaných liekov medzi držiteľmi povolenia na poskytovanie lekárenskej starostlivosti vo verejnej lekárni alebo v nemocničnej lekárni na účel ich výdaja vo verejnej lekárni alebo v nemocničnej lekárni ak bol tento predaj uskutočnený v súlade s § 23 ods. 1 písm. as) zákona č. 362/2011 Z. z</w:t>
      </w:r>
      <w:r w:rsidRPr="002B3E98">
        <w:rPr>
          <w:rFonts w:ascii="Times New Roman" w:eastAsiaTheme="minorHAnsi" w:hAnsi="Times New Roman" w:cs="Times New Roman"/>
          <w:color w:val="000000"/>
          <w:sz w:val="24"/>
          <w:szCs w:val="24"/>
          <w:shd w:val="clear" w:color="auto" w:fill="FFFFFF"/>
        </w:rPr>
        <w:t>.</w:t>
      </w:r>
    </w:p>
    <w:p w14:paraId="21ADCA0E" w14:textId="77777777"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p>
    <w:p w14:paraId="232D2DE4"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Výška úhrady poisťovňou, výška úhrady pacienta a podmienky úhrady sa riadia:</w:t>
      </w:r>
    </w:p>
    <w:p w14:paraId="17463D27" w14:textId="77777777" w:rsidR="004C63BE" w:rsidRPr="002B3E98" w:rsidRDefault="004C63BE" w:rsidP="001C2A0F">
      <w:pPr>
        <w:widowControl/>
        <w:numPr>
          <w:ilvl w:val="0"/>
          <w:numId w:val="157"/>
        </w:numPr>
        <w:shd w:val="clear" w:color="auto" w:fill="FFFFFF" w:themeFill="background1"/>
        <w:suppressAutoHyphens/>
        <w:autoSpaceDE/>
        <w:autoSpaceDN/>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Zoznamom kategorizovaných liekov plne uhrádzaných alebo čiastočne uhrádzaných na základe verejného zdravotného poistenia,</w:t>
      </w:r>
    </w:p>
    <w:p w14:paraId="7CA4B2EB" w14:textId="77777777" w:rsidR="004C63BE" w:rsidRPr="002B3E98" w:rsidRDefault="004C63BE" w:rsidP="001C2A0F">
      <w:pPr>
        <w:widowControl/>
        <w:numPr>
          <w:ilvl w:val="0"/>
          <w:numId w:val="157"/>
        </w:numPr>
        <w:shd w:val="clear" w:color="auto" w:fill="FFFFFF" w:themeFill="background1"/>
        <w:suppressAutoHyphens/>
        <w:autoSpaceDE/>
        <w:autoSpaceDN/>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Zoznamom kategorizovaných  zdravotníckych pomôcok plne uhrádzaných alebo čiastočne uhrádzaných na základe verejného zdravotného poistenia,</w:t>
      </w:r>
    </w:p>
    <w:p w14:paraId="5570D296" w14:textId="77777777" w:rsidR="004C63BE" w:rsidRPr="002B3E98" w:rsidRDefault="004C63BE" w:rsidP="001C2A0F">
      <w:pPr>
        <w:widowControl/>
        <w:numPr>
          <w:ilvl w:val="0"/>
          <w:numId w:val="157"/>
        </w:numPr>
        <w:shd w:val="clear" w:color="auto" w:fill="FFFFFF" w:themeFill="background1"/>
        <w:suppressAutoHyphens/>
        <w:autoSpaceDE/>
        <w:autoSpaceDN/>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Zoznamom kategorizovaných dietetických potravín plne uhrádzaných alebo čiastočne uhrádzaných na základe verejného zdravotného poistenia</w:t>
      </w:r>
    </w:p>
    <w:p w14:paraId="644BB003"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platnými v čase výdaja lieku, zdravotníckej pomôcky a dietetickej potraviny.</w:t>
      </w:r>
    </w:p>
    <w:p w14:paraId="46AC5608"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p>
    <w:p w14:paraId="5C6D3CCF" w14:textId="2B52217E" w:rsidR="004C63BE" w:rsidRPr="002B3E98" w:rsidRDefault="004C63BE" w:rsidP="001C2A0F">
      <w:pPr>
        <w:shd w:val="clear" w:color="auto" w:fill="FFFFFF" w:themeFill="background1"/>
        <w:tabs>
          <w:tab w:val="num" w:pos="1800"/>
        </w:tabs>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Osobitné prípady úhrad registrovaných ale nekategorizovaných liekov, zdravotníckych pomôcok a dietetických potravín sa riadia ustanoveniami § 88 zákona č. 363/2011 Z. z</w:t>
      </w:r>
      <w:r w:rsidRPr="002B3E98">
        <w:rPr>
          <w:rFonts w:ascii="Times New Roman" w:eastAsiaTheme="minorHAnsi" w:hAnsi="Times New Roman" w:cs="Times New Roman"/>
          <w:color w:val="000000"/>
          <w:sz w:val="24"/>
          <w:szCs w:val="24"/>
          <w:shd w:val="clear" w:color="auto" w:fill="FFFFFF"/>
        </w:rPr>
        <w:t>.</w:t>
      </w:r>
      <w:r w:rsidRPr="002B3E98">
        <w:rPr>
          <w:rFonts w:ascii="Times New Roman" w:eastAsiaTheme="minorHAnsi" w:hAnsi="Times New Roman" w:cs="Times New Roman"/>
          <w:sz w:val="24"/>
          <w:szCs w:val="24"/>
        </w:rPr>
        <w:t xml:space="preserve">  </w:t>
      </w:r>
    </w:p>
    <w:p w14:paraId="65C2AB1C" w14:textId="77777777" w:rsidR="004C63BE" w:rsidRPr="002B3E98" w:rsidRDefault="004C63BE" w:rsidP="001C2A0F">
      <w:pPr>
        <w:shd w:val="clear" w:color="auto" w:fill="FFFFFF" w:themeFill="background1"/>
        <w:jc w:val="both"/>
        <w:rPr>
          <w:rFonts w:ascii="Times New Roman" w:eastAsiaTheme="minorHAnsi" w:hAnsi="Times New Roman" w:cs="Times New Roman"/>
          <w:color w:val="548DD4"/>
          <w:sz w:val="24"/>
          <w:szCs w:val="24"/>
        </w:rPr>
      </w:pPr>
    </w:p>
    <w:p w14:paraId="782B502C" w14:textId="77777777" w:rsidR="004C63BE" w:rsidRPr="002B3E98" w:rsidRDefault="004C63BE" w:rsidP="001C2A0F">
      <w:pPr>
        <w:shd w:val="clear" w:color="auto" w:fill="FFFFFF" w:themeFill="background1"/>
        <w:tabs>
          <w:tab w:val="left" w:pos="1930"/>
          <w:tab w:val="left" w:pos="2497"/>
        </w:tabs>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Zmluvné strany sa zaväzujú poskytovať si vzájomnú súčinnosť v opodstatnených prípadoch podozrenia na spoluprácu zástupcov poskytovateľa a poskytovateľa ambulantnej zdravotnej starostlivosti. Poisťovňa oznámi v prípadoch podľa prvej vety všetky zistenia a skutočnosti potvrdzujúce podozrenie Kontrolnému výboru Slovenskej lekárnickej komory alebo orgánom činným v trestnom konaní.</w:t>
      </w:r>
    </w:p>
    <w:p w14:paraId="5D24B326" w14:textId="77777777" w:rsidR="004C63BE" w:rsidRPr="002B3E98" w:rsidRDefault="004C63BE" w:rsidP="001C2A0F">
      <w:pPr>
        <w:shd w:val="clear" w:color="auto" w:fill="FFFFFF" w:themeFill="background1"/>
        <w:jc w:val="both"/>
        <w:rPr>
          <w:rFonts w:ascii="Times New Roman" w:eastAsiaTheme="minorHAnsi" w:hAnsi="Times New Roman" w:cs="Times New Roman"/>
          <w:color w:val="548DD4"/>
          <w:sz w:val="24"/>
          <w:szCs w:val="24"/>
        </w:rPr>
      </w:pPr>
    </w:p>
    <w:p w14:paraId="63F98EF8" w14:textId="77777777"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Osobitná časť</w:t>
      </w:r>
    </w:p>
    <w:p w14:paraId="77EEBBF2" w14:textId="77777777" w:rsidR="004C63BE" w:rsidRPr="002B3E98" w:rsidRDefault="004C63BE" w:rsidP="001C2A0F">
      <w:pPr>
        <w:shd w:val="clear" w:color="auto" w:fill="FFFFFF" w:themeFill="background1"/>
        <w:jc w:val="both"/>
        <w:rPr>
          <w:rFonts w:ascii="Times New Roman" w:eastAsiaTheme="minorHAnsi" w:hAnsi="Times New Roman" w:cs="Times New Roman"/>
          <w:color w:val="548DD4"/>
          <w:sz w:val="24"/>
          <w:szCs w:val="24"/>
        </w:rPr>
      </w:pPr>
    </w:p>
    <w:p w14:paraId="63706AE0" w14:textId="5B5DC5EC" w:rsidR="000E215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0E215E" w:rsidRPr="002B3E98">
        <w:rPr>
          <w:rFonts w:ascii="Times New Roman" w:eastAsiaTheme="minorHAnsi" w:hAnsi="Times New Roman" w:cs="Times New Roman"/>
          <w:b/>
          <w:sz w:val="24"/>
          <w:szCs w:val="24"/>
        </w:rPr>
        <w:t>.</w:t>
      </w:r>
      <w:r w:rsidRPr="002B3E98">
        <w:rPr>
          <w:rFonts w:ascii="Times New Roman" w:eastAsiaTheme="minorHAnsi" w:hAnsi="Times New Roman" w:cs="Times New Roman"/>
          <w:b/>
          <w:sz w:val="24"/>
          <w:szCs w:val="24"/>
        </w:rPr>
        <w:t xml:space="preserve"> </w:t>
      </w:r>
      <w:r w:rsidR="000E215E" w:rsidRPr="002B3E98">
        <w:rPr>
          <w:rFonts w:ascii="Times New Roman" w:eastAsiaTheme="minorHAnsi" w:hAnsi="Times New Roman" w:cs="Times New Roman"/>
          <w:b/>
          <w:sz w:val="24"/>
          <w:szCs w:val="24"/>
        </w:rPr>
        <w:t>I</w:t>
      </w:r>
    </w:p>
    <w:p w14:paraId="1CAD3CC9" w14:textId="3E3A7392" w:rsidR="004C63BE" w:rsidRPr="002B3E98" w:rsidRDefault="004C63BE" w:rsidP="001C2A0F">
      <w:pPr>
        <w:shd w:val="clear" w:color="auto" w:fill="FFFFFF" w:themeFill="background1"/>
        <w:jc w:val="center"/>
        <w:rPr>
          <w:rFonts w:ascii="Times New Roman" w:eastAsiaTheme="minorHAnsi" w:hAnsi="Times New Roman" w:cs="Times New Roman"/>
          <w:sz w:val="24"/>
          <w:szCs w:val="24"/>
        </w:rPr>
      </w:pPr>
      <w:r w:rsidRPr="002B3E98">
        <w:rPr>
          <w:rFonts w:ascii="Times New Roman" w:eastAsiaTheme="minorHAnsi" w:hAnsi="Times New Roman" w:cs="Times New Roman"/>
          <w:b/>
          <w:sz w:val="24"/>
          <w:szCs w:val="24"/>
        </w:rPr>
        <w:t>Práva a povinnosti poskytovateľa</w:t>
      </w:r>
    </w:p>
    <w:p w14:paraId="3D01A6E3"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p>
    <w:p w14:paraId="036C3154"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40"/>
        <w:jc w:val="both"/>
        <w:rPr>
          <w:rFonts w:ascii="Times New Roman" w:eastAsiaTheme="minorHAnsi" w:hAnsi="Times New Roman" w:cs="Times New Roman"/>
          <w:strike/>
          <w:sz w:val="24"/>
          <w:szCs w:val="24"/>
        </w:rPr>
      </w:pPr>
      <w:r w:rsidRPr="002B3E98">
        <w:rPr>
          <w:rFonts w:ascii="Times New Roman" w:eastAsiaTheme="minorHAnsi" w:hAnsi="Times New Roman" w:cs="Times New Roman"/>
          <w:sz w:val="24"/>
          <w:szCs w:val="24"/>
        </w:rPr>
        <w:t>poskytuje poistencom poisťovne lekárenskú starostlivosť vo verejnej lekárni v rozsahu činnosti stanovenej v povolení na poskytovanie lekárenskej starostlivosti vydanom príslušným orgánom,</w:t>
      </w:r>
    </w:p>
    <w:p w14:paraId="68AD1557"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prevádzkuje verejnú lekáreň v súlade so zákonom č. 362/2011 Z. z. a s ďalšími súvisiacimi platnými všeobecne záväznými právnymi predpismi,  </w:t>
      </w:r>
    </w:p>
    <w:p w14:paraId="5318A2CA"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zodpovedá za to, že odborný zástupca vykonáva činnosť odborného zástupcu len na jednom mieste výkonu činnosti a že zdravotnícki pracovníci poskytujúci lekárenskú starostlivosť spĺňajú zákonom stanovené podmienky na poskytovanie tejto starostlivosti,</w:t>
      </w:r>
    </w:p>
    <w:p w14:paraId="732A06B5"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40"/>
        <w:jc w:val="both"/>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dodržiava povinnosti stanovené v § 23 ods. 1 zákona č. 362/2011 Z. z., najmä:</w:t>
      </w:r>
    </w:p>
    <w:p w14:paraId="2E503A1A" w14:textId="641ADC4E" w:rsidR="004C63BE" w:rsidRPr="002B3E98" w:rsidRDefault="004C63BE" w:rsidP="001C2A0F">
      <w:pPr>
        <w:pStyle w:val="Odsekzoznamu"/>
        <w:numPr>
          <w:ilvl w:val="0"/>
          <w:numId w:val="299"/>
        </w:numPr>
        <w:shd w:val="clear" w:color="auto" w:fill="FFFFFF" w:themeFill="background1"/>
        <w:ind w:hanging="436"/>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poskytuje lekárenskú starostlivosť podľa zákona č. 362/2011 Z. z.,</w:t>
      </w:r>
    </w:p>
    <w:p w14:paraId="56D1C419" w14:textId="33A4EE86" w:rsidR="004C63BE" w:rsidRPr="002B3E98" w:rsidRDefault="004C63BE" w:rsidP="001C2A0F">
      <w:pPr>
        <w:pStyle w:val="Odsekzoznamu"/>
        <w:numPr>
          <w:ilvl w:val="0"/>
          <w:numId w:val="299"/>
        </w:numPr>
        <w:shd w:val="clear" w:color="auto" w:fill="FFFFFF" w:themeFill="background1"/>
        <w:tabs>
          <w:tab w:val="left" w:pos="900"/>
        </w:tabs>
        <w:ind w:hanging="436"/>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dodržiava</w:t>
      </w:r>
      <w:r w:rsidRPr="002B3E98">
        <w:rPr>
          <w:rFonts w:ascii="Times New Roman" w:eastAsiaTheme="minorHAnsi" w:hAnsi="Times New Roman" w:cs="Times New Roman"/>
          <w:color w:val="FF0000"/>
          <w:sz w:val="24"/>
          <w:szCs w:val="24"/>
        </w:rPr>
        <w:t xml:space="preserve"> </w:t>
      </w:r>
      <w:r w:rsidRPr="002B3E98">
        <w:rPr>
          <w:rFonts w:ascii="Times New Roman" w:eastAsiaTheme="minorHAnsi" w:hAnsi="Times New Roman" w:cs="Times New Roman"/>
          <w:color w:val="000000"/>
          <w:sz w:val="24"/>
          <w:szCs w:val="24"/>
        </w:rPr>
        <w:t>požiadavky správnej lekárenskej praxe,</w:t>
      </w:r>
    </w:p>
    <w:p w14:paraId="485CC5F4" w14:textId="77777777" w:rsidR="004C63BE" w:rsidRPr="002B3E98" w:rsidRDefault="004C63BE" w:rsidP="001C2A0F">
      <w:pPr>
        <w:widowControl/>
        <w:numPr>
          <w:ilvl w:val="0"/>
          <w:numId w:val="299"/>
        </w:numPr>
        <w:shd w:val="clear" w:color="auto" w:fill="FFFFFF" w:themeFill="background1"/>
        <w:tabs>
          <w:tab w:val="num" w:pos="1080"/>
        </w:tabs>
        <w:suppressAutoHyphens/>
        <w:autoSpaceDE/>
        <w:autoSpaceDN/>
        <w:ind w:hanging="436"/>
        <w:jc w:val="both"/>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poskytuje odborné informácie o liekoch, zdravotníckych pomôckach,  konzultuje určovanie a sledovanie liečebného postupu,</w:t>
      </w:r>
    </w:p>
    <w:p w14:paraId="2A22F76F" w14:textId="200C9C49" w:rsidR="004C63BE" w:rsidRPr="002B3E98" w:rsidRDefault="004C63BE" w:rsidP="001C2A0F">
      <w:pPr>
        <w:pStyle w:val="Odsekzoznamu"/>
        <w:numPr>
          <w:ilvl w:val="0"/>
          <w:numId w:val="299"/>
        </w:numPr>
        <w:shd w:val="clear" w:color="auto" w:fill="FFFFFF" w:themeFill="background1"/>
        <w:tabs>
          <w:tab w:val="left" w:pos="1440"/>
        </w:tabs>
        <w:ind w:hanging="436"/>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vyberá od poistencov poisťovne úhradu za humánne lieky, zdravotnícke pomôcky a dietetické potraviny čiastočne uhrádzané na základe verejného zdravotného poistenia pri zachovaní stanoveného pomeru úhrady poisťovne a poistenca poisťovne s výnimkou postupu podľa § 89 ods. 2 zákona č. 363/2011 Z. z.,</w:t>
      </w:r>
    </w:p>
    <w:p w14:paraId="1A7B3657" w14:textId="3E323B74" w:rsidR="004C63BE" w:rsidRPr="002B3E98" w:rsidRDefault="004C63BE" w:rsidP="001C2A0F">
      <w:pPr>
        <w:pStyle w:val="Odsekzoznamu"/>
        <w:numPr>
          <w:ilvl w:val="0"/>
          <w:numId w:val="299"/>
        </w:numPr>
        <w:shd w:val="clear" w:color="auto" w:fill="FFFFFF" w:themeFill="background1"/>
        <w:tabs>
          <w:tab w:val="left" w:pos="1440"/>
        </w:tabs>
        <w:ind w:hanging="436"/>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uvádza</w:t>
      </w:r>
      <w:r w:rsidRPr="002B3E98">
        <w:rPr>
          <w:rFonts w:ascii="Times New Roman" w:eastAsiaTheme="minorHAnsi" w:hAnsi="Times New Roman" w:cs="Times New Roman"/>
          <w:color w:val="FF0000"/>
          <w:sz w:val="24"/>
          <w:szCs w:val="24"/>
        </w:rPr>
        <w:t xml:space="preserve"> </w:t>
      </w:r>
      <w:r w:rsidRPr="002B3E98">
        <w:rPr>
          <w:rFonts w:ascii="Times New Roman" w:eastAsiaTheme="minorHAnsi" w:hAnsi="Times New Roman" w:cs="Times New Roman"/>
          <w:color w:val="000000"/>
          <w:sz w:val="24"/>
          <w:szCs w:val="24"/>
        </w:rPr>
        <w:t>na doklade z registračnej pokladne údaj o výške prepočítaného doplatku za najlacnejší náhradný liek, ak sa tento započítava do úhrnnej výšky úhrad poistenca poisťovne podľa osobitného predpisu,</w:t>
      </w:r>
    </w:p>
    <w:p w14:paraId="03E0795B" w14:textId="626BF0C1" w:rsidR="004C63BE" w:rsidRPr="002B3E98" w:rsidRDefault="004C63BE" w:rsidP="001C2A0F">
      <w:pPr>
        <w:pStyle w:val="Odsekzoznamu"/>
        <w:numPr>
          <w:ilvl w:val="0"/>
          <w:numId w:val="299"/>
        </w:numPr>
        <w:shd w:val="clear" w:color="auto" w:fill="FFFFFF" w:themeFill="background1"/>
        <w:tabs>
          <w:tab w:val="left" w:pos="1440"/>
        </w:tabs>
        <w:ind w:hanging="436"/>
        <w:rPr>
          <w:rFonts w:ascii="Times New Roman" w:eastAsiaTheme="minorHAnsi" w:hAnsi="Times New Roman" w:cs="Times New Roman"/>
          <w:bCs/>
          <w:iCs/>
          <w:sz w:val="24"/>
          <w:szCs w:val="24"/>
        </w:rPr>
      </w:pPr>
      <w:r w:rsidRPr="002B3E98">
        <w:rPr>
          <w:rFonts w:ascii="Times New Roman" w:eastAsiaTheme="minorHAnsi" w:hAnsi="Times New Roman" w:cs="Times New Roman"/>
          <w:bCs/>
          <w:iCs/>
          <w:sz w:val="24"/>
          <w:szCs w:val="24"/>
        </w:rPr>
        <w:t xml:space="preserve">pri výdaji lieku, zdravotníckej pomôcky alebo dietetickej potraviny na základe lekárskeho predpisu alebo lekárskeho poukazu, ktoré sú čiastočne alebo úplne uhrádzané na základe verejného zdravotného poistenia, overiť zhodu údajov na lekárskom predpise alebo lekárskom poukaze s údajmi v </w:t>
      </w:r>
      <w:proofErr w:type="spellStart"/>
      <w:r w:rsidRPr="002B3E98">
        <w:rPr>
          <w:rFonts w:ascii="Times New Roman" w:eastAsiaTheme="minorHAnsi" w:hAnsi="Times New Roman" w:cs="Times New Roman"/>
          <w:bCs/>
          <w:iCs/>
          <w:sz w:val="24"/>
          <w:szCs w:val="24"/>
        </w:rPr>
        <w:t>preskripčnom</w:t>
      </w:r>
      <w:proofErr w:type="spellEnd"/>
      <w:r w:rsidRPr="002B3E98">
        <w:rPr>
          <w:rFonts w:ascii="Times New Roman" w:eastAsiaTheme="minorHAnsi" w:hAnsi="Times New Roman" w:cs="Times New Roman"/>
          <w:bCs/>
          <w:iCs/>
          <w:sz w:val="24"/>
          <w:szCs w:val="24"/>
        </w:rPr>
        <w:t xml:space="preserve"> zázname a s údajmi na preukaze poistenca, občianskom preukaze s elektronickým čipom alebo doklade o pobyte s elektronickým čipom a ak zistí nesprávnosť údajov lekárskeho predpisu alebo lekárskeho poukazu v mene, priezvisku, rodnom čísle alebo v číselnom kóde zdravotnej poisťovne, pričom pôjde o zjavnú chybu v písaní, vykonať opravu týchto údajov na lekárskom predpise alebo lekárskom poukaze, inak je oprávnený lekársky predpis alebo lekársky poukaz odmietnuť,</w:t>
      </w:r>
    </w:p>
    <w:p w14:paraId="559C520D"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zabezpečí pri zaobchádzaní s liekmi, zdravotníckymi pomôckami a dietetickými potravinami podmienky pre zachovanie ich kvality, účinnosti a bezpečnosti,</w:t>
      </w:r>
    </w:p>
    <w:p w14:paraId="6904AD30"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vydá liek, dietetickú potravinu a zdravotnícku pomôcku len na </w:t>
      </w:r>
      <w:proofErr w:type="spellStart"/>
      <w:r w:rsidRPr="002B3E98">
        <w:rPr>
          <w:rFonts w:ascii="Times New Roman" w:eastAsiaTheme="minorHAnsi" w:hAnsi="Times New Roman" w:cs="Times New Roman"/>
          <w:sz w:val="24"/>
          <w:szCs w:val="24"/>
        </w:rPr>
        <w:t>preskripčný</w:t>
      </w:r>
      <w:proofErr w:type="spellEnd"/>
      <w:r w:rsidRPr="002B3E98">
        <w:rPr>
          <w:rFonts w:ascii="Times New Roman" w:eastAsiaTheme="minorHAnsi" w:hAnsi="Times New Roman" w:cs="Times New Roman"/>
          <w:sz w:val="24"/>
          <w:szCs w:val="24"/>
        </w:rPr>
        <w:t xml:space="preserve"> záznam, výpis z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lekárske predpisy, výpisy z lekárskych predpisov a lekárske poukazy, ktoré spĺňajú náležitosti podľa zákona č. 362/2011 Z. z., s výnimkou dôležitých liekov, o ktorých vydaní rozhodne osoba oprávnená vydať liek,</w:t>
      </w:r>
    </w:p>
    <w:p w14:paraId="7374FCED"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vydá liek, zdravotnícku pomôcku, dietetickú potravinu na základe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 ak bol liek, zdravotnícka pomôcka, dietetická potravina  predpísaná elektronicky vytvorením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w:t>
      </w:r>
    </w:p>
    <w:p w14:paraId="6A17FEEA"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na základe lekárskeho poukazu vydá poistencovi poisťovne len zdravotnícku pomôcku platne registrovanú alebo evidovanú Štátnym ústavom pre kontrolu liečiv (ďalej len „ ŠÚKL“) v súlade s § 110 zákona č. 362/2011 Z. z.,</w:t>
      </w:r>
    </w:p>
    <w:p w14:paraId="359B49B9" w14:textId="77777777" w:rsidR="004C63BE" w:rsidRPr="002B3E98" w:rsidRDefault="004C63BE" w:rsidP="001C2A0F">
      <w:pPr>
        <w:widowControl/>
        <w:numPr>
          <w:ilvl w:val="0"/>
          <w:numId w:val="146"/>
        </w:numPr>
        <w:shd w:val="clear" w:color="auto" w:fill="FFFFFF" w:themeFill="background1"/>
        <w:tabs>
          <w:tab w:val="clear" w:pos="502"/>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lieky, zdravotnícke pomôcky alebo dietetické potraviny, ktoré tvoria osobitné prípady úhrad a vyžadujú predchádzajúci súhlas poisťovne s ich úhradou, vydá poskytovateľ iba v prípade, ak na zadnej strane lekárskeho predpisu je predpisujúcim lekárom uvedené evidenčné číslo žiadosti, dátum schválenia, meno a priezvisko revízneho lekára, ktorý žiadosť schválil. V prípade, že ide o </w:t>
      </w:r>
      <w:proofErr w:type="spellStart"/>
      <w:r w:rsidRPr="002B3E98">
        <w:rPr>
          <w:rFonts w:ascii="Times New Roman" w:eastAsiaTheme="minorHAnsi" w:hAnsi="Times New Roman" w:cs="Times New Roman"/>
          <w:sz w:val="24"/>
          <w:szCs w:val="24"/>
        </w:rPr>
        <w:t>preskripčný</w:t>
      </w:r>
      <w:proofErr w:type="spellEnd"/>
      <w:r w:rsidRPr="002B3E98">
        <w:rPr>
          <w:rFonts w:ascii="Times New Roman" w:eastAsiaTheme="minorHAnsi" w:hAnsi="Times New Roman" w:cs="Times New Roman"/>
          <w:sz w:val="24"/>
          <w:szCs w:val="24"/>
        </w:rPr>
        <w:t xml:space="preserve"> záznam, na ktorom nie sú tieto údaje uvedené, musí mať označenie „PRODUKT NA VÝNIMKU“, </w:t>
      </w:r>
    </w:p>
    <w:p w14:paraId="21681B92" w14:textId="77777777" w:rsidR="004C63BE" w:rsidRPr="002B3E98" w:rsidRDefault="004C63BE" w:rsidP="001C2A0F">
      <w:pPr>
        <w:widowControl/>
        <w:numPr>
          <w:ilvl w:val="0"/>
          <w:numId w:val="146"/>
        </w:numPr>
        <w:shd w:val="clear" w:color="auto" w:fill="FFFFFF" w:themeFill="background1"/>
        <w:tabs>
          <w:tab w:val="clear" w:pos="502"/>
        </w:tab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vedie riadne a v súlade so skutočným stavom kusovú evidenciu liekov, zdravotníckych pomôcok a dietetických potravín a systém kusovej evidencie sprístupní poisťovni na požiadanie tak, aby poisťovňa mohla účinne skontrolovať správnosť predpisovania a výdaja; na požiadanie sprístupní poisťovni všetky doklady o nadobudnutí liekov, zdravotníckych pomôcok a dietetických potravín a umožní súčasne kontrolu skladových zásob, údaje o počtoch všetkých vydaných liekov, zdravotníckych pomôcok a dietetických potravín v kontrolovanom období za všetky zdravotné poisťovne,</w:t>
      </w:r>
    </w:p>
    <w:p w14:paraId="31F66FF4"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bCs/>
          <w:iCs/>
          <w:sz w:val="24"/>
          <w:szCs w:val="24"/>
        </w:rPr>
      </w:pPr>
      <w:r w:rsidRPr="002B3E98">
        <w:rPr>
          <w:rFonts w:ascii="Times New Roman" w:eastAsiaTheme="minorHAnsi" w:hAnsi="Times New Roman" w:cs="Times New Roman"/>
          <w:bCs/>
          <w:iCs/>
          <w:sz w:val="24"/>
          <w:szCs w:val="24"/>
        </w:rPr>
        <w:t xml:space="preserve">ak poistenec </w:t>
      </w:r>
      <w:r w:rsidRPr="002B3E98">
        <w:rPr>
          <w:rFonts w:ascii="Times New Roman" w:eastAsiaTheme="minorHAnsi" w:hAnsi="Times New Roman" w:cs="Times New Roman"/>
          <w:sz w:val="24"/>
          <w:szCs w:val="24"/>
        </w:rPr>
        <w:t>poisťovne</w:t>
      </w:r>
      <w:r w:rsidRPr="002B3E98">
        <w:rPr>
          <w:rFonts w:ascii="Times New Roman" w:eastAsiaTheme="minorHAnsi" w:hAnsi="Times New Roman" w:cs="Times New Roman"/>
          <w:bCs/>
          <w:iCs/>
          <w:sz w:val="24"/>
          <w:szCs w:val="24"/>
        </w:rPr>
        <w:t xml:space="preserve"> nepredloží občiansky preukaz s elektronickým čipom, ak ho má vydaný, preukaz poistenca alebo európsky preukaz zdravotného poistenia, poskytovateľ môže vydať liek, dietetickú potravinu alebo zdravotnícku pomôcku len za plnú úhradu poistencom poisťovne; poskytovateľ nemá v takom prípade voči  poisťovni nárok na úhradu,</w:t>
      </w:r>
    </w:p>
    <w:p w14:paraId="5631BB28"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plniť vlastné daňové povinnosti podľa § 78 zákona č. 222/2004 Z. z. o dani z pridanej hodnoty v znení neskorších predpisov (ďalej len „zákon č. 222/2004 Z. z.“) tak, aby  poisťovňa  nebola zaviazaná na plnenie ručenia za daň v zmysle § 69b  tohto zákona,</w:t>
      </w:r>
    </w:p>
    <w:p w14:paraId="4CE5CD5D"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je povinný na základe údajov uvedených na </w:t>
      </w:r>
      <w:proofErr w:type="spellStart"/>
      <w:r w:rsidRPr="002B3E98">
        <w:rPr>
          <w:rFonts w:ascii="Times New Roman" w:eastAsiaTheme="minorHAnsi" w:hAnsi="Times New Roman" w:cs="Times New Roman"/>
          <w:sz w:val="24"/>
          <w:szCs w:val="24"/>
        </w:rPr>
        <w:t>preskripčných</w:t>
      </w:r>
      <w:proofErr w:type="spellEnd"/>
      <w:r w:rsidRPr="002B3E98">
        <w:rPr>
          <w:rFonts w:ascii="Times New Roman" w:eastAsiaTheme="minorHAnsi" w:hAnsi="Times New Roman" w:cs="Times New Roman"/>
          <w:sz w:val="24"/>
          <w:szCs w:val="24"/>
        </w:rPr>
        <w:t xml:space="preserve"> záznamoch, </w:t>
      </w:r>
      <w:proofErr w:type="spellStart"/>
      <w:r w:rsidRPr="002B3E98">
        <w:rPr>
          <w:rFonts w:ascii="Times New Roman" w:eastAsiaTheme="minorHAnsi" w:hAnsi="Times New Roman" w:cs="Times New Roman"/>
          <w:sz w:val="24"/>
          <w:szCs w:val="24"/>
        </w:rPr>
        <w:t>dispenzačných</w:t>
      </w:r>
      <w:proofErr w:type="spellEnd"/>
      <w:r w:rsidRPr="002B3E98">
        <w:rPr>
          <w:rFonts w:ascii="Times New Roman" w:eastAsiaTheme="minorHAnsi" w:hAnsi="Times New Roman" w:cs="Times New Roman"/>
          <w:sz w:val="24"/>
          <w:szCs w:val="24"/>
        </w:rPr>
        <w:t xml:space="preserve"> záznamoch, lekárskych predpisoch a lekárskych poukazoch fakturovať lekárenskú starostlivosť poskytnutú v zúčtovacom období riadne, správne, pravdivo, úplne a bez formálnych nedostatkov v súlade s platnými právnymi predpismi a zmluvnými podmienkami,</w:t>
      </w:r>
    </w:p>
    <w:p w14:paraId="27044ED7"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poskytovať lekárenskú starostlivosť priamo vo verejnej lekárni, v pobočke verejnej lekárne tak, aby prostriedky zdravotného poistenia boli vynakladané účelne, efektívne, hospodárne a správne,</w:t>
      </w:r>
    </w:p>
    <w:p w14:paraId="6B5150B7"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oznamovať poisťovni trvalú zmenu otváracích hodín, ako aj akékoľvek ďalšie zmeny týkajúce sa zmluvného vzťahu medzi poskytovateľom a poisťovňou (napr. zmena odborného zástupcu),</w:t>
      </w:r>
    </w:p>
    <w:p w14:paraId="299268AE"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poskytovať lekárenskú starostlivosť prostredníctvom osôb, ktoré spĺňajú podmienky na výkon zdravotníckeho povolania v príslušnom odbore v súlade s platnou právnou úpravou,</w:t>
      </w:r>
    </w:p>
    <w:p w14:paraId="70C699C6"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zabezpečiť zastupovanie v rozsahu povolenia počas svojej dočasnej neprítomnosti, a súčasne na viditeľnom mieste označiť poskytovateľa, ktorý ho bude zastupovať. Neprítomnosť poskytovateľ oznámi poisťovni bezodkladne, najneskôr do 5 dní odo dňa kedy nastala táto skutočnosť,</w:t>
      </w:r>
    </w:p>
    <w:p w14:paraId="0E063479"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spracovať a vykazovať údaje z lekárskych predpisov a lekárskych poukazov správne, pravdivo, úplne, bez formálnych nedostatkov v súlade so všeobecne záväznými právnymi predpismi tak, aby údaje z lekárskych predpisov a lekárskych poukazov poskytovali pravdivý a komplexný prehľad o </w:t>
      </w:r>
      <w:proofErr w:type="spellStart"/>
      <w:r w:rsidRPr="002B3E98">
        <w:rPr>
          <w:rFonts w:ascii="Times New Roman" w:eastAsiaTheme="minorHAnsi" w:hAnsi="Times New Roman" w:cs="Times New Roman"/>
          <w:sz w:val="24"/>
          <w:szCs w:val="24"/>
        </w:rPr>
        <w:t>preskribovaných</w:t>
      </w:r>
      <w:proofErr w:type="spellEnd"/>
      <w:r w:rsidRPr="002B3E98">
        <w:rPr>
          <w:rFonts w:ascii="Times New Roman" w:eastAsiaTheme="minorHAnsi" w:hAnsi="Times New Roman" w:cs="Times New Roman"/>
          <w:sz w:val="24"/>
          <w:szCs w:val="24"/>
        </w:rPr>
        <w:t xml:space="preserve"> liekoch, zdravotných pomôckach a dietetických potravinách,</w:t>
      </w:r>
    </w:p>
    <w:p w14:paraId="1F17BD08"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postupovať v súlade s platným odborným usmernením MZ SR pre poskytovateľov zdravotnej starostlivosti v oblasti poskytovania a úhrady vecných dávok podľa platnej legislatívy Európskej únie (ďalej len „EÚ“) pri poskytovaní zdravotnej starostlivosti poistencom EÚ v Slovenskej republike,</w:t>
      </w:r>
    </w:p>
    <w:p w14:paraId="6CBBA2C9"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pri výdaji liekov, zdravotníckych pomôcok a dietetických potravín dodržiavať všetky </w:t>
      </w:r>
      <w:proofErr w:type="spellStart"/>
      <w:r w:rsidRPr="002B3E98">
        <w:rPr>
          <w:rFonts w:ascii="Times New Roman" w:eastAsiaTheme="minorHAnsi" w:hAnsi="Times New Roman" w:cs="Times New Roman"/>
          <w:sz w:val="24"/>
          <w:szCs w:val="24"/>
        </w:rPr>
        <w:t>preskripčné</w:t>
      </w:r>
      <w:proofErr w:type="spellEnd"/>
      <w:r w:rsidRPr="002B3E98">
        <w:rPr>
          <w:rFonts w:ascii="Times New Roman" w:eastAsiaTheme="minorHAnsi" w:hAnsi="Times New Roman" w:cs="Times New Roman"/>
          <w:sz w:val="24"/>
          <w:szCs w:val="24"/>
        </w:rPr>
        <w:t xml:space="preserve"> obmedzenia, množstvové, finančné a časové limity stanovené v záväzných opatreniach MZ SR,</w:t>
      </w:r>
    </w:p>
    <w:p w14:paraId="7560F2C6"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vydať poistencovi poisťovne predpísaný liek, zdravotnícku pomôcku alebo dietetickú potravinu, ktorých úhrada vyžaduje v súlade s platnými právnymi predpismi a zmluvou vydanie súhlasu revízneho lekára poisťovne, len ak je na zadnej strane uvedené evidenčné číslo vydaného súhlasu, dátum vydania súhlasu s úhradou, dobu trvania vydaného súhlasu, množstvo bal./ks, na ktorý je vydaný súhlas, meno a priezvisko revízneho lekára, ktorý súhlas vydal a výšku úhrady poisťovňou,</w:t>
      </w:r>
    </w:p>
    <w:p w14:paraId="234E9C94"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vykazovať lekárenskú starostlivosť pravdivo podľa lekárenskej starostlivosti, ktorú poskytovateľ v skutočnosti poskytol. Lekárenskú starostlivosť, ktorú poskytovateľ pri objektívnom posúdení všetkých okolností reálne nemohol poskytnúť alebo neposkytol, sa považuje za lekárenskú starostlivosť vykázanú nepravdivo,</w:t>
      </w:r>
    </w:p>
    <w:p w14:paraId="19D99CFB"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zabezpečiť, aby výdajová pečiatka lekárne bola vyhotovená podľa aktuálne platného Metodického usmernenia Úradu pre dohľad nad zdravotnou starostlivosťou o pečiatkach lekárov, vybraných pracovníkov v zdravotníctve a poskytovateľov zdravotnej starostlivosti,</w:t>
      </w:r>
    </w:p>
    <w:p w14:paraId="4C67FA09"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zodpovedá za doručenie faktúry poisťovni, pričom za deň doručenia faktúry sa považuje deň, kedy k zaslanej faktúre boli dodané do centra spracovania výkonov príslušného podľa miesta prevádzky poskytovateľa (ďalej aj ako „do poisťovne“)</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lekárske predpisy a lekárske poukazy, ktoré sú neoddeliteľnou prílohou faktúry,</w:t>
      </w:r>
    </w:p>
    <w:p w14:paraId="4BF01598" w14:textId="479718DF"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na základe osobitnej písomnej žiadosti poisťovne, zabezpečiť  uskladnenie liekov a zdravotníckych pomôcok obstaraných poisťovňou na základe žiadosti poskytovateľa zdravotnej starostlivosti v zmysle § 6 ods. 13 písm. b) zákona č. 581/2004 Z. z. a zabezpečiť ich výdaj poskytovateľovi zdravotnej starostlivosti v súlade s požiadavkami na správnu lekárenskú prax a zabezpečiť, aby nedošlo k ich poškodeniu alebo zneužitiu,</w:t>
      </w:r>
    </w:p>
    <w:p w14:paraId="54793864" w14:textId="6A1EF71E"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sa zaväzuje dodržiavať povinnosti stanovené zákonom č. 153/2013 Z. z.,</w:t>
      </w:r>
    </w:p>
    <w:p w14:paraId="49753BCE"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je povinný bezodkladne  vytvoriť </w:t>
      </w:r>
      <w:proofErr w:type="spellStart"/>
      <w:r w:rsidRPr="002B3E98">
        <w:rPr>
          <w:rFonts w:ascii="Times New Roman" w:eastAsiaTheme="minorHAnsi" w:hAnsi="Times New Roman" w:cs="Times New Roman"/>
          <w:sz w:val="24"/>
          <w:szCs w:val="24"/>
        </w:rPr>
        <w:t>dispenzačný</w:t>
      </w:r>
      <w:proofErr w:type="spellEnd"/>
      <w:r w:rsidRPr="002B3E98">
        <w:rPr>
          <w:rFonts w:ascii="Times New Roman" w:eastAsiaTheme="minorHAnsi" w:hAnsi="Times New Roman" w:cs="Times New Roman"/>
          <w:sz w:val="24"/>
          <w:szCs w:val="24"/>
        </w:rPr>
        <w:t xml:space="preserve"> záznam podpísaný zdokonaleným elektronickým podpisom v elektronickej zdravotnej knižke o vydanom humánnom lieku, ktorého predpis je viazaný na lekársky predpis, zdravotníckej pomôcke, dietetickej potravine, ktorá je uvedená v zozname kategorizovaných dietetických potravín, alebo zdravotníckej pomôcke, ktorá je uvedená v zozname kategorizovaných zdravotníckych pomôcok, ak je dietetická potravina alebo zdravotnícka pomôcka uhrádzaná na základe verejného zdravotného poistenia,</w:t>
      </w:r>
    </w:p>
    <w:p w14:paraId="318421C2"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oprávnený, v prípade záujmu poistenca poisťovne, autentifikovať tohto poistenca za účelom aktivácie mobilnej aplikácie poisťovne. Podrobnosti ohľadne postupu autentifikácie poistenca sú zverejnené na webovom sídle poisťovne.</w:t>
      </w:r>
    </w:p>
    <w:p w14:paraId="350FD3BD" w14:textId="77777777" w:rsidR="004C63BE" w:rsidRPr="002B3E98" w:rsidRDefault="004C63BE" w:rsidP="001C2A0F">
      <w:pPr>
        <w:shd w:val="clear" w:color="auto" w:fill="FFFFFF" w:themeFill="background1"/>
        <w:ind w:left="567"/>
        <w:jc w:val="both"/>
        <w:rPr>
          <w:rFonts w:ascii="Times New Roman" w:eastAsiaTheme="minorHAnsi" w:hAnsi="Times New Roman" w:cs="Times New Roman"/>
          <w:sz w:val="24"/>
          <w:szCs w:val="24"/>
        </w:rPr>
      </w:pPr>
    </w:p>
    <w:p w14:paraId="2BAA1439" w14:textId="7E42B88A" w:rsidR="000E215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0E215E" w:rsidRPr="002B3E98">
        <w:rPr>
          <w:rFonts w:ascii="Times New Roman" w:eastAsiaTheme="minorHAnsi" w:hAnsi="Times New Roman" w:cs="Times New Roman"/>
          <w:b/>
          <w:sz w:val="24"/>
          <w:szCs w:val="24"/>
        </w:rPr>
        <w:t>.</w:t>
      </w:r>
      <w:r w:rsidRPr="002B3E98">
        <w:rPr>
          <w:rFonts w:ascii="Times New Roman" w:eastAsiaTheme="minorHAnsi" w:hAnsi="Times New Roman" w:cs="Times New Roman"/>
          <w:b/>
          <w:sz w:val="24"/>
          <w:szCs w:val="24"/>
        </w:rPr>
        <w:t xml:space="preserve"> </w:t>
      </w:r>
      <w:r w:rsidR="00753FBA" w:rsidRPr="002B3E98">
        <w:rPr>
          <w:rFonts w:ascii="Times New Roman" w:eastAsiaTheme="minorHAnsi" w:hAnsi="Times New Roman" w:cs="Times New Roman"/>
          <w:b/>
          <w:sz w:val="24"/>
          <w:szCs w:val="24"/>
        </w:rPr>
        <w:t>II</w:t>
      </w:r>
    </w:p>
    <w:p w14:paraId="3B3ABF58" w14:textId="74639723"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Práva a povinnosti poisťovne</w:t>
      </w:r>
    </w:p>
    <w:p w14:paraId="57CB69F6"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 </w:t>
      </w:r>
    </w:p>
    <w:p w14:paraId="31ACD7C9" w14:textId="77777777" w:rsidR="004C63BE" w:rsidRPr="002B3E98" w:rsidRDefault="004C63BE" w:rsidP="001C2A0F">
      <w:pPr>
        <w:widowControl/>
        <w:numPr>
          <w:ilvl w:val="0"/>
          <w:numId w:val="148"/>
        </w:numPr>
        <w:shd w:val="clear" w:color="auto" w:fill="FFFFFF" w:themeFill="background1"/>
        <w:suppressAutoHyphens/>
        <w:autoSpaceDE/>
        <w:autoSpaceDN/>
        <w:ind w:left="567" w:hanging="567"/>
        <w:jc w:val="both"/>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na základe poskytovateľom predložených faktúr vystavených v súlade so zákonom č.  431/2002 Z. z. o účtovníctve v znení neskorších predpisov a touto zmluvou uhradiť poskytovateľovi vykázanú lekárenskú starostlivosť na základe verejného zdravotného poistenia poskytnutú poistencom poisťovne,</w:t>
      </w:r>
    </w:p>
    <w:p w14:paraId="4EDF168E" w14:textId="77777777" w:rsidR="004C63BE" w:rsidRPr="002B3E98" w:rsidRDefault="004C63BE" w:rsidP="001C2A0F">
      <w:pPr>
        <w:widowControl/>
        <w:numPr>
          <w:ilvl w:val="0"/>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je povinná uchovávať lekársky predpis a lekársky poukaz najmenej jeden rok odo dňa  úhrady za  humánny liek, zdravotnícku pomôcku a dietetickú potravinu, ktorých výdaj je viazaný na lekársky predpis alebo lekársky poukaz; to neplatí, ak sa humánny liek, zdravotnícka pomôcka alebo dietetická potravina vydáva na základe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w:t>
      </w:r>
    </w:p>
    <w:p w14:paraId="5F712BF0" w14:textId="77777777" w:rsidR="004C63BE" w:rsidRPr="002B3E98" w:rsidRDefault="004C63BE" w:rsidP="001C2A0F">
      <w:pPr>
        <w:widowControl/>
        <w:numPr>
          <w:ilvl w:val="0"/>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ak poskytovateľ vydal liek, zdravotnícku pomôcku alebo dietetickú potravinu na základe lekárskeho predpisu alebo lekárskeho poukazu, ktorého predpísaním predpisujúci lekár porušil povinnosť dodržiavať </w:t>
      </w:r>
      <w:proofErr w:type="spellStart"/>
      <w:r w:rsidRPr="002B3E98">
        <w:rPr>
          <w:rFonts w:ascii="Times New Roman" w:eastAsiaTheme="minorHAnsi" w:hAnsi="Times New Roman" w:cs="Times New Roman"/>
          <w:sz w:val="24"/>
          <w:szCs w:val="24"/>
        </w:rPr>
        <w:t>preskripčné</w:t>
      </w:r>
      <w:proofErr w:type="spellEnd"/>
      <w:r w:rsidRPr="002B3E98">
        <w:rPr>
          <w:rFonts w:ascii="Times New Roman" w:eastAsiaTheme="minorHAnsi" w:hAnsi="Times New Roman" w:cs="Times New Roman"/>
          <w:sz w:val="24"/>
          <w:szCs w:val="24"/>
        </w:rPr>
        <w:t xml:space="preserve"> a indikačné obmedzenia alebo povinnosť podľa § 119 ods. 11 zákona č. 362/2011 Z. z., poisťovňa je povinná uhradiť lekárenskú starostlivosť poskytovateľovi.</w:t>
      </w:r>
    </w:p>
    <w:p w14:paraId="13AF74AD" w14:textId="77777777" w:rsidR="004C63BE" w:rsidRPr="002B3E98" w:rsidRDefault="004C63BE" w:rsidP="001C2A0F">
      <w:pPr>
        <w:shd w:val="clear" w:color="auto" w:fill="FFFFFF" w:themeFill="background1"/>
        <w:ind w:left="360"/>
        <w:jc w:val="both"/>
        <w:rPr>
          <w:rFonts w:ascii="Times New Roman" w:eastAsiaTheme="minorHAnsi" w:hAnsi="Times New Roman" w:cs="Times New Roman"/>
          <w:sz w:val="24"/>
          <w:szCs w:val="24"/>
        </w:rPr>
      </w:pPr>
      <w:r w:rsidRPr="002B3E98">
        <w:rPr>
          <w:rFonts w:ascii="Times New Roman" w:eastAsiaTheme="minorHAnsi" w:hAnsi="Times New Roman" w:cs="Times New Roman"/>
          <w:b/>
          <w:bCs/>
          <w:color w:val="800000"/>
          <w:sz w:val="24"/>
          <w:szCs w:val="24"/>
        </w:rPr>
        <w:t xml:space="preserve">                                                                                                                                                                                                                                                                                                                                                                                                                                                                                                                                                                                                                                                                                                                                                                                                                                                                                                                                                                                                                                                                                                                                                                                                                                                                                                                                                                     </w:t>
      </w:r>
    </w:p>
    <w:p w14:paraId="6F0C72BB" w14:textId="17C9B9BE" w:rsidR="000E215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0E215E" w:rsidRPr="002B3E98">
        <w:rPr>
          <w:rFonts w:ascii="Times New Roman" w:eastAsiaTheme="minorHAnsi" w:hAnsi="Times New Roman" w:cs="Times New Roman"/>
          <w:b/>
          <w:sz w:val="24"/>
          <w:szCs w:val="24"/>
        </w:rPr>
        <w:t xml:space="preserve">. </w:t>
      </w:r>
      <w:r w:rsidR="00753FBA" w:rsidRPr="002B3E98">
        <w:rPr>
          <w:rFonts w:ascii="Times New Roman" w:eastAsiaTheme="minorHAnsi" w:hAnsi="Times New Roman" w:cs="Times New Roman"/>
          <w:b/>
          <w:sz w:val="24"/>
          <w:szCs w:val="24"/>
        </w:rPr>
        <w:t>III</w:t>
      </w:r>
    </w:p>
    <w:p w14:paraId="4D1BC632" w14:textId="04D15DE9"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Postupy pri výdaji liekov a manipulácií s lekárskymi predpismi a poukazmi</w:t>
      </w:r>
    </w:p>
    <w:p w14:paraId="3D8F5297"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p>
    <w:p w14:paraId="3E60504F" w14:textId="77777777" w:rsidR="004C63BE" w:rsidRPr="002B3E98" w:rsidRDefault="004C63BE" w:rsidP="001C2A0F">
      <w:pPr>
        <w:widowControl/>
        <w:numPr>
          <w:ilvl w:val="0"/>
          <w:numId w:val="149"/>
        </w:numPr>
        <w:shd w:val="clear" w:color="auto" w:fill="FFFFFF" w:themeFill="background1"/>
        <w:tabs>
          <w:tab w:val="clear" w:pos="705"/>
          <w:tab w:val="num" w:pos="1134"/>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Platnosť lekárskeho predpisu alebo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 je</w:t>
      </w:r>
    </w:p>
    <w:p w14:paraId="0FF5BE4B" w14:textId="4E89FABC" w:rsidR="004C63BE"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sedem dní na hromadne vyrábaný humánny liek a individuálne pripravovaný humánny liek, ak neobsahuje </w:t>
      </w:r>
      <w:proofErr w:type="spellStart"/>
      <w:r w:rsidRPr="002B3E98">
        <w:rPr>
          <w:rFonts w:ascii="Times New Roman" w:eastAsiaTheme="minorHAnsi" w:hAnsi="Times New Roman" w:cs="Times New Roman"/>
          <w:sz w:val="24"/>
          <w:szCs w:val="24"/>
        </w:rPr>
        <w:t>protimikrobiálne</w:t>
      </w:r>
      <w:proofErr w:type="spellEnd"/>
      <w:r w:rsidRPr="002B3E98">
        <w:rPr>
          <w:rFonts w:ascii="Times New Roman" w:eastAsiaTheme="minorHAnsi" w:hAnsi="Times New Roman" w:cs="Times New Roman"/>
          <w:sz w:val="24"/>
          <w:szCs w:val="24"/>
        </w:rPr>
        <w:t xml:space="preserve"> antibiotikum, </w:t>
      </w:r>
      <w:proofErr w:type="spellStart"/>
      <w:r w:rsidRPr="002B3E98">
        <w:rPr>
          <w:rFonts w:ascii="Times New Roman" w:eastAsiaTheme="minorHAnsi" w:hAnsi="Times New Roman" w:cs="Times New Roman"/>
          <w:sz w:val="24"/>
          <w:szCs w:val="24"/>
        </w:rPr>
        <w:t>chemoterapeutikum</w:t>
      </w:r>
      <w:proofErr w:type="spellEnd"/>
      <w:r w:rsidRPr="002B3E98">
        <w:rPr>
          <w:rFonts w:ascii="Times New Roman" w:eastAsiaTheme="minorHAnsi" w:hAnsi="Times New Roman" w:cs="Times New Roman"/>
          <w:sz w:val="24"/>
          <w:szCs w:val="24"/>
        </w:rPr>
        <w:t>, omamnú látku II. skupiny a psychotropnú látku II. skupiny a dietetickú potravinu,</w:t>
      </w:r>
    </w:p>
    <w:p w14:paraId="619203AF" w14:textId="1353AAC8" w:rsidR="004C63BE"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päť dní na humánny liek s obsahom omamnej látky II. skupiny a psychotropnej látky II. skupiny,</w:t>
      </w:r>
    </w:p>
    <w:p w14:paraId="39A43282" w14:textId="004AF268" w:rsidR="004C63BE"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tri dni na humánny liek s obsahom </w:t>
      </w:r>
      <w:proofErr w:type="spellStart"/>
      <w:r w:rsidRPr="002B3E98">
        <w:rPr>
          <w:rFonts w:ascii="Times New Roman" w:eastAsiaTheme="minorHAnsi" w:hAnsi="Times New Roman" w:cs="Times New Roman"/>
          <w:sz w:val="24"/>
          <w:szCs w:val="24"/>
        </w:rPr>
        <w:t>protimikrobiálneho</w:t>
      </w:r>
      <w:proofErr w:type="spellEnd"/>
      <w:r w:rsidRPr="002B3E98">
        <w:rPr>
          <w:rFonts w:ascii="Times New Roman" w:eastAsiaTheme="minorHAnsi" w:hAnsi="Times New Roman" w:cs="Times New Roman"/>
          <w:sz w:val="24"/>
          <w:szCs w:val="24"/>
        </w:rPr>
        <w:t xml:space="preserve"> antibiotika a  </w:t>
      </w:r>
      <w:proofErr w:type="spellStart"/>
      <w:r w:rsidRPr="002B3E98">
        <w:rPr>
          <w:rFonts w:ascii="Times New Roman" w:eastAsiaTheme="minorHAnsi" w:hAnsi="Times New Roman" w:cs="Times New Roman"/>
          <w:sz w:val="24"/>
          <w:szCs w:val="24"/>
        </w:rPr>
        <w:t>chemoterapeutika</w:t>
      </w:r>
      <w:proofErr w:type="spellEnd"/>
      <w:r w:rsidRPr="002B3E98">
        <w:rPr>
          <w:rFonts w:ascii="Times New Roman" w:eastAsiaTheme="minorHAnsi" w:hAnsi="Times New Roman" w:cs="Times New Roman"/>
          <w:sz w:val="24"/>
          <w:szCs w:val="24"/>
        </w:rPr>
        <w:t>,</w:t>
      </w:r>
    </w:p>
    <w:p w14:paraId="705575A4" w14:textId="77777777" w:rsidR="00753FBA"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jeden deň na humánny liek predpísaný lekárom </w:t>
      </w:r>
      <w:proofErr w:type="spellStart"/>
      <w:r w:rsidRPr="002B3E98">
        <w:rPr>
          <w:rFonts w:ascii="Times New Roman" w:eastAsiaTheme="minorHAnsi" w:hAnsi="Times New Roman" w:cs="Times New Roman"/>
          <w:sz w:val="24"/>
          <w:szCs w:val="24"/>
        </w:rPr>
        <w:t>zubnolekárskej</w:t>
      </w:r>
      <w:proofErr w:type="spellEnd"/>
      <w:r w:rsidRPr="002B3E98">
        <w:rPr>
          <w:rFonts w:ascii="Times New Roman" w:eastAsiaTheme="minorHAnsi" w:hAnsi="Times New Roman" w:cs="Times New Roman"/>
          <w:sz w:val="24"/>
          <w:szCs w:val="24"/>
        </w:rPr>
        <w:t xml:space="preserve"> pohotovostnej služby, lekárom ambulantnej pohotovostnej služby a lekárom ústavnej pohotovostnej služby,</w:t>
      </w:r>
    </w:p>
    <w:p w14:paraId="07D4C84C" w14:textId="6F5D7B70" w:rsidR="004C63BE"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pri </w:t>
      </w:r>
      <w:proofErr w:type="spellStart"/>
      <w:r w:rsidRPr="002B3E98">
        <w:rPr>
          <w:rFonts w:ascii="Times New Roman" w:eastAsiaTheme="minorHAnsi" w:hAnsi="Times New Roman" w:cs="Times New Roman"/>
          <w:sz w:val="24"/>
          <w:szCs w:val="24"/>
        </w:rPr>
        <w:t>preskripčnom</w:t>
      </w:r>
      <w:proofErr w:type="spellEnd"/>
      <w:r w:rsidRPr="002B3E98">
        <w:rPr>
          <w:rFonts w:ascii="Times New Roman" w:eastAsiaTheme="minorHAnsi" w:hAnsi="Times New Roman" w:cs="Times New Roman"/>
          <w:sz w:val="24"/>
          <w:szCs w:val="24"/>
        </w:rPr>
        <w:t xml:space="preserve"> zázname s poznámkou „REPETATUR“ najviac jeden rok. </w:t>
      </w:r>
    </w:p>
    <w:p w14:paraId="0914B5A6"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Platnosť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 ak ide o zdravotnícku pomôcku a lekársky poukaz je jeden mesiac. Platnosť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 a lekárskeho poukazu na individuálne zhotovenie ortopedicko-protetickej zdravotníckej pomôcky na mieru alebo stomatologickej zdravotníckej pomôcky je tri mesiace.</w:t>
      </w:r>
    </w:p>
    <w:p w14:paraId="7A8950F5"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Poskytovateľ nevydá humánny liek, zdravotnícku pomôcku a dietetickú potravinu, ak nie sú splnené požiadavky § 120 ods. 1 zákona č. 362/2011 Z. z, okrem dôležitého humánneho lieku, o vydaní ktorého rozhodne osoba oprávnená vydať humánny liek s prihliadnutím na naliehavosť podania humánneho lieku poistencovi poisťovne, ak ide o bezprostredné ohrozenie života alebo hrozí závažné zhoršenie jeho zdravotného stavu. </w:t>
      </w:r>
    </w:p>
    <w:p w14:paraId="00F3B4EE"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Pri výdaji humánneho lieku alebo dietetickej potraviny predpísanej na lekárskom predpise alebo pri výdaji zdravotníckej pomôcky predpísanej na lekárskom poukaze poskytovateľ, ktorý vydáva lieky, zdravotnícke pomôcky a dietetické potraviny je povinný vytvoriť </w:t>
      </w:r>
      <w:proofErr w:type="spellStart"/>
      <w:r w:rsidRPr="002B3E98">
        <w:rPr>
          <w:rFonts w:ascii="Times New Roman" w:eastAsiaTheme="minorHAnsi" w:hAnsi="Times New Roman" w:cs="Times New Roman"/>
          <w:sz w:val="24"/>
          <w:szCs w:val="24"/>
        </w:rPr>
        <w:t>dispenzačný</w:t>
      </w:r>
      <w:proofErr w:type="spellEnd"/>
      <w:r w:rsidRPr="002B3E98">
        <w:rPr>
          <w:rFonts w:ascii="Times New Roman" w:eastAsiaTheme="minorHAnsi" w:hAnsi="Times New Roman" w:cs="Times New Roman"/>
          <w:sz w:val="24"/>
          <w:szCs w:val="24"/>
        </w:rPr>
        <w:t xml:space="preserve"> záznam podľa </w:t>
      </w:r>
      <w:hyperlink r:id="rId12" w:anchor="paragraf-121.odsek-3.pismeno-d" w:tooltip="Odkaz na predpis alebo ustanovenie" w:history="1">
        <w:r w:rsidRPr="002B3E98">
          <w:rPr>
            <w:rFonts w:ascii="Times New Roman" w:eastAsiaTheme="minorHAnsi" w:hAnsi="Times New Roman" w:cs="Times New Roman"/>
            <w:sz w:val="24"/>
            <w:szCs w:val="24"/>
          </w:rPr>
          <w:t>§ 121 ods. 3 písm. d)</w:t>
        </w:r>
      </w:hyperlink>
      <w:r w:rsidRPr="002B3E98">
        <w:rPr>
          <w:rFonts w:ascii="Times New Roman" w:eastAsiaTheme="minorHAnsi" w:hAnsi="Times New Roman" w:cs="Times New Roman"/>
          <w:sz w:val="24"/>
          <w:szCs w:val="24"/>
        </w:rPr>
        <w:t xml:space="preserve"> zákona č. 362/2011 Z. z. a potvrdiť výdaj humánneho lieku, zdravotníckej pomôcky alebo dietetickej potraviny svojím podpisom na lekárskom predpise alebo lekárskom poukaze, odtlačkom pečiatky verejnej lekárne alebo výdajne zdravotníckych pomôcok a dátumom výdaja; to neplatí, ak sa humánny liek, zdravotnícka pomôcka alebo dietetická potravina vydáva na základe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w:t>
      </w:r>
    </w:p>
    <w:p w14:paraId="2070AD8F" w14:textId="2667D5B1"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Poskytovateľ, ktorý vydáva lieky, zdravotnícke pomôcky a dietetické potraviny pri výdaji humánneho lieku, zdravotníckej pomôcky alebo dietetickej potraviny je povinn</w:t>
      </w:r>
      <w:r w:rsidR="00A43024" w:rsidRPr="002B3E98">
        <w:rPr>
          <w:rFonts w:ascii="Times New Roman" w:eastAsiaTheme="minorHAnsi" w:hAnsi="Times New Roman" w:cs="Times New Roman"/>
          <w:sz w:val="24"/>
          <w:szCs w:val="24"/>
        </w:rPr>
        <w:t>ý</w:t>
      </w:r>
      <w:r w:rsidRPr="002B3E98">
        <w:rPr>
          <w:rFonts w:ascii="Times New Roman" w:eastAsiaTheme="minorHAnsi" w:hAnsi="Times New Roman" w:cs="Times New Roman"/>
          <w:sz w:val="24"/>
          <w:szCs w:val="24"/>
        </w:rPr>
        <w:t xml:space="preserve"> vyznačiť v </w:t>
      </w:r>
      <w:proofErr w:type="spellStart"/>
      <w:r w:rsidRPr="002B3E98">
        <w:rPr>
          <w:rFonts w:ascii="Times New Roman" w:eastAsiaTheme="minorHAnsi" w:hAnsi="Times New Roman" w:cs="Times New Roman"/>
          <w:sz w:val="24"/>
          <w:szCs w:val="24"/>
        </w:rPr>
        <w:t>dispenzačnom</w:t>
      </w:r>
      <w:proofErr w:type="spellEnd"/>
      <w:r w:rsidRPr="002B3E98">
        <w:rPr>
          <w:rFonts w:ascii="Times New Roman" w:eastAsiaTheme="minorHAnsi" w:hAnsi="Times New Roman" w:cs="Times New Roman"/>
          <w:sz w:val="24"/>
          <w:szCs w:val="24"/>
        </w:rPr>
        <w:t xml:space="preserve"> zázname časť ceny vydaného humánneho lieku, zdravotníckej pomôcky alebo dietetickej potraviny, ktorú uhrádza príslušná zdravotná poisťovňa, a časť ceny vydaného humánneho lieku, zdravotníckej pomôcky alebo dietetickej potraviny, ktorú uhrádza poistenec. Osoba oprávnená vydávať lieky pri výdaji humánneho lieku potvrdí v liekovej knižke poistenca výdaj humánneho lieku, ak ju poistencovi vydala zdravotná poisťovňa a poistenec ju pri výdaji humánnych liekov predložil; to neplatí, ak sa humánny liek, zdravotnícka pomôcka alebo dietetická potravina vydáva na základe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w:t>
      </w:r>
    </w:p>
    <w:p w14:paraId="1DBF090A" w14:textId="77777777" w:rsidR="004C63BE" w:rsidRPr="002B3E98" w:rsidRDefault="004C63BE" w:rsidP="001C2A0F">
      <w:pPr>
        <w:numPr>
          <w:ilvl w:val="0"/>
          <w:numId w:val="149"/>
        </w:numPr>
        <w:shd w:val="clear" w:color="auto" w:fill="FFFFFF" w:themeFill="background1"/>
        <w:autoSpaceDE/>
        <w:autoSpaceDN/>
        <w:ind w:left="567" w:hanging="567"/>
        <w:jc w:val="both"/>
        <w:rPr>
          <w:rFonts w:ascii="Times New Roman" w:eastAsiaTheme="minorHAnsi" w:hAnsi="Times New Roman" w:cs="Times New Roman"/>
          <w:color w:val="548DD4"/>
          <w:sz w:val="24"/>
          <w:szCs w:val="24"/>
        </w:rPr>
      </w:pPr>
      <w:r w:rsidRPr="002B3E98">
        <w:rPr>
          <w:rFonts w:ascii="Times New Roman" w:eastAsiaTheme="minorHAnsi" w:hAnsi="Times New Roman" w:cs="Times New Roman"/>
          <w:sz w:val="24"/>
          <w:szCs w:val="24"/>
        </w:rPr>
        <w:t>Poskytovateľ je povinný pripojiť lekársky predpis a lekársky poukaz, na základe ktorého bol vydaný humánny liek, dietetická potravina alebo zdravotnícka pomôcka uhrádzaná z verejného zdravotného poistenia k faktúre, ktorú zašle poisťovni ak v tejto zmluve nie je uvedené inak.</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V prípade lekárskych predpisov na lieky s obsahom omamnej látky II. skupiny je prvopis osobitného tlačiva lekárskeho predpisu povinnou prílohou faktúry podľa § 120 ods. 8 zákona č. 362/2011 Z. z.. V prípade poistencov EÚ je poskytovateľ povinný k faktúre ako prílohu pripojiť kópiu nárokového dokladu, ak sa poistenec iného štátu preukázal európskym preukazom alebo náhradným certifikátom a súčasne lekársky predpis alebo výpis z lekárskeho predpisu. Kópia  nárokového dokladu sa nepredkladá za poistenca EÚ, ktorý sa preukázal preukazom zdravotnej poisťovne SR s označením „EÚ“, príslušným nárokovým dokladom zaevidovaným v slovenskej zdravotnej poisťovni.</w:t>
      </w:r>
    </w:p>
    <w:p w14:paraId="44CA8B8D"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Poskytovateľ zodpovedá za správnosť výdaja podľa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 xml:space="preserve">lekárskeho predpisu a lekárskeho poukazu. Ak ide o výdaj humánneho lieku je osoba oprávnená vydávať lieky povinná kontrolovať správnosť dávkovania humánneho lieku z hľadiska prekročenia najvyššej jednotlivej a dennej dávky liečiva a upozorniť na osobitné varovania pri užívaní a používaní humánneho lieku. Rovnako je osoba, ktorá vydáva humánny liek, zdravotnícku pomôcku alebo dietetickú potravinu na základe lekárskeho predpisu alebo lekárskeho poukazu, povinná kontrolovať správnosť údajov uvedených na lekárskom predpise alebo lekárskom poukaze s údajmi uvedenými v </w:t>
      </w:r>
      <w:proofErr w:type="spellStart"/>
      <w:r w:rsidRPr="002B3E98">
        <w:rPr>
          <w:rFonts w:ascii="Times New Roman" w:eastAsiaTheme="minorHAnsi" w:hAnsi="Times New Roman" w:cs="Times New Roman"/>
          <w:sz w:val="24"/>
          <w:szCs w:val="24"/>
        </w:rPr>
        <w:t>preskripčnom</w:t>
      </w:r>
      <w:proofErr w:type="spellEnd"/>
      <w:r w:rsidRPr="002B3E98">
        <w:rPr>
          <w:rFonts w:ascii="Times New Roman" w:eastAsiaTheme="minorHAnsi" w:hAnsi="Times New Roman" w:cs="Times New Roman"/>
          <w:sz w:val="24"/>
          <w:szCs w:val="24"/>
        </w:rPr>
        <w:t xml:space="preserve"> zázname; to neplatí, ak bol lekársky predpis alebo lekársky poukaz vystavený ručne.</w:t>
      </w:r>
      <w:r w:rsidRPr="002B3E98">
        <w:rPr>
          <w:rFonts w:ascii="Times New Roman" w:eastAsiaTheme="minorHAnsi" w:hAnsi="Times New Roman" w:cs="Times New Roman"/>
          <w:color w:val="494949"/>
          <w:sz w:val="24"/>
          <w:szCs w:val="24"/>
          <w:shd w:val="clear" w:color="auto" w:fill="D6F9D9"/>
        </w:rPr>
        <w:t xml:space="preserve"> </w:t>
      </w:r>
      <w:r w:rsidRPr="002B3E98">
        <w:rPr>
          <w:rFonts w:ascii="Times New Roman" w:eastAsiaTheme="minorHAnsi" w:hAnsi="Times New Roman" w:cs="Times New Roman"/>
          <w:sz w:val="24"/>
          <w:szCs w:val="24"/>
        </w:rPr>
        <w:t xml:space="preserve"> </w:t>
      </w:r>
    </w:p>
    <w:p w14:paraId="29588A49"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Ak má poskytovateľ, ktorý vydáva humánny liek, zdravotnícku pomôcku a dietetickú potravinu pochybnosti o správnosti lekárskeho predpisu, lekárskeho poukazu alebo o správnosti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 alebo</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 xml:space="preserve">o správnosti dávkovania humánneho lieku z hľadiska prekročenia najvyššej jednotlivej a dennej dávky liečiva alebo o dodržaní </w:t>
      </w:r>
      <w:proofErr w:type="spellStart"/>
      <w:r w:rsidRPr="002B3E98">
        <w:rPr>
          <w:rFonts w:ascii="Times New Roman" w:eastAsiaTheme="minorHAnsi" w:hAnsi="Times New Roman" w:cs="Times New Roman"/>
          <w:sz w:val="24"/>
          <w:szCs w:val="24"/>
        </w:rPr>
        <w:t>preskripčných</w:t>
      </w:r>
      <w:proofErr w:type="spellEnd"/>
      <w:r w:rsidRPr="002B3E98">
        <w:rPr>
          <w:rFonts w:ascii="Times New Roman" w:eastAsiaTheme="minorHAnsi" w:hAnsi="Times New Roman" w:cs="Times New Roman"/>
          <w:sz w:val="24"/>
          <w:szCs w:val="24"/>
        </w:rPr>
        <w:t xml:space="preserve"> a indikačných obmedzení a nemožno tieto pochybnosti odstrániť ani po overení u predpisujúceho lekára, humánny liek, zdravotnícku pomôcku alebo dietetickú potravinu nevydá.</w:t>
      </w:r>
    </w:p>
    <w:p w14:paraId="44BDDD73"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Poskytovateľ, ktorý vydáva</w:t>
      </w:r>
      <w:r w:rsidRPr="002B3E98">
        <w:rPr>
          <w:rFonts w:ascii="Times New Roman" w:eastAsiaTheme="minorHAnsi" w:hAnsi="Times New Roman" w:cs="Times New Roman"/>
          <w:b/>
          <w:sz w:val="24"/>
          <w:szCs w:val="24"/>
        </w:rPr>
        <w:t xml:space="preserve"> </w:t>
      </w:r>
      <w:r w:rsidRPr="002B3E98">
        <w:rPr>
          <w:rFonts w:ascii="Times New Roman" w:eastAsiaTheme="minorHAnsi" w:hAnsi="Times New Roman" w:cs="Times New Roman"/>
          <w:sz w:val="24"/>
          <w:szCs w:val="24"/>
        </w:rPr>
        <w:t>humánny liek, zdravotnícku pomôcku a dietetickú potravinu pri výdaji</w:t>
      </w:r>
    </w:p>
    <w:p w14:paraId="42E550D4" w14:textId="11D65FDD"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humánneho lieku,  ktorý je uhrádzaný alebo čiastočne uhrádzaný na základe verejného zdravotného poistenia, je povinný informovať poistenca poisťovne o možnosti výberu náhradného humánneho lieku a o výške doplatku poistenca poisťovne za všetky náhradné humánne lieky podľa platného zoznamu kategorizovaných liekov, ktoré je možné vydať na základe predloženého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 alebo lekárskeho predpisu,</w:t>
      </w:r>
    </w:p>
    <w:p w14:paraId="725ABCDD" w14:textId="42E133C7"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vydať poistencovi poisťovne humánny liek, ktorého liečivo je uvedené v prílohe č. 1 zákona č. 362/2011 Z. z., ktorý je bez doplatku alebo s najnižším doplatkom poistenca poisťovne a ktorý je dostupný, ak si poistenec poisťovne nevyberie inak,</w:t>
      </w:r>
    </w:p>
    <w:p w14:paraId="1E0C610D" w14:textId="2B3CEDF7"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humánneho lieku,  zdravotníckej pomôcky a dietetickej potraviny vyznačí v </w:t>
      </w:r>
      <w:proofErr w:type="spellStart"/>
      <w:r w:rsidRPr="002B3E98">
        <w:rPr>
          <w:rFonts w:ascii="Times New Roman" w:eastAsiaTheme="minorHAnsi" w:hAnsi="Times New Roman" w:cs="Times New Roman"/>
          <w:sz w:val="24"/>
          <w:szCs w:val="24"/>
        </w:rPr>
        <w:t>dispenzačnom</w:t>
      </w:r>
      <w:proofErr w:type="spellEnd"/>
      <w:r w:rsidRPr="002B3E98">
        <w:rPr>
          <w:rFonts w:ascii="Times New Roman" w:eastAsiaTheme="minorHAnsi" w:hAnsi="Times New Roman" w:cs="Times New Roman"/>
          <w:sz w:val="24"/>
          <w:szCs w:val="24"/>
        </w:rPr>
        <w:t xml:space="preserve"> zázname a na lekárskom predpise alebo lekárskom poukaze názov a kód vydaného  humánneho lieku,</w:t>
      </w:r>
    </w:p>
    <w:p w14:paraId="5BF3DF73" w14:textId="59386AA4"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je povinný bezodkladne vytvoriť </w:t>
      </w:r>
      <w:proofErr w:type="spellStart"/>
      <w:r w:rsidRPr="002B3E98">
        <w:rPr>
          <w:rFonts w:ascii="Times New Roman" w:eastAsiaTheme="minorHAnsi" w:hAnsi="Times New Roman" w:cs="Times New Roman"/>
          <w:sz w:val="24"/>
          <w:szCs w:val="24"/>
        </w:rPr>
        <w:t>dispenzačný</w:t>
      </w:r>
      <w:proofErr w:type="spellEnd"/>
      <w:r w:rsidRPr="002B3E98">
        <w:rPr>
          <w:rFonts w:ascii="Times New Roman" w:eastAsiaTheme="minorHAnsi" w:hAnsi="Times New Roman" w:cs="Times New Roman"/>
          <w:sz w:val="24"/>
          <w:szCs w:val="24"/>
        </w:rPr>
        <w:t xml:space="preserve"> záznam podpísaný zdokonaleným elektronickým podpisom v elektronickej zdravotnej knižke o vydanom humánnom lieku, ktorého výdaj je viazaný na lekársky predpis, dietetickej potravine, ktorá je uvedená v zozname kategorizovaných dietetických potravín, alebo zdravotníckej pomôcke, ktorá je uvedená v zozname kategorizovaných zdravotníckych pomôcok, ak je dietetická potravina alebo zdravotnícka pomôcka uhrádzaná na základe verejného zdravotného poistenia,</w:t>
      </w:r>
    </w:p>
    <w:p w14:paraId="35D033AB" w14:textId="00253271"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je povinný vydať humánny liek, zdravotnícku pomôcku alebo dietetickú potravinu na základe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 ak bol humánny liek, zdravotnícka pomôcka alebo dietetická potravina predpísaná elektronicky vytvorením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w:t>
      </w:r>
    </w:p>
    <w:p w14:paraId="0F5AE863" w14:textId="3D878A8A"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humánneho lieku na základe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 s poznámkou „REPETATUR“ je povinný zaznamenať v </w:t>
      </w:r>
      <w:proofErr w:type="spellStart"/>
      <w:r w:rsidRPr="002B3E98">
        <w:rPr>
          <w:rFonts w:ascii="Times New Roman" w:eastAsiaTheme="minorHAnsi" w:hAnsi="Times New Roman" w:cs="Times New Roman"/>
          <w:sz w:val="24"/>
          <w:szCs w:val="24"/>
        </w:rPr>
        <w:t>dispenzačnom</w:t>
      </w:r>
      <w:proofErr w:type="spellEnd"/>
      <w:r w:rsidRPr="002B3E98">
        <w:rPr>
          <w:rFonts w:ascii="Times New Roman" w:eastAsiaTheme="minorHAnsi" w:hAnsi="Times New Roman" w:cs="Times New Roman"/>
          <w:sz w:val="24"/>
          <w:szCs w:val="24"/>
        </w:rPr>
        <w:t xml:space="preserve"> zázname počet balení vydaného humánneho lieku; pri výdaji humánneho lieku na základe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 s poznámkou „REPETATUR“ sa nesmie vyhotoviť výpis z lekárskeho predpisu,</w:t>
      </w:r>
    </w:p>
    <w:p w14:paraId="2D91D976" w14:textId="3AEB4CAF"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 zmysle § 121 bod 9 zákon</w:t>
      </w:r>
      <w:r w:rsidR="00202296" w:rsidRPr="002B3E98">
        <w:rPr>
          <w:rFonts w:ascii="Times New Roman" w:eastAsiaTheme="minorHAnsi" w:hAnsi="Times New Roman" w:cs="Times New Roman"/>
          <w:sz w:val="24"/>
          <w:szCs w:val="24"/>
        </w:rPr>
        <w:t>a</w:t>
      </w:r>
      <w:r w:rsidRPr="002B3E98">
        <w:rPr>
          <w:rFonts w:ascii="Times New Roman" w:eastAsiaTheme="minorHAnsi" w:hAnsi="Times New Roman" w:cs="Times New Roman"/>
          <w:sz w:val="24"/>
          <w:szCs w:val="24"/>
        </w:rPr>
        <w:t xml:space="preserve"> č. 362/2011</w:t>
      </w:r>
      <w:r w:rsidR="00202296" w:rsidRPr="002B3E98">
        <w:rPr>
          <w:rFonts w:ascii="Times New Roman" w:eastAsiaTheme="minorHAnsi" w:hAnsi="Times New Roman" w:cs="Times New Roman"/>
          <w:sz w:val="24"/>
          <w:szCs w:val="24"/>
        </w:rPr>
        <w:t xml:space="preserve"> Z. z.</w:t>
      </w:r>
      <w:r w:rsidRPr="002B3E98">
        <w:rPr>
          <w:rFonts w:ascii="Times New Roman" w:eastAsiaTheme="minorHAnsi" w:hAnsi="Times New Roman" w:cs="Times New Roman"/>
          <w:sz w:val="24"/>
          <w:szCs w:val="24"/>
        </w:rPr>
        <w:t xml:space="preserve"> – držiteľ povolenia na poskytovanie lekárenskej starostlivosti je povinný na základe lekárskeho predpisu vydať humánny liek najviac v takom počte balení, ktorý neprekračuje počet balení, ktorý je potrebný na liečbu pacienta v trvaní troch mesiacov.</w:t>
      </w:r>
    </w:p>
    <w:p w14:paraId="4F503FE2" w14:textId="77777777" w:rsidR="004C63BE" w:rsidRPr="002B3E98" w:rsidRDefault="004C63BE" w:rsidP="001C2A0F">
      <w:pPr>
        <w:shd w:val="clear" w:color="auto" w:fill="FFFFFF" w:themeFill="background1"/>
        <w:ind w:left="1134" w:hanging="567"/>
        <w:jc w:val="both"/>
        <w:rPr>
          <w:rFonts w:ascii="Times New Roman" w:eastAsiaTheme="minorHAnsi" w:hAnsi="Times New Roman" w:cs="Times New Roman"/>
          <w:sz w:val="24"/>
          <w:szCs w:val="24"/>
        </w:rPr>
      </w:pPr>
    </w:p>
    <w:p w14:paraId="197C92E9" w14:textId="3A96E553" w:rsidR="00753FBA"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753FBA" w:rsidRPr="002B3E98">
        <w:rPr>
          <w:rFonts w:ascii="Times New Roman" w:eastAsiaTheme="minorHAnsi" w:hAnsi="Times New Roman" w:cs="Times New Roman"/>
          <w:b/>
          <w:sz w:val="24"/>
          <w:szCs w:val="24"/>
        </w:rPr>
        <w:t>.</w:t>
      </w:r>
      <w:r w:rsidRPr="002B3E98">
        <w:rPr>
          <w:rFonts w:ascii="Times New Roman" w:eastAsiaTheme="minorHAnsi" w:hAnsi="Times New Roman" w:cs="Times New Roman"/>
          <w:b/>
          <w:sz w:val="24"/>
          <w:szCs w:val="24"/>
        </w:rPr>
        <w:t xml:space="preserve"> </w:t>
      </w:r>
      <w:r w:rsidR="00753FBA" w:rsidRPr="002B3E98">
        <w:rPr>
          <w:rFonts w:ascii="Times New Roman" w:eastAsiaTheme="minorHAnsi" w:hAnsi="Times New Roman" w:cs="Times New Roman"/>
          <w:b/>
          <w:sz w:val="24"/>
          <w:szCs w:val="24"/>
        </w:rPr>
        <w:t>IV</w:t>
      </w:r>
    </w:p>
    <w:p w14:paraId="54AFADE6" w14:textId="64C5F609"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Platobné podmienky</w:t>
      </w:r>
    </w:p>
    <w:p w14:paraId="72AF2080"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u w:val="single"/>
        </w:rPr>
        <w:t>Časť A. Všeobecné podmienky vykazovania lekárenskej starostlivosti a platobné podmienky</w:t>
      </w:r>
    </w:p>
    <w:p w14:paraId="437EC76F"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Poisťovňa uhrádza poskytovateľovi poskytnutú lekárenskú starostlivosť uhrádzanú na základe verejného zdravotného poistenia na základe tejto zmluvy.</w:t>
      </w:r>
    </w:p>
    <w:p w14:paraId="71B5CDC1"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Podkladom na úhradu poskytnutej lekárenskej starostlivosti sú </w:t>
      </w:r>
      <w:proofErr w:type="spellStart"/>
      <w:r w:rsidRPr="002B3E98">
        <w:rPr>
          <w:rFonts w:ascii="Times New Roman" w:eastAsiaTheme="minorHAnsi" w:hAnsi="Times New Roman" w:cs="Times New Roman"/>
          <w:sz w:val="24"/>
          <w:szCs w:val="24"/>
        </w:rPr>
        <w:t>dispenzačné</w:t>
      </w:r>
      <w:proofErr w:type="spellEnd"/>
      <w:r w:rsidRPr="002B3E98">
        <w:rPr>
          <w:rFonts w:ascii="Times New Roman" w:eastAsiaTheme="minorHAnsi" w:hAnsi="Times New Roman" w:cs="Times New Roman"/>
          <w:sz w:val="24"/>
          <w:szCs w:val="24"/>
        </w:rPr>
        <w:t xml:space="preserve"> záznamy vytvorené poskytovateľom do mesačnej závierky </w:t>
      </w:r>
      <w:proofErr w:type="spellStart"/>
      <w:r w:rsidRPr="002B3E98">
        <w:rPr>
          <w:rFonts w:ascii="Times New Roman" w:eastAsiaTheme="minorHAnsi" w:hAnsi="Times New Roman" w:cs="Times New Roman"/>
          <w:sz w:val="24"/>
          <w:szCs w:val="24"/>
        </w:rPr>
        <w:t>dispenzačnych</w:t>
      </w:r>
      <w:proofErr w:type="spellEnd"/>
      <w:r w:rsidRPr="002B3E98">
        <w:rPr>
          <w:rFonts w:ascii="Times New Roman" w:eastAsiaTheme="minorHAnsi" w:hAnsi="Times New Roman" w:cs="Times New Roman"/>
          <w:sz w:val="24"/>
          <w:szCs w:val="24"/>
        </w:rPr>
        <w:t xml:space="preserve"> záznamov (ďalej len „mesačná závierka“) príslušného zúčtovacieho obdobia. </w:t>
      </w:r>
    </w:p>
    <w:p w14:paraId="66A35C8C" w14:textId="14A29F12"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Finančné zúčtovanie (ďalej aj len „faktúra“) poskytovateľ zasiela poisťovni elektronicky</w:t>
      </w:r>
      <w:r w:rsidR="00DA6AB1" w:rsidRPr="002B3E98">
        <w:rPr>
          <w:rFonts w:ascii="Times New Roman" w:eastAsiaTheme="minorHAnsi" w:hAnsi="Times New Roman" w:cs="Times New Roman"/>
          <w:sz w:val="24"/>
          <w:szCs w:val="24"/>
        </w:rPr>
        <w:t>.</w:t>
      </w:r>
    </w:p>
    <w:p w14:paraId="24225561"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Finančné zúčtovanie nie je možné zasielať v listinnej podobe.</w:t>
      </w:r>
    </w:p>
    <w:p w14:paraId="54324101" w14:textId="7BC8A04F"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Poskytovateľ predloží za jedno zúčtovacie obdobie poisťovni  jednu samostatnú faktúru za lekárenskú starostlivosť poskytnutú fyzickým osobám, podľa kategórií v zmysle § 3 a</w:t>
      </w:r>
      <w:r w:rsidR="00E309B9" w:rsidRPr="002B3E98">
        <w:rPr>
          <w:rFonts w:ascii="Times New Roman" w:eastAsiaTheme="minorHAnsi" w:hAnsi="Times New Roman" w:cs="Times New Roman"/>
          <w:sz w:val="24"/>
          <w:szCs w:val="24"/>
        </w:rPr>
        <w:t> </w:t>
      </w:r>
      <w:proofErr w:type="spellStart"/>
      <w:r w:rsidRPr="002B3E98">
        <w:rPr>
          <w:rFonts w:ascii="Times New Roman" w:eastAsiaTheme="minorHAnsi" w:hAnsi="Times New Roman" w:cs="Times New Roman"/>
          <w:sz w:val="24"/>
          <w:szCs w:val="24"/>
        </w:rPr>
        <w:t>nasl</w:t>
      </w:r>
      <w:proofErr w:type="spellEnd"/>
      <w:r w:rsidR="00E309B9" w:rsidRPr="002B3E98">
        <w:rPr>
          <w:rFonts w:ascii="Times New Roman" w:eastAsiaTheme="minorHAnsi" w:hAnsi="Times New Roman" w:cs="Times New Roman"/>
          <w:sz w:val="24"/>
          <w:szCs w:val="24"/>
        </w:rPr>
        <w:t>.</w:t>
      </w:r>
      <w:r w:rsidRPr="002B3E98">
        <w:rPr>
          <w:rFonts w:ascii="Times New Roman" w:eastAsiaTheme="minorHAnsi" w:hAnsi="Times New Roman" w:cs="Times New Roman"/>
          <w:sz w:val="24"/>
          <w:szCs w:val="24"/>
        </w:rPr>
        <w:t xml:space="preserve"> zákona č. 580/2004 Z. z. nasledovným spôsobom:</w:t>
      </w:r>
    </w:p>
    <w:p w14:paraId="26F4AA3E"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fyzická osoba – poistenec poisťovne,</w:t>
      </w:r>
    </w:p>
    <w:p w14:paraId="1333CF10"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fyzická osoba – cudzinec, </w:t>
      </w:r>
    </w:p>
    <w:p w14:paraId="459B57AD"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fyzická osoba – poistenec EÚ,</w:t>
      </w:r>
    </w:p>
    <w:p w14:paraId="737F70E5"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fyzická osoba – bezdomovec, ktorý sa zdržiava na území Slovenskej republiky,</w:t>
      </w:r>
    </w:p>
    <w:p w14:paraId="7B1AF45A"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fyzická osoba – bez podanej prihlášky v zmysle § 9 ods. 3 zákona č. 580/2004 Z. z.</w:t>
      </w:r>
    </w:p>
    <w:p w14:paraId="541D27F1"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Faktúra podľa bodu 5 tejto Časti A. obsahuje </w:t>
      </w:r>
      <w:proofErr w:type="spellStart"/>
      <w:r w:rsidRPr="002B3E98">
        <w:rPr>
          <w:rFonts w:ascii="Times New Roman" w:eastAsiaTheme="minorHAnsi" w:hAnsi="Times New Roman" w:cs="Times New Roman"/>
          <w:sz w:val="24"/>
          <w:szCs w:val="24"/>
        </w:rPr>
        <w:t>dispenzačné</w:t>
      </w:r>
      <w:proofErr w:type="spellEnd"/>
      <w:r w:rsidRPr="002B3E98">
        <w:rPr>
          <w:rFonts w:ascii="Times New Roman" w:eastAsiaTheme="minorHAnsi" w:hAnsi="Times New Roman" w:cs="Times New Roman"/>
          <w:sz w:val="24"/>
          <w:szCs w:val="24"/>
        </w:rPr>
        <w:t xml:space="preserve"> záznamy vyhotovené poskytovateľom do mesačnej závierky príslušného zúčtovacieho obdobia za lieky, dietetické potraviny a zdravotné pomôcky.</w:t>
      </w:r>
    </w:p>
    <w:p w14:paraId="7D921D24"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Pokiaľ nie je v zmluve uvedené inak, opravné, nevytvorené alebo nezaslané </w:t>
      </w:r>
      <w:proofErr w:type="spellStart"/>
      <w:r w:rsidRPr="002B3E98">
        <w:rPr>
          <w:rFonts w:ascii="Times New Roman" w:eastAsiaTheme="minorHAnsi" w:hAnsi="Times New Roman" w:cs="Times New Roman"/>
          <w:sz w:val="24"/>
          <w:szCs w:val="24"/>
        </w:rPr>
        <w:t>dispenzačné</w:t>
      </w:r>
      <w:proofErr w:type="spellEnd"/>
      <w:r w:rsidRPr="002B3E98">
        <w:rPr>
          <w:rFonts w:ascii="Times New Roman" w:eastAsiaTheme="minorHAnsi" w:hAnsi="Times New Roman" w:cs="Times New Roman"/>
          <w:sz w:val="24"/>
          <w:szCs w:val="24"/>
        </w:rPr>
        <w:t xml:space="preserve"> záznamy posiela poskytovateľ do poisťovne ako súčasť faktúry za zúčtovacie obdobie, ktoré nasleduje po zúčtovacom období, za ktoré boli alebo mali byť pôvodné </w:t>
      </w:r>
      <w:proofErr w:type="spellStart"/>
      <w:r w:rsidRPr="002B3E98">
        <w:rPr>
          <w:rFonts w:ascii="Times New Roman" w:eastAsiaTheme="minorHAnsi" w:hAnsi="Times New Roman" w:cs="Times New Roman"/>
          <w:sz w:val="24"/>
          <w:szCs w:val="24"/>
        </w:rPr>
        <w:t>dispenzačné</w:t>
      </w:r>
      <w:proofErr w:type="spellEnd"/>
      <w:r w:rsidRPr="002B3E98">
        <w:rPr>
          <w:rFonts w:ascii="Times New Roman" w:eastAsiaTheme="minorHAnsi" w:hAnsi="Times New Roman" w:cs="Times New Roman"/>
          <w:sz w:val="24"/>
          <w:szCs w:val="24"/>
        </w:rPr>
        <w:t xml:space="preserve"> záznamy evidované. </w:t>
      </w:r>
    </w:p>
    <w:p w14:paraId="6974F10D" w14:textId="37B1575C"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Prílohy k faktúre posiela poskytovateľ výlučne</w:t>
      </w:r>
      <w:r w:rsidR="00D85CC8" w:rsidRPr="002B3E98">
        <w:rPr>
          <w:rFonts w:ascii="Times New Roman" w:eastAsiaTheme="minorHAnsi" w:hAnsi="Times New Roman" w:cs="Times New Roman"/>
          <w:sz w:val="24"/>
          <w:szCs w:val="24"/>
        </w:rPr>
        <w:t xml:space="preserve"> elektronicky</w:t>
      </w:r>
      <w:r w:rsidRPr="002B3E98">
        <w:rPr>
          <w:rFonts w:ascii="Times New Roman" w:eastAsiaTheme="minorHAnsi" w:hAnsi="Times New Roman" w:cs="Times New Roman"/>
          <w:sz w:val="24"/>
          <w:szCs w:val="24"/>
        </w:rPr>
        <w:t xml:space="preserve"> prostredníctvom</w:t>
      </w:r>
      <w:r w:rsidR="00D85CC8" w:rsidRPr="002B3E98">
        <w:rPr>
          <w:rFonts w:ascii="Times New Roman" w:eastAsiaTheme="minorHAnsi" w:hAnsi="Times New Roman" w:cs="Times New Roman"/>
          <w:sz w:val="24"/>
          <w:szCs w:val="24"/>
        </w:rPr>
        <w:t xml:space="preserve"> elektronických prostriedkov určených poisťovňou</w:t>
      </w:r>
      <w:r w:rsidRPr="002B3E98">
        <w:rPr>
          <w:rFonts w:ascii="Times New Roman" w:eastAsiaTheme="minorHAnsi" w:hAnsi="Times New Roman" w:cs="Times New Roman"/>
          <w:sz w:val="24"/>
          <w:szCs w:val="24"/>
        </w:rPr>
        <w:t xml:space="preserve">, ak nie je v zmluve uvedené inak.  </w:t>
      </w:r>
    </w:p>
    <w:p w14:paraId="46506D0B"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Poisťovňa vykonáva mesačnú závierku raz za kalendárny mesiac, a to v posledný deň kalendárneho mesiaca o 24:00 hod.</w:t>
      </w:r>
    </w:p>
    <w:p w14:paraId="1674195D"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Poskytovateľ je povinný fakturovať za poskytnutú lekárenskú starostlivosť a je oprávnený zaslať faktúru najskôr po uplynutí zúčtovacieho obdobia, ktorým je jeden kalendárny mesiac.  V prípade doručenia faktúry pred uplynutím zúčtovacieho obdobia sa za deň doručenia faktúry považuje prvý kalendárny deň nasledujúceho mesiaca. Faktúru alebo faktúru s prílohami poskytovateľ doručí do poisťovne najneskôr do 10 dní po uplynutí zúčtovacieho obdobia.</w:t>
      </w:r>
    </w:p>
    <w:p w14:paraId="7EFDBA81"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Lekárenskú starostlivosť poskytnutú osobám z členských štátov EÚ, Nórska, Lichtenštajnska, Islandu a Švajčiarska vykazuje poskytovateľ poisťovni v súlade s platným Odborným usmernením MZ SR pre poskytovateľov zdravotnej starostlivosti v oblasti poskytovania a úhrady vecných dávok podľa platnej legislatívy EÚ, ak v tejto zmluve nie je uvedené inak. </w:t>
      </w:r>
    </w:p>
    <w:p w14:paraId="66E8F021" w14:textId="2ABFBBEA" w:rsidR="004C63BE" w:rsidRPr="002B3E98" w:rsidRDefault="005B5237"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Ak ide o poisťovňu s najväčším počtom poistencov, l</w:t>
      </w:r>
      <w:r w:rsidR="004C63BE" w:rsidRPr="002B3E98">
        <w:rPr>
          <w:rFonts w:ascii="Times New Roman" w:eastAsiaTheme="minorHAnsi" w:hAnsi="Times New Roman" w:cs="Times New Roman"/>
          <w:sz w:val="24"/>
          <w:szCs w:val="24"/>
        </w:rPr>
        <w:t>ekárenskú starostlivosť poskytnutú cudzincom tých štátov, s ktorými má Slovenská republika uzatvorené dohody o poskytnutí zdravotnej starostlivosti z prostriedkov štátneho rozpočtu na základe medzinárodných zmlúv a bezdomovcom (okrem členských štátov EÚ, Nórska, Lichtenštajnska, Islandu a Švajčiarska) zdržujúcim sa na území Slovenskej republiky, ak nemôžu preukázať poistný vzťah preukazom poistenca, vykazuje poskytovateľ na samostatných zúčtovacích dokladoch podľa platného metodického usmernenia Úradu pre dohľad nad zdravotnou starostlivosťou, ak v tejto zmluve nie je uvedené inak.</w:t>
      </w:r>
    </w:p>
    <w:p w14:paraId="6F4092FD" w14:textId="3EE14E86" w:rsidR="004C63BE"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Pri vydaní zdravotníckej pomôcky, ktorá je zaradená v skupine so špeciálnym režimom výdaja, bude prílohu k lekárskemu poukazu tvoriť v jednom vyhotovení riadne vyplnená a poistencom poisťovne podpísaná dohoda o používaní zdravotníckej pomôcky v originálnom vyhotovení, v ktorej poskytovateľ vyznačí výrobné číslo vydanej zdravotníckej pomôcky, dátum výdaja, výšku úhrady poisťovňou a poistencom poisťovne.</w:t>
      </w:r>
    </w:p>
    <w:p w14:paraId="2B501A1B" w14:textId="77777777" w:rsidR="009C048F" w:rsidRPr="002B3E98" w:rsidRDefault="009C048F" w:rsidP="009C048F">
      <w:pPr>
        <w:widowControl/>
        <w:shd w:val="clear" w:color="auto" w:fill="FFFFFF" w:themeFill="background1"/>
        <w:autoSpaceDE/>
        <w:autoSpaceDN/>
        <w:ind w:left="567"/>
        <w:jc w:val="both"/>
        <w:rPr>
          <w:rFonts w:ascii="Times New Roman" w:eastAsiaTheme="minorHAnsi" w:hAnsi="Times New Roman" w:cs="Times New Roman"/>
          <w:sz w:val="24"/>
          <w:szCs w:val="24"/>
        </w:rPr>
      </w:pPr>
    </w:p>
    <w:p w14:paraId="1B53EF78"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u w:val="single"/>
        </w:rPr>
        <w:t>Časť B. Kontrola formálnej a vecnej správnosti faktúry a jej splatnosť</w:t>
      </w:r>
    </w:p>
    <w:p w14:paraId="7E16964C" w14:textId="77777777" w:rsidR="004C63BE" w:rsidRPr="002B3E98" w:rsidRDefault="004C63BE" w:rsidP="001C2A0F">
      <w:pPr>
        <w:shd w:val="clear" w:color="auto" w:fill="FFFFFF" w:themeFill="background1"/>
        <w:ind w:left="426"/>
        <w:jc w:val="both"/>
        <w:rPr>
          <w:rFonts w:ascii="Times New Roman" w:eastAsiaTheme="minorHAnsi" w:hAnsi="Times New Roman" w:cs="Times New Roman"/>
          <w:color w:val="00B0F0"/>
          <w:sz w:val="24"/>
          <w:szCs w:val="24"/>
          <w:u w:val="single"/>
        </w:rPr>
      </w:pPr>
    </w:p>
    <w:p w14:paraId="4390DB4B"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Ustanovenia tejto Časti B. sa používajú primerane vo vzťahu k ostatným častiam Článku 4.</w:t>
      </w:r>
    </w:p>
    <w:p w14:paraId="2739A57D" w14:textId="77777777" w:rsidR="004C63BE" w:rsidRPr="002B3E98" w:rsidRDefault="004C63BE" w:rsidP="001C2A0F">
      <w:pPr>
        <w:shd w:val="clear" w:color="auto" w:fill="FFFFFF" w:themeFill="background1"/>
        <w:ind w:left="426"/>
        <w:jc w:val="both"/>
        <w:rPr>
          <w:rFonts w:ascii="Times New Roman" w:eastAsiaTheme="minorHAnsi" w:hAnsi="Times New Roman" w:cs="Times New Roman"/>
          <w:sz w:val="24"/>
          <w:szCs w:val="24"/>
        </w:rPr>
      </w:pPr>
    </w:p>
    <w:p w14:paraId="5030FF08" w14:textId="1C160309" w:rsidR="004C63BE" w:rsidRPr="002B3E98" w:rsidRDefault="00FF02A0" w:rsidP="001C2A0F">
      <w:pPr>
        <w:widowControl/>
        <w:numPr>
          <w:ilvl w:val="0"/>
          <w:numId w:val="156"/>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Kontrola </w:t>
      </w:r>
      <w:r w:rsidR="004C63BE" w:rsidRPr="002B3E98">
        <w:rPr>
          <w:rFonts w:ascii="Times New Roman" w:eastAsiaTheme="minorHAnsi" w:hAnsi="Times New Roman" w:cs="Times New Roman"/>
          <w:sz w:val="24"/>
          <w:szCs w:val="24"/>
        </w:rPr>
        <w:t>formálnej a</w:t>
      </w:r>
      <w:r w:rsidRPr="002B3E98">
        <w:rPr>
          <w:rFonts w:ascii="Times New Roman" w:eastAsiaTheme="minorHAnsi" w:hAnsi="Times New Roman" w:cs="Times New Roman"/>
          <w:sz w:val="24"/>
          <w:szCs w:val="24"/>
        </w:rPr>
        <w:t xml:space="preserve"> vecnej správnosti</w:t>
      </w:r>
      <w:r w:rsidR="004C63BE" w:rsidRPr="002B3E98">
        <w:rPr>
          <w:rFonts w:ascii="Times New Roman" w:eastAsiaTheme="minorHAnsi" w:hAnsi="Times New Roman" w:cs="Times New Roman"/>
          <w:sz w:val="24"/>
          <w:szCs w:val="24"/>
        </w:rPr>
        <w:t xml:space="preserve"> faktúry, </w:t>
      </w:r>
      <w:r w:rsidRPr="002B3E98">
        <w:rPr>
          <w:rFonts w:ascii="Times New Roman" w:eastAsiaTheme="minorHAnsi" w:hAnsi="Times New Roman" w:cs="Times New Roman"/>
          <w:sz w:val="24"/>
          <w:szCs w:val="24"/>
        </w:rPr>
        <w:t>postup pri chybovom protokole</w:t>
      </w:r>
      <w:r w:rsidR="004C63BE" w:rsidRPr="002B3E98">
        <w:rPr>
          <w:rFonts w:ascii="Times New Roman" w:eastAsiaTheme="minorHAnsi" w:hAnsi="Times New Roman" w:cs="Times New Roman"/>
          <w:sz w:val="24"/>
          <w:szCs w:val="24"/>
        </w:rPr>
        <w:t xml:space="preserve">, </w:t>
      </w:r>
      <w:r w:rsidRPr="002B3E98">
        <w:rPr>
          <w:rFonts w:ascii="Times New Roman" w:eastAsiaTheme="minorHAnsi" w:hAnsi="Times New Roman" w:cs="Times New Roman"/>
          <w:sz w:val="24"/>
          <w:szCs w:val="24"/>
        </w:rPr>
        <w:t>námietky voči chybovému protokolu a splatnosť faktúry sa riadia primerane ustanoveniami článku VII</w:t>
      </w:r>
      <w:r w:rsidR="004C63BE" w:rsidRPr="002B3E98">
        <w:rPr>
          <w:rFonts w:ascii="Times New Roman" w:eastAsiaTheme="minorHAnsi" w:hAnsi="Times New Roman" w:cs="Times New Roman"/>
          <w:sz w:val="24"/>
          <w:szCs w:val="24"/>
        </w:rPr>
        <w:t>.</w:t>
      </w:r>
      <w:r w:rsidR="003C4AE5" w:rsidRPr="002B3E98">
        <w:rPr>
          <w:rFonts w:ascii="Times New Roman" w:eastAsiaTheme="minorHAnsi" w:hAnsi="Times New Roman" w:cs="Times New Roman"/>
          <w:sz w:val="24"/>
          <w:szCs w:val="24"/>
        </w:rPr>
        <w:t xml:space="preserve"> a VIII.</w:t>
      </w:r>
      <w:r w:rsidR="004C63BE" w:rsidRPr="002B3E98">
        <w:rPr>
          <w:rFonts w:ascii="Times New Roman" w:eastAsiaTheme="minorHAnsi" w:hAnsi="Times New Roman" w:cs="Times New Roman"/>
          <w:sz w:val="24"/>
          <w:szCs w:val="24"/>
        </w:rPr>
        <w:t xml:space="preserve"> </w:t>
      </w:r>
      <w:r w:rsidR="00D85CC8" w:rsidRPr="002B3E98">
        <w:rPr>
          <w:rFonts w:ascii="Times New Roman" w:eastAsiaTheme="minorHAnsi" w:hAnsi="Times New Roman" w:cs="Times New Roman"/>
          <w:sz w:val="24"/>
          <w:szCs w:val="24"/>
        </w:rPr>
        <w:t>Z</w:t>
      </w:r>
      <w:r w:rsidRPr="002B3E98">
        <w:rPr>
          <w:rFonts w:ascii="Times New Roman" w:eastAsiaTheme="minorHAnsi" w:hAnsi="Times New Roman" w:cs="Times New Roman"/>
          <w:sz w:val="24"/>
          <w:szCs w:val="24"/>
        </w:rPr>
        <w:t>mluvy</w:t>
      </w:r>
      <w:r w:rsidR="00D85CC8" w:rsidRPr="002B3E98">
        <w:rPr>
          <w:rFonts w:ascii="Times New Roman" w:eastAsiaTheme="minorHAnsi" w:hAnsi="Times New Roman" w:cs="Times New Roman"/>
          <w:sz w:val="24"/>
          <w:szCs w:val="24"/>
        </w:rPr>
        <w:t>.</w:t>
      </w:r>
      <w:r w:rsidRPr="002B3E98">
        <w:rPr>
          <w:rFonts w:ascii="Times New Roman" w:eastAsiaTheme="minorHAnsi" w:hAnsi="Times New Roman" w:cs="Times New Roman"/>
          <w:sz w:val="24"/>
          <w:szCs w:val="24"/>
        </w:rPr>
        <w:t xml:space="preserve"> </w:t>
      </w:r>
    </w:p>
    <w:p w14:paraId="02B4A52F" w14:textId="77777777" w:rsidR="004C63BE" w:rsidRPr="002B3E98" w:rsidRDefault="004C63BE" w:rsidP="001C2A0F">
      <w:pPr>
        <w:widowControl/>
        <w:numPr>
          <w:ilvl w:val="0"/>
          <w:numId w:val="156"/>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trike/>
          <w:sz w:val="24"/>
          <w:szCs w:val="24"/>
        </w:rPr>
      </w:pPr>
      <w:r w:rsidRPr="002B3E98">
        <w:rPr>
          <w:rFonts w:ascii="Times New Roman" w:eastAsiaTheme="minorHAnsi" w:hAnsi="Times New Roman" w:cs="Times New Roman"/>
          <w:sz w:val="24"/>
          <w:szCs w:val="24"/>
        </w:rPr>
        <w:t xml:space="preserve">Poskytovateľ pri vyúčtovaní zdravotnej starostlivosti poskytnutej osobám z členských štátov Európskej únie, Nórska, Lichtenštajnska, Islandu,  a Švajčiarska, cudzincom tých štátov, s ktorými má Slovenská republika uzatvorené dohody o poskytnutí zdravotnej starostlivosti z prostriedkov štátneho rozpočtu na základe medzinárodných zmlúv a bezdomovcom postupuje podľa platného Odborného usmernenia MZ SR a Metodického usmernenia Úradu pre dohľad nad zdravotnou starostlivosťou a podľa členenia v zmysle Článku 4, Časti A., bodu 5. </w:t>
      </w:r>
    </w:p>
    <w:p w14:paraId="6731B64B" w14:textId="77777777" w:rsidR="004C63BE" w:rsidRPr="002B3E98" w:rsidRDefault="004C63BE" w:rsidP="001C2A0F">
      <w:pPr>
        <w:shd w:val="clear" w:color="auto" w:fill="FFFFFF" w:themeFill="background1"/>
        <w:ind w:left="360"/>
        <w:jc w:val="both"/>
        <w:rPr>
          <w:rFonts w:ascii="Times New Roman" w:eastAsiaTheme="minorHAnsi" w:hAnsi="Times New Roman" w:cs="Times New Roman"/>
          <w:sz w:val="24"/>
          <w:szCs w:val="24"/>
        </w:rPr>
      </w:pPr>
    </w:p>
    <w:p w14:paraId="792B3A41" w14:textId="5F3E4E55" w:rsidR="004C63BE" w:rsidRPr="002B3E98" w:rsidRDefault="004C63BE" w:rsidP="001C2A0F">
      <w:pPr>
        <w:shd w:val="clear" w:color="auto" w:fill="FFFFFF" w:themeFill="background1"/>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u w:val="single"/>
        </w:rPr>
        <w:t xml:space="preserve">Časť C. Všeobecne </w:t>
      </w:r>
      <w:r w:rsidR="003C4AE5" w:rsidRPr="002B3E98">
        <w:rPr>
          <w:rFonts w:ascii="Times New Roman" w:eastAsiaTheme="minorHAnsi" w:hAnsi="Times New Roman" w:cs="Times New Roman"/>
          <w:sz w:val="24"/>
          <w:szCs w:val="24"/>
          <w:u w:val="single"/>
        </w:rPr>
        <w:t>o elektronických prostriedkoch</w:t>
      </w:r>
      <w:r w:rsidR="008A2B62" w:rsidRPr="002B3E98">
        <w:rPr>
          <w:rFonts w:ascii="Times New Roman" w:eastAsiaTheme="minorHAnsi" w:hAnsi="Times New Roman" w:cs="Times New Roman"/>
          <w:sz w:val="24"/>
          <w:szCs w:val="24"/>
          <w:u w:val="single"/>
        </w:rPr>
        <w:t xml:space="preserve"> poisťovne</w:t>
      </w:r>
      <w:r w:rsidRPr="002B3E98">
        <w:rPr>
          <w:rFonts w:ascii="Times New Roman" w:eastAsiaTheme="minorHAnsi" w:hAnsi="Times New Roman" w:cs="Times New Roman"/>
          <w:sz w:val="24"/>
          <w:szCs w:val="24"/>
          <w:u w:val="single"/>
        </w:rPr>
        <w:t xml:space="preserve"> vo vzťahu k vykazovaniu a úhrade lekárenskej starostlivosti</w:t>
      </w:r>
    </w:p>
    <w:p w14:paraId="0A66CCBF" w14:textId="77777777" w:rsidR="004C63BE" w:rsidRPr="002B3E98" w:rsidRDefault="004C63BE" w:rsidP="001C2A0F">
      <w:pPr>
        <w:shd w:val="clear" w:color="auto" w:fill="FFFFFF" w:themeFill="background1"/>
        <w:ind w:left="426"/>
        <w:jc w:val="both"/>
        <w:rPr>
          <w:rFonts w:ascii="Times New Roman" w:eastAsiaTheme="minorHAnsi" w:hAnsi="Times New Roman" w:cs="Times New Roman"/>
          <w:color w:val="00B0F0"/>
          <w:sz w:val="24"/>
          <w:szCs w:val="24"/>
          <w:u w:val="single"/>
        </w:rPr>
      </w:pPr>
    </w:p>
    <w:p w14:paraId="24C97C0D" w14:textId="0A5282B8" w:rsidR="004C63BE" w:rsidRPr="002B3E98"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Poskytovateľ alebo poverená osoba poskytovateľa musí mať uzatvorenú s poisťovňou samostatnú zmluvu o využívaní elektronických služieb v </w:t>
      </w:r>
      <w:r w:rsidR="00DA6AB1" w:rsidRPr="002B3E98">
        <w:rPr>
          <w:rFonts w:ascii="Times New Roman" w:eastAsiaTheme="minorHAnsi" w:hAnsi="Times New Roman" w:cs="Times New Roman"/>
          <w:sz w:val="24"/>
          <w:szCs w:val="24"/>
        </w:rPr>
        <w:t xml:space="preserve">elektronickej pobočke </w:t>
      </w:r>
      <w:r w:rsidR="00903892" w:rsidRPr="002B3E98">
        <w:rPr>
          <w:rFonts w:ascii="Times New Roman" w:eastAsiaTheme="minorHAnsi" w:hAnsi="Times New Roman" w:cs="Times New Roman"/>
          <w:sz w:val="24"/>
          <w:szCs w:val="24"/>
        </w:rPr>
        <w:t>poisťovne</w:t>
      </w:r>
      <w:r w:rsidRPr="002B3E98">
        <w:rPr>
          <w:rFonts w:ascii="Times New Roman" w:eastAsiaTheme="minorHAnsi" w:hAnsi="Times New Roman" w:cs="Times New Roman"/>
          <w:sz w:val="24"/>
          <w:szCs w:val="24"/>
        </w:rPr>
        <w:t>, a to „PZS Podacie miesto“, „PZS Prehľad“ a „PZS Komplet“, ktorých predmetom je využívanie elektronickej podateľne a zasielanie  faktúry a jej príloh elektronickou formou.</w:t>
      </w:r>
      <w:r w:rsidR="003C4AE5" w:rsidRPr="002B3E98">
        <w:rPr>
          <w:rFonts w:ascii="Times New Roman" w:eastAsiaTheme="minorHAnsi" w:hAnsi="Times New Roman" w:cs="Times New Roman"/>
          <w:sz w:val="24"/>
          <w:szCs w:val="24"/>
        </w:rPr>
        <w:t xml:space="preserve"> Táto zmluva nesmie byť podmieňovaná ďalšou finančnou úhradou a nesmie stanovovať neprimerané podmienky pre poskytovateľa. </w:t>
      </w:r>
    </w:p>
    <w:p w14:paraId="60A8CF32" w14:textId="77777777" w:rsidR="004C63BE" w:rsidRPr="002B3E98"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rPr>
        <w:t xml:space="preserve">Poskytovateľ môže realizovať opravu </w:t>
      </w:r>
      <w:proofErr w:type="spellStart"/>
      <w:r w:rsidRPr="002B3E98">
        <w:rPr>
          <w:rFonts w:ascii="Times New Roman" w:eastAsiaTheme="minorHAnsi" w:hAnsi="Times New Roman" w:cs="Times New Roman"/>
          <w:sz w:val="24"/>
          <w:szCs w:val="24"/>
        </w:rPr>
        <w:t>dispenzačného</w:t>
      </w:r>
      <w:proofErr w:type="spellEnd"/>
      <w:r w:rsidRPr="002B3E98">
        <w:rPr>
          <w:rFonts w:ascii="Times New Roman" w:eastAsiaTheme="minorHAnsi" w:hAnsi="Times New Roman" w:cs="Times New Roman"/>
          <w:sz w:val="24"/>
          <w:szCs w:val="24"/>
        </w:rPr>
        <w:t xml:space="preserve"> záznamu formou stornovania pôvodného </w:t>
      </w:r>
      <w:proofErr w:type="spellStart"/>
      <w:r w:rsidRPr="002B3E98">
        <w:rPr>
          <w:rFonts w:ascii="Times New Roman" w:eastAsiaTheme="minorHAnsi" w:hAnsi="Times New Roman" w:cs="Times New Roman"/>
          <w:sz w:val="24"/>
          <w:szCs w:val="24"/>
        </w:rPr>
        <w:t>dispenzačného</w:t>
      </w:r>
      <w:proofErr w:type="spellEnd"/>
      <w:r w:rsidRPr="002B3E98">
        <w:rPr>
          <w:rFonts w:ascii="Times New Roman" w:eastAsiaTheme="minorHAnsi" w:hAnsi="Times New Roman" w:cs="Times New Roman"/>
          <w:sz w:val="24"/>
          <w:szCs w:val="24"/>
        </w:rPr>
        <w:t xml:space="preserve"> záznamu a nahraním nového </w:t>
      </w:r>
      <w:proofErr w:type="spellStart"/>
      <w:r w:rsidRPr="002B3E98">
        <w:rPr>
          <w:rFonts w:ascii="Times New Roman" w:eastAsiaTheme="minorHAnsi" w:hAnsi="Times New Roman" w:cs="Times New Roman"/>
          <w:sz w:val="24"/>
          <w:szCs w:val="24"/>
        </w:rPr>
        <w:t>dispenzačného</w:t>
      </w:r>
      <w:proofErr w:type="spellEnd"/>
      <w:r w:rsidRPr="002B3E98">
        <w:rPr>
          <w:rFonts w:ascii="Times New Roman" w:eastAsiaTheme="minorHAnsi" w:hAnsi="Times New Roman" w:cs="Times New Roman"/>
          <w:sz w:val="24"/>
          <w:szCs w:val="24"/>
        </w:rPr>
        <w:t xml:space="preserve"> záznamu kedykoľvek do mesačnej závierky príslušného zúčtovacieho obdobia.</w:t>
      </w:r>
    </w:p>
    <w:p w14:paraId="47218E26" w14:textId="77777777" w:rsidR="004C63BE" w:rsidRPr="002B3E98"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rPr>
        <w:t xml:space="preserve">Po mesačnej závierke príslušného zúčtovacieho obdobia je možné poisťovňou odmietnutý </w:t>
      </w:r>
      <w:proofErr w:type="spellStart"/>
      <w:r w:rsidRPr="002B3E98">
        <w:rPr>
          <w:rFonts w:ascii="Times New Roman" w:eastAsiaTheme="minorHAnsi" w:hAnsi="Times New Roman" w:cs="Times New Roman"/>
          <w:sz w:val="24"/>
          <w:szCs w:val="24"/>
        </w:rPr>
        <w:t>dispenzačný</w:t>
      </w:r>
      <w:proofErr w:type="spellEnd"/>
      <w:r w:rsidRPr="002B3E98">
        <w:rPr>
          <w:rFonts w:ascii="Times New Roman" w:eastAsiaTheme="minorHAnsi" w:hAnsi="Times New Roman" w:cs="Times New Roman"/>
          <w:sz w:val="24"/>
          <w:szCs w:val="24"/>
        </w:rPr>
        <w:t xml:space="preserve"> záznam stornovať a nahradiť ho až v nasledujúcom zúčtovacom období.</w:t>
      </w:r>
    </w:p>
    <w:p w14:paraId="6D57319A" w14:textId="0AE785FB" w:rsidR="004C63BE" w:rsidRPr="002B3E98"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rPr>
        <w:t xml:space="preserve">Poisťovňa priebežne sprístupňuje zoznam </w:t>
      </w:r>
      <w:proofErr w:type="spellStart"/>
      <w:r w:rsidRPr="002B3E98">
        <w:rPr>
          <w:rFonts w:ascii="Times New Roman" w:eastAsiaTheme="minorHAnsi" w:hAnsi="Times New Roman" w:cs="Times New Roman"/>
          <w:sz w:val="24"/>
          <w:szCs w:val="24"/>
        </w:rPr>
        <w:t>dispenzačných</w:t>
      </w:r>
      <w:proofErr w:type="spellEnd"/>
      <w:r w:rsidRPr="002B3E98">
        <w:rPr>
          <w:rFonts w:ascii="Times New Roman" w:eastAsiaTheme="minorHAnsi" w:hAnsi="Times New Roman" w:cs="Times New Roman"/>
          <w:sz w:val="24"/>
          <w:szCs w:val="24"/>
        </w:rPr>
        <w:t xml:space="preserve"> záznamov, ktorý si poskytovateľ môže na </w:t>
      </w:r>
      <w:r w:rsidR="00DA6AB1" w:rsidRPr="002B3E98">
        <w:rPr>
          <w:rFonts w:ascii="Times New Roman" w:eastAsiaTheme="minorHAnsi" w:hAnsi="Times New Roman" w:cs="Times New Roman"/>
          <w:sz w:val="24"/>
          <w:szCs w:val="24"/>
        </w:rPr>
        <w:t xml:space="preserve">elektronickej pobočke poisťovne </w:t>
      </w:r>
      <w:r w:rsidRPr="002B3E98">
        <w:rPr>
          <w:rFonts w:ascii="Times New Roman" w:eastAsiaTheme="minorHAnsi" w:hAnsi="Times New Roman" w:cs="Times New Roman"/>
          <w:sz w:val="24"/>
          <w:szCs w:val="24"/>
        </w:rPr>
        <w:t>skontrolovať.</w:t>
      </w:r>
    </w:p>
    <w:p w14:paraId="4516CD11" w14:textId="48EA4991" w:rsidR="004C63BE" w:rsidRPr="009C048F"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rPr>
        <w:t xml:space="preserve">V okamihu mesačnej závierky bude poskytovateľovi na </w:t>
      </w:r>
      <w:r w:rsidR="00DA6AB1" w:rsidRPr="002B3E98">
        <w:rPr>
          <w:rFonts w:ascii="Times New Roman" w:eastAsiaTheme="minorHAnsi" w:hAnsi="Times New Roman" w:cs="Times New Roman"/>
          <w:sz w:val="24"/>
          <w:szCs w:val="24"/>
        </w:rPr>
        <w:t xml:space="preserve">elektronickej pobočke poisťovne </w:t>
      </w:r>
      <w:r w:rsidRPr="002B3E98">
        <w:rPr>
          <w:rFonts w:ascii="Times New Roman" w:eastAsiaTheme="minorHAnsi" w:hAnsi="Times New Roman" w:cs="Times New Roman"/>
          <w:sz w:val="24"/>
          <w:szCs w:val="24"/>
        </w:rPr>
        <w:t xml:space="preserve">sprístupnený zoznam </w:t>
      </w:r>
      <w:proofErr w:type="spellStart"/>
      <w:r w:rsidRPr="002B3E98">
        <w:rPr>
          <w:rFonts w:ascii="Times New Roman" w:eastAsiaTheme="minorHAnsi" w:hAnsi="Times New Roman" w:cs="Times New Roman"/>
          <w:sz w:val="24"/>
          <w:szCs w:val="24"/>
        </w:rPr>
        <w:t>dispenzačných</w:t>
      </w:r>
      <w:proofErr w:type="spellEnd"/>
      <w:r w:rsidRPr="002B3E98">
        <w:rPr>
          <w:rFonts w:ascii="Times New Roman" w:eastAsiaTheme="minorHAnsi" w:hAnsi="Times New Roman" w:cs="Times New Roman"/>
          <w:sz w:val="24"/>
          <w:szCs w:val="24"/>
        </w:rPr>
        <w:t xml:space="preserve"> záznamov spolu so sumou, ktorú je možné uviesť na faktúre.</w:t>
      </w:r>
    </w:p>
    <w:p w14:paraId="537392EE" w14:textId="77777777" w:rsidR="009C048F" w:rsidRPr="002B3E98" w:rsidRDefault="009C048F" w:rsidP="009C048F">
      <w:pPr>
        <w:widowControl/>
        <w:shd w:val="clear" w:color="auto" w:fill="FFFFFF" w:themeFill="background1"/>
        <w:autoSpaceDE/>
        <w:autoSpaceDN/>
        <w:ind w:left="567"/>
        <w:jc w:val="both"/>
        <w:rPr>
          <w:rFonts w:ascii="Times New Roman" w:eastAsiaTheme="minorHAnsi" w:hAnsi="Times New Roman" w:cs="Times New Roman"/>
          <w:sz w:val="24"/>
          <w:szCs w:val="24"/>
          <w:u w:val="single"/>
        </w:rPr>
      </w:pPr>
    </w:p>
    <w:p w14:paraId="16C5E337"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u w:val="single"/>
        </w:rPr>
        <w:t>Časť D. Všeobecné podmienky vykazovania lekárenskej starostlivosti – papierové lekárske predpisy a papierové lekárske poukazy dohodnuté najdlhšie</w:t>
      </w:r>
    </w:p>
    <w:p w14:paraId="40AA66E2" w14:textId="77777777" w:rsidR="004C63BE" w:rsidRPr="002B3E98" w:rsidRDefault="004C63BE" w:rsidP="001C2A0F">
      <w:pPr>
        <w:shd w:val="clear" w:color="auto" w:fill="FFFFFF" w:themeFill="background1"/>
        <w:jc w:val="both"/>
        <w:rPr>
          <w:rFonts w:ascii="Times New Roman" w:eastAsia="Calibri" w:hAnsi="Times New Roman" w:cs="Times New Roman"/>
          <w:sz w:val="24"/>
          <w:szCs w:val="24"/>
        </w:rPr>
      </w:pPr>
    </w:p>
    <w:p w14:paraId="6439C4E4"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K faktúram:</w:t>
      </w:r>
    </w:p>
    <w:p w14:paraId="17434209" w14:textId="77777777" w:rsidR="004C63BE" w:rsidRPr="002B3E98" w:rsidRDefault="004C63BE" w:rsidP="001C2A0F">
      <w:pPr>
        <w:widowControl/>
        <w:numPr>
          <w:ilvl w:val="3"/>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 výdaj humánneho lieku s obsahom omamnej látky II. skupiny alebo psychotropnej látky II. skupiny, ktorý je plne uhrádzaný alebo čiastočne uhrádzaný na základe verejného zdravotného poistenia, alebo</w:t>
      </w:r>
    </w:p>
    <w:p w14:paraId="0A4919A1" w14:textId="77777777" w:rsidR="004C63BE" w:rsidRPr="002B3E98" w:rsidRDefault="004C63BE" w:rsidP="001C2A0F">
      <w:pPr>
        <w:widowControl/>
        <w:numPr>
          <w:ilvl w:val="3"/>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zasielaným podľa § 12 ods. 3 Vyhlášky Ministerstva zdravotníctva Slovenskej republiky č. 232/2014 Z. z., ktorou sa upravuje postup poskytovateľa zdravotnej starostlivosti, zdravotnej poisťovne a Úradu pre dohľad nad zdravotnou starostlivosťou pri poskytovaní cezhraničnej zdravotnej starostlivosti, alebo</w:t>
      </w:r>
    </w:p>
    <w:p w14:paraId="3168FE78" w14:textId="77777777" w:rsidR="004C63BE" w:rsidRPr="002B3E98" w:rsidRDefault="004C63BE" w:rsidP="001C2A0F">
      <w:pPr>
        <w:widowControl/>
        <w:numPr>
          <w:ilvl w:val="3"/>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 výdaj humánneho lieku, dietetickej potraviny alebo zdravotníckej pomôcky, uhrádzanej z verejného zdravotného poistenia, keď lekársky predpis/</w:t>
      </w:r>
      <w:proofErr w:type="spellStart"/>
      <w:r w:rsidRPr="002B3E98">
        <w:rPr>
          <w:rFonts w:ascii="Times New Roman" w:eastAsiaTheme="minorHAnsi" w:hAnsi="Times New Roman" w:cs="Times New Roman"/>
          <w:sz w:val="24"/>
          <w:szCs w:val="24"/>
        </w:rPr>
        <w:t>dispenzačný</w:t>
      </w:r>
      <w:proofErr w:type="spellEnd"/>
      <w:r w:rsidRPr="002B3E98">
        <w:rPr>
          <w:rFonts w:ascii="Times New Roman" w:eastAsiaTheme="minorHAnsi" w:hAnsi="Times New Roman" w:cs="Times New Roman"/>
          <w:sz w:val="24"/>
          <w:szCs w:val="24"/>
        </w:rPr>
        <w:t xml:space="preserve"> záznam alebo lekársky poukaz/</w:t>
      </w:r>
      <w:proofErr w:type="spellStart"/>
      <w:r w:rsidRPr="002B3E98">
        <w:rPr>
          <w:rFonts w:ascii="Times New Roman" w:eastAsiaTheme="minorHAnsi" w:hAnsi="Times New Roman" w:cs="Times New Roman"/>
          <w:sz w:val="24"/>
          <w:szCs w:val="24"/>
        </w:rPr>
        <w:t>dispenzačný</w:t>
      </w:r>
      <w:proofErr w:type="spellEnd"/>
      <w:r w:rsidRPr="002B3E98">
        <w:rPr>
          <w:rFonts w:ascii="Times New Roman" w:eastAsiaTheme="minorHAnsi" w:hAnsi="Times New Roman" w:cs="Times New Roman"/>
          <w:sz w:val="24"/>
          <w:szCs w:val="24"/>
        </w:rPr>
        <w:t xml:space="preserve"> záznam neobsahuje identifikátor </w:t>
      </w:r>
      <w:proofErr w:type="spellStart"/>
      <w:r w:rsidRPr="002B3E98">
        <w:rPr>
          <w:rFonts w:ascii="Times New Roman" w:eastAsiaTheme="minorHAnsi" w:hAnsi="Times New Roman" w:cs="Times New Roman"/>
          <w:sz w:val="24"/>
          <w:szCs w:val="24"/>
        </w:rPr>
        <w:t>preskripčného</w:t>
      </w:r>
      <w:proofErr w:type="spellEnd"/>
      <w:r w:rsidRPr="002B3E98">
        <w:rPr>
          <w:rFonts w:ascii="Times New Roman" w:eastAsiaTheme="minorHAnsi" w:hAnsi="Times New Roman" w:cs="Times New Roman"/>
          <w:sz w:val="24"/>
          <w:szCs w:val="24"/>
        </w:rPr>
        <w:t xml:space="preserve"> záznamu,</w:t>
      </w:r>
    </w:p>
    <w:p w14:paraId="23F7184A"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pripája poskytovateľ ako povinnú prílohu originály riadne vyplnených, </w:t>
      </w:r>
      <w:proofErr w:type="spellStart"/>
      <w:r w:rsidRPr="002B3E98">
        <w:rPr>
          <w:rFonts w:ascii="Times New Roman" w:eastAsiaTheme="minorHAnsi" w:hAnsi="Times New Roman" w:cs="Times New Roman"/>
          <w:sz w:val="24"/>
          <w:szCs w:val="24"/>
        </w:rPr>
        <w:t>otaxovaných</w:t>
      </w:r>
      <w:proofErr w:type="spellEnd"/>
      <w:r w:rsidRPr="002B3E98">
        <w:rPr>
          <w:rFonts w:ascii="Times New Roman" w:eastAsiaTheme="minorHAnsi" w:hAnsi="Times New Roman" w:cs="Times New Roman"/>
          <w:sz w:val="24"/>
          <w:szCs w:val="24"/>
        </w:rPr>
        <w:t xml:space="preserve"> lekárskych predpisov, výpisov z lekárskych predpisov a lekárskych poukazov. Tieto originály balí poskytovateľ do zväzkov. Počet originálov v jednom zväzku nie je stanovený. Každý zväzok bude označený príslušným číslom faktúry, zúčtovacím obdobím faktúry, dvoma poradovými číslami, ktoré budú zodpovedať prvému a poslednému poradovému číslu originálu v zväzku, celkovým počtom dokladov vo zväzku. Každý zväzok bude tiež označený IČO, názvom poskytovateľa, kódom poskytovateľa, a názvom prevádzkarne, pričom môžu byť označené aj pečiatkou poskytovateľa s uvedenými údajmi.</w:t>
      </w:r>
    </w:p>
    <w:p w14:paraId="596B886D" w14:textId="77777777"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p>
    <w:p w14:paraId="0D5DAA9F" w14:textId="5B0EC420"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753FBA" w:rsidRPr="002B3E98">
        <w:rPr>
          <w:rFonts w:ascii="Times New Roman" w:eastAsiaTheme="minorHAnsi" w:hAnsi="Times New Roman" w:cs="Times New Roman"/>
          <w:b/>
          <w:sz w:val="24"/>
          <w:szCs w:val="24"/>
        </w:rPr>
        <w:t>. V</w:t>
      </w:r>
    </w:p>
    <w:p w14:paraId="260EC6B4" w14:textId="54667F4C" w:rsidR="00753FBA" w:rsidRPr="002B3E98" w:rsidRDefault="00666C62" w:rsidP="001C2A0F">
      <w:pPr>
        <w:shd w:val="clear" w:color="auto" w:fill="FFFFFF" w:themeFill="background1"/>
        <w:jc w:val="center"/>
        <w:rPr>
          <w:rFonts w:ascii="Times New Roman" w:eastAsiaTheme="minorHAnsi" w:hAnsi="Times New Roman" w:cs="Times New Roman"/>
          <w:sz w:val="24"/>
          <w:szCs w:val="24"/>
        </w:rPr>
      </w:pPr>
      <w:r w:rsidRPr="002B3E98">
        <w:rPr>
          <w:rFonts w:ascii="Times New Roman" w:eastAsiaTheme="minorHAnsi" w:hAnsi="Times New Roman" w:cs="Times New Roman"/>
          <w:b/>
          <w:sz w:val="24"/>
          <w:szCs w:val="24"/>
        </w:rPr>
        <w:t>Osobitné</w:t>
      </w:r>
      <w:r w:rsidR="00D85CC8" w:rsidRPr="002B3E98">
        <w:rPr>
          <w:rFonts w:ascii="Times New Roman" w:eastAsiaTheme="minorHAnsi" w:hAnsi="Times New Roman" w:cs="Times New Roman"/>
          <w:b/>
          <w:sz w:val="24"/>
          <w:szCs w:val="24"/>
        </w:rPr>
        <w:t xml:space="preserve"> ustanoveni</w:t>
      </w:r>
      <w:r w:rsidRPr="002B3E98">
        <w:rPr>
          <w:rFonts w:ascii="Times New Roman" w:eastAsiaTheme="minorHAnsi" w:hAnsi="Times New Roman" w:cs="Times New Roman"/>
          <w:b/>
          <w:sz w:val="24"/>
          <w:szCs w:val="24"/>
        </w:rPr>
        <w:t>a</w:t>
      </w:r>
      <w:r w:rsidR="00D85CC8" w:rsidRPr="002B3E98">
        <w:rPr>
          <w:rFonts w:ascii="Times New Roman" w:eastAsiaTheme="minorHAnsi" w:hAnsi="Times New Roman" w:cs="Times New Roman"/>
          <w:b/>
          <w:sz w:val="24"/>
          <w:szCs w:val="24"/>
        </w:rPr>
        <w:t xml:space="preserve"> o k</w:t>
      </w:r>
      <w:r w:rsidR="00753FBA" w:rsidRPr="002B3E98">
        <w:rPr>
          <w:rFonts w:ascii="Times New Roman" w:eastAsiaTheme="minorHAnsi" w:hAnsi="Times New Roman" w:cs="Times New Roman"/>
          <w:b/>
          <w:sz w:val="24"/>
          <w:szCs w:val="24"/>
        </w:rPr>
        <w:t>ontrol</w:t>
      </w:r>
      <w:r w:rsidR="00D85CC8" w:rsidRPr="002B3E98">
        <w:rPr>
          <w:rFonts w:ascii="Times New Roman" w:eastAsiaTheme="minorHAnsi" w:hAnsi="Times New Roman" w:cs="Times New Roman"/>
          <w:b/>
          <w:sz w:val="24"/>
          <w:szCs w:val="24"/>
        </w:rPr>
        <w:t xml:space="preserve">e </w:t>
      </w:r>
    </w:p>
    <w:p w14:paraId="5D675440" w14:textId="77777777" w:rsidR="004C63BE" w:rsidRPr="002B3E98" w:rsidRDefault="004C63BE" w:rsidP="001C2A0F">
      <w:pPr>
        <w:shd w:val="clear" w:color="auto" w:fill="FFFFFF" w:themeFill="background1"/>
        <w:tabs>
          <w:tab w:val="left" w:pos="1210"/>
          <w:tab w:val="left" w:pos="1777"/>
        </w:tabs>
        <w:jc w:val="both"/>
        <w:rPr>
          <w:rFonts w:ascii="Times New Roman" w:eastAsiaTheme="minorHAnsi" w:hAnsi="Times New Roman" w:cs="Times New Roman"/>
          <w:b/>
          <w:sz w:val="24"/>
          <w:szCs w:val="24"/>
        </w:rPr>
      </w:pPr>
    </w:p>
    <w:p w14:paraId="4E8B1602" w14:textId="13839877" w:rsidR="00D85CC8" w:rsidRPr="002B3E98" w:rsidRDefault="00564B6D"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Nižšie uvedené ustanovenia dopĺňajú článok </w:t>
      </w:r>
      <w:r w:rsidR="003C4AE5" w:rsidRPr="002B3E98">
        <w:rPr>
          <w:rFonts w:ascii="Times New Roman" w:eastAsiaTheme="minorHAnsi" w:hAnsi="Times New Roman" w:cs="Times New Roman"/>
          <w:sz w:val="24"/>
          <w:szCs w:val="24"/>
        </w:rPr>
        <w:t>VIII</w:t>
      </w:r>
      <w:r w:rsidR="00EF3BCB" w:rsidRPr="002B3E98">
        <w:rPr>
          <w:rFonts w:ascii="Times New Roman" w:eastAsiaTheme="minorHAnsi" w:hAnsi="Times New Roman" w:cs="Times New Roman"/>
          <w:sz w:val="24"/>
          <w:szCs w:val="24"/>
        </w:rPr>
        <w:t>.</w:t>
      </w:r>
      <w:r w:rsidR="00666C62" w:rsidRPr="002B3E98">
        <w:rPr>
          <w:rFonts w:ascii="Times New Roman" w:eastAsiaTheme="minorHAnsi" w:hAnsi="Times New Roman" w:cs="Times New Roman"/>
          <w:sz w:val="24"/>
          <w:szCs w:val="24"/>
        </w:rPr>
        <w:t xml:space="preserve"> Zmluvy</w:t>
      </w:r>
      <w:r w:rsidR="003C4AE5" w:rsidRPr="002B3E98">
        <w:rPr>
          <w:rFonts w:ascii="Times New Roman" w:eastAsiaTheme="minorHAnsi" w:hAnsi="Times New Roman" w:cs="Times New Roman"/>
          <w:sz w:val="24"/>
          <w:szCs w:val="24"/>
        </w:rPr>
        <w:t xml:space="preserve">, </w:t>
      </w:r>
      <w:r w:rsidRPr="002B3E98">
        <w:rPr>
          <w:rFonts w:ascii="Times New Roman" w:eastAsiaTheme="minorHAnsi" w:hAnsi="Times New Roman" w:cs="Times New Roman"/>
          <w:sz w:val="24"/>
          <w:szCs w:val="24"/>
        </w:rPr>
        <w:t xml:space="preserve">pričom platí, že </w:t>
      </w:r>
      <w:r w:rsidR="003C4AE5" w:rsidRPr="002B3E98">
        <w:rPr>
          <w:rFonts w:ascii="Times New Roman" w:eastAsiaTheme="minorHAnsi" w:hAnsi="Times New Roman" w:cs="Times New Roman"/>
          <w:sz w:val="24"/>
          <w:szCs w:val="24"/>
        </w:rPr>
        <w:t xml:space="preserve">v prípade rozporu </w:t>
      </w:r>
      <w:r w:rsidR="00220082" w:rsidRPr="002B3E98">
        <w:rPr>
          <w:rFonts w:ascii="Times New Roman" w:eastAsiaTheme="minorHAnsi" w:hAnsi="Times New Roman" w:cs="Times New Roman"/>
          <w:sz w:val="24"/>
          <w:szCs w:val="24"/>
        </w:rPr>
        <w:t xml:space="preserve">so Zmluvou, </w:t>
      </w:r>
      <w:r w:rsidR="003C4AE5" w:rsidRPr="002B3E98">
        <w:rPr>
          <w:rFonts w:ascii="Times New Roman" w:eastAsiaTheme="minorHAnsi" w:hAnsi="Times New Roman" w:cs="Times New Roman"/>
          <w:sz w:val="24"/>
          <w:szCs w:val="24"/>
        </w:rPr>
        <w:t>majú prednosť ustanovenia článku VIII</w:t>
      </w:r>
      <w:r w:rsidRPr="002B3E98">
        <w:rPr>
          <w:rFonts w:ascii="Times New Roman" w:eastAsiaTheme="minorHAnsi" w:hAnsi="Times New Roman" w:cs="Times New Roman"/>
          <w:sz w:val="24"/>
          <w:szCs w:val="24"/>
        </w:rPr>
        <w:t xml:space="preserve"> Zmluvy</w:t>
      </w:r>
      <w:r w:rsidR="003C4AE5" w:rsidRPr="002B3E98">
        <w:rPr>
          <w:rFonts w:ascii="Times New Roman" w:eastAsiaTheme="minorHAnsi" w:hAnsi="Times New Roman" w:cs="Times New Roman"/>
          <w:sz w:val="24"/>
          <w:szCs w:val="24"/>
        </w:rPr>
        <w:t>.</w:t>
      </w:r>
    </w:p>
    <w:p w14:paraId="601807D2" w14:textId="07868438"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iCs/>
          <w:kern w:val="2"/>
          <w:sz w:val="24"/>
          <w:szCs w:val="24"/>
        </w:rPr>
        <w:t>Poisťovňa prostredníctvom poverených zamestnancov vykonáva kontrolnú činnosť u poskytovateľa zameranú na správnosť, oprávnenosť, rozsah, kvalitu, účelnosť, efektívnosť a hospodárnosť vynakladania prostriedkov verejného zdravotného poistenia a na dodržiavanie ustanovení zmluvy a všeobecne záväzných právnych predpisov.</w:t>
      </w:r>
    </w:p>
    <w:p w14:paraId="14F0E4B3" w14:textId="77777777"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iCs/>
          <w:kern w:val="2"/>
          <w:sz w:val="24"/>
          <w:szCs w:val="24"/>
        </w:rPr>
        <w:t>Poisťovňa vykonáva kontrolu aj na základe informácií, podkladov, dokumentov, ktoré  poskytol poskytovateľ poisťovni a údajov obsiahnutých v informačnom systéme poisťovne.</w:t>
      </w:r>
    </w:p>
    <w:p w14:paraId="78825F98" w14:textId="6180A912"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iCs/>
          <w:kern w:val="2"/>
          <w:sz w:val="24"/>
          <w:szCs w:val="24"/>
        </w:rPr>
      </w:pPr>
      <w:r w:rsidRPr="002B3E98">
        <w:rPr>
          <w:rFonts w:ascii="Times New Roman" w:eastAsiaTheme="minorHAnsi" w:hAnsi="Times New Roman" w:cs="Times New Roman"/>
          <w:sz w:val="24"/>
          <w:szCs w:val="24"/>
        </w:rPr>
        <w:t>Zamestnanci poverení výkonom kontroly (kontrolná skupina) sú povinní preukázať sa pri kontrole služobným preukazom a písomným poverením na výkon kontroly</w:t>
      </w:r>
      <w:r w:rsidRPr="002B3E98">
        <w:rPr>
          <w:rFonts w:ascii="Times New Roman" w:eastAsiaTheme="minorHAnsi" w:hAnsi="Times New Roman" w:cs="Times New Roman"/>
          <w:iCs/>
          <w:kern w:val="1"/>
          <w:sz w:val="24"/>
          <w:szCs w:val="24"/>
        </w:rPr>
        <w:t>. Kontrolná činnosť sa vykonáva za prítomnosti poskytovateľa, alebo ním poverenej osoby tak, aby nebola narušená činnosť poskytovateľa</w:t>
      </w:r>
      <w:r w:rsidRPr="002B3E98">
        <w:rPr>
          <w:rFonts w:ascii="Times New Roman" w:eastAsiaTheme="minorHAnsi" w:hAnsi="Times New Roman" w:cs="Times New Roman"/>
          <w:iCs/>
          <w:kern w:val="2"/>
          <w:sz w:val="24"/>
          <w:szCs w:val="24"/>
        </w:rPr>
        <w:t>.</w:t>
      </w:r>
    </w:p>
    <w:p w14:paraId="3C9A4FBE" w14:textId="77777777"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iCs/>
          <w:kern w:val="2"/>
          <w:sz w:val="24"/>
          <w:szCs w:val="24"/>
        </w:rPr>
      </w:pPr>
      <w:r w:rsidRPr="002B3E98">
        <w:rPr>
          <w:rFonts w:ascii="Times New Roman" w:eastAsiaTheme="minorHAnsi" w:hAnsi="Times New Roman" w:cs="Times New Roman"/>
          <w:iCs/>
          <w:kern w:val="2"/>
          <w:sz w:val="24"/>
          <w:szCs w:val="24"/>
        </w:rPr>
        <w:t>Poskytovateľ alebo osoba ním poverená, je pri výkone kontroly povinný najmä:</w:t>
      </w:r>
    </w:p>
    <w:p w14:paraId="06F1F9E1" w14:textId="77777777" w:rsidR="004C63BE" w:rsidRPr="002B3E98" w:rsidRDefault="004C63BE" w:rsidP="001C2A0F">
      <w:pPr>
        <w:widowControl/>
        <w:numPr>
          <w:ilvl w:val="1"/>
          <w:numId w:val="152"/>
        </w:numPr>
        <w:shd w:val="clear" w:color="auto" w:fill="FFFFFF" w:themeFill="background1"/>
        <w:tabs>
          <w:tab w:val="clear" w:pos="1440"/>
        </w:tabs>
        <w:suppressAutoHyphens/>
        <w:autoSpaceDE/>
        <w:autoSpaceDN/>
        <w:ind w:left="709" w:right="28" w:hanging="425"/>
        <w:jc w:val="both"/>
        <w:rPr>
          <w:rFonts w:ascii="Times New Roman" w:eastAsiaTheme="minorHAnsi" w:hAnsi="Times New Roman" w:cs="Times New Roman"/>
          <w:iCs/>
          <w:kern w:val="2"/>
          <w:sz w:val="24"/>
          <w:szCs w:val="24"/>
        </w:rPr>
      </w:pPr>
      <w:r w:rsidRPr="002B3E98">
        <w:rPr>
          <w:rFonts w:ascii="Times New Roman" w:eastAsiaTheme="minorHAnsi" w:hAnsi="Times New Roman" w:cs="Times New Roman"/>
          <w:iCs/>
          <w:kern w:val="2"/>
          <w:sz w:val="24"/>
          <w:szCs w:val="24"/>
        </w:rPr>
        <w:t>umožniť vykonanie kontroly, umožniť vstup do všetkých objektov lekárne, zariadení a  pobočiek, na pozemky a do iných priestorov kontrolovaného poskytovateľa, ak súvisia s predmetom kontroly, poskytnúť súčinnosť a požadované informácie a vysvetlenia pri výkone kontroly,</w:t>
      </w:r>
    </w:p>
    <w:p w14:paraId="0C0BD5A7" w14:textId="77777777" w:rsidR="004C63BE" w:rsidRPr="002B3E98" w:rsidRDefault="004C63BE" w:rsidP="001C2A0F">
      <w:pPr>
        <w:widowControl/>
        <w:numPr>
          <w:ilvl w:val="1"/>
          <w:numId w:val="152"/>
        </w:numPr>
        <w:shd w:val="clear" w:color="auto" w:fill="FFFFFF" w:themeFill="background1"/>
        <w:tabs>
          <w:tab w:val="clear" w:pos="1440"/>
        </w:tabs>
        <w:suppressAutoHyphens/>
        <w:autoSpaceDE/>
        <w:autoSpaceDN/>
        <w:ind w:left="709" w:right="28" w:hanging="425"/>
        <w:jc w:val="both"/>
        <w:rPr>
          <w:rFonts w:ascii="Times New Roman" w:eastAsiaTheme="minorHAnsi" w:hAnsi="Times New Roman" w:cs="Times New Roman"/>
          <w:iCs/>
          <w:kern w:val="1"/>
          <w:sz w:val="24"/>
          <w:szCs w:val="24"/>
        </w:rPr>
      </w:pPr>
      <w:r w:rsidRPr="002B3E98">
        <w:rPr>
          <w:rFonts w:ascii="Times New Roman" w:eastAsiaTheme="minorHAnsi" w:hAnsi="Times New Roman" w:cs="Times New Roman"/>
          <w:sz w:val="24"/>
          <w:szCs w:val="24"/>
        </w:rPr>
        <w:t>poskytnúť všetky účtovné a iné doklady a dokumenty, vrátane technických nosičov údajov v elektronickej forme, ktoré súvisia s nákladmi uhrádzanými z verejného zdravotného poistenia za účelom kontroly správnosti, pravdivosti, oprávnenosti, účelnosti, efektívnosti a hospodárnosti vynakladania prostriedkov z verejného zdravotného poistenia</w:t>
      </w:r>
      <w:r w:rsidRPr="002B3E98">
        <w:rPr>
          <w:rFonts w:ascii="Times New Roman" w:eastAsiaTheme="minorHAnsi" w:hAnsi="Times New Roman" w:cs="Times New Roman"/>
          <w:iCs/>
          <w:kern w:val="1"/>
          <w:sz w:val="24"/>
          <w:szCs w:val="24"/>
        </w:rPr>
        <w:t>,</w:t>
      </w:r>
    </w:p>
    <w:p w14:paraId="3D1021E3" w14:textId="73CAFAA5" w:rsidR="004C63BE" w:rsidRPr="002B3E98" w:rsidRDefault="004C63BE" w:rsidP="001C2A0F">
      <w:pPr>
        <w:widowControl/>
        <w:numPr>
          <w:ilvl w:val="1"/>
          <w:numId w:val="152"/>
        </w:numPr>
        <w:shd w:val="clear" w:color="auto" w:fill="FFFFFF" w:themeFill="background1"/>
        <w:tabs>
          <w:tab w:val="clear" w:pos="1440"/>
        </w:tabs>
        <w:suppressAutoHyphens/>
        <w:autoSpaceDE/>
        <w:autoSpaceDN/>
        <w:ind w:left="709" w:right="28" w:hanging="425"/>
        <w:jc w:val="both"/>
        <w:rPr>
          <w:rFonts w:ascii="Times New Roman" w:eastAsiaTheme="minorHAnsi" w:hAnsi="Times New Roman" w:cs="Times New Roman"/>
          <w:iCs/>
          <w:kern w:val="1"/>
          <w:sz w:val="24"/>
          <w:szCs w:val="24"/>
        </w:rPr>
      </w:pPr>
      <w:r w:rsidRPr="002B3E98">
        <w:rPr>
          <w:rFonts w:ascii="Times New Roman" w:eastAsiaTheme="minorHAnsi" w:hAnsi="Times New Roman" w:cs="Times New Roman"/>
          <w:sz w:val="24"/>
          <w:szCs w:val="24"/>
        </w:rPr>
        <w:t>umožniť  vyhotovenie výpisu, alebo kópie kontrolovaných dokumentov</w:t>
      </w:r>
      <w:r w:rsidRPr="002B3E98">
        <w:rPr>
          <w:rFonts w:ascii="Times New Roman" w:eastAsiaTheme="minorHAnsi" w:hAnsi="Times New Roman" w:cs="Times New Roman"/>
          <w:iCs/>
          <w:kern w:val="1"/>
          <w:sz w:val="24"/>
          <w:szCs w:val="24"/>
        </w:rPr>
        <w:t>,</w:t>
      </w:r>
    </w:p>
    <w:p w14:paraId="2EF0E07A" w14:textId="77777777" w:rsidR="004C63BE" w:rsidRPr="002B3E98" w:rsidRDefault="004C63BE" w:rsidP="001C2A0F">
      <w:pPr>
        <w:widowControl/>
        <w:numPr>
          <w:ilvl w:val="1"/>
          <w:numId w:val="152"/>
        </w:numPr>
        <w:shd w:val="clear" w:color="auto" w:fill="FFFFFF" w:themeFill="background1"/>
        <w:tabs>
          <w:tab w:val="clear" w:pos="1440"/>
        </w:tabs>
        <w:suppressAutoHyphens/>
        <w:autoSpaceDE/>
        <w:autoSpaceDN/>
        <w:ind w:left="709" w:right="28" w:hanging="425"/>
        <w:jc w:val="both"/>
        <w:rPr>
          <w:rFonts w:ascii="Times New Roman" w:eastAsiaTheme="minorHAnsi" w:hAnsi="Times New Roman" w:cs="Times New Roman"/>
          <w:iCs/>
          <w:kern w:val="2"/>
          <w:sz w:val="24"/>
          <w:szCs w:val="24"/>
        </w:rPr>
      </w:pPr>
      <w:r w:rsidRPr="002B3E98">
        <w:rPr>
          <w:rFonts w:ascii="Times New Roman" w:eastAsiaTheme="minorHAnsi" w:hAnsi="Times New Roman" w:cs="Times New Roman"/>
          <w:iCs/>
          <w:kern w:val="2"/>
          <w:sz w:val="24"/>
          <w:szCs w:val="24"/>
        </w:rPr>
        <w:t>sprístupniť systém kusovej evidencie liekov, zdravotníckych pomôcok a dietetických potravín, ktoré plne alebo čiastočne uhrádza poisťovňa z prostriedkov verejného zdravotného poistenia.</w:t>
      </w:r>
    </w:p>
    <w:p w14:paraId="69E06815" w14:textId="12713B1C"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Finančnú a kusovú kontrolu liekov, zdravotníckych pomôcok a dietetických potravín, ktoré plne alebo čiastočne uhrádza zdravotná poisťovňa z prostriedkov verejného zdravotného poistenia vykoná farmaceut, alebo poverený zamestnanec poisťovne overením skutočnosti, či v kontrolovanom období poskytovateľ disponoval sledovanými liekmi, dietetickými potravinami a zdravotníckymi pomôckami v množstve a cene zodpovedajúcej množstvu a cene vykázanej poisťovni. Pri podozrení na nezákonnú spoluprácu poskytovateľa a predpisujúceho lekára alebo poskytovateľa zdravotnej starostlivosti, môže poisťovňa kontaktovať dotknutých pacientov (poistencov poisťovne), u ktorých je možné sa domnievať, že lekárenská starostlivosť im nebola poskytnutá vo verejnej lekárni alebo pobočke verejnej lekárne poskytovateľa, v požadovanom (t. j. vykázanom) rozsahu. V takomto prípade je poisťovňa oprávnená časť vykázaných nákladov poskytovateľa až do uzatvorenia kontroly neuhradiť. V prípade ak sa potvrdia podozrenia poisťovne, tá je oprávnená vykázanú zdravotnú starostlivosť s definitívnou platnosťou odmietnuť a zároveň odstúpiť vec na ďalšie šetrenie Slovenskej lekárnickej komore ako aj ďalším orgánom kontroly v zmysle zákona č. 362/2011 Z. z. Kontrolu u poskytovateľa vykonáva kontrolná skupina, ktorá o výsledku kontroly vypracuje:</w:t>
      </w:r>
    </w:p>
    <w:p w14:paraId="6105DD92" w14:textId="77777777" w:rsidR="004C63BE" w:rsidRPr="002B3E98" w:rsidRDefault="004C63BE" w:rsidP="001C2A0F">
      <w:pPr>
        <w:widowControl/>
        <w:numPr>
          <w:ilvl w:val="1"/>
          <w:numId w:val="153"/>
        </w:numPr>
        <w:shd w:val="clear" w:color="auto" w:fill="FFFFFF" w:themeFill="background1"/>
        <w:tabs>
          <w:tab w:val="clear" w:pos="680"/>
        </w:tabs>
        <w:suppressAutoHyphens/>
        <w:autoSpaceDE/>
        <w:autoSpaceDN/>
        <w:ind w:left="709" w:right="28"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„Záznam o kontrole“, ak sa nezistí porušenie všeobecne záväzných právnych predpisov alebo porušenie podmienok  zmluvy; podpísaním záznamu poskytovateľom a vedúcim kontrolnej skupiny je kontrola uzavretá,</w:t>
      </w:r>
    </w:p>
    <w:p w14:paraId="3912121D" w14:textId="77777777" w:rsidR="004C63BE" w:rsidRPr="002B3E98" w:rsidRDefault="004C63BE" w:rsidP="001C2A0F">
      <w:pPr>
        <w:widowControl/>
        <w:numPr>
          <w:ilvl w:val="1"/>
          <w:numId w:val="153"/>
        </w:numPr>
        <w:shd w:val="clear" w:color="auto" w:fill="FFFFFF" w:themeFill="background1"/>
        <w:tabs>
          <w:tab w:val="clear" w:pos="680"/>
        </w:tabs>
        <w:suppressAutoHyphens/>
        <w:autoSpaceDE/>
        <w:autoSpaceDN/>
        <w:ind w:left="709" w:right="28"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  „Protokol o kontrole“, ak sa kontrolou zistí porušenie všeobecne záväzných právnych predpisov alebo porušenie podmienok dohodnutých v zmluve,</w:t>
      </w:r>
    </w:p>
    <w:p w14:paraId="054DC7D8" w14:textId="77777777" w:rsidR="004C63BE" w:rsidRPr="002B3E98" w:rsidRDefault="004C63BE" w:rsidP="001C2A0F">
      <w:pPr>
        <w:widowControl/>
        <w:numPr>
          <w:ilvl w:val="1"/>
          <w:numId w:val="153"/>
        </w:numPr>
        <w:shd w:val="clear" w:color="auto" w:fill="FFFFFF" w:themeFill="background1"/>
        <w:tabs>
          <w:tab w:val="clear" w:pos="680"/>
        </w:tabs>
        <w:suppressAutoHyphens/>
        <w:autoSpaceDE/>
        <w:autoSpaceDN/>
        <w:ind w:left="709" w:right="28"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  „Chybový protokol“, ak sa pri kontrole zistí porušenie zmluvy alebo porušenie všeobecne záväzných právnych predpisov,  a  to v  prípade  kontroly vykonávanej u poskytovateľa počas lehoty na kontrolu vecnej správnosti faktúry v súlade s Článkom 4, Časť B., bod 3. V tomto prípade sa záznam, resp. protokol o kontrole nevystavuje.</w:t>
      </w:r>
    </w:p>
    <w:p w14:paraId="6DB67087" w14:textId="4A477E5B" w:rsidR="004C63BE" w:rsidRPr="002B3E98" w:rsidRDefault="003C4AE5"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Ak nedôjde k dohode medzi poskytovateľom zdravotnej starostlivosti a zdravotnou poisťovňou podľa zmluvy o poskytovaní zdravotnej starostlivosti medzi poskytovateľom zdravotnej starostlivosti  a zdravotnou poisťovňou o správnosti vykázania poskytnutej zdravotnej starostlivosti vo faktúre, rozhodne úrad na podnet poskytovateľa zdravotnej starostlivosti alebo zdravotnej poisťovne. Rozhodnutie úradu je záväzné a preskúmateľné súdom.</w:t>
      </w:r>
    </w:p>
    <w:p w14:paraId="0B07D692" w14:textId="5746690F"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Kontrolní pracovníci poisťovne sa zaväzujú pri výkone kontroly dodržiavať platný hygienický režim verejnej lekárne, ako aj ďalšie platné predpisy vzťahujúce sa k  pobočke lekárne.</w:t>
      </w:r>
    </w:p>
    <w:p w14:paraId="433937B2" w14:textId="77777777" w:rsidR="003C4AE5" w:rsidRPr="002B3E98" w:rsidRDefault="003C4AE5" w:rsidP="001C2A0F">
      <w:pPr>
        <w:widowControl/>
        <w:shd w:val="clear" w:color="auto" w:fill="FFFFFF" w:themeFill="background1"/>
        <w:suppressAutoHyphens/>
        <w:autoSpaceDE/>
        <w:autoSpaceDN/>
        <w:ind w:left="567"/>
        <w:jc w:val="both"/>
        <w:rPr>
          <w:rFonts w:ascii="Times New Roman" w:eastAsiaTheme="minorHAnsi" w:hAnsi="Times New Roman" w:cs="Times New Roman"/>
          <w:sz w:val="24"/>
          <w:szCs w:val="24"/>
        </w:rPr>
      </w:pPr>
    </w:p>
    <w:p w14:paraId="46BF4554" w14:textId="77777777" w:rsidR="004C63BE" w:rsidRPr="002B3E98" w:rsidRDefault="004C63BE" w:rsidP="001C2A0F">
      <w:pPr>
        <w:shd w:val="clear" w:color="auto" w:fill="FFFFFF" w:themeFill="background1"/>
        <w:ind w:left="540" w:hanging="540"/>
        <w:jc w:val="center"/>
        <w:rPr>
          <w:rFonts w:ascii="Times New Roman" w:eastAsiaTheme="minorHAnsi" w:hAnsi="Times New Roman" w:cs="Times New Roman"/>
          <w:sz w:val="24"/>
          <w:szCs w:val="24"/>
        </w:rPr>
      </w:pPr>
    </w:p>
    <w:p w14:paraId="6268722A" w14:textId="306A2943" w:rsidR="006551CC" w:rsidRPr="002B3E98" w:rsidRDefault="00572183" w:rsidP="001C2A0F">
      <w:pPr>
        <w:widowControl/>
        <w:autoSpaceDE/>
        <w:autoSpaceDN/>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br w:type="page"/>
      </w:r>
    </w:p>
    <w:p w14:paraId="212A0597" w14:textId="0AA1F67C" w:rsidR="00EE0C66" w:rsidRPr="002B3E98" w:rsidRDefault="00EE0C6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1</w:t>
      </w:r>
      <w:r w:rsidR="00EA1C2F">
        <w:rPr>
          <w:rFonts w:ascii="Times New Roman" w:eastAsia="Times New Roman" w:hAnsi="Times New Roman" w:cs="Times New Roman"/>
          <w:b/>
          <w:bCs/>
          <w:sz w:val="24"/>
          <w:szCs w:val="24"/>
          <w:lang w:eastAsia="sk-SK"/>
        </w:rPr>
        <w:t>6</w:t>
      </w:r>
    </w:p>
    <w:p w14:paraId="64253956" w14:textId="77777777" w:rsidR="00EE0C66" w:rsidRPr="002B3E98" w:rsidRDefault="00EE0C6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3157D06" w14:textId="77777777" w:rsidR="00EE0C66" w:rsidRPr="002B3E98" w:rsidRDefault="00EE0C66" w:rsidP="001C2A0F">
      <w:pPr>
        <w:shd w:val="clear" w:color="auto" w:fill="FFFFFF"/>
        <w:tabs>
          <w:tab w:val="left" w:pos="730"/>
          <w:tab w:val="left" w:pos="5387"/>
        </w:tabs>
        <w:rPr>
          <w:rFonts w:ascii="Times New Roman" w:hAnsi="Times New Roman" w:cs="Times New Roman"/>
          <w:sz w:val="24"/>
          <w:szCs w:val="24"/>
        </w:rPr>
      </w:pPr>
    </w:p>
    <w:p w14:paraId="6A6A0E6B" w14:textId="77777777" w:rsidR="00EE0C66" w:rsidRPr="002B3E98" w:rsidRDefault="00EE0C66"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01B80468" w14:textId="77777777" w:rsidR="00EE0C66" w:rsidRPr="002B3E98" w:rsidRDefault="00EE0C66" w:rsidP="001C2A0F">
      <w:pPr>
        <w:widowControl/>
        <w:autoSpaceDE/>
        <w:autoSpaceDN/>
        <w:jc w:val="center"/>
        <w:rPr>
          <w:rFonts w:ascii="Times New Roman" w:hAnsi="Times New Roman" w:cs="Times New Roman"/>
          <w:b/>
          <w:bCs/>
          <w:sz w:val="24"/>
          <w:szCs w:val="24"/>
        </w:rPr>
      </w:pPr>
    </w:p>
    <w:p w14:paraId="7DBA084B" w14:textId="77777777" w:rsidR="00EE0C66" w:rsidRPr="002B3E98" w:rsidRDefault="00EE0C66" w:rsidP="001C2A0F">
      <w:pPr>
        <w:pStyle w:val="Odsekzoznamu"/>
        <w:widowControl/>
        <w:numPr>
          <w:ilvl w:val="0"/>
          <w:numId w:val="144"/>
        </w:numPr>
        <w:autoSpaceDE/>
        <w:autoSpaceDN/>
        <w:jc w:val="left"/>
        <w:rPr>
          <w:rFonts w:ascii="Times New Roman" w:hAnsi="Times New Roman" w:cs="Times New Roman"/>
          <w:b/>
          <w:sz w:val="24"/>
          <w:szCs w:val="24"/>
          <w:lang w:eastAsia="cs-CZ"/>
        </w:rPr>
      </w:pPr>
      <w:r w:rsidRPr="002B3E98">
        <w:rPr>
          <w:rFonts w:ascii="Times New Roman" w:hAnsi="Times New Roman" w:cs="Times New Roman"/>
          <w:b/>
          <w:sz w:val="24"/>
          <w:szCs w:val="24"/>
          <w:lang w:eastAsia="cs-CZ"/>
        </w:rPr>
        <w:t>Ambulancia dopravnej zdravotnej služby</w:t>
      </w:r>
    </w:p>
    <w:p w14:paraId="64DD29B8" w14:textId="77777777" w:rsidR="00EE0C66" w:rsidRPr="002B3E98" w:rsidRDefault="00EE0C66" w:rsidP="001C2A0F">
      <w:pPr>
        <w:rPr>
          <w:rFonts w:ascii="Times New Roman" w:hAnsi="Times New Roman" w:cs="Times New Roman"/>
          <w:b/>
          <w:sz w:val="24"/>
          <w:szCs w:val="24"/>
          <w:lang w:eastAsia="cs-CZ"/>
        </w:rPr>
      </w:pPr>
    </w:p>
    <w:p w14:paraId="13966E29" w14:textId="77777777"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sz w:val="24"/>
          <w:szCs w:val="24"/>
        </w:rPr>
        <w:t>Popis jednotlivých typov prepráv je uvedený v prílohe Metodického usmernenia o spracovaní a vykazovaní zdravotných výkonov poskytovateľov zdravotnej starostlivosti elektronickou formou vydaný Úradom pre dohľad nad zdravotnou starostlivosťou v platnom znení, pokiaľ v zmluve nie je uvedené inak.</w:t>
      </w:r>
    </w:p>
    <w:p w14:paraId="0D0CC71B" w14:textId="77777777" w:rsidR="00EE0C66" w:rsidRPr="002B3E98" w:rsidRDefault="00EE0C66" w:rsidP="001C2A0F">
      <w:pPr>
        <w:jc w:val="both"/>
        <w:rPr>
          <w:rFonts w:ascii="Times New Roman" w:hAnsi="Times New Roman" w:cs="Times New Roman"/>
          <w:sz w:val="24"/>
          <w:szCs w:val="24"/>
        </w:rPr>
      </w:pPr>
    </w:p>
    <w:p w14:paraId="3E3F10BB" w14:textId="77777777" w:rsidR="00EE0C66" w:rsidRPr="002B3E98" w:rsidRDefault="00EE0C66" w:rsidP="001C2A0F">
      <w:pPr>
        <w:adjustRightInd w:val="0"/>
        <w:jc w:val="both"/>
        <w:rPr>
          <w:rFonts w:ascii="Times New Roman" w:hAnsi="Times New Roman" w:cs="Times New Roman"/>
          <w:sz w:val="24"/>
          <w:szCs w:val="24"/>
        </w:rPr>
      </w:pPr>
      <w:r w:rsidRPr="002B3E98">
        <w:rPr>
          <w:rFonts w:ascii="Times New Roman" w:hAnsi="Times New Roman" w:cs="Times New Roman"/>
          <w:b/>
          <w:iCs/>
          <w:sz w:val="24"/>
          <w:szCs w:val="24"/>
        </w:rPr>
        <w:t>Mobilný pacient</w:t>
      </w:r>
      <w:r w:rsidRPr="002B3E98">
        <w:rPr>
          <w:rFonts w:ascii="Times New Roman" w:hAnsi="Times New Roman" w:cs="Times New Roman"/>
          <w:sz w:val="24"/>
          <w:szCs w:val="24"/>
        </w:rPr>
        <w:t xml:space="preserve"> – pacient, ktorý k sanitke príde samostatne, prípadne chodí pomocou barly alebo s oporou. Stav prepravovaného pacienta „chodiaci“.</w:t>
      </w:r>
    </w:p>
    <w:p w14:paraId="14719913" w14:textId="77777777" w:rsidR="00EE0C66" w:rsidRPr="002B3E98" w:rsidRDefault="00EE0C66" w:rsidP="001C2A0F">
      <w:pPr>
        <w:adjustRightInd w:val="0"/>
        <w:jc w:val="both"/>
        <w:rPr>
          <w:rFonts w:ascii="Times New Roman" w:hAnsi="Times New Roman" w:cs="Times New Roman"/>
          <w:sz w:val="24"/>
          <w:szCs w:val="24"/>
        </w:rPr>
      </w:pPr>
    </w:p>
    <w:p w14:paraId="650A17C9" w14:textId="77777777" w:rsidR="00EE0C66" w:rsidRPr="002B3E98" w:rsidRDefault="00EE0C66" w:rsidP="001C2A0F">
      <w:pPr>
        <w:adjustRightInd w:val="0"/>
        <w:jc w:val="both"/>
        <w:rPr>
          <w:rFonts w:ascii="Times New Roman" w:hAnsi="Times New Roman" w:cs="Times New Roman"/>
          <w:sz w:val="24"/>
          <w:szCs w:val="24"/>
        </w:rPr>
      </w:pPr>
      <w:r w:rsidRPr="002B3E98">
        <w:rPr>
          <w:rFonts w:ascii="Times New Roman" w:hAnsi="Times New Roman" w:cs="Times New Roman"/>
          <w:b/>
          <w:iCs/>
          <w:sz w:val="24"/>
          <w:szCs w:val="24"/>
        </w:rPr>
        <w:t>Imobilný pacient</w:t>
      </w:r>
      <w:r w:rsidRPr="002B3E98">
        <w:rPr>
          <w:rFonts w:ascii="Times New Roman" w:hAnsi="Times New Roman" w:cs="Times New Roman"/>
          <w:sz w:val="24"/>
          <w:szCs w:val="24"/>
        </w:rPr>
        <w:t xml:space="preserve"> - pacient, ktorý je k sanitke privezený na vozíku alebo na nosidlách a pri prevoze je schopný v sanitke sedieť, ale pri sedení resp. pri prevoze v sedacej polohe vyžaduje väčší priestor alebo špeciálne upravené sedadlo (napríklad polohovaná noha počas prevozu) – stav prepravovaného pacienta „sediaci“, ako aj pacient, ktorý musí pri prevoze ležať – stav pacienta „ležiaci“.</w:t>
      </w:r>
    </w:p>
    <w:p w14:paraId="4F3F6877" w14:textId="77777777" w:rsidR="00EE0C66" w:rsidRPr="002B3E98" w:rsidRDefault="00EE0C66" w:rsidP="001C2A0F">
      <w:pPr>
        <w:adjustRightInd w:val="0"/>
        <w:jc w:val="both"/>
        <w:rPr>
          <w:rFonts w:ascii="Times New Roman" w:hAnsi="Times New Roman" w:cs="Times New Roman"/>
          <w:sz w:val="24"/>
          <w:szCs w:val="24"/>
        </w:rPr>
      </w:pPr>
    </w:p>
    <w:p w14:paraId="4E976D07" w14:textId="77777777"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b/>
          <w:sz w:val="24"/>
          <w:szCs w:val="24"/>
        </w:rPr>
        <w:t xml:space="preserve">Typ prepravy DZSZ </w:t>
      </w:r>
      <w:r w:rsidRPr="002B3E98">
        <w:rPr>
          <w:rFonts w:ascii="Times New Roman" w:hAnsi="Times New Roman" w:cs="Times New Roman"/>
          <w:sz w:val="24"/>
          <w:szCs w:val="24"/>
        </w:rPr>
        <w:t>(dopravná služba</w:t>
      </w:r>
      <w:r w:rsidRPr="002B3E98">
        <w:rPr>
          <w:rFonts w:ascii="Times New Roman" w:hAnsi="Times New Roman" w:cs="Times New Roman"/>
          <w:b/>
          <w:sz w:val="24"/>
          <w:szCs w:val="24"/>
        </w:rPr>
        <w:t xml:space="preserve"> </w:t>
      </w:r>
      <w:r w:rsidRPr="002B3E98">
        <w:rPr>
          <w:rFonts w:ascii="Times New Roman" w:hAnsi="Times New Roman" w:cs="Times New Roman"/>
          <w:sz w:val="24"/>
          <w:szCs w:val="24"/>
        </w:rPr>
        <w:t>zahraničie)</w:t>
      </w:r>
      <w:r w:rsidRPr="002B3E98">
        <w:rPr>
          <w:rFonts w:ascii="Times New Roman" w:hAnsi="Times New Roman" w:cs="Times New Roman"/>
          <w:b/>
          <w:sz w:val="24"/>
          <w:szCs w:val="24"/>
        </w:rPr>
        <w:t xml:space="preserve"> </w:t>
      </w:r>
      <w:r w:rsidRPr="002B3E98">
        <w:rPr>
          <w:rFonts w:ascii="Times New Roman" w:hAnsi="Times New Roman" w:cs="Times New Roman"/>
          <w:sz w:val="24"/>
          <w:szCs w:val="24"/>
        </w:rPr>
        <w:t>je hradená</w:t>
      </w:r>
      <w:r w:rsidRPr="002B3E98">
        <w:rPr>
          <w:rFonts w:ascii="Times New Roman" w:hAnsi="Times New Roman" w:cs="Times New Roman"/>
          <w:b/>
          <w:sz w:val="24"/>
          <w:szCs w:val="24"/>
        </w:rPr>
        <w:t xml:space="preserve"> </w:t>
      </w:r>
      <w:r w:rsidRPr="002B3E98">
        <w:rPr>
          <w:rFonts w:ascii="Times New Roman" w:hAnsi="Times New Roman" w:cs="Times New Roman"/>
          <w:sz w:val="24"/>
          <w:szCs w:val="24"/>
        </w:rPr>
        <w:t>za podmienky vopred schválenej individuálnej kalkulácie zo strany poisťovne pre konkrétny prípad prepravy poistenca vrátane jazdy bez vyťaženého vozidla poistencom.</w:t>
      </w:r>
    </w:p>
    <w:p w14:paraId="223E908B" w14:textId="77777777" w:rsidR="00EE0C66" w:rsidRPr="002B3E98" w:rsidRDefault="00EE0C66" w:rsidP="001C2A0F">
      <w:pPr>
        <w:jc w:val="both"/>
        <w:rPr>
          <w:rFonts w:ascii="Times New Roman" w:hAnsi="Times New Roman" w:cs="Times New Roman"/>
          <w:sz w:val="24"/>
          <w:szCs w:val="24"/>
        </w:rPr>
      </w:pPr>
    </w:p>
    <w:p w14:paraId="553BE6A8" w14:textId="77777777"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b/>
          <w:sz w:val="24"/>
          <w:szCs w:val="24"/>
        </w:rPr>
        <w:t xml:space="preserve">Cena za 1 km </w:t>
      </w:r>
      <w:r w:rsidRPr="002B3E98">
        <w:rPr>
          <w:rFonts w:ascii="Times New Roman" w:hAnsi="Times New Roman" w:cs="Times New Roman"/>
          <w:sz w:val="24"/>
          <w:szCs w:val="24"/>
        </w:rPr>
        <w:t xml:space="preserve">jazdy vozidlom ambulancie dopravnej zdravotnej služby zahŕňa všetky náklady súvisiace s poskytnutím prepravy do zdravotníckeho zariadenia a medzi zdravotníckymi zariadeniami na účely poskytnutia zdravotnej starostlivosti a zo zdravotníckeho zariadenia po poskytnutí zdravotnej starostlivosti. </w:t>
      </w:r>
    </w:p>
    <w:p w14:paraId="760CA3C7" w14:textId="77777777" w:rsidR="00EE0C66" w:rsidRPr="002B3E98" w:rsidRDefault="00EE0C66" w:rsidP="001C2A0F">
      <w:pPr>
        <w:jc w:val="both"/>
        <w:rPr>
          <w:rFonts w:ascii="Times New Roman" w:hAnsi="Times New Roman" w:cs="Times New Roman"/>
          <w:sz w:val="24"/>
          <w:szCs w:val="24"/>
        </w:rPr>
      </w:pPr>
    </w:p>
    <w:p w14:paraId="5DF406F2" w14:textId="77777777" w:rsidR="00EE0C66" w:rsidRPr="002B3E98" w:rsidRDefault="00EE0C66" w:rsidP="001C2A0F">
      <w:pPr>
        <w:jc w:val="both"/>
        <w:rPr>
          <w:rFonts w:ascii="Times New Roman" w:hAnsi="Times New Roman" w:cs="Times New Roman"/>
          <w:b/>
          <w:sz w:val="24"/>
          <w:szCs w:val="24"/>
        </w:rPr>
      </w:pPr>
      <w:r w:rsidRPr="002B3E98">
        <w:rPr>
          <w:rFonts w:ascii="Times New Roman" w:hAnsi="Times New Roman" w:cs="Times New Roman"/>
          <w:b/>
          <w:sz w:val="24"/>
          <w:szCs w:val="24"/>
        </w:rPr>
        <w:t>Hodnotiace parametre v dopravnej zdravotnej službe</w:t>
      </w:r>
    </w:p>
    <w:p w14:paraId="75BB6347" w14:textId="77777777" w:rsidR="00EE0C66" w:rsidRPr="002B3E98" w:rsidRDefault="00EE0C66" w:rsidP="001C2A0F">
      <w:pPr>
        <w:jc w:val="both"/>
        <w:rPr>
          <w:rFonts w:ascii="Times New Roman" w:hAnsi="Times New Roman" w:cs="Times New Roman"/>
          <w:sz w:val="24"/>
          <w:szCs w:val="24"/>
        </w:rPr>
      </w:pPr>
    </w:p>
    <w:p w14:paraId="30DC942E" w14:textId="1BA8994C"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v dopravnej zdravotnej službe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„HP“) ovplyvňujú výslednú cenu za 1 km prepravy vozidlom dopravnej zdravotnej služby. Zdravotná poisťovňa vyhodnotí samostatne každý z hodnotiacich parametrov. Výsledné percento plnenia </w:t>
      </w:r>
      <w:r w:rsidR="000C026F" w:rsidRPr="002B3E98">
        <w:rPr>
          <w:rFonts w:ascii="Times New Roman" w:hAnsi="Times New Roman" w:cs="Times New Roman"/>
          <w:sz w:val="24"/>
          <w:szCs w:val="24"/>
        </w:rPr>
        <w:t xml:space="preserve">hodnotiacich parametrov </w:t>
      </w:r>
      <w:r w:rsidRPr="002B3E98">
        <w:rPr>
          <w:rFonts w:ascii="Times New Roman" w:hAnsi="Times New Roman" w:cs="Times New Roman"/>
          <w:sz w:val="24"/>
          <w:szCs w:val="24"/>
        </w:rPr>
        <w:t>je súčtom váh jednotlivých parametrov. Kritérium pre splnenie parametra je uvedené v tabuľke „</w:t>
      </w:r>
      <w:r w:rsidRPr="002B3E98">
        <w:rPr>
          <w:rFonts w:ascii="Times New Roman" w:hAnsi="Times New Roman" w:cs="Times New Roman"/>
          <w:i/>
          <w:iCs/>
          <w:sz w:val="24"/>
          <w:szCs w:val="24"/>
        </w:rPr>
        <w:t>Hodnotiace parametre</w:t>
      </w:r>
      <w:r w:rsidRPr="002B3E98">
        <w:rPr>
          <w:rFonts w:ascii="Times New Roman" w:hAnsi="Times New Roman" w:cs="Times New Roman"/>
          <w:sz w:val="24"/>
          <w:szCs w:val="24"/>
        </w:rPr>
        <w:t xml:space="preserve">“ v bode 2 tejto časti prílohy. Pri splnení kritéria je parametru priradená uvedená váha v percentách, pri nesplnení kritéria je váha príslušného parametra 0%. Zoznam, váhy a kritériá pre splnenie </w:t>
      </w:r>
      <w:r w:rsidR="000C026F"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ako aj doplňujúce informácie sú uvedené v bode 2 tejto časti prílohy.</w:t>
      </w:r>
    </w:p>
    <w:p w14:paraId="192D6614" w14:textId="77777777" w:rsidR="00EE0C66" w:rsidRPr="002B3E98" w:rsidRDefault="00EE0C66" w:rsidP="001C2A0F">
      <w:pPr>
        <w:jc w:val="both"/>
        <w:rPr>
          <w:rFonts w:ascii="Times New Roman" w:hAnsi="Times New Roman" w:cs="Times New Roman"/>
          <w:sz w:val="24"/>
          <w:szCs w:val="24"/>
        </w:rPr>
      </w:pPr>
    </w:p>
    <w:p w14:paraId="7DB1DE09" w14:textId="77777777" w:rsidR="00EE0C66" w:rsidRPr="002B3E98" w:rsidRDefault="00EE0C66" w:rsidP="001C2A0F">
      <w:pPr>
        <w:jc w:val="both"/>
        <w:rPr>
          <w:rFonts w:ascii="Times New Roman" w:hAnsi="Times New Roman" w:cs="Times New Roman"/>
          <w:b/>
          <w:bCs/>
          <w:sz w:val="24"/>
          <w:szCs w:val="24"/>
          <w:lang w:eastAsia="sk-SK"/>
        </w:rPr>
      </w:pPr>
      <w:r w:rsidRPr="002B3E98">
        <w:rPr>
          <w:rFonts w:ascii="Times New Roman" w:hAnsi="Times New Roman" w:cs="Times New Roman"/>
          <w:sz w:val="24"/>
          <w:szCs w:val="24"/>
        </w:rPr>
        <w:t>Vzorec</w:t>
      </w:r>
      <w:r w:rsidRPr="002B3E98">
        <w:rPr>
          <w:rFonts w:ascii="Times New Roman" w:hAnsi="Times New Roman" w:cs="Times New Roman"/>
          <w:sz w:val="24"/>
          <w:szCs w:val="24"/>
          <w:lang w:eastAsia="sk-SK"/>
        </w:rPr>
        <w:t xml:space="preserve"> na výpočet výslednej ceny za 1 km prepravy vzhľadom na percento plnenia hodnotiacich parametrov je nasledovný:</w:t>
      </w:r>
    </w:p>
    <w:p w14:paraId="2B9FF821" w14:textId="77777777" w:rsidR="00EE0C66" w:rsidRPr="002B3E98" w:rsidRDefault="00EE0C66" w:rsidP="001C2A0F">
      <w:pPr>
        <w:pStyle w:val="Zkladntext"/>
        <w:rPr>
          <w:rFonts w:ascii="Times New Roman" w:hAnsi="Times New Roman" w:cs="Times New Roman"/>
          <w:b/>
          <w:position w:val="1"/>
          <w:sz w:val="24"/>
          <w:szCs w:val="24"/>
        </w:rPr>
      </w:pPr>
    </w:p>
    <w:p w14:paraId="32FEE361" w14:textId="77777777" w:rsidR="00EE0C66" w:rsidRPr="002B3E98" w:rsidRDefault="00EE0C66" w:rsidP="001C2A0F">
      <w:pPr>
        <w:pStyle w:val="Zkladntext"/>
        <w:rPr>
          <w:rFonts w:ascii="Times New Roman" w:hAnsi="Times New Roman" w:cs="Times New Roman"/>
          <w:b/>
          <w:position w:val="1"/>
          <w:sz w:val="24"/>
          <w:szCs w:val="24"/>
        </w:rPr>
      </w:pPr>
      <w:r w:rsidRPr="002B3E98">
        <w:rPr>
          <w:rFonts w:ascii="Times New Roman" w:hAnsi="Times New Roman" w:cs="Times New Roman"/>
          <w:b/>
          <w:position w:val="1"/>
          <w:sz w:val="24"/>
          <w:szCs w:val="24"/>
        </w:rPr>
        <w:t>VC</w:t>
      </w:r>
      <w:r w:rsidRPr="002B3E98">
        <w:rPr>
          <w:rFonts w:ascii="Times New Roman" w:hAnsi="Times New Roman" w:cs="Times New Roman"/>
          <w:b/>
          <w:spacing w:val="3"/>
          <w:position w:val="1"/>
          <w:sz w:val="24"/>
          <w:szCs w:val="24"/>
        </w:rPr>
        <w:t xml:space="preserve"> </w:t>
      </w:r>
      <w:r w:rsidRPr="002B3E98">
        <w:rPr>
          <w:rFonts w:ascii="Times New Roman" w:hAnsi="Times New Roman" w:cs="Times New Roman"/>
          <w:b/>
          <w:position w:val="1"/>
          <w:sz w:val="24"/>
          <w:szCs w:val="24"/>
        </w:rPr>
        <w:t>=</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w:t>
      </w:r>
      <w:proofErr w:type="spellStart"/>
      <w:r w:rsidRPr="002B3E98">
        <w:rPr>
          <w:rFonts w:ascii="Times New Roman" w:hAnsi="Times New Roman" w:cs="Times New Roman"/>
          <w:b/>
          <w:sz w:val="24"/>
          <w:szCs w:val="24"/>
          <w:vertAlign w:val="subscript"/>
        </w:rPr>
        <w:t>zv</w:t>
      </w:r>
      <w:proofErr w:type="spellEnd"/>
      <w:r w:rsidRPr="002B3E98">
        <w:rPr>
          <w:rFonts w:ascii="Times New Roman" w:hAnsi="Times New Roman" w:cs="Times New Roman"/>
          <w:b/>
          <w:position w:val="1"/>
          <w:sz w:val="24"/>
          <w:szCs w:val="24"/>
        </w:rPr>
        <w:t>cena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za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výkon</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w:t>
      </w:r>
      <w:r w:rsidRPr="002B3E98">
        <w:rPr>
          <w:rFonts w:ascii="Times New Roman" w:hAnsi="Times New Roman" w:cs="Times New Roman"/>
          <w:b/>
          <w:spacing w:val="4"/>
          <w:position w:val="1"/>
          <w:sz w:val="24"/>
          <w:szCs w:val="24"/>
        </w:rPr>
        <w:t xml:space="preserve"> </w:t>
      </w:r>
      <w:proofErr w:type="spellStart"/>
      <w:r w:rsidRPr="002B3E98">
        <w:rPr>
          <w:rFonts w:ascii="Times New Roman" w:hAnsi="Times New Roman" w:cs="Times New Roman"/>
          <w:b/>
          <w:sz w:val="24"/>
          <w:szCs w:val="24"/>
          <w:vertAlign w:val="subscript"/>
        </w:rPr>
        <w:t>zc</w:t>
      </w:r>
      <w:proofErr w:type="spellEnd"/>
      <w:r w:rsidRPr="002B3E98">
        <w:rPr>
          <w:rFonts w:ascii="Times New Roman" w:hAnsi="Times New Roman" w:cs="Times New Roman"/>
          <w:b/>
          <w:position w:val="1"/>
          <w:sz w:val="24"/>
          <w:szCs w:val="24"/>
        </w:rPr>
        <w:t>cena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za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výkon)</w:t>
      </w:r>
      <w:r w:rsidRPr="002B3E98">
        <w:rPr>
          <w:rFonts w:ascii="Times New Roman" w:hAnsi="Times New Roman" w:cs="Times New Roman"/>
          <w:b/>
          <w:spacing w:val="3"/>
          <w:position w:val="1"/>
          <w:sz w:val="24"/>
          <w:szCs w:val="24"/>
        </w:rPr>
        <w:t xml:space="preserve"> </w:t>
      </w:r>
      <w:r w:rsidRPr="002B3E98">
        <w:rPr>
          <w:rFonts w:ascii="Times New Roman" w:hAnsi="Times New Roman" w:cs="Times New Roman"/>
          <w:b/>
          <w:position w:val="1"/>
          <w:sz w:val="24"/>
          <w:szCs w:val="24"/>
        </w:rPr>
        <w:t>x HP</w:t>
      </w:r>
      <w:r w:rsidRPr="002B3E98">
        <w:rPr>
          <w:rFonts w:ascii="Times New Roman" w:hAnsi="Times New Roman" w:cs="Times New Roman"/>
          <w:b/>
          <w:spacing w:val="3"/>
          <w:position w:val="1"/>
          <w:sz w:val="24"/>
          <w:szCs w:val="24"/>
        </w:rPr>
        <w:t xml:space="preserve"> </w:t>
      </w:r>
      <w:r w:rsidRPr="002B3E98">
        <w:rPr>
          <w:rFonts w:ascii="Times New Roman" w:hAnsi="Times New Roman" w:cs="Times New Roman"/>
          <w:b/>
          <w:position w:val="1"/>
          <w:sz w:val="24"/>
          <w:szCs w:val="24"/>
        </w:rPr>
        <w:t>+</w:t>
      </w:r>
      <w:r w:rsidRPr="002B3E98">
        <w:rPr>
          <w:rFonts w:ascii="Times New Roman" w:hAnsi="Times New Roman" w:cs="Times New Roman"/>
          <w:b/>
          <w:spacing w:val="4"/>
          <w:position w:val="1"/>
          <w:sz w:val="24"/>
          <w:szCs w:val="24"/>
        </w:rPr>
        <w:t xml:space="preserve"> </w:t>
      </w:r>
      <w:proofErr w:type="spellStart"/>
      <w:r w:rsidRPr="002B3E98">
        <w:rPr>
          <w:rFonts w:ascii="Times New Roman" w:hAnsi="Times New Roman" w:cs="Times New Roman"/>
          <w:b/>
          <w:sz w:val="24"/>
          <w:szCs w:val="24"/>
          <w:vertAlign w:val="subscript"/>
        </w:rPr>
        <w:t>zc</w:t>
      </w:r>
      <w:proofErr w:type="spellEnd"/>
      <w:r w:rsidRPr="002B3E98">
        <w:rPr>
          <w:rFonts w:ascii="Times New Roman" w:hAnsi="Times New Roman" w:cs="Times New Roman"/>
          <w:b/>
          <w:position w:val="1"/>
          <w:sz w:val="24"/>
          <w:szCs w:val="24"/>
        </w:rPr>
        <w:t>cena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za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výkon</w:t>
      </w:r>
    </w:p>
    <w:p w14:paraId="7765CE76" w14:textId="77777777" w:rsidR="00EE0C66" w:rsidRPr="002B3E98" w:rsidRDefault="00EE0C66" w:rsidP="001C2A0F">
      <w:pPr>
        <w:pStyle w:val="Zkladntext"/>
        <w:rPr>
          <w:rFonts w:ascii="Times New Roman" w:hAnsi="Times New Roman" w:cs="Times New Roman"/>
          <w:sz w:val="24"/>
          <w:szCs w:val="24"/>
        </w:rPr>
      </w:pPr>
    </w:p>
    <w:p w14:paraId="17AE76FC" w14:textId="77777777" w:rsidR="00EE0C66" w:rsidRPr="002B3E98" w:rsidRDefault="00EE0C66" w:rsidP="001C2A0F">
      <w:pPr>
        <w:pStyle w:val="Zkladntext"/>
        <w:numPr>
          <w:ilvl w:val="0"/>
          <w:numId w:val="145"/>
        </w:numPr>
        <w:rPr>
          <w:rFonts w:ascii="Times New Roman" w:hAnsi="Times New Roman" w:cs="Times New Roman"/>
          <w:sz w:val="24"/>
          <w:szCs w:val="24"/>
        </w:rPr>
      </w:pPr>
      <w:r w:rsidRPr="002B3E98">
        <w:rPr>
          <w:rFonts w:ascii="Times New Roman" w:hAnsi="Times New Roman" w:cs="Times New Roman"/>
          <w:sz w:val="24"/>
          <w:szCs w:val="24"/>
        </w:rPr>
        <w:t>„VC“</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rozumie</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výsledná</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cena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1 km daného typu prepravy;</w:t>
      </w:r>
    </w:p>
    <w:p w14:paraId="1B176D9A" w14:textId="77777777" w:rsidR="00EE0C66" w:rsidRPr="002B3E98" w:rsidRDefault="00EE0C66" w:rsidP="001C2A0F">
      <w:pPr>
        <w:pStyle w:val="Zkladntext"/>
        <w:numPr>
          <w:ilvl w:val="0"/>
          <w:numId w:val="145"/>
        </w:numPr>
        <w:rPr>
          <w:rFonts w:ascii="Times New Roman" w:hAnsi="Times New Roman" w:cs="Times New Roman"/>
          <w:sz w:val="24"/>
          <w:szCs w:val="24"/>
        </w:rPr>
      </w:pPr>
      <w:r w:rsidRPr="002B3E98">
        <w:rPr>
          <w:rFonts w:ascii="Times New Roman" w:hAnsi="Times New Roman" w:cs="Times New Roman"/>
          <w:sz w:val="24"/>
          <w:szCs w:val="24"/>
        </w:rPr>
        <w:t>„</w:t>
      </w:r>
      <w:proofErr w:type="spellStart"/>
      <w:r w:rsidRPr="002B3E98">
        <w:rPr>
          <w:rFonts w:ascii="Times New Roman" w:hAnsi="Times New Roman" w:cs="Times New Roman"/>
          <w:sz w:val="24"/>
          <w:szCs w:val="24"/>
          <w:vertAlign w:val="subscript"/>
        </w:rPr>
        <w:t>zv</w:t>
      </w:r>
      <w:proofErr w:type="spellEnd"/>
      <w:r w:rsidRPr="002B3E98">
        <w:rPr>
          <w:rFonts w:ascii="Times New Roman" w:hAnsi="Times New Roman" w:cs="Times New Roman"/>
          <w:position w:val="1"/>
          <w:sz w:val="24"/>
          <w:szCs w:val="24"/>
        </w:rPr>
        <w:t xml:space="preserve">cena za výkon“ sa rozumie cena za 1 km </w:t>
      </w:r>
      <w:r w:rsidRPr="002B3E98">
        <w:rPr>
          <w:rFonts w:ascii="Times New Roman" w:hAnsi="Times New Roman" w:cs="Times New Roman"/>
          <w:sz w:val="24"/>
          <w:szCs w:val="24"/>
        </w:rPr>
        <w:t xml:space="preserve">daného typu </w:t>
      </w:r>
      <w:r w:rsidRPr="002B3E98">
        <w:rPr>
          <w:rFonts w:ascii="Times New Roman" w:hAnsi="Times New Roman" w:cs="Times New Roman"/>
          <w:position w:val="1"/>
          <w:sz w:val="24"/>
          <w:szCs w:val="24"/>
        </w:rPr>
        <w:t>prepravy uvedená v stĺpci s názvom „Zvýhodnená cena“;</w:t>
      </w:r>
    </w:p>
    <w:p w14:paraId="6CD46E6E" w14:textId="77777777" w:rsidR="00EE0C66" w:rsidRPr="002B3E98" w:rsidRDefault="00EE0C66" w:rsidP="001C2A0F">
      <w:pPr>
        <w:pStyle w:val="Zkladntext"/>
        <w:numPr>
          <w:ilvl w:val="0"/>
          <w:numId w:val="145"/>
        </w:numPr>
        <w:rPr>
          <w:rFonts w:ascii="Times New Roman" w:hAnsi="Times New Roman" w:cs="Times New Roman"/>
          <w:sz w:val="24"/>
          <w:szCs w:val="24"/>
        </w:rPr>
      </w:pPr>
      <w:r w:rsidRPr="002B3E98">
        <w:rPr>
          <w:rFonts w:ascii="Times New Roman" w:hAnsi="Times New Roman" w:cs="Times New Roman"/>
          <w:position w:val="1"/>
          <w:sz w:val="24"/>
          <w:szCs w:val="24"/>
        </w:rPr>
        <w:t>„</w:t>
      </w:r>
      <w:proofErr w:type="spellStart"/>
      <w:r w:rsidRPr="002B3E98">
        <w:rPr>
          <w:rFonts w:ascii="Times New Roman" w:hAnsi="Times New Roman" w:cs="Times New Roman"/>
          <w:sz w:val="24"/>
          <w:szCs w:val="24"/>
          <w:vertAlign w:val="subscript"/>
        </w:rPr>
        <w:t>zc</w:t>
      </w:r>
      <w:proofErr w:type="spellEnd"/>
      <w:r w:rsidRPr="002B3E98">
        <w:rPr>
          <w:rFonts w:ascii="Times New Roman" w:hAnsi="Times New Roman" w:cs="Times New Roman"/>
          <w:position w:val="1"/>
          <w:sz w:val="24"/>
          <w:szCs w:val="24"/>
        </w:rPr>
        <w:t xml:space="preserve">cena za výkon“ sa rozumie cena za 1 km </w:t>
      </w:r>
      <w:r w:rsidRPr="002B3E98">
        <w:rPr>
          <w:rFonts w:ascii="Times New Roman" w:hAnsi="Times New Roman" w:cs="Times New Roman"/>
          <w:sz w:val="24"/>
          <w:szCs w:val="24"/>
        </w:rPr>
        <w:t xml:space="preserve">daného typu </w:t>
      </w:r>
      <w:r w:rsidRPr="002B3E98">
        <w:rPr>
          <w:rFonts w:ascii="Times New Roman" w:hAnsi="Times New Roman" w:cs="Times New Roman"/>
          <w:position w:val="1"/>
          <w:sz w:val="24"/>
          <w:szCs w:val="24"/>
        </w:rPr>
        <w:t>prepravy uvedená v stĺpci s názvom „Základná cena“;</w:t>
      </w:r>
    </w:p>
    <w:p w14:paraId="258FD6C3" w14:textId="1366487A" w:rsidR="00EE0C66" w:rsidRPr="002B3E98" w:rsidRDefault="00EE0C66" w:rsidP="001C2A0F">
      <w:pPr>
        <w:pStyle w:val="Zkladntext"/>
        <w:numPr>
          <w:ilvl w:val="0"/>
          <w:numId w:val="145"/>
        </w:numPr>
        <w:rPr>
          <w:rFonts w:ascii="Times New Roman" w:hAnsi="Times New Roman" w:cs="Times New Roman"/>
          <w:sz w:val="24"/>
          <w:szCs w:val="24"/>
        </w:rPr>
      </w:pPr>
      <w:r w:rsidRPr="002B3E98">
        <w:rPr>
          <w:rFonts w:ascii="Times New Roman" w:hAnsi="Times New Roman" w:cs="Times New Roman"/>
          <w:sz w:val="24"/>
          <w:szCs w:val="24"/>
        </w:rPr>
        <w:t>HP</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súčet váh splnených hodnotiacich parametrov.</w:t>
      </w:r>
    </w:p>
    <w:p w14:paraId="536CF37F"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 xml:space="preserve">Výsledná cena výkonov sa zaokrúhľuje na 3 desatinné miesta. Takto zistená výsledná cena za typ prevozu patrí poskytovateľovi za poskytovanie zdravotnej starostlivosti počas kalendárneho polroka nasledujúcom po výpočte. </w:t>
      </w:r>
    </w:p>
    <w:p w14:paraId="15C636C4" w14:textId="77777777" w:rsidR="00EE0C66" w:rsidRPr="002B3E98" w:rsidRDefault="00EE0C66" w:rsidP="001C2A0F">
      <w:pPr>
        <w:pStyle w:val="Odsekzoznamu"/>
        <w:ind w:left="0" w:right="-1"/>
        <w:rPr>
          <w:rFonts w:ascii="Times New Roman" w:hAnsi="Times New Roman" w:cs="Times New Roman"/>
          <w:sz w:val="24"/>
          <w:szCs w:val="24"/>
        </w:rPr>
      </w:pPr>
    </w:p>
    <w:p w14:paraId="702FB8B2" w14:textId="2A8D920D"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 xml:space="preserve">Pokiaľ nie je uvedené inak, </w:t>
      </w:r>
      <w:r w:rsidR="000C026F" w:rsidRPr="002B3E98">
        <w:rPr>
          <w:rFonts w:ascii="Times New Roman" w:hAnsi="Times New Roman" w:cs="Times New Roman"/>
          <w:sz w:val="24"/>
          <w:szCs w:val="24"/>
        </w:rPr>
        <w:t>hodnotiace parametre</w:t>
      </w:r>
      <w:r w:rsidRPr="002B3E98">
        <w:rPr>
          <w:rFonts w:ascii="Times New Roman" w:hAnsi="Times New Roman" w:cs="Times New Roman"/>
          <w:sz w:val="24"/>
          <w:szCs w:val="24"/>
        </w:rPr>
        <w:t xml:space="preserve"> vyhodnocuje poisťovňa dva krát počas kalendárneho roka nasledovným spôsobom:</w:t>
      </w:r>
    </w:p>
    <w:p w14:paraId="71CD670B" w14:textId="77777777" w:rsidR="00EE0C66" w:rsidRPr="002B3E98" w:rsidRDefault="00EE0C66" w:rsidP="001C2A0F">
      <w:pPr>
        <w:pStyle w:val="Odsekzoznamu"/>
        <w:ind w:left="0" w:right="-1"/>
        <w:rPr>
          <w:rFonts w:ascii="Times New Roman" w:hAnsi="Times New Roman" w:cs="Times New Roman"/>
          <w:sz w:val="24"/>
          <w:szCs w:val="24"/>
        </w:rPr>
      </w:pPr>
    </w:p>
    <w:p w14:paraId="6FF6FDDD"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Na účely tejto zmluvy sa rozumie:</w:t>
      </w:r>
    </w:p>
    <w:p w14:paraId="717604A3" w14:textId="77777777" w:rsidR="00EE0C66" w:rsidRPr="002B3E98" w:rsidRDefault="00EE0C66" w:rsidP="001C2A0F">
      <w:pPr>
        <w:pStyle w:val="Odsekzoznamu"/>
        <w:ind w:left="0" w:right="-1"/>
        <w:rPr>
          <w:rFonts w:ascii="Times New Roman" w:hAnsi="Times New Roman" w:cs="Times New Roman"/>
          <w:sz w:val="24"/>
          <w:szCs w:val="24"/>
        </w:rPr>
      </w:pPr>
    </w:p>
    <w:p w14:paraId="579CDD12"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 xml:space="preserve">„Hodnotené obdobie“ plávajúci polrok, vždy k 30.6. a 31.12. príslušného roka. </w:t>
      </w:r>
    </w:p>
    <w:p w14:paraId="37D9DF1F" w14:textId="77777777" w:rsidR="00EE0C66" w:rsidRPr="002B3E98" w:rsidRDefault="00EE0C66" w:rsidP="001C2A0F">
      <w:pPr>
        <w:pStyle w:val="Odsekzoznamu"/>
        <w:ind w:left="0" w:right="-1"/>
        <w:rPr>
          <w:rFonts w:ascii="Times New Roman" w:hAnsi="Times New Roman" w:cs="Times New Roman"/>
          <w:sz w:val="24"/>
          <w:szCs w:val="24"/>
        </w:rPr>
      </w:pPr>
    </w:p>
    <w:p w14:paraId="3C516B19"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„Vyhodnocovacie obdobie“ kalendárny štvrťrok, ktorý bezprostredne nasleduje po hodnotenom období.</w:t>
      </w:r>
    </w:p>
    <w:p w14:paraId="1A8678D3" w14:textId="77777777" w:rsidR="00EE0C66" w:rsidRPr="002B3E98" w:rsidRDefault="00EE0C66" w:rsidP="001C2A0F">
      <w:pPr>
        <w:pStyle w:val="Odsekzoznamu"/>
        <w:ind w:left="0" w:right="-1"/>
        <w:rPr>
          <w:rFonts w:ascii="Times New Roman" w:hAnsi="Times New Roman" w:cs="Times New Roman"/>
          <w:sz w:val="24"/>
          <w:szCs w:val="24"/>
        </w:rPr>
      </w:pPr>
    </w:p>
    <w:p w14:paraId="33D5E8DB"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„Aplikácia vyhodnotenia“ prvý deň kalendárneho štvrťroka, ktorý bezprostredne nasleduje po vyhodnocovacom období, vždy od 1.4. a 1.10. príslušného roka.</w:t>
      </w:r>
    </w:p>
    <w:p w14:paraId="3052E7DC" w14:textId="77777777" w:rsidR="00EE0C66" w:rsidRPr="002B3E98" w:rsidRDefault="00EE0C66" w:rsidP="001C2A0F">
      <w:pPr>
        <w:pStyle w:val="Odsekzoznamu"/>
        <w:ind w:left="0" w:right="-1"/>
        <w:rPr>
          <w:rFonts w:ascii="Times New Roman" w:hAnsi="Times New Roman" w:cs="Times New Roman"/>
          <w:sz w:val="24"/>
          <w:szCs w:val="24"/>
        </w:rPr>
      </w:pPr>
    </w:p>
    <w:tbl>
      <w:tblPr>
        <w:tblW w:w="9407" w:type="dxa"/>
        <w:jc w:val="center"/>
        <w:tblCellMar>
          <w:left w:w="70" w:type="dxa"/>
          <w:right w:w="70" w:type="dxa"/>
        </w:tblCellMar>
        <w:tblLook w:val="04A0" w:firstRow="1" w:lastRow="0" w:firstColumn="1" w:lastColumn="0" w:noHBand="0" w:noVBand="1"/>
      </w:tblPr>
      <w:tblGrid>
        <w:gridCol w:w="1985"/>
        <w:gridCol w:w="1276"/>
        <w:gridCol w:w="6"/>
        <w:gridCol w:w="1538"/>
        <w:gridCol w:w="1858"/>
        <w:gridCol w:w="6"/>
        <w:gridCol w:w="2732"/>
        <w:gridCol w:w="6"/>
      </w:tblGrid>
      <w:tr w:rsidR="00EE0C66" w:rsidRPr="002B3E98" w14:paraId="7E84255C" w14:textId="77777777" w:rsidTr="00EE0C66">
        <w:trPr>
          <w:gridAfter w:val="1"/>
          <w:wAfter w:w="6" w:type="dxa"/>
          <w:trHeight w:val="279"/>
          <w:jc w:val="center"/>
        </w:trPr>
        <w:tc>
          <w:tcPr>
            <w:tcW w:w="1985" w:type="dxa"/>
            <w:tcBorders>
              <w:top w:val="nil"/>
              <w:left w:val="nil"/>
              <w:bottom w:val="nil"/>
              <w:right w:val="nil"/>
            </w:tcBorders>
            <w:noWrap/>
            <w:vAlign w:val="center"/>
            <w:hideMark/>
          </w:tcPr>
          <w:p w14:paraId="7795B5A4"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I. vyhodnotenie</w:t>
            </w:r>
          </w:p>
        </w:tc>
        <w:tc>
          <w:tcPr>
            <w:tcW w:w="1276" w:type="dxa"/>
            <w:tcBorders>
              <w:top w:val="nil"/>
              <w:left w:val="nil"/>
              <w:bottom w:val="nil"/>
              <w:right w:val="nil"/>
            </w:tcBorders>
            <w:noWrap/>
            <w:vAlign w:val="center"/>
            <w:hideMark/>
          </w:tcPr>
          <w:p w14:paraId="456642CC"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 </w:t>
            </w:r>
          </w:p>
        </w:tc>
        <w:tc>
          <w:tcPr>
            <w:tcW w:w="1544" w:type="dxa"/>
            <w:gridSpan w:val="2"/>
            <w:tcBorders>
              <w:top w:val="nil"/>
              <w:left w:val="nil"/>
              <w:bottom w:val="nil"/>
              <w:right w:val="nil"/>
            </w:tcBorders>
            <w:noWrap/>
            <w:vAlign w:val="center"/>
            <w:hideMark/>
          </w:tcPr>
          <w:p w14:paraId="7F1D6D70"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1858" w:type="dxa"/>
            <w:tcBorders>
              <w:top w:val="nil"/>
              <w:left w:val="nil"/>
              <w:bottom w:val="nil"/>
              <w:right w:val="nil"/>
            </w:tcBorders>
            <w:noWrap/>
            <w:vAlign w:val="center"/>
            <w:hideMark/>
          </w:tcPr>
          <w:p w14:paraId="26FC6005"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2738" w:type="dxa"/>
            <w:gridSpan w:val="2"/>
            <w:tcBorders>
              <w:top w:val="nil"/>
              <w:left w:val="nil"/>
              <w:bottom w:val="nil"/>
              <w:right w:val="nil"/>
            </w:tcBorders>
            <w:noWrap/>
            <w:vAlign w:val="center"/>
            <w:hideMark/>
          </w:tcPr>
          <w:p w14:paraId="3AFC5CE2"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r>
      <w:tr w:rsidR="00EE0C66" w:rsidRPr="002B3E98" w14:paraId="0F82035B" w14:textId="77777777" w:rsidTr="00EE0C66">
        <w:trPr>
          <w:trHeight w:val="279"/>
          <w:jc w:val="center"/>
        </w:trPr>
        <w:tc>
          <w:tcPr>
            <w:tcW w:w="3267" w:type="dxa"/>
            <w:gridSpan w:val="3"/>
            <w:tcBorders>
              <w:top w:val="single" w:sz="4" w:space="0" w:color="auto"/>
              <w:left w:val="single" w:sz="4" w:space="0" w:color="auto"/>
              <w:bottom w:val="single" w:sz="4" w:space="0" w:color="auto"/>
              <w:right w:val="single" w:sz="4" w:space="0" w:color="auto"/>
            </w:tcBorders>
            <w:vAlign w:val="center"/>
            <w:hideMark/>
          </w:tcPr>
          <w:p w14:paraId="2E9A43C4"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402" w:type="dxa"/>
            <w:gridSpan w:val="3"/>
            <w:tcBorders>
              <w:top w:val="single" w:sz="4" w:space="0" w:color="auto"/>
              <w:left w:val="nil"/>
              <w:bottom w:val="single" w:sz="4" w:space="0" w:color="auto"/>
              <w:right w:val="single" w:sz="4" w:space="0" w:color="auto"/>
            </w:tcBorders>
            <w:vAlign w:val="center"/>
            <w:hideMark/>
          </w:tcPr>
          <w:p w14:paraId="6F268E17"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Vyhodnocovacie obdobie (od-do)</w:t>
            </w:r>
          </w:p>
        </w:tc>
        <w:tc>
          <w:tcPr>
            <w:tcW w:w="2738" w:type="dxa"/>
            <w:gridSpan w:val="2"/>
            <w:tcBorders>
              <w:top w:val="single" w:sz="4" w:space="0" w:color="auto"/>
              <w:left w:val="nil"/>
              <w:bottom w:val="single" w:sz="4" w:space="0" w:color="auto"/>
              <w:right w:val="single" w:sz="4" w:space="0" w:color="auto"/>
            </w:tcBorders>
            <w:vAlign w:val="center"/>
            <w:hideMark/>
          </w:tcPr>
          <w:p w14:paraId="35260B08"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EE0C66" w:rsidRPr="002B3E98" w14:paraId="4E3B2C8B" w14:textId="77777777" w:rsidTr="00EE0C66">
        <w:trPr>
          <w:gridAfter w:val="1"/>
          <w:wAfter w:w="6" w:type="dxa"/>
          <w:trHeight w:val="279"/>
          <w:jc w:val="center"/>
        </w:trPr>
        <w:tc>
          <w:tcPr>
            <w:tcW w:w="1985" w:type="dxa"/>
            <w:tcBorders>
              <w:top w:val="nil"/>
              <w:left w:val="single" w:sz="4" w:space="0" w:color="auto"/>
              <w:bottom w:val="single" w:sz="4" w:space="0" w:color="auto"/>
              <w:right w:val="single" w:sz="4" w:space="0" w:color="auto"/>
            </w:tcBorders>
            <w:noWrap/>
            <w:vAlign w:val="center"/>
            <w:hideMark/>
          </w:tcPr>
          <w:p w14:paraId="09C77E8C"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276" w:type="dxa"/>
            <w:tcBorders>
              <w:top w:val="nil"/>
              <w:left w:val="nil"/>
              <w:bottom w:val="single" w:sz="4" w:space="0" w:color="auto"/>
              <w:right w:val="single" w:sz="4" w:space="0" w:color="auto"/>
            </w:tcBorders>
            <w:noWrap/>
            <w:vAlign w:val="center"/>
            <w:hideMark/>
          </w:tcPr>
          <w:p w14:paraId="454E751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544" w:type="dxa"/>
            <w:gridSpan w:val="2"/>
            <w:tcBorders>
              <w:top w:val="nil"/>
              <w:left w:val="nil"/>
              <w:bottom w:val="single" w:sz="4" w:space="0" w:color="auto"/>
              <w:right w:val="single" w:sz="4" w:space="0" w:color="auto"/>
            </w:tcBorders>
            <w:noWrap/>
            <w:vAlign w:val="center"/>
            <w:hideMark/>
          </w:tcPr>
          <w:p w14:paraId="6DEE979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858" w:type="dxa"/>
            <w:tcBorders>
              <w:top w:val="nil"/>
              <w:left w:val="nil"/>
              <w:bottom w:val="single" w:sz="4" w:space="0" w:color="auto"/>
              <w:right w:val="single" w:sz="4" w:space="0" w:color="auto"/>
            </w:tcBorders>
            <w:noWrap/>
            <w:vAlign w:val="center"/>
            <w:hideMark/>
          </w:tcPr>
          <w:p w14:paraId="753B854D"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738" w:type="dxa"/>
            <w:gridSpan w:val="2"/>
            <w:tcBorders>
              <w:top w:val="nil"/>
              <w:left w:val="nil"/>
              <w:bottom w:val="single" w:sz="4" w:space="0" w:color="auto"/>
              <w:right w:val="single" w:sz="4" w:space="0" w:color="auto"/>
            </w:tcBorders>
            <w:noWrap/>
            <w:vAlign w:val="center"/>
            <w:hideMark/>
          </w:tcPr>
          <w:p w14:paraId="0775D36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EE0C66" w:rsidRPr="002B3E98" w14:paraId="1D748B40" w14:textId="77777777" w:rsidTr="00EE0C66">
        <w:trPr>
          <w:gridAfter w:val="1"/>
          <w:wAfter w:w="6" w:type="dxa"/>
          <w:trHeight w:val="279"/>
          <w:jc w:val="center"/>
        </w:trPr>
        <w:tc>
          <w:tcPr>
            <w:tcW w:w="1985" w:type="dxa"/>
            <w:tcBorders>
              <w:top w:val="nil"/>
              <w:left w:val="nil"/>
              <w:bottom w:val="nil"/>
              <w:right w:val="nil"/>
            </w:tcBorders>
            <w:noWrap/>
            <w:vAlign w:val="center"/>
            <w:hideMark/>
          </w:tcPr>
          <w:p w14:paraId="4F28B772"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 </w:t>
            </w:r>
          </w:p>
        </w:tc>
        <w:tc>
          <w:tcPr>
            <w:tcW w:w="1276" w:type="dxa"/>
            <w:tcBorders>
              <w:top w:val="nil"/>
              <w:left w:val="nil"/>
              <w:bottom w:val="nil"/>
              <w:right w:val="nil"/>
            </w:tcBorders>
            <w:noWrap/>
            <w:vAlign w:val="center"/>
            <w:hideMark/>
          </w:tcPr>
          <w:p w14:paraId="68128048"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 </w:t>
            </w:r>
          </w:p>
        </w:tc>
        <w:tc>
          <w:tcPr>
            <w:tcW w:w="1544" w:type="dxa"/>
            <w:gridSpan w:val="2"/>
            <w:tcBorders>
              <w:top w:val="nil"/>
              <w:left w:val="nil"/>
              <w:bottom w:val="nil"/>
              <w:right w:val="nil"/>
            </w:tcBorders>
            <w:noWrap/>
            <w:vAlign w:val="center"/>
            <w:hideMark/>
          </w:tcPr>
          <w:p w14:paraId="28D02B44"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1858" w:type="dxa"/>
            <w:tcBorders>
              <w:top w:val="nil"/>
              <w:left w:val="nil"/>
              <w:bottom w:val="nil"/>
              <w:right w:val="nil"/>
            </w:tcBorders>
            <w:noWrap/>
            <w:vAlign w:val="center"/>
            <w:hideMark/>
          </w:tcPr>
          <w:p w14:paraId="551892C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2738" w:type="dxa"/>
            <w:gridSpan w:val="2"/>
            <w:tcBorders>
              <w:top w:val="nil"/>
              <w:left w:val="nil"/>
              <w:bottom w:val="nil"/>
              <w:right w:val="nil"/>
            </w:tcBorders>
            <w:noWrap/>
            <w:vAlign w:val="center"/>
            <w:hideMark/>
          </w:tcPr>
          <w:p w14:paraId="2AC3327C"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r>
      <w:tr w:rsidR="00EE0C66" w:rsidRPr="002B3E98" w14:paraId="199CCA4E" w14:textId="77777777" w:rsidTr="00EE0C66">
        <w:trPr>
          <w:gridAfter w:val="1"/>
          <w:wAfter w:w="6" w:type="dxa"/>
          <w:trHeight w:val="279"/>
          <w:jc w:val="center"/>
        </w:trPr>
        <w:tc>
          <w:tcPr>
            <w:tcW w:w="1985" w:type="dxa"/>
            <w:tcBorders>
              <w:top w:val="nil"/>
              <w:left w:val="nil"/>
              <w:bottom w:val="nil"/>
              <w:right w:val="nil"/>
            </w:tcBorders>
            <w:noWrap/>
            <w:vAlign w:val="center"/>
            <w:hideMark/>
          </w:tcPr>
          <w:p w14:paraId="1B0EE5AD" w14:textId="0F5FE398"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II. vyhodnotenie</w:t>
            </w:r>
          </w:p>
        </w:tc>
        <w:tc>
          <w:tcPr>
            <w:tcW w:w="1276" w:type="dxa"/>
            <w:tcBorders>
              <w:top w:val="nil"/>
              <w:left w:val="nil"/>
              <w:bottom w:val="nil"/>
              <w:right w:val="nil"/>
            </w:tcBorders>
            <w:noWrap/>
            <w:vAlign w:val="center"/>
            <w:hideMark/>
          </w:tcPr>
          <w:p w14:paraId="258DE601"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 </w:t>
            </w:r>
          </w:p>
        </w:tc>
        <w:tc>
          <w:tcPr>
            <w:tcW w:w="1544" w:type="dxa"/>
            <w:gridSpan w:val="2"/>
            <w:tcBorders>
              <w:top w:val="nil"/>
              <w:left w:val="nil"/>
              <w:bottom w:val="nil"/>
              <w:right w:val="nil"/>
            </w:tcBorders>
            <w:noWrap/>
            <w:vAlign w:val="center"/>
            <w:hideMark/>
          </w:tcPr>
          <w:p w14:paraId="4FBD8B21"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1858" w:type="dxa"/>
            <w:tcBorders>
              <w:top w:val="nil"/>
              <w:left w:val="nil"/>
              <w:bottom w:val="nil"/>
              <w:right w:val="nil"/>
            </w:tcBorders>
            <w:noWrap/>
            <w:vAlign w:val="center"/>
            <w:hideMark/>
          </w:tcPr>
          <w:p w14:paraId="358F57D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2738" w:type="dxa"/>
            <w:gridSpan w:val="2"/>
            <w:tcBorders>
              <w:top w:val="nil"/>
              <w:left w:val="nil"/>
              <w:bottom w:val="nil"/>
              <w:right w:val="nil"/>
            </w:tcBorders>
            <w:noWrap/>
            <w:vAlign w:val="center"/>
            <w:hideMark/>
          </w:tcPr>
          <w:p w14:paraId="572AA22F"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r>
      <w:tr w:rsidR="00EE0C66" w:rsidRPr="002B3E98" w14:paraId="4BDC31D3" w14:textId="77777777" w:rsidTr="00EE0C66">
        <w:trPr>
          <w:trHeight w:val="279"/>
          <w:jc w:val="center"/>
        </w:trPr>
        <w:tc>
          <w:tcPr>
            <w:tcW w:w="3267" w:type="dxa"/>
            <w:gridSpan w:val="3"/>
            <w:tcBorders>
              <w:top w:val="single" w:sz="4" w:space="0" w:color="auto"/>
              <w:left w:val="single" w:sz="4" w:space="0" w:color="auto"/>
              <w:bottom w:val="single" w:sz="4" w:space="0" w:color="auto"/>
              <w:right w:val="single" w:sz="4" w:space="0" w:color="auto"/>
            </w:tcBorders>
            <w:vAlign w:val="center"/>
            <w:hideMark/>
          </w:tcPr>
          <w:p w14:paraId="2F09D50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402" w:type="dxa"/>
            <w:gridSpan w:val="3"/>
            <w:tcBorders>
              <w:top w:val="single" w:sz="4" w:space="0" w:color="auto"/>
              <w:left w:val="nil"/>
              <w:bottom w:val="single" w:sz="4" w:space="0" w:color="auto"/>
              <w:right w:val="single" w:sz="4" w:space="0" w:color="auto"/>
            </w:tcBorders>
            <w:vAlign w:val="center"/>
            <w:hideMark/>
          </w:tcPr>
          <w:p w14:paraId="273E13FC"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Vyhodnocovacie obdobie (od-do)</w:t>
            </w:r>
          </w:p>
        </w:tc>
        <w:tc>
          <w:tcPr>
            <w:tcW w:w="2738" w:type="dxa"/>
            <w:gridSpan w:val="2"/>
            <w:tcBorders>
              <w:top w:val="single" w:sz="4" w:space="0" w:color="auto"/>
              <w:left w:val="nil"/>
              <w:bottom w:val="single" w:sz="4" w:space="0" w:color="auto"/>
              <w:right w:val="single" w:sz="4" w:space="0" w:color="auto"/>
            </w:tcBorders>
            <w:vAlign w:val="center"/>
            <w:hideMark/>
          </w:tcPr>
          <w:p w14:paraId="139164F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EE0C66" w:rsidRPr="002B3E98" w14:paraId="0E928FE6" w14:textId="77777777" w:rsidTr="00EE0C66">
        <w:trPr>
          <w:gridAfter w:val="1"/>
          <w:wAfter w:w="6" w:type="dxa"/>
          <w:trHeight w:val="279"/>
          <w:jc w:val="center"/>
        </w:trPr>
        <w:tc>
          <w:tcPr>
            <w:tcW w:w="1985" w:type="dxa"/>
            <w:tcBorders>
              <w:top w:val="nil"/>
              <w:left w:val="single" w:sz="4" w:space="0" w:color="auto"/>
              <w:bottom w:val="single" w:sz="4" w:space="0" w:color="auto"/>
              <w:right w:val="single" w:sz="4" w:space="0" w:color="auto"/>
            </w:tcBorders>
            <w:noWrap/>
            <w:vAlign w:val="center"/>
            <w:hideMark/>
          </w:tcPr>
          <w:p w14:paraId="5970456A"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276" w:type="dxa"/>
            <w:tcBorders>
              <w:top w:val="nil"/>
              <w:left w:val="nil"/>
              <w:bottom w:val="single" w:sz="4" w:space="0" w:color="auto"/>
              <w:right w:val="single" w:sz="4" w:space="0" w:color="auto"/>
            </w:tcBorders>
            <w:noWrap/>
            <w:vAlign w:val="center"/>
            <w:hideMark/>
          </w:tcPr>
          <w:p w14:paraId="4323E49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544" w:type="dxa"/>
            <w:gridSpan w:val="2"/>
            <w:tcBorders>
              <w:top w:val="nil"/>
              <w:left w:val="nil"/>
              <w:bottom w:val="single" w:sz="4" w:space="0" w:color="auto"/>
              <w:right w:val="single" w:sz="4" w:space="0" w:color="auto"/>
            </w:tcBorders>
            <w:noWrap/>
            <w:vAlign w:val="center"/>
            <w:hideMark/>
          </w:tcPr>
          <w:p w14:paraId="5304B8E9"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858" w:type="dxa"/>
            <w:tcBorders>
              <w:top w:val="nil"/>
              <w:left w:val="nil"/>
              <w:bottom w:val="single" w:sz="4" w:space="0" w:color="auto"/>
              <w:right w:val="single" w:sz="4" w:space="0" w:color="auto"/>
            </w:tcBorders>
            <w:noWrap/>
            <w:vAlign w:val="center"/>
            <w:hideMark/>
          </w:tcPr>
          <w:p w14:paraId="7736B6DB"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738" w:type="dxa"/>
            <w:gridSpan w:val="2"/>
            <w:tcBorders>
              <w:top w:val="nil"/>
              <w:left w:val="nil"/>
              <w:bottom w:val="single" w:sz="4" w:space="0" w:color="auto"/>
              <w:right w:val="single" w:sz="4" w:space="0" w:color="auto"/>
            </w:tcBorders>
            <w:noWrap/>
            <w:vAlign w:val="center"/>
            <w:hideMark/>
          </w:tcPr>
          <w:p w14:paraId="0911E53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27A73124" w14:textId="77777777" w:rsidR="00EE0C66" w:rsidRPr="002B3E98" w:rsidRDefault="00EE0C66" w:rsidP="001C2A0F">
      <w:pPr>
        <w:jc w:val="both"/>
        <w:rPr>
          <w:rFonts w:ascii="Times New Roman" w:hAnsi="Times New Roman" w:cs="Times New Roman"/>
          <w:sz w:val="24"/>
          <w:szCs w:val="24"/>
        </w:rPr>
      </w:pPr>
    </w:p>
    <w:p w14:paraId="5414E999" w14:textId="0B3E5F58"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Každú zmenu Výsledného plnenia</w:t>
      </w:r>
      <w:r w:rsidR="000C026F" w:rsidRPr="002B3E98">
        <w:rPr>
          <w:rFonts w:ascii="Times New Roman" w:hAnsi="Times New Roman" w:cs="Times New Roman"/>
          <w:sz w:val="24"/>
          <w:szCs w:val="24"/>
        </w:rPr>
        <w:t xml:space="preserve"> hodnotiacich parametrov</w:t>
      </w:r>
      <w:r w:rsidRPr="002B3E98">
        <w:rPr>
          <w:rFonts w:ascii="Times New Roman" w:hAnsi="Times New Roman" w:cs="Times New Roman"/>
          <w:sz w:val="24"/>
          <w:szCs w:val="24"/>
        </w:rPr>
        <w:t xml:space="preserve"> oznámi poisťovňa poskytovateľovi písomne formou listu zaslaného predovšetkým prostredníctvom </w:t>
      </w:r>
      <w:r w:rsidR="003C4AE5" w:rsidRPr="002B3E98">
        <w:rPr>
          <w:rFonts w:ascii="Times New Roman" w:hAnsi="Times New Roman" w:cs="Times New Roman"/>
          <w:sz w:val="24"/>
          <w:szCs w:val="24"/>
        </w:rPr>
        <w:t>elektronických prostriedkov určených</w:t>
      </w:r>
      <w:r w:rsidR="00DA6AB1" w:rsidRPr="002B3E98">
        <w:rPr>
          <w:rFonts w:ascii="Times New Roman" w:hAnsi="Times New Roman" w:cs="Times New Roman"/>
          <w:sz w:val="24"/>
          <w:szCs w:val="24"/>
        </w:rPr>
        <w:t xml:space="preserve"> poisťov</w:t>
      </w:r>
      <w:r w:rsidR="003C4AE5" w:rsidRPr="002B3E98">
        <w:rPr>
          <w:rFonts w:ascii="Times New Roman" w:hAnsi="Times New Roman" w:cs="Times New Roman"/>
          <w:sz w:val="24"/>
          <w:szCs w:val="24"/>
        </w:rPr>
        <w:t>ňou</w:t>
      </w:r>
      <w:r w:rsidR="00DA6AB1" w:rsidRPr="002B3E98">
        <w:rPr>
          <w:rFonts w:ascii="Times New Roman" w:hAnsi="Times New Roman" w:cs="Times New Roman"/>
          <w:sz w:val="24"/>
          <w:szCs w:val="24"/>
        </w:rPr>
        <w:t xml:space="preserve"> </w:t>
      </w:r>
      <w:r w:rsidRPr="002B3E98">
        <w:rPr>
          <w:rFonts w:ascii="Times New Roman" w:hAnsi="Times New Roman" w:cs="Times New Roman"/>
          <w:sz w:val="24"/>
          <w:szCs w:val="24"/>
        </w:rPr>
        <w:t>alebo e-mailom. Zmenu poisťovňa poskytovateľovi oznámi najneskôr v posledný deň Vyhodnocovacieho obdobia. Poisťovňa prehodnotí parameter „Priemerný vek sanitných vozidiel“ pri každej nahlásenej zmene vozového parku poskytovateľa a v prípade, že by zmenou došlo k posunu do vyššieho pásma, bude táto zmena aplikovaná do vyhodnotenia s účinnosťou od bezprostredne nasledujúceho kalendárneho mesiaca, ktorý nasleduje po mesiaci, v ktorom poskytovateľ nahlásil a riadne zdokumentoval zmenu vozového parku.</w:t>
      </w:r>
    </w:p>
    <w:p w14:paraId="41528346" w14:textId="77777777" w:rsidR="00EE0C66" w:rsidRPr="002B3E98" w:rsidRDefault="00EE0C66" w:rsidP="001C2A0F">
      <w:pPr>
        <w:pStyle w:val="Odsekzoznamu"/>
        <w:ind w:left="0" w:right="-1"/>
        <w:rPr>
          <w:rFonts w:ascii="Times New Roman" w:hAnsi="Times New Roman" w:cs="Times New Roman"/>
          <w:sz w:val="24"/>
          <w:szCs w:val="24"/>
        </w:rPr>
      </w:pPr>
    </w:p>
    <w:p w14:paraId="1582F577" w14:textId="60DEB6DE" w:rsidR="00A7305C"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HP zverejní poisťovňa na svojom webovom sídle. </w:t>
      </w:r>
    </w:p>
    <w:p w14:paraId="07BD1CE9" w14:textId="45C4DAE8" w:rsidR="00EE0C66" w:rsidRPr="002B3E98" w:rsidRDefault="00A7305C"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5C0F9252" w14:textId="77777777" w:rsidR="00EE0C66" w:rsidRPr="002B3E98" w:rsidRDefault="00EE0C66" w:rsidP="001C2A0F">
      <w:pPr>
        <w:pStyle w:val="Odsekzoznamu"/>
        <w:widowControl/>
        <w:numPr>
          <w:ilvl w:val="0"/>
          <w:numId w:val="143"/>
        </w:numPr>
        <w:autoSpaceDE/>
        <w:autoSpaceDN/>
        <w:ind w:hanging="436"/>
        <w:rPr>
          <w:rFonts w:ascii="Times New Roman" w:hAnsi="Times New Roman" w:cs="Times New Roman"/>
          <w:b/>
          <w:sz w:val="24"/>
          <w:szCs w:val="24"/>
        </w:rPr>
      </w:pPr>
      <w:r w:rsidRPr="002B3E98">
        <w:rPr>
          <w:rFonts w:ascii="Times New Roman" w:hAnsi="Times New Roman" w:cs="Times New Roman"/>
          <w:b/>
          <w:sz w:val="24"/>
          <w:szCs w:val="24"/>
        </w:rPr>
        <w:t>Cena za 1 kilometer podľa typu prepravy:</w:t>
      </w:r>
    </w:p>
    <w:p w14:paraId="5C6D478D" w14:textId="77777777" w:rsidR="00EE0C66" w:rsidRPr="002B3E98" w:rsidRDefault="00EE0C66" w:rsidP="001C2A0F">
      <w:pPr>
        <w:jc w:val="both"/>
        <w:rPr>
          <w:rFonts w:ascii="Times New Roman" w:hAnsi="Times New Roman" w:cs="Times New Roman"/>
          <w:b/>
          <w:sz w:val="24"/>
          <w:szCs w:val="24"/>
          <w:lang w:eastAsia="cs-CZ"/>
        </w:rPr>
      </w:pPr>
    </w:p>
    <w:tbl>
      <w:tblPr>
        <w:tblW w:w="11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9"/>
        <w:gridCol w:w="886"/>
        <w:gridCol w:w="1021"/>
        <w:gridCol w:w="1208"/>
        <w:gridCol w:w="1215"/>
        <w:gridCol w:w="1208"/>
        <w:gridCol w:w="1188"/>
        <w:gridCol w:w="1208"/>
        <w:gridCol w:w="1134"/>
        <w:gridCol w:w="1208"/>
      </w:tblGrid>
      <w:tr w:rsidR="00EE0C66" w:rsidRPr="002B3E98" w14:paraId="14D56BD1" w14:textId="77777777" w:rsidTr="00EE0C66">
        <w:trPr>
          <w:trHeight w:val="297"/>
          <w:jc w:val="center"/>
        </w:trPr>
        <w:tc>
          <w:tcPr>
            <w:tcW w:w="917" w:type="dxa"/>
            <w:vMerge w:val="restart"/>
            <w:vAlign w:val="center"/>
          </w:tcPr>
          <w:p w14:paraId="675EDE69"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prepravy</w:t>
            </w:r>
          </w:p>
        </w:tc>
        <w:tc>
          <w:tcPr>
            <w:tcW w:w="886" w:type="dxa"/>
            <w:vMerge w:val="restart"/>
            <w:vAlign w:val="center"/>
          </w:tcPr>
          <w:p w14:paraId="3D875B74"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Stav pacienta</w:t>
            </w:r>
          </w:p>
        </w:tc>
        <w:tc>
          <w:tcPr>
            <w:tcW w:w="9369" w:type="dxa"/>
            <w:gridSpan w:val="8"/>
            <w:noWrap/>
            <w:vAlign w:val="center"/>
          </w:tcPr>
          <w:p w14:paraId="0CCC4DE8"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 pre výpočet výslednej ceny za 1 km prepravy poskytovania dopravnej služby v závislosti od počtu najazdených kilometrov (x) uvedená v €</w:t>
            </w:r>
          </w:p>
        </w:tc>
      </w:tr>
      <w:tr w:rsidR="00EE0C66" w:rsidRPr="002B3E98" w14:paraId="0633B666" w14:textId="77777777" w:rsidTr="00EE0C66">
        <w:trPr>
          <w:trHeight w:val="297"/>
          <w:jc w:val="center"/>
        </w:trPr>
        <w:tc>
          <w:tcPr>
            <w:tcW w:w="917" w:type="dxa"/>
            <w:vMerge/>
            <w:vAlign w:val="center"/>
          </w:tcPr>
          <w:p w14:paraId="5A95DCAF" w14:textId="77777777" w:rsidR="00EE0C66" w:rsidRPr="002B3E98" w:rsidRDefault="00EE0C66" w:rsidP="001C2A0F">
            <w:pPr>
              <w:jc w:val="center"/>
              <w:rPr>
                <w:rFonts w:ascii="Times New Roman" w:hAnsi="Times New Roman" w:cs="Times New Roman"/>
                <w:b/>
                <w:bCs/>
                <w:sz w:val="20"/>
                <w:szCs w:val="20"/>
              </w:rPr>
            </w:pPr>
          </w:p>
        </w:tc>
        <w:tc>
          <w:tcPr>
            <w:tcW w:w="886" w:type="dxa"/>
            <w:vMerge/>
            <w:vAlign w:val="center"/>
          </w:tcPr>
          <w:p w14:paraId="42400269" w14:textId="77777777" w:rsidR="00EE0C66" w:rsidRPr="002B3E98" w:rsidRDefault="00EE0C66" w:rsidP="001C2A0F">
            <w:pPr>
              <w:jc w:val="center"/>
              <w:rPr>
                <w:rFonts w:ascii="Times New Roman" w:hAnsi="Times New Roman" w:cs="Times New Roman"/>
                <w:b/>
                <w:bCs/>
                <w:sz w:val="20"/>
                <w:szCs w:val="20"/>
              </w:rPr>
            </w:pPr>
          </w:p>
        </w:tc>
        <w:tc>
          <w:tcPr>
            <w:tcW w:w="2222" w:type="dxa"/>
            <w:gridSpan w:val="2"/>
            <w:noWrap/>
            <w:vAlign w:val="center"/>
          </w:tcPr>
          <w:p w14:paraId="2CA95202"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0&lt;=x&lt;=10</w:t>
            </w:r>
          </w:p>
        </w:tc>
        <w:tc>
          <w:tcPr>
            <w:tcW w:w="2416" w:type="dxa"/>
            <w:gridSpan w:val="2"/>
            <w:noWrap/>
            <w:vAlign w:val="center"/>
          </w:tcPr>
          <w:p w14:paraId="76BBE4B9"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11&lt;=x&lt;=20</w:t>
            </w:r>
          </w:p>
        </w:tc>
        <w:tc>
          <w:tcPr>
            <w:tcW w:w="2396" w:type="dxa"/>
            <w:gridSpan w:val="2"/>
            <w:noWrap/>
            <w:vAlign w:val="center"/>
          </w:tcPr>
          <w:p w14:paraId="214290C9"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21&lt;=x&lt;=80</w:t>
            </w:r>
          </w:p>
        </w:tc>
        <w:tc>
          <w:tcPr>
            <w:tcW w:w="2335" w:type="dxa"/>
            <w:gridSpan w:val="2"/>
            <w:noWrap/>
            <w:vAlign w:val="center"/>
          </w:tcPr>
          <w:p w14:paraId="11B92100"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81&lt;=x</w:t>
            </w:r>
          </w:p>
        </w:tc>
      </w:tr>
      <w:tr w:rsidR="00EE0C66" w:rsidRPr="002B3E98" w14:paraId="444847F9" w14:textId="77777777" w:rsidTr="00EE0C66">
        <w:trPr>
          <w:trHeight w:val="297"/>
          <w:jc w:val="center"/>
        </w:trPr>
        <w:tc>
          <w:tcPr>
            <w:tcW w:w="917" w:type="dxa"/>
            <w:vMerge/>
            <w:vAlign w:val="center"/>
            <w:hideMark/>
          </w:tcPr>
          <w:p w14:paraId="08E91FC7" w14:textId="77777777" w:rsidR="00EE0C66" w:rsidRPr="002B3E98" w:rsidRDefault="00EE0C66" w:rsidP="001C2A0F">
            <w:pPr>
              <w:jc w:val="center"/>
              <w:rPr>
                <w:rFonts w:ascii="Times New Roman" w:hAnsi="Times New Roman" w:cs="Times New Roman"/>
                <w:b/>
                <w:bCs/>
                <w:sz w:val="20"/>
                <w:szCs w:val="20"/>
              </w:rPr>
            </w:pPr>
          </w:p>
        </w:tc>
        <w:tc>
          <w:tcPr>
            <w:tcW w:w="886" w:type="dxa"/>
            <w:vMerge/>
            <w:vAlign w:val="center"/>
            <w:hideMark/>
          </w:tcPr>
          <w:p w14:paraId="7274DC06" w14:textId="77777777" w:rsidR="00EE0C66" w:rsidRPr="002B3E98" w:rsidRDefault="00EE0C66" w:rsidP="001C2A0F">
            <w:pPr>
              <w:jc w:val="center"/>
              <w:rPr>
                <w:rFonts w:ascii="Times New Roman" w:hAnsi="Times New Roman" w:cs="Times New Roman"/>
                <w:b/>
                <w:bCs/>
                <w:sz w:val="20"/>
                <w:szCs w:val="20"/>
              </w:rPr>
            </w:pPr>
          </w:p>
        </w:tc>
        <w:tc>
          <w:tcPr>
            <w:tcW w:w="1021" w:type="dxa"/>
            <w:noWrap/>
            <w:vAlign w:val="center"/>
            <w:hideMark/>
          </w:tcPr>
          <w:p w14:paraId="0829BE0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w:t>
            </w:r>
          </w:p>
        </w:tc>
        <w:tc>
          <w:tcPr>
            <w:tcW w:w="1201" w:type="dxa"/>
            <w:vAlign w:val="center"/>
          </w:tcPr>
          <w:p w14:paraId="446AEE86"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w:t>
            </w:r>
          </w:p>
        </w:tc>
        <w:tc>
          <w:tcPr>
            <w:tcW w:w="1215" w:type="dxa"/>
            <w:noWrap/>
            <w:vAlign w:val="center"/>
            <w:hideMark/>
          </w:tcPr>
          <w:p w14:paraId="554D736E"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w:t>
            </w:r>
          </w:p>
        </w:tc>
        <w:tc>
          <w:tcPr>
            <w:tcW w:w="1201" w:type="dxa"/>
            <w:vAlign w:val="center"/>
          </w:tcPr>
          <w:p w14:paraId="17521A4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w:t>
            </w:r>
          </w:p>
        </w:tc>
        <w:tc>
          <w:tcPr>
            <w:tcW w:w="1188" w:type="dxa"/>
            <w:noWrap/>
            <w:vAlign w:val="center"/>
            <w:hideMark/>
          </w:tcPr>
          <w:p w14:paraId="43C5FA8B"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w:t>
            </w:r>
          </w:p>
        </w:tc>
        <w:tc>
          <w:tcPr>
            <w:tcW w:w="1208" w:type="dxa"/>
            <w:vAlign w:val="center"/>
          </w:tcPr>
          <w:p w14:paraId="1D29728D"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w:t>
            </w:r>
          </w:p>
        </w:tc>
        <w:tc>
          <w:tcPr>
            <w:tcW w:w="1134" w:type="dxa"/>
            <w:noWrap/>
            <w:vAlign w:val="center"/>
            <w:hideMark/>
          </w:tcPr>
          <w:p w14:paraId="5A1C4CB5"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w:t>
            </w:r>
          </w:p>
        </w:tc>
        <w:tc>
          <w:tcPr>
            <w:tcW w:w="1201" w:type="dxa"/>
            <w:vAlign w:val="center"/>
          </w:tcPr>
          <w:p w14:paraId="0AB7B285"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w:t>
            </w:r>
          </w:p>
        </w:tc>
      </w:tr>
      <w:tr w:rsidR="00EE0C66" w:rsidRPr="002B3E98" w14:paraId="4BD61561" w14:textId="77777777" w:rsidTr="00EE0C66">
        <w:trPr>
          <w:trHeight w:val="297"/>
          <w:jc w:val="center"/>
        </w:trPr>
        <w:tc>
          <w:tcPr>
            <w:tcW w:w="917" w:type="dxa"/>
            <w:noWrap/>
            <w:vAlign w:val="center"/>
            <w:hideMark/>
          </w:tcPr>
          <w:p w14:paraId="23FDE304"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LIEK</w:t>
            </w:r>
          </w:p>
        </w:tc>
        <w:tc>
          <w:tcPr>
            <w:tcW w:w="886" w:type="dxa"/>
            <w:noWrap/>
            <w:vAlign w:val="center"/>
            <w:hideMark/>
          </w:tcPr>
          <w:p w14:paraId="5DFAD5D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021" w:type="dxa"/>
            <w:noWrap/>
            <w:vAlign w:val="center"/>
          </w:tcPr>
          <w:p w14:paraId="7AEA5438" w14:textId="578BB416" w:rsidR="00EE0C66" w:rsidRPr="002B3E98" w:rsidRDefault="00EE0C66" w:rsidP="001C2A0F">
            <w:pPr>
              <w:jc w:val="center"/>
              <w:rPr>
                <w:rFonts w:ascii="Times New Roman" w:hAnsi="Times New Roman" w:cs="Times New Roman"/>
                <w:sz w:val="20"/>
                <w:szCs w:val="20"/>
              </w:rPr>
            </w:pPr>
          </w:p>
        </w:tc>
        <w:tc>
          <w:tcPr>
            <w:tcW w:w="1201" w:type="dxa"/>
            <w:vAlign w:val="center"/>
          </w:tcPr>
          <w:p w14:paraId="0AADF49D" w14:textId="2D0C9A64"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4E8DDFB6" w14:textId="7BB36A94" w:rsidR="00EE0C66" w:rsidRPr="002B3E98" w:rsidRDefault="00EE0C66" w:rsidP="001C2A0F">
            <w:pPr>
              <w:jc w:val="center"/>
              <w:rPr>
                <w:rFonts w:ascii="Times New Roman" w:hAnsi="Times New Roman" w:cs="Times New Roman"/>
                <w:sz w:val="20"/>
                <w:szCs w:val="20"/>
              </w:rPr>
            </w:pPr>
          </w:p>
        </w:tc>
        <w:tc>
          <w:tcPr>
            <w:tcW w:w="1201" w:type="dxa"/>
            <w:vAlign w:val="center"/>
          </w:tcPr>
          <w:p w14:paraId="33CC1732" w14:textId="050714BE"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37A296FB" w14:textId="6663281F" w:rsidR="00EE0C66" w:rsidRPr="002B3E98" w:rsidRDefault="00EE0C66" w:rsidP="001C2A0F">
            <w:pPr>
              <w:jc w:val="center"/>
              <w:rPr>
                <w:rFonts w:ascii="Times New Roman" w:hAnsi="Times New Roman" w:cs="Times New Roman"/>
                <w:sz w:val="20"/>
                <w:szCs w:val="20"/>
              </w:rPr>
            </w:pPr>
          </w:p>
        </w:tc>
        <w:tc>
          <w:tcPr>
            <w:tcW w:w="1208" w:type="dxa"/>
            <w:vAlign w:val="center"/>
          </w:tcPr>
          <w:p w14:paraId="7386EF66" w14:textId="3921F28F"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1A9B228E" w14:textId="22F8AD6D" w:rsidR="00EE0C66" w:rsidRPr="002B3E98" w:rsidRDefault="00EE0C66" w:rsidP="001C2A0F">
            <w:pPr>
              <w:jc w:val="center"/>
              <w:rPr>
                <w:rFonts w:ascii="Times New Roman" w:hAnsi="Times New Roman" w:cs="Times New Roman"/>
                <w:sz w:val="20"/>
                <w:szCs w:val="20"/>
              </w:rPr>
            </w:pPr>
          </w:p>
        </w:tc>
        <w:tc>
          <w:tcPr>
            <w:tcW w:w="1201" w:type="dxa"/>
            <w:vAlign w:val="center"/>
          </w:tcPr>
          <w:p w14:paraId="4C8956DC" w14:textId="7D0AD0C9" w:rsidR="00EE0C66" w:rsidRPr="002B3E98" w:rsidRDefault="00EE0C66" w:rsidP="001C2A0F">
            <w:pPr>
              <w:jc w:val="center"/>
              <w:rPr>
                <w:rFonts w:ascii="Times New Roman" w:hAnsi="Times New Roman" w:cs="Times New Roman"/>
                <w:sz w:val="20"/>
                <w:szCs w:val="20"/>
              </w:rPr>
            </w:pPr>
          </w:p>
        </w:tc>
      </w:tr>
      <w:tr w:rsidR="00EE0C66" w:rsidRPr="002B3E98" w14:paraId="715244C1" w14:textId="77777777" w:rsidTr="00EE0C66">
        <w:trPr>
          <w:trHeight w:val="297"/>
          <w:jc w:val="center"/>
        </w:trPr>
        <w:tc>
          <w:tcPr>
            <w:tcW w:w="917" w:type="dxa"/>
            <w:vMerge w:val="restart"/>
            <w:noWrap/>
            <w:vAlign w:val="center"/>
            <w:hideMark/>
          </w:tcPr>
          <w:p w14:paraId="6EFF13CF"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INF</w:t>
            </w:r>
          </w:p>
          <w:p w14:paraId="4AA7E9C7"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26C0619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3D6DBA92" w14:textId="2D0E8BE6" w:rsidR="00EE0C66" w:rsidRPr="002B3E98" w:rsidRDefault="00EE0C66" w:rsidP="001C2A0F">
            <w:pPr>
              <w:jc w:val="center"/>
              <w:rPr>
                <w:rFonts w:ascii="Times New Roman" w:hAnsi="Times New Roman" w:cs="Times New Roman"/>
                <w:sz w:val="20"/>
                <w:szCs w:val="20"/>
              </w:rPr>
            </w:pPr>
          </w:p>
        </w:tc>
        <w:tc>
          <w:tcPr>
            <w:tcW w:w="1201" w:type="dxa"/>
            <w:vAlign w:val="center"/>
          </w:tcPr>
          <w:p w14:paraId="359B5A84" w14:textId="4DB4D2F9"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23EC4DE0" w14:textId="372CD359" w:rsidR="00EE0C66" w:rsidRPr="002B3E98" w:rsidRDefault="00EE0C66" w:rsidP="001C2A0F">
            <w:pPr>
              <w:jc w:val="center"/>
              <w:rPr>
                <w:rFonts w:ascii="Times New Roman" w:hAnsi="Times New Roman" w:cs="Times New Roman"/>
                <w:sz w:val="20"/>
                <w:szCs w:val="20"/>
              </w:rPr>
            </w:pPr>
          </w:p>
        </w:tc>
        <w:tc>
          <w:tcPr>
            <w:tcW w:w="1201" w:type="dxa"/>
            <w:vAlign w:val="center"/>
          </w:tcPr>
          <w:p w14:paraId="3B744EA3" w14:textId="3DEFE4E4"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77F988E5" w14:textId="097A8FEB" w:rsidR="00EE0C66" w:rsidRPr="002B3E98" w:rsidRDefault="00EE0C66" w:rsidP="001C2A0F">
            <w:pPr>
              <w:jc w:val="center"/>
              <w:rPr>
                <w:rFonts w:ascii="Times New Roman" w:hAnsi="Times New Roman" w:cs="Times New Roman"/>
                <w:sz w:val="20"/>
                <w:szCs w:val="20"/>
              </w:rPr>
            </w:pPr>
          </w:p>
        </w:tc>
        <w:tc>
          <w:tcPr>
            <w:tcW w:w="1208" w:type="dxa"/>
            <w:vAlign w:val="center"/>
          </w:tcPr>
          <w:p w14:paraId="3B05B68C" w14:textId="4BD6C619"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6538EE5A" w14:textId="02BA9AF1" w:rsidR="00EE0C66" w:rsidRPr="002B3E98" w:rsidRDefault="00EE0C66" w:rsidP="001C2A0F">
            <w:pPr>
              <w:jc w:val="center"/>
              <w:rPr>
                <w:rFonts w:ascii="Times New Roman" w:hAnsi="Times New Roman" w:cs="Times New Roman"/>
                <w:sz w:val="20"/>
                <w:szCs w:val="20"/>
              </w:rPr>
            </w:pPr>
          </w:p>
        </w:tc>
        <w:tc>
          <w:tcPr>
            <w:tcW w:w="1201" w:type="dxa"/>
            <w:vAlign w:val="center"/>
          </w:tcPr>
          <w:p w14:paraId="541CD633" w14:textId="25888DF4" w:rsidR="00EE0C66" w:rsidRPr="002B3E98" w:rsidRDefault="00EE0C66" w:rsidP="001C2A0F">
            <w:pPr>
              <w:jc w:val="center"/>
              <w:rPr>
                <w:rFonts w:ascii="Times New Roman" w:hAnsi="Times New Roman" w:cs="Times New Roman"/>
                <w:sz w:val="20"/>
                <w:szCs w:val="20"/>
              </w:rPr>
            </w:pPr>
          </w:p>
        </w:tc>
      </w:tr>
      <w:tr w:rsidR="00EE0C66" w:rsidRPr="002B3E98" w14:paraId="4572B938" w14:textId="77777777" w:rsidTr="00EE0C66">
        <w:trPr>
          <w:trHeight w:val="297"/>
          <w:jc w:val="center"/>
        </w:trPr>
        <w:tc>
          <w:tcPr>
            <w:tcW w:w="917" w:type="dxa"/>
            <w:vMerge/>
            <w:noWrap/>
            <w:vAlign w:val="center"/>
            <w:hideMark/>
          </w:tcPr>
          <w:p w14:paraId="7C24A555"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24E7AC9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66D4AFF6" w14:textId="19956AF2" w:rsidR="00EE0C66" w:rsidRPr="002B3E98" w:rsidRDefault="00EE0C66" w:rsidP="001C2A0F">
            <w:pPr>
              <w:jc w:val="center"/>
              <w:rPr>
                <w:rFonts w:ascii="Times New Roman" w:hAnsi="Times New Roman" w:cs="Times New Roman"/>
                <w:sz w:val="20"/>
                <w:szCs w:val="20"/>
              </w:rPr>
            </w:pPr>
          </w:p>
        </w:tc>
        <w:tc>
          <w:tcPr>
            <w:tcW w:w="1201" w:type="dxa"/>
            <w:vAlign w:val="center"/>
          </w:tcPr>
          <w:p w14:paraId="086F566C" w14:textId="0CD9C634"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32532FD9" w14:textId="3EC45410" w:rsidR="00EE0C66" w:rsidRPr="002B3E98" w:rsidRDefault="00EE0C66" w:rsidP="001C2A0F">
            <w:pPr>
              <w:jc w:val="center"/>
              <w:rPr>
                <w:rFonts w:ascii="Times New Roman" w:hAnsi="Times New Roman" w:cs="Times New Roman"/>
                <w:sz w:val="20"/>
                <w:szCs w:val="20"/>
              </w:rPr>
            </w:pPr>
          </w:p>
        </w:tc>
        <w:tc>
          <w:tcPr>
            <w:tcW w:w="1201" w:type="dxa"/>
            <w:vAlign w:val="center"/>
          </w:tcPr>
          <w:p w14:paraId="3C5F5DAA" w14:textId="1EA1C30C"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319927B0" w14:textId="3154D5FB" w:rsidR="00EE0C66" w:rsidRPr="002B3E98" w:rsidRDefault="00EE0C66" w:rsidP="001C2A0F">
            <w:pPr>
              <w:jc w:val="center"/>
              <w:rPr>
                <w:rFonts w:ascii="Times New Roman" w:hAnsi="Times New Roman" w:cs="Times New Roman"/>
                <w:sz w:val="20"/>
                <w:szCs w:val="20"/>
              </w:rPr>
            </w:pPr>
          </w:p>
        </w:tc>
        <w:tc>
          <w:tcPr>
            <w:tcW w:w="1208" w:type="dxa"/>
            <w:vAlign w:val="center"/>
          </w:tcPr>
          <w:p w14:paraId="5B94581D" w14:textId="7BDB90F4"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65052DD2" w14:textId="5362441B" w:rsidR="00EE0C66" w:rsidRPr="002B3E98" w:rsidRDefault="00EE0C66" w:rsidP="001C2A0F">
            <w:pPr>
              <w:jc w:val="center"/>
              <w:rPr>
                <w:rFonts w:ascii="Times New Roman" w:hAnsi="Times New Roman" w:cs="Times New Roman"/>
                <w:sz w:val="20"/>
                <w:szCs w:val="20"/>
              </w:rPr>
            </w:pPr>
          </w:p>
        </w:tc>
        <w:tc>
          <w:tcPr>
            <w:tcW w:w="1201" w:type="dxa"/>
            <w:vAlign w:val="center"/>
          </w:tcPr>
          <w:p w14:paraId="12BBB09A" w14:textId="2219D08C" w:rsidR="00EE0C66" w:rsidRPr="002B3E98" w:rsidRDefault="00EE0C66" w:rsidP="001C2A0F">
            <w:pPr>
              <w:jc w:val="center"/>
              <w:rPr>
                <w:rFonts w:ascii="Times New Roman" w:hAnsi="Times New Roman" w:cs="Times New Roman"/>
                <w:sz w:val="20"/>
                <w:szCs w:val="20"/>
              </w:rPr>
            </w:pPr>
          </w:p>
        </w:tc>
      </w:tr>
      <w:tr w:rsidR="00EE0C66" w:rsidRPr="002B3E98" w14:paraId="2AE0E925" w14:textId="77777777" w:rsidTr="00EE0C66">
        <w:trPr>
          <w:trHeight w:val="297"/>
          <w:jc w:val="center"/>
        </w:trPr>
        <w:tc>
          <w:tcPr>
            <w:tcW w:w="917" w:type="dxa"/>
            <w:vMerge w:val="restart"/>
            <w:noWrap/>
            <w:vAlign w:val="center"/>
            <w:hideMark/>
          </w:tcPr>
          <w:p w14:paraId="5D3878CD"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DZS</w:t>
            </w:r>
          </w:p>
          <w:p w14:paraId="5A7F3A0C"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5DE2B59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5D5CB2B9" w14:textId="5841ED1F" w:rsidR="00EE0C66" w:rsidRPr="002B3E98" w:rsidRDefault="00EE0C66" w:rsidP="001C2A0F">
            <w:pPr>
              <w:jc w:val="center"/>
              <w:rPr>
                <w:rFonts w:ascii="Times New Roman" w:hAnsi="Times New Roman" w:cs="Times New Roman"/>
                <w:sz w:val="20"/>
                <w:szCs w:val="20"/>
              </w:rPr>
            </w:pPr>
          </w:p>
        </w:tc>
        <w:tc>
          <w:tcPr>
            <w:tcW w:w="1201" w:type="dxa"/>
            <w:vAlign w:val="center"/>
          </w:tcPr>
          <w:p w14:paraId="484159BE" w14:textId="3A793DBA"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0E1CB581" w14:textId="25C2BA7E" w:rsidR="00EE0C66" w:rsidRPr="002B3E98" w:rsidRDefault="00EE0C66" w:rsidP="001C2A0F">
            <w:pPr>
              <w:jc w:val="center"/>
              <w:rPr>
                <w:rFonts w:ascii="Times New Roman" w:hAnsi="Times New Roman" w:cs="Times New Roman"/>
                <w:sz w:val="20"/>
                <w:szCs w:val="20"/>
              </w:rPr>
            </w:pPr>
          </w:p>
        </w:tc>
        <w:tc>
          <w:tcPr>
            <w:tcW w:w="1201" w:type="dxa"/>
            <w:vAlign w:val="center"/>
          </w:tcPr>
          <w:p w14:paraId="7E6BC36B" w14:textId="6E9358CE"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0734CA7F" w14:textId="2EBB9D6E" w:rsidR="00EE0C66" w:rsidRPr="002B3E98" w:rsidRDefault="00EE0C66" w:rsidP="001C2A0F">
            <w:pPr>
              <w:jc w:val="center"/>
              <w:rPr>
                <w:rFonts w:ascii="Times New Roman" w:hAnsi="Times New Roman" w:cs="Times New Roman"/>
                <w:sz w:val="20"/>
                <w:szCs w:val="20"/>
              </w:rPr>
            </w:pPr>
          </w:p>
        </w:tc>
        <w:tc>
          <w:tcPr>
            <w:tcW w:w="1208" w:type="dxa"/>
            <w:vAlign w:val="center"/>
          </w:tcPr>
          <w:p w14:paraId="0F492FE6" w14:textId="0D91D596"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05BF4228" w14:textId="3E102CC2" w:rsidR="00EE0C66" w:rsidRPr="002B3E98" w:rsidRDefault="00EE0C66" w:rsidP="001C2A0F">
            <w:pPr>
              <w:jc w:val="center"/>
              <w:rPr>
                <w:rFonts w:ascii="Times New Roman" w:hAnsi="Times New Roman" w:cs="Times New Roman"/>
                <w:sz w:val="20"/>
                <w:szCs w:val="20"/>
              </w:rPr>
            </w:pPr>
          </w:p>
        </w:tc>
        <w:tc>
          <w:tcPr>
            <w:tcW w:w="1201" w:type="dxa"/>
            <w:vAlign w:val="center"/>
          </w:tcPr>
          <w:p w14:paraId="1559A378" w14:textId="14348648" w:rsidR="00EE0C66" w:rsidRPr="002B3E98" w:rsidRDefault="00EE0C66" w:rsidP="001C2A0F">
            <w:pPr>
              <w:jc w:val="center"/>
              <w:rPr>
                <w:rFonts w:ascii="Times New Roman" w:hAnsi="Times New Roman" w:cs="Times New Roman"/>
                <w:sz w:val="20"/>
                <w:szCs w:val="20"/>
              </w:rPr>
            </w:pPr>
          </w:p>
        </w:tc>
      </w:tr>
      <w:tr w:rsidR="00EE0C66" w:rsidRPr="002B3E98" w14:paraId="58AE8FF6" w14:textId="77777777" w:rsidTr="00EE0C66">
        <w:trPr>
          <w:trHeight w:val="297"/>
          <w:jc w:val="center"/>
        </w:trPr>
        <w:tc>
          <w:tcPr>
            <w:tcW w:w="917" w:type="dxa"/>
            <w:vMerge/>
            <w:noWrap/>
            <w:vAlign w:val="center"/>
            <w:hideMark/>
          </w:tcPr>
          <w:p w14:paraId="115CECE9"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34F9708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605EA243" w14:textId="0FE81D8D" w:rsidR="00EE0C66" w:rsidRPr="002B3E98" w:rsidRDefault="00EE0C66" w:rsidP="001C2A0F">
            <w:pPr>
              <w:jc w:val="center"/>
              <w:rPr>
                <w:rFonts w:ascii="Times New Roman" w:hAnsi="Times New Roman" w:cs="Times New Roman"/>
                <w:sz w:val="20"/>
                <w:szCs w:val="20"/>
              </w:rPr>
            </w:pPr>
          </w:p>
        </w:tc>
        <w:tc>
          <w:tcPr>
            <w:tcW w:w="1201" w:type="dxa"/>
            <w:vAlign w:val="center"/>
          </w:tcPr>
          <w:p w14:paraId="2983DF86" w14:textId="5F77BF05"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4322E2D5" w14:textId="5F5BCA96" w:rsidR="00EE0C66" w:rsidRPr="002B3E98" w:rsidRDefault="00EE0C66" w:rsidP="001C2A0F">
            <w:pPr>
              <w:jc w:val="center"/>
              <w:rPr>
                <w:rFonts w:ascii="Times New Roman" w:hAnsi="Times New Roman" w:cs="Times New Roman"/>
                <w:sz w:val="20"/>
                <w:szCs w:val="20"/>
              </w:rPr>
            </w:pPr>
          </w:p>
        </w:tc>
        <w:tc>
          <w:tcPr>
            <w:tcW w:w="1201" w:type="dxa"/>
            <w:vAlign w:val="center"/>
          </w:tcPr>
          <w:p w14:paraId="2C64E656" w14:textId="721D0BD4"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35E54CBB" w14:textId="3DAEB330" w:rsidR="00EE0C66" w:rsidRPr="002B3E98" w:rsidRDefault="00EE0C66" w:rsidP="001C2A0F">
            <w:pPr>
              <w:jc w:val="center"/>
              <w:rPr>
                <w:rFonts w:ascii="Times New Roman" w:hAnsi="Times New Roman" w:cs="Times New Roman"/>
                <w:sz w:val="20"/>
                <w:szCs w:val="20"/>
              </w:rPr>
            </w:pPr>
          </w:p>
        </w:tc>
        <w:tc>
          <w:tcPr>
            <w:tcW w:w="1208" w:type="dxa"/>
            <w:vAlign w:val="center"/>
          </w:tcPr>
          <w:p w14:paraId="38BD7375" w14:textId="68847CA5"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57031AF5" w14:textId="5862FCAE" w:rsidR="00EE0C66" w:rsidRPr="002B3E98" w:rsidRDefault="00EE0C66" w:rsidP="001C2A0F">
            <w:pPr>
              <w:jc w:val="center"/>
              <w:rPr>
                <w:rFonts w:ascii="Times New Roman" w:hAnsi="Times New Roman" w:cs="Times New Roman"/>
                <w:sz w:val="20"/>
                <w:szCs w:val="20"/>
              </w:rPr>
            </w:pPr>
          </w:p>
        </w:tc>
        <w:tc>
          <w:tcPr>
            <w:tcW w:w="1201" w:type="dxa"/>
            <w:vAlign w:val="center"/>
          </w:tcPr>
          <w:p w14:paraId="2D2DFF79" w14:textId="7432B552" w:rsidR="00EE0C66" w:rsidRPr="002B3E98" w:rsidRDefault="00EE0C66" w:rsidP="001C2A0F">
            <w:pPr>
              <w:jc w:val="center"/>
              <w:rPr>
                <w:rFonts w:ascii="Times New Roman" w:hAnsi="Times New Roman" w:cs="Times New Roman"/>
                <w:sz w:val="20"/>
                <w:szCs w:val="20"/>
              </w:rPr>
            </w:pPr>
          </w:p>
        </w:tc>
      </w:tr>
      <w:tr w:rsidR="00EE0C66" w:rsidRPr="002B3E98" w14:paraId="62D8A70B" w14:textId="77777777" w:rsidTr="00EE0C66">
        <w:trPr>
          <w:trHeight w:val="297"/>
          <w:jc w:val="center"/>
        </w:trPr>
        <w:tc>
          <w:tcPr>
            <w:tcW w:w="917" w:type="dxa"/>
            <w:vMerge w:val="restart"/>
            <w:noWrap/>
            <w:vAlign w:val="center"/>
            <w:hideMark/>
          </w:tcPr>
          <w:p w14:paraId="3BD5A363"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DIAL</w:t>
            </w:r>
          </w:p>
          <w:p w14:paraId="0DE9F0B3"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62C3AD6F"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07E17430" w14:textId="0505065A" w:rsidR="00EE0C66" w:rsidRPr="002B3E98" w:rsidRDefault="00EE0C66" w:rsidP="001C2A0F">
            <w:pPr>
              <w:jc w:val="center"/>
              <w:rPr>
                <w:rFonts w:ascii="Times New Roman" w:hAnsi="Times New Roman" w:cs="Times New Roman"/>
                <w:sz w:val="20"/>
                <w:szCs w:val="20"/>
              </w:rPr>
            </w:pPr>
          </w:p>
        </w:tc>
        <w:tc>
          <w:tcPr>
            <w:tcW w:w="1201" w:type="dxa"/>
            <w:vAlign w:val="center"/>
          </w:tcPr>
          <w:p w14:paraId="6F330863" w14:textId="36235873"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13D5AB97" w14:textId="58E7227F" w:rsidR="00EE0C66" w:rsidRPr="002B3E98" w:rsidRDefault="00EE0C66" w:rsidP="001C2A0F">
            <w:pPr>
              <w:jc w:val="center"/>
              <w:rPr>
                <w:rFonts w:ascii="Times New Roman" w:hAnsi="Times New Roman" w:cs="Times New Roman"/>
                <w:sz w:val="20"/>
                <w:szCs w:val="20"/>
              </w:rPr>
            </w:pPr>
          </w:p>
        </w:tc>
        <w:tc>
          <w:tcPr>
            <w:tcW w:w="1201" w:type="dxa"/>
            <w:vAlign w:val="center"/>
          </w:tcPr>
          <w:p w14:paraId="07246972" w14:textId="7E3BD855"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1AEDE6A0" w14:textId="7A327EEA" w:rsidR="00EE0C66" w:rsidRPr="002B3E98" w:rsidRDefault="00EE0C66" w:rsidP="001C2A0F">
            <w:pPr>
              <w:jc w:val="center"/>
              <w:rPr>
                <w:rFonts w:ascii="Times New Roman" w:hAnsi="Times New Roman" w:cs="Times New Roman"/>
                <w:sz w:val="20"/>
                <w:szCs w:val="20"/>
              </w:rPr>
            </w:pPr>
          </w:p>
        </w:tc>
        <w:tc>
          <w:tcPr>
            <w:tcW w:w="1208" w:type="dxa"/>
            <w:vAlign w:val="center"/>
          </w:tcPr>
          <w:p w14:paraId="33B5420C" w14:textId="296DF3E6"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4BB3897F" w14:textId="7C998AC7" w:rsidR="00EE0C66" w:rsidRPr="002B3E98" w:rsidRDefault="00EE0C66" w:rsidP="001C2A0F">
            <w:pPr>
              <w:jc w:val="center"/>
              <w:rPr>
                <w:rFonts w:ascii="Times New Roman" w:hAnsi="Times New Roman" w:cs="Times New Roman"/>
                <w:sz w:val="20"/>
                <w:szCs w:val="20"/>
              </w:rPr>
            </w:pPr>
          </w:p>
        </w:tc>
        <w:tc>
          <w:tcPr>
            <w:tcW w:w="1201" w:type="dxa"/>
            <w:vAlign w:val="center"/>
          </w:tcPr>
          <w:p w14:paraId="41AE9D63" w14:textId="56C271EE" w:rsidR="00EE0C66" w:rsidRPr="002B3E98" w:rsidRDefault="00EE0C66" w:rsidP="001C2A0F">
            <w:pPr>
              <w:jc w:val="center"/>
              <w:rPr>
                <w:rFonts w:ascii="Times New Roman" w:hAnsi="Times New Roman" w:cs="Times New Roman"/>
                <w:sz w:val="20"/>
                <w:szCs w:val="20"/>
              </w:rPr>
            </w:pPr>
          </w:p>
        </w:tc>
      </w:tr>
      <w:tr w:rsidR="00EE0C66" w:rsidRPr="002B3E98" w14:paraId="59B5F4C1" w14:textId="77777777" w:rsidTr="00EE0C66">
        <w:trPr>
          <w:trHeight w:val="297"/>
          <w:jc w:val="center"/>
        </w:trPr>
        <w:tc>
          <w:tcPr>
            <w:tcW w:w="917" w:type="dxa"/>
            <w:vMerge/>
            <w:noWrap/>
            <w:vAlign w:val="center"/>
            <w:hideMark/>
          </w:tcPr>
          <w:p w14:paraId="2C8D4729"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42EFB487"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00ED8792" w14:textId="031169C6" w:rsidR="00EE0C66" w:rsidRPr="002B3E98" w:rsidRDefault="00EE0C66" w:rsidP="001C2A0F">
            <w:pPr>
              <w:jc w:val="center"/>
              <w:rPr>
                <w:rFonts w:ascii="Times New Roman" w:hAnsi="Times New Roman" w:cs="Times New Roman"/>
                <w:sz w:val="20"/>
                <w:szCs w:val="20"/>
              </w:rPr>
            </w:pPr>
          </w:p>
        </w:tc>
        <w:tc>
          <w:tcPr>
            <w:tcW w:w="1201" w:type="dxa"/>
            <w:vAlign w:val="center"/>
          </w:tcPr>
          <w:p w14:paraId="3376AE6D" w14:textId="01E9D808"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6B0E62E3" w14:textId="0AE15796" w:rsidR="00EE0C66" w:rsidRPr="002B3E98" w:rsidRDefault="00EE0C66" w:rsidP="001C2A0F">
            <w:pPr>
              <w:jc w:val="center"/>
              <w:rPr>
                <w:rFonts w:ascii="Times New Roman" w:hAnsi="Times New Roman" w:cs="Times New Roman"/>
                <w:sz w:val="20"/>
                <w:szCs w:val="20"/>
              </w:rPr>
            </w:pPr>
          </w:p>
        </w:tc>
        <w:tc>
          <w:tcPr>
            <w:tcW w:w="1201" w:type="dxa"/>
            <w:vAlign w:val="center"/>
          </w:tcPr>
          <w:p w14:paraId="21F49B43" w14:textId="29B11E3A"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3FF50DB7" w14:textId="11BD63FA" w:rsidR="00EE0C66" w:rsidRPr="002B3E98" w:rsidRDefault="00EE0C66" w:rsidP="001C2A0F">
            <w:pPr>
              <w:jc w:val="center"/>
              <w:rPr>
                <w:rFonts w:ascii="Times New Roman" w:hAnsi="Times New Roman" w:cs="Times New Roman"/>
                <w:sz w:val="20"/>
                <w:szCs w:val="20"/>
              </w:rPr>
            </w:pPr>
          </w:p>
        </w:tc>
        <w:tc>
          <w:tcPr>
            <w:tcW w:w="1208" w:type="dxa"/>
            <w:vAlign w:val="center"/>
          </w:tcPr>
          <w:p w14:paraId="371BFE0C" w14:textId="43398C05"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47EDE0A9" w14:textId="780DC488" w:rsidR="00EE0C66" w:rsidRPr="002B3E98" w:rsidRDefault="00EE0C66" w:rsidP="001C2A0F">
            <w:pPr>
              <w:jc w:val="center"/>
              <w:rPr>
                <w:rFonts w:ascii="Times New Roman" w:hAnsi="Times New Roman" w:cs="Times New Roman"/>
                <w:sz w:val="20"/>
                <w:szCs w:val="20"/>
              </w:rPr>
            </w:pPr>
          </w:p>
        </w:tc>
        <w:tc>
          <w:tcPr>
            <w:tcW w:w="1201" w:type="dxa"/>
            <w:vAlign w:val="center"/>
          </w:tcPr>
          <w:p w14:paraId="0BD0861E" w14:textId="2CD1649E" w:rsidR="00EE0C66" w:rsidRPr="002B3E98" w:rsidRDefault="00EE0C66" w:rsidP="001C2A0F">
            <w:pPr>
              <w:jc w:val="center"/>
              <w:rPr>
                <w:rFonts w:ascii="Times New Roman" w:hAnsi="Times New Roman" w:cs="Times New Roman"/>
                <w:sz w:val="20"/>
                <w:szCs w:val="20"/>
              </w:rPr>
            </w:pPr>
          </w:p>
        </w:tc>
      </w:tr>
      <w:tr w:rsidR="00EE0C66" w:rsidRPr="002B3E98" w14:paraId="54E63206" w14:textId="77777777" w:rsidTr="00EE0C66">
        <w:trPr>
          <w:trHeight w:val="297"/>
          <w:jc w:val="center"/>
        </w:trPr>
        <w:tc>
          <w:tcPr>
            <w:tcW w:w="917" w:type="dxa"/>
            <w:vMerge w:val="restart"/>
            <w:noWrap/>
            <w:vAlign w:val="center"/>
            <w:hideMark/>
          </w:tcPr>
          <w:p w14:paraId="347B715F"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DZSP</w:t>
            </w:r>
          </w:p>
          <w:p w14:paraId="7EB91A8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1E3AD4A1"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51FBF170" w14:textId="0BBB81F5" w:rsidR="00EE0C66" w:rsidRPr="002B3E98" w:rsidRDefault="00EE0C66" w:rsidP="001C2A0F">
            <w:pPr>
              <w:jc w:val="center"/>
              <w:rPr>
                <w:rFonts w:ascii="Times New Roman" w:hAnsi="Times New Roman" w:cs="Times New Roman"/>
                <w:sz w:val="20"/>
                <w:szCs w:val="20"/>
              </w:rPr>
            </w:pPr>
          </w:p>
        </w:tc>
        <w:tc>
          <w:tcPr>
            <w:tcW w:w="1201" w:type="dxa"/>
            <w:vAlign w:val="center"/>
          </w:tcPr>
          <w:p w14:paraId="496A446E" w14:textId="57AC656A"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0CD01BA3" w14:textId="544AE127" w:rsidR="00EE0C66" w:rsidRPr="002B3E98" w:rsidRDefault="00EE0C66" w:rsidP="001C2A0F">
            <w:pPr>
              <w:jc w:val="center"/>
              <w:rPr>
                <w:rFonts w:ascii="Times New Roman" w:hAnsi="Times New Roman" w:cs="Times New Roman"/>
                <w:sz w:val="20"/>
                <w:szCs w:val="20"/>
              </w:rPr>
            </w:pPr>
          </w:p>
        </w:tc>
        <w:tc>
          <w:tcPr>
            <w:tcW w:w="1201" w:type="dxa"/>
            <w:vAlign w:val="center"/>
          </w:tcPr>
          <w:p w14:paraId="26C0F05E" w14:textId="72B63CE4"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52D209CF" w14:textId="72C7B6A1" w:rsidR="00EE0C66" w:rsidRPr="002B3E98" w:rsidRDefault="00EE0C66" w:rsidP="001C2A0F">
            <w:pPr>
              <w:jc w:val="center"/>
              <w:rPr>
                <w:rFonts w:ascii="Times New Roman" w:hAnsi="Times New Roman" w:cs="Times New Roman"/>
                <w:sz w:val="20"/>
                <w:szCs w:val="20"/>
              </w:rPr>
            </w:pPr>
          </w:p>
        </w:tc>
        <w:tc>
          <w:tcPr>
            <w:tcW w:w="1208" w:type="dxa"/>
            <w:vAlign w:val="center"/>
          </w:tcPr>
          <w:p w14:paraId="5ECF24DC" w14:textId="52C88CA0"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4BC603E2" w14:textId="6012F832" w:rsidR="00EE0C66" w:rsidRPr="002B3E98" w:rsidRDefault="00EE0C66" w:rsidP="001C2A0F">
            <w:pPr>
              <w:jc w:val="center"/>
              <w:rPr>
                <w:rFonts w:ascii="Times New Roman" w:hAnsi="Times New Roman" w:cs="Times New Roman"/>
                <w:sz w:val="20"/>
                <w:szCs w:val="20"/>
              </w:rPr>
            </w:pPr>
          </w:p>
        </w:tc>
        <w:tc>
          <w:tcPr>
            <w:tcW w:w="1201" w:type="dxa"/>
            <w:vAlign w:val="center"/>
          </w:tcPr>
          <w:p w14:paraId="068FC787" w14:textId="4E13939E" w:rsidR="00EE0C66" w:rsidRPr="002B3E98" w:rsidRDefault="00EE0C66" w:rsidP="001C2A0F">
            <w:pPr>
              <w:jc w:val="center"/>
              <w:rPr>
                <w:rFonts w:ascii="Times New Roman" w:hAnsi="Times New Roman" w:cs="Times New Roman"/>
                <w:sz w:val="20"/>
                <w:szCs w:val="20"/>
              </w:rPr>
            </w:pPr>
          </w:p>
        </w:tc>
      </w:tr>
      <w:tr w:rsidR="00EE0C66" w:rsidRPr="002B3E98" w14:paraId="2D5AEED9" w14:textId="77777777" w:rsidTr="00EE0C66">
        <w:trPr>
          <w:trHeight w:val="297"/>
          <w:jc w:val="center"/>
        </w:trPr>
        <w:tc>
          <w:tcPr>
            <w:tcW w:w="917" w:type="dxa"/>
            <w:vMerge/>
            <w:noWrap/>
            <w:vAlign w:val="center"/>
            <w:hideMark/>
          </w:tcPr>
          <w:p w14:paraId="1E1A01EC"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66C88A3B"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366BEEEC" w14:textId="582FE5B0" w:rsidR="00EE0C66" w:rsidRPr="002B3E98" w:rsidRDefault="00EE0C66" w:rsidP="001C2A0F">
            <w:pPr>
              <w:jc w:val="center"/>
              <w:rPr>
                <w:rFonts w:ascii="Times New Roman" w:hAnsi="Times New Roman" w:cs="Times New Roman"/>
                <w:sz w:val="20"/>
                <w:szCs w:val="20"/>
              </w:rPr>
            </w:pPr>
          </w:p>
        </w:tc>
        <w:tc>
          <w:tcPr>
            <w:tcW w:w="1201" w:type="dxa"/>
            <w:vAlign w:val="center"/>
          </w:tcPr>
          <w:p w14:paraId="65B9A661" w14:textId="36683E6E"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1E30BE7E" w14:textId="0C80707E" w:rsidR="00EE0C66" w:rsidRPr="002B3E98" w:rsidRDefault="00EE0C66" w:rsidP="001C2A0F">
            <w:pPr>
              <w:jc w:val="center"/>
              <w:rPr>
                <w:rFonts w:ascii="Times New Roman" w:hAnsi="Times New Roman" w:cs="Times New Roman"/>
                <w:sz w:val="20"/>
                <w:szCs w:val="20"/>
              </w:rPr>
            </w:pPr>
          </w:p>
        </w:tc>
        <w:tc>
          <w:tcPr>
            <w:tcW w:w="1201" w:type="dxa"/>
            <w:vAlign w:val="center"/>
          </w:tcPr>
          <w:p w14:paraId="4F08A6CA" w14:textId="0F856BAC"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19F36402" w14:textId="6BBEBDD4" w:rsidR="00EE0C66" w:rsidRPr="002B3E98" w:rsidRDefault="00EE0C66" w:rsidP="001C2A0F">
            <w:pPr>
              <w:jc w:val="center"/>
              <w:rPr>
                <w:rFonts w:ascii="Times New Roman" w:hAnsi="Times New Roman" w:cs="Times New Roman"/>
                <w:sz w:val="20"/>
                <w:szCs w:val="20"/>
              </w:rPr>
            </w:pPr>
          </w:p>
        </w:tc>
        <w:tc>
          <w:tcPr>
            <w:tcW w:w="1208" w:type="dxa"/>
            <w:vAlign w:val="center"/>
          </w:tcPr>
          <w:p w14:paraId="2950654A" w14:textId="55990E19"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0C4A8314" w14:textId="33C2DCB0" w:rsidR="00EE0C66" w:rsidRPr="002B3E98" w:rsidRDefault="00EE0C66" w:rsidP="001C2A0F">
            <w:pPr>
              <w:jc w:val="center"/>
              <w:rPr>
                <w:rFonts w:ascii="Times New Roman" w:hAnsi="Times New Roman" w:cs="Times New Roman"/>
                <w:sz w:val="20"/>
                <w:szCs w:val="20"/>
              </w:rPr>
            </w:pPr>
          </w:p>
        </w:tc>
        <w:tc>
          <w:tcPr>
            <w:tcW w:w="1201" w:type="dxa"/>
            <w:vAlign w:val="center"/>
          </w:tcPr>
          <w:p w14:paraId="21935CC6" w14:textId="33753D71" w:rsidR="00EE0C66" w:rsidRPr="002B3E98" w:rsidRDefault="00EE0C66" w:rsidP="001C2A0F">
            <w:pPr>
              <w:jc w:val="center"/>
              <w:rPr>
                <w:rFonts w:ascii="Times New Roman" w:hAnsi="Times New Roman" w:cs="Times New Roman"/>
                <w:sz w:val="20"/>
                <w:szCs w:val="20"/>
              </w:rPr>
            </w:pPr>
          </w:p>
        </w:tc>
      </w:tr>
      <w:tr w:rsidR="00EE0C66" w:rsidRPr="002B3E98" w14:paraId="69BAD1CC" w14:textId="77777777" w:rsidTr="00EE0C66">
        <w:trPr>
          <w:trHeight w:val="297"/>
          <w:jc w:val="center"/>
        </w:trPr>
        <w:tc>
          <w:tcPr>
            <w:tcW w:w="917" w:type="dxa"/>
            <w:vMerge w:val="restart"/>
            <w:noWrap/>
            <w:vAlign w:val="center"/>
            <w:hideMark/>
          </w:tcPr>
          <w:p w14:paraId="1489C949"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DZSD</w:t>
            </w:r>
          </w:p>
          <w:p w14:paraId="04FBAFD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4694A48A"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4F792423" w14:textId="1616859C" w:rsidR="00EE0C66" w:rsidRPr="002B3E98" w:rsidRDefault="00EE0C66" w:rsidP="001C2A0F">
            <w:pPr>
              <w:jc w:val="center"/>
              <w:rPr>
                <w:rFonts w:ascii="Times New Roman" w:hAnsi="Times New Roman" w:cs="Times New Roman"/>
                <w:sz w:val="20"/>
                <w:szCs w:val="20"/>
              </w:rPr>
            </w:pPr>
          </w:p>
        </w:tc>
        <w:tc>
          <w:tcPr>
            <w:tcW w:w="1201" w:type="dxa"/>
            <w:vAlign w:val="center"/>
          </w:tcPr>
          <w:p w14:paraId="756C4308" w14:textId="388D0C1D"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55546E76" w14:textId="2F4D0387" w:rsidR="00EE0C66" w:rsidRPr="002B3E98" w:rsidRDefault="00EE0C66" w:rsidP="001C2A0F">
            <w:pPr>
              <w:jc w:val="center"/>
              <w:rPr>
                <w:rFonts w:ascii="Times New Roman" w:hAnsi="Times New Roman" w:cs="Times New Roman"/>
                <w:sz w:val="20"/>
                <w:szCs w:val="20"/>
              </w:rPr>
            </w:pPr>
          </w:p>
        </w:tc>
        <w:tc>
          <w:tcPr>
            <w:tcW w:w="1201" w:type="dxa"/>
            <w:vAlign w:val="center"/>
          </w:tcPr>
          <w:p w14:paraId="231E75B8" w14:textId="6E257D83"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6296C6F1" w14:textId="63E548C4" w:rsidR="00EE0C66" w:rsidRPr="002B3E98" w:rsidRDefault="00EE0C66" w:rsidP="001C2A0F">
            <w:pPr>
              <w:jc w:val="center"/>
              <w:rPr>
                <w:rFonts w:ascii="Times New Roman" w:hAnsi="Times New Roman" w:cs="Times New Roman"/>
                <w:sz w:val="20"/>
                <w:szCs w:val="20"/>
              </w:rPr>
            </w:pPr>
          </w:p>
        </w:tc>
        <w:tc>
          <w:tcPr>
            <w:tcW w:w="1208" w:type="dxa"/>
            <w:vAlign w:val="center"/>
          </w:tcPr>
          <w:p w14:paraId="4D5B071B" w14:textId="6C25095E"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382C84CE" w14:textId="43F01366" w:rsidR="00EE0C66" w:rsidRPr="002B3E98" w:rsidRDefault="00EE0C66" w:rsidP="001C2A0F">
            <w:pPr>
              <w:jc w:val="center"/>
              <w:rPr>
                <w:rFonts w:ascii="Times New Roman" w:hAnsi="Times New Roman" w:cs="Times New Roman"/>
                <w:sz w:val="20"/>
                <w:szCs w:val="20"/>
              </w:rPr>
            </w:pPr>
          </w:p>
        </w:tc>
        <w:tc>
          <w:tcPr>
            <w:tcW w:w="1201" w:type="dxa"/>
            <w:vAlign w:val="center"/>
          </w:tcPr>
          <w:p w14:paraId="1EEF9F31" w14:textId="408B8813" w:rsidR="00EE0C66" w:rsidRPr="002B3E98" w:rsidRDefault="00EE0C66" w:rsidP="001C2A0F">
            <w:pPr>
              <w:jc w:val="center"/>
              <w:rPr>
                <w:rFonts w:ascii="Times New Roman" w:hAnsi="Times New Roman" w:cs="Times New Roman"/>
                <w:sz w:val="20"/>
                <w:szCs w:val="20"/>
              </w:rPr>
            </w:pPr>
          </w:p>
        </w:tc>
      </w:tr>
      <w:tr w:rsidR="00EE0C66" w:rsidRPr="002B3E98" w14:paraId="187DFA4F" w14:textId="77777777" w:rsidTr="00EE0C66">
        <w:trPr>
          <w:trHeight w:val="297"/>
          <w:jc w:val="center"/>
        </w:trPr>
        <w:tc>
          <w:tcPr>
            <w:tcW w:w="917" w:type="dxa"/>
            <w:vMerge/>
            <w:noWrap/>
            <w:vAlign w:val="center"/>
            <w:hideMark/>
          </w:tcPr>
          <w:p w14:paraId="3F0F6563"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4CB15E7B"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4B827484" w14:textId="57464874" w:rsidR="00EE0C66" w:rsidRPr="002B3E98" w:rsidRDefault="00EE0C66" w:rsidP="001C2A0F">
            <w:pPr>
              <w:jc w:val="center"/>
              <w:rPr>
                <w:rFonts w:ascii="Times New Roman" w:hAnsi="Times New Roman" w:cs="Times New Roman"/>
                <w:sz w:val="20"/>
                <w:szCs w:val="20"/>
              </w:rPr>
            </w:pPr>
          </w:p>
        </w:tc>
        <w:tc>
          <w:tcPr>
            <w:tcW w:w="1201" w:type="dxa"/>
            <w:vAlign w:val="center"/>
          </w:tcPr>
          <w:p w14:paraId="66BCD201" w14:textId="618F7347"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74D15956" w14:textId="5F191D8C" w:rsidR="00EE0C66" w:rsidRPr="002B3E98" w:rsidRDefault="00EE0C66" w:rsidP="001C2A0F">
            <w:pPr>
              <w:jc w:val="center"/>
              <w:rPr>
                <w:rFonts w:ascii="Times New Roman" w:hAnsi="Times New Roman" w:cs="Times New Roman"/>
                <w:sz w:val="20"/>
                <w:szCs w:val="20"/>
              </w:rPr>
            </w:pPr>
          </w:p>
        </w:tc>
        <w:tc>
          <w:tcPr>
            <w:tcW w:w="1201" w:type="dxa"/>
            <w:vAlign w:val="center"/>
          </w:tcPr>
          <w:p w14:paraId="1E5D2471" w14:textId="6F4FAFD3"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764BC19D" w14:textId="3084BCE7" w:rsidR="00EE0C66" w:rsidRPr="002B3E98" w:rsidRDefault="00EE0C66" w:rsidP="001C2A0F">
            <w:pPr>
              <w:jc w:val="center"/>
              <w:rPr>
                <w:rFonts w:ascii="Times New Roman" w:hAnsi="Times New Roman" w:cs="Times New Roman"/>
                <w:sz w:val="20"/>
                <w:szCs w:val="20"/>
              </w:rPr>
            </w:pPr>
          </w:p>
        </w:tc>
        <w:tc>
          <w:tcPr>
            <w:tcW w:w="1208" w:type="dxa"/>
            <w:vAlign w:val="center"/>
          </w:tcPr>
          <w:p w14:paraId="534F9793" w14:textId="3B185BC1"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2F76BFD7" w14:textId="0818D10C" w:rsidR="00EE0C66" w:rsidRPr="002B3E98" w:rsidRDefault="00EE0C66" w:rsidP="001C2A0F">
            <w:pPr>
              <w:jc w:val="center"/>
              <w:rPr>
                <w:rFonts w:ascii="Times New Roman" w:hAnsi="Times New Roman" w:cs="Times New Roman"/>
                <w:sz w:val="20"/>
                <w:szCs w:val="20"/>
              </w:rPr>
            </w:pPr>
          </w:p>
        </w:tc>
        <w:tc>
          <w:tcPr>
            <w:tcW w:w="1201" w:type="dxa"/>
            <w:vAlign w:val="center"/>
          </w:tcPr>
          <w:p w14:paraId="79AA61FC" w14:textId="791079AD" w:rsidR="00EE0C66" w:rsidRPr="002B3E98" w:rsidRDefault="00EE0C66" w:rsidP="001C2A0F">
            <w:pPr>
              <w:jc w:val="center"/>
              <w:rPr>
                <w:rFonts w:ascii="Times New Roman" w:hAnsi="Times New Roman" w:cs="Times New Roman"/>
                <w:sz w:val="20"/>
                <w:szCs w:val="20"/>
              </w:rPr>
            </w:pPr>
          </w:p>
        </w:tc>
      </w:tr>
      <w:tr w:rsidR="00EE0C66" w:rsidRPr="002B3E98" w14:paraId="232D7E24" w14:textId="77777777" w:rsidTr="00EE0C66">
        <w:trPr>
          <w:trHeight w:val="297"/>
          <w:jc w:val="center"/>
        </w:trPr>
        <w:tc>
          <w:tcPr>
            <w:tcW w:w="917" w:type="dxa"/>
            <w:vMerge w:val="restart"/>
            <w:noWrap/>
            <w:vAlign w:val="center"/>
            <w:hideMark/>
          </w:tcPr>
          <w:p w14:paraId="33F8629F"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DZSZ</w:t>
            </w:r>
          </w:p>
          <w:p w14:paraId="5AEC30E5"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321CB7C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12C421EC" w14:textId="6FF865FE" w:rsidR="00EE0C66" w:rsidRPr="002B3E98" w:rsidRDefault="00EE0C66" w:rsidP="001C2A0F">
            <w:pPr>
              <w:jc w:val="center"/>
              <w:rPr>
                <w:rFonts w:ascii="Times New Roman" w:hAnsi="Times New Roman" w:cs="Times New Roman"/>
                <w:sz w:val="20"/>
                <w:szCs w:val="20"/>
              </w:rPr>
            </w:pPr>
          </w:p>
        </w:tc>
        <w:tc>
          <w:tcPr>
            <w:tcW w:w="1201" w:type="dxa"/>
            <w:vAlign w:val="center"/>
          </w:tcPr>
          <w:p w14:paraId="0956042C" w14:textId="69013FC5"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43EAD09E" w14:textId="0EBFA3F2" w:rsidR="00EE0C66" w:rsidRPr="002B3E98" w:rsidRDefault="00EE0C66" w:rsidP="001C2A0F">
            <w:pPr>
              <w:jc w:val="center"/>
              <w:rPr>
                <w:rFonts w:ascii="Times New Roman" w:hAnsi="Times New Roman" w:cs="Times New Roman"/>
                <w:sz w:val="20"/>
                <w:szCs w:val="20"/>
              </w:rPr>
            </w:pPr>
          </w:p>
        </w:tc>
        <w:tc>
          <w:tcPr>
            <w:tcW w:w="1201" w:type="dxa"/>
            <w:vAlign w:val="center"/>
          </w:tcPr>
          <w:p w14:paraId="225225ED" w14:textId="784BCB35"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4485B77C" w14:textId="0D9A6CC7" w:rsidR="00EE0C66" w:rsidRPr="002B3E98" w:rsidRDefault="00EE0C66" w:rsidP="001C2A0F">
            <w:pPr>
              <w:jc w:val="center"/>
              <w:rPr>
                <w:rFonts w:ascii="Times New Roman" w:hAnsi="Times New Roman" w:cs="Times New Roman"/>
                <w:sz w:val="20"/>
                <w:szCs w:val="20"/>
              </w:rPr>
            </w:pPr>
          </w:p>
        </w:tc>
        <w:tc>
          <w:tcPr>
            <w:tcW w:w="1208" w:type="dxa"/>
            <w:vAlign w:val="center"/>
          </w:tcPr>
          <w:p w14:paraId="58DCE756" w14:textId="41E51D1B"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2DA3BF89" w14:textId="1391227F" w:rsidR="00EE0C66" w:rsidRPr="002B3E98" w:rsidRDefault="00EE0C66" w:rsidP="001C2A0F">
            <w:pPr>
              <w:jc w:val="center"/>
              <w:rPr>
                <w:rFonts w:ascii="Times New Roman" w:hAnsi="Times New Roman" w:cs="Times New Roman"/>
                <w:sz w:val="20"/>
                <w:szCs w:val="20"/>
              </w:rPr>
            </w:pPr>
          </w:p>
        </w:tc>
        <w:tc>
          <w:tcPr>
            <w:tcW w:w="1201" w:type="dxa"/>
            <w:vAlign w:val="center"/>
          </w:tcPr>
          <w:p w14:paraId="7DF7B6D1" w14:textId="3E5665EE" w:rsidR="00EE0C66" w:rsidRPr="002B3E98" w:rsidRDefault="00EE0C66" w:rsidP="001C2A0F">
            <w:pPr>
              <w:jc w:val="center"/>
              <w:rPr>
                <w:rFonts w:ascii="Times New Roman" w:hAnsi="Times New Roman" w:cs="Times New Roman"/>
                <w:sz w:val="20"/>
                <w:szCs w:val="20"/>
              </w:rPr>
            </w:pPr>
          </w:p>
        </w:tc>
      </w:tr>
      <w:tr w:rsidR="00EE0C66" w:rsidRPr="002B3E98" w14:paraId="5E8E439C" w14:textId="77777777" w:rsidTr="00EE0C66">
        <w:trPr>
          <w:trHeight w:val="297"/>
          <w:jc w:val="center"/>
        </w:trPr>
        <w:tc>
          <w:tcPr>
            <w:tcW w:w="917" w:type="dxa"/>
            <w:vMerge/>
            <w:noWrap/>
            <w:vAlign w:val="center"/>
            <w:hideMark/>
          </w:tcPr>
          <w:p w14:paraId="234CFBA1"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5B5E0D14"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42289DF2" w14:textId="2ECF69F4" w:rsidR="00EE0C66" w:rsidRPr="002B3E98" w:rsidRDefault="00EE0C66" w:rsidP="001C2A0F">
            <w:pPr>
              <w:jc w:val="center"/>
              <w:rPr>
                <w:rFonts w:ascii="Times New Roman" w:hAnsi="Times New Roman" w:cs="Times New Roman"/>
                <w:sz w:val="20"/>
                <w:szCs w:val="20"/>
              </w:rPr>
            </w:pPr>
          </w:p>
        </w:tc>
        <w:tc>
          <w:tcPr>
            <w:tcW w:w="1201" w:type="dxa"/>
            <w:vAlign w:val="center"/>
          </w:tcPr>
          <w:p w14:paraId="2B40130C" w14:textId="1047D552"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54278DCC" w14:textId="172F6524" w:rsidR="00EE0C66" w:rsidRPr="002B3E98" w:rsidRDefault="00EE0C66" w:rsidP="001C2A0F">
            <w:pPr>
              <w:jc w:val="center"/>
              <w:rPr>
                <w:rFonts w:ascii="Times New Roman" w:hAnsi="Times New Roman" w:cs="Times New Roman"/>
                <w:sz w:val="20"/>
                <w:szCs w:val="20"/>
              </w:rPr>
            </w:pPr>
          </w:p>
        </w:tc>
        <w:tc>
          <w:tcPr>
            <w:tcW w:w="1201" w:type="dxa"/>
            <w:vAlign w:val="center"/>
          </w:tcPr>
          <w:p w14:paraId="0C77AE2B" w14:textId="3AB0440C"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6661600A" w14:textId="687063C4" w:rsidR="00EE0C66" w:rsidRPr="002B3E98" w:rsidRDefault="00EE0C66" w:rsidP="001C2A0F">
            <w:pPr>
              <w:jc w:val="center"/>
              <w:rPr>
                <w:rFonts w:ascii="Times New Roman" w:hAnsi="Times New Roman" w:cs="Times New Roman"/>
                <w:sz w:val="20"/>
                <w:szCs w:val="20"/>
              </w:rPr>
            </w:pPr>
          </w:p>
        </w:tc>
        <w:tc>
          <w:tcPr>
            <w:tcW w:w="1208" w:type="dxa"/>
            <w:vAlign w:val="center"/>
          </w:tcPr>
          <w:p w14:paraId="40AE5738" w14:textId="343B77D1"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7B54D549" w14:textId="3905F2AC" w:rsidR="00EE0C66" w:rsidRPr="002B3E98" w:rsidRDefault="00EE0C66" w:rsidP="001C2A0F">
            <w:pPr>
              <w:jc w:val="center"/>
              <w:rPr>
                <w:rFonts w:ascii="Times New Roman" w:hAnsi="Times New Roman" w:cs="Times New Roman"/>
                <w:sz w:val="20"/>
                <w:szCs w:val="20"/>
              </w:rPr>
            </w:pPr>
          </w:p>
        </w:tc>
        <w:tc>
          <w:tcPr>
            <w:tcW w:w="1201" w:type="dxa"/>
            <w:vAlign w:val="center"/>
          </w:tcPr>
          <w:p w14:paraId="0087387A" w14:textId="276DC406" w:rsidR="00EE0C66" w:rsidRPr="002B3E98" w:rsidRDefault="00EE0C66" w:rsidP="001C2A0F">
            <w:pPr>
              <w:jc w:val="center"/>
              <w:rPr>
                <w:rFonts w:ascii="Times New Roman" w:hAnsi="Times New Roman" w:cs="Times New Roman"/>
                <w:sz w:val="20"/>
                <w:szCs w:val="20"/>
              </w:rPr>
            </w:pPr>
          </w:p>
        </w:tc>
      </w:tr>
    </w:tbl>
    <w:p w14:paraId="12C4A6B8" w14:textId="6BBE3E0F" w:rsidR="00EE0C66" w:rsidRPr="002B3E98" w:rsidRDefault="00EE0C66" w:rsidP="001C2A0F">
      <w:pPr>
        <w:ind w:left="-709"/>
        <w:rPr>
          <w:rFonts w:ascii="Times New Roman" w:hAnsi="Times New Roman" w:cs="Times New Roman"/>
          <w:i/>
          <w:sz w:val="20"/>
          <w:szCs w:val="20"/>
        </w:rPr>
      </w:pPr>
      <w:r w:rsidRPr="002B3E98">
        <w:rPr>
          <w:rFonts w:ascii="Times New Roman" w:hAnsi="Times New Roman" w:cs="Times New Roman"/>
          <w:sz w:val="20"/>
          <w:szCs w:val="20"/>
        </w:rPr>
        <w:t>*</w:t>
      </w:r>
      <w:r w:rsidRPr="002B3E98">
        <w:rPr>
          <w:rFonts w:ascii="Times New Roman" w:hAnsi="Times New Roman" w:cs="Times New Roman"/>
          <w:i/>
          <w:sz w:val="20"/>
          <w:szCs w:val="20"/>
        </w:rPr>
        <w:t xml:space="preserve">Závisí od splnenia </w:t>
      </w:r>
      <w:r w:rsidR="00A7305C" w:rsidRPr="002B3E98">
        <w:rPr>
          <w:rFonts w:ascii="Times New Roman" w:hAnsi="Times New Roman" w:cs="Times New Roman"/>
          <w:i/>
          <w:sz w:val="20"/>
          <w:szCs w:val="20"/>
        </w:rPr>
        <w:t>hodnotiacich parametrov</w:t>
      </w:r>
      <w:r w:rsidRPr="002B3E98">
        <w:rPr>
          <w:rFonts w:ascii="Times New Roman" w:hAnsi="Times New Roman" w:cs="Times New Roman"/>
          <w:i/>
          <w:sz w:val="20"/>
          <w:szCs w:val="20"/>
        </w:rPr>
        <w:t xml:space="preserve"> pre typ ZS 800 – Dopravná zdravotná služba.</w:t>
      </w:r>
    </w:p>
    <w:p w14:paraId="661D5DD0" w14:textId="77777777" w:rsidR="00EE0C66" w:rsidRPr="002B3E98" w:rsidRDefault="00EE0C66" w:rsidP="001C2A0F">
      <w:pPr>
        <w:jc w:val="both"/>
        <w:rPr>
          <w:rFonts w:ascii="Times New Roman" w:hAnsi="Times New Roman" w:cs="Times New Roman"/>
          <w:i/>
          <w:color w:val="008080"/>
          <w:sz w:val="24"/>
          <w:szCs w:val="24"/>
        </w:rPr>
      </w:pPr>
    </w:p>
    <w:p w14:paraId="0FA4D419" w14:textId="77777777" w:rsidR="00EE0C66" w:rsidRPr="002B3E98" w:rsidRDefault="00EE0C66" w:rsidP="001C2A0F">
      <w:pPr>
        <w:pStyle w:val="Odsekzoznamu"/>
        <w:widowControl/>
        <w:numPr>
          <w:ilvl w:val="0"/>
          <w:numId w:val="143"/>
        </w:numPr>
        <w:autoSpaceDE/>
        <w:autoSpaceDN/>
        <w:ind w:hanging="436"/>
        <w:rPr>
          <w:rFonts w:ascii="Times New Roman" w:hAnsi="Times New Roman" w:cs="Times New Roman"/>
          <w:b/>
          <w:sz w:val="24"/>
          <w:szCs w:val="24"/>
          <w:lang w:eastAsia="cs-CZ"/>
        </w:rPr>
      </w:pPr>
      <w:r w:rsidRPr="002B3E98">
        <w:rPr>
          <w:rFonts w:ascii="Times New Roman" w:hAnsi="Times New Roman" w:cs="Times New Roman"/>
          <w:b/>
          <w:sz w:val="24"/>
          <w:szCs w:val="24"/>
        </w:rPr>
        <w:t>Hodnotiace</w:t>
      </w:r>
      <w:r w:rsidRPr="002B3E98">
        <w:rPr>
          <w:rFonts w:ascii="Times New Roman" w:hAnsi="Times New Roman" w:cs="Times New Roman"/>
          <w:b/>
          <w:sz w:val="24"/>
          <w:szCs w:val="24"/>
          <w:lang w:eastAsia="cs-CZ"/>
        </w:rPr>
        <w:t xml:space="preserve"> parametre</w:t>
      </w:r>
    </w:p>
    <w:p w14:paraId="41698D43" w14:textId="77777777" w:rsidR="00EE0C66" w:rsidRPr="002B3E98" w:rsidRDefault="00EE0C66" w:rsidP="001C2A0F">
      <w:pPr>
        <w:jc w:val="both"/>
        <w:rPr>
          <w:rFonts w:ascii="Times New Roman" w:hAnsi="Times New Roman" w:cs="Times New Roman"/>
          <w:b/>
          <w:sz w:val="24"/>
          <w:szCs w:val="24"/>
          <w:lang w:eastAsia="cs-CZ"/>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
        <w:gridCol w:w="1662"/>
        <w:gridCol w:w="4626"/>
        <w:gridCol w:w="1842"/>
        <w:gridCol w:w="1134"/>
      </w:tblGrid>
      <w:tr w:rsidR="00EE0C66" w:rsidRPr="002B3E98" w14:paraId="53328B05" w14:textId="77777777" w:rsidTr="00A7305C">
        <w:trPr>
          <w:trHeight w:val="390"/>
          <w:jc w:val="center"/>
        </w:trPr>
        <w:tc>
          <w:tcPr>
            <w:tcW w:w="9634" w:type="dxa"/>
            <w:gridSpan w:val="5"/>
            <w:vAlign w:val="center"/>
          </w:tcPr>
          <w:p w14:paraId="095D1670"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Hodnotiace parametre pre zvýhodnenú cenu pre ambulancie dopravnej zdravotnej služby (Typ ZS 800)</w:t>
            </w:r>
          </w:p>
        </w:tc>
      </w:tr>
      <w:tr w:rsidR="00EE0C66" w:rsidRPr="002B3E98" w14:paraId="6C11F92C" w14:textId="77777777" w:rsidTr="00A7305C">
        <w:trPr>
          <w:trHeight w:val="390"/>
          <w:jc w:val="center"/>
        </w:trPr>
        <w:tc>
          <w:tcPr>
            <w:tcW w:w="370" w:type="dxa"/>
            <w:vAlign w:val="center"/>
            <w:hideMark/>
          </w:tcPr>
          <w:p w14:paraId="550C31D5"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Č.</w:t>
            </w:r>
          </w:p>
        </w:tc>
        <w:tc>
          <w:tcPr>
            <w:tcW w:w="1662" w:type="dxa"/>
            <w:noWrap/>
            <w:vAlign w:val="center"/>
            <w:hideMark/>
          </w:tcPr>
          <w:p w14:paraId="4FE08B40"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Parameter</w:t>
            </w:r>
          </w:p>
        </w:tc>
        <w:tc>
          <w:tcPr>
            <w:tcW w:w="4626" w:type="dxa"/>
            <w:noWrap/>
            <w:vAlign w:val="center"/>
            <w:hideMark/>
          </w:tcPr>
          <w:p w14:paraId="744AEC0A"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Kritérium splnenia</w:t>
            </w:r>
          </w:p>
        </w:tc>
        <w:tc>
          <w:tcPr>
            <w:tcW w:w="1842" w:type="dxa"/>
            <w:vAlign w:val="center"/>
            <w:hideMark/>
          </w:tcPr>
          <w:p w14:paraId="794E3B02"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Pásmo plnenia parametra</w:t>
            </w:r>
          </w:p>
        </w:tc>
        <w:tc>
          <w:tcPr>
            <w:tcW w:w="1134" w:type="dxa"/>
            <w:noWrap/>
            <w:vAlign w:val="center"/>
            <w:hideMark/>
          </w:tcPr>
          <w:p w14:paraId="493AB3D6"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Váha</w:t>
            </w:r>
          </w:p>
        </w:tc>
      </w:tr>
      <w:tr w:rsidR="00EE0C66" w:rsidRPr="002B3E98" w14:paraId="6E798520" w14:textId="77777777" w:rsidTr="00A7305C">
        <w:trPr>
          <w:trHeight w:val="781"/>
          <w:jc w:val="center"/>
        </w:trPr>
        <w:tc>
          <w:tcPr>
            <w:tcW w:w="370" w:type="dxa"/>
            <w:vAlign w:val="center"/>
            <w:hideMark/>
          </w:tcPr>
          <w:p w14:paraId="0891046C"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1662" w:type="dxa"/>
            <w:vAlign w:val="center"/>
            <w:hideMark/>
          </w:tcPr>
          <w:p w14:paraId="3E636B64" w14:textId="77777777" w:rsidR="00EE0C66" w:rsidRPr="002B3E98" w:rsidRDefault="00EE0C66" w:rsidP="001C2A0F">
            <w:pPr>
              <w:rPr>
                <w:rFonts w:ascii="Times New Roman" w:hAnsi="Times New Roman" w:cs="Times New Roman"/>
                <w:b/>
                <w:bCs/>
                <w:sz w:val="20"/>
                <w:szCs w:val="20"/>
              </w:rPr>
            </w:pPr>
            <w:r w:rsidRPr="002B3E98">
              <w:rPr>
                <w:rFonts w:ascii="Times New Roman" w:hAnsi="Times New Roman" w:cs="Times New Roman"/>
                <w:b/>
                <w:bCs/>
                <w:sz w:val="20"/>
                <w:szCs w:val="20"/>
              </w:rPr>
              <w:t>Správnosť vykazovania</w:t>
            </w:r>
          </w:p>
        </w:tc>
        <w:tc>
          <w:tcPr>
            <w:tcW w:w="4626" w:type="dxa"/>
            <w:vAlign w:val="center"/>
            <w:hideMark/>
          </w:tcPr>
          <w:p w14:paraId="071BB219" w14:textId="70F53247"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Porovnanie vykázaných obcí v poliach 10 a 12 dávky 793n s číselníkom obcí zadefinovaným </w:t>
            </w:r>
            <w:r w:rsidR="00903892" w:rsidRPr="002B3E98">
              <w:rPr>
                <w:rFonts w:ascii="Times New Roman" w:hAnsi="Times New Roman" w:cs="Times New Roman"/>
                <w:sz w:val="20"/>
                <w:szCs w:val="20"/>
              </w:rPr>
              <w:t>poisťovňou</w:t>
            </w:r>
            <w:r w:rsidRPr="002B3E98">
              <w:rPr>
                <w:rFonts w:ascii="Times New Roman" w:hAnsi="Times New Roman" w:cs="Times New Roman"/>
                <w:sz w:val="20"/>
                <w:szCs w:val="20"/>
              </w:rPr>
              <w:t>.</w:t>
            </w:r>
            <w:r w:rsidRPr="002B3E98">
              <w:rPr>
                <w:rFonts w:ascii="Times New Roman" w:hAnsi="Times New Roman" w:cs="Times New Roman"/>
                <w:sz w:val="20"/>
                <w:szCs w:val="20"/>
              </w:rPr>
              <w:br/>
            </w:r>
            <w:r w:rsidRPr="002B3E98">
              <w:rPr>
                <w:rFonts w:ascii="Times New Roman" w:hAnsi="Times New Roman" w:cs="Times New Roman"/>
                <w:sz w:val="20"/>
                <w:szCs w:val="20"/>
              </w:rPr>
              <w:br/>
              <w:t>Zhoda v každom z polí na aspoň 85%.</w:t>
            </w:r>
          </w:p>
        </w:tc>
        <w:tc>
          <w:tcPr>
            <w:tcW w:w="1842" w:type="dxa"/>
            <w:vAlign w:val="center"/>
            <w:hideMark/>
          </w:tcPr>
          <w:p w14:paraId="4C8C2998"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Bez pásiem</w:t>
            </w:r>
            <w:r w:rsidRPr="002B3E98">
              <w:rPr>
                <w:rFonts w:ascii="Times New Roman" w:hAnsi="Times New Roman" w:cs="Times New Roman"/>
                <w:sz w:val="20"/>
                <w:szCs w:val="20"/>
              </w:rPr>
              <w:br/>
              <w:t>(plní / neplní)</w:t>
            </w:r>
          </w:p>
        </w:tc>
        <w:tc>
          <w:tcPr>
            <w:tcW w:w="1134" w:type="dxa"/>
            <w:vAlign w:val="center"/>
            <w:hideMark/>
          </w:tcPr>
          <w:p w14:paraId="3824951F"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10%</w:t>
            </w:r>
          </w:p>
        </w:tc>
      </w:tr>
      <w:tr w:rsidR="00EE0C66" w:rsidRPr="002B3E98" w14:paraId="255E41EC" w14:textId="77777777" w:rsidTr="00A7305C">
        <w:trPr>
          <w:trHeight w:val="688"/>
          <w:jc w:val="center"/>
        </w:trPr>
        <w:tc>
          <w:tcPr>
            <w:tcW w:w="370" w:type="dxa"/>
            <w:vMerge w:val="restart"/>
            <w:vAlign w:val="center"/>
            <w:hideMark/>
          </w:tcPr>
          <w:p w14:paraId="46F505AD"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2.</w:t>
            </w:r>
          </w:p>
        </w:tc>
        <w:tc>
          <w:tcPr>
            <w:tcW w:w="1662" w:type="dxa"/>
            <w:vMerge w:val="restart"/>
            <w:vAlign w:val="center"/>
            <w:hideMark/>
          </w:tcPr>
          <w:p w14:paraId="40E78ACD" w14:textId="77777777" w:rsidR="00EE0C66" w:rsidRPr="002B3E98" w:rsidRDefault="00EE0C66" w:rsidP="001C2A0F">
            <w:pPr>
              <w:rPr>
                <w:rFonts w:ascii="Times New Roman" w:hAnsi="Times New Roman" w:cs="Times New Roman"/>
                <w:b/>
                <w:bCs/>
                <w:sz w:val="20"/>
                <w:szCs w:val="20"/>
              </w:rPr>
            </w:pPr>
            <w:r w:rsidRPr="002B3E98">
              <w:rPr>
                <w:rFonts w:ascii="Times New Roman" w:hAnsi="Times New Roman" w:cs="Times New Roman"/>
                <w:b/>
                <w:bCs/>
                <w:sz w:val="20"/>
                <w:szCs w:val="20"/>
              </w:rPr>
              <w:t>Priemerný vek sanitných vozidiel</w:t>
            </w:r>
          </w:p>
        </w:tc>
        <w:tc>
          <w:tcPr>
            <w:tcW w:w="4626" w:type="dxa"/>
            <w:vMerge w:val="restart"/>
            <w:vAlign w:val="center"/>
            <w:hideMark/>
          </w:tcPr>
          <w:p w14:paraId="0DC4A2DB" w14:textId="77777777"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Priemerný vek sanitných vozidiel poskytovateľa používaných na výkon činnosti v type zdravotnej starostlivosti dopravná zdravotná služba a nahlásených poisťovni.</w:t>
            </w:r>
            <w:r w:rsidRPr="002B3E98">
              <w:rPr>
                <w:rFonts w:ascii="Times New Roman" w:hAnsi="Times New Roman" w:cs="Times New Roman"/>
                <w:sz w:val="20"/>
                <w:szCs w:val="20"/>
              </w:rPr>
              <w:br/>
            </w:r>
            <w:r w:rsidRPr="002B3E98">
              <w:rPr>
                <w:rFonts w:ascii="Times New Roman" w:hAnsi="Times New Roman" w:cs="Times New Roman"/>
                <w:sz w:val="20"/>
                <w:szCs w:val="20"/>
              </w:rPr>
              <w:br/>
              <w:t>Určí sa ako podiel súčtu veku všetkých sanitných vozidiel poskytovateľa a ich celkového počtu.</w:t>
            </w:r>
            <w:r w:rsidRPr="002B3E98">
              <w:rPr>
                <w:rFonts w:ascii="Times New Roman" w:hAnsi="Times New Roman" w:cs="Times New Roman"/>
                <w:sz w:val="20"/>
                <w:szCs w:val="20"/>
              </w:rPr>
              <w:br/>
            </w:r>
            <w:r w:rsidRPr="002B3E98">
              <w:rPr>
                <w:rFonts w:ascii="Times New Roman" w:hAnsi="Times New Roman" w:cs="Times New Roman"/>
                <w:sz w:val="20"/>
                <w:szCs w:val="20"/>
              </w:rPr>
              <w:br/>
              <w:t xml:space="preserve">Vek sanitného vozidla sa počíta odo dňa jeho prvej evidencie uvedeného v osvedčení o evidencii vozidiel časť II („veľký technický preukaz“).                                                  </w:t>
            </w:r>
          </w:p>
        </w:tc>
        <w:tc>
          <w:tcPr>
            <w:tcW w:w="1842" w:type="dxa"/>
            <w:vAlign w:val="center"/>
            <w:hideMark/>
          </w:tcPr>
          <w:p w14:paraId="4BA870D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Pásmo 3: 100% (do 6 rokov a 364 dní)</w:t>
            </w:r>
          </w:p>
        </w:tc>
        <w:tc>
          <w:tcPr>
            <w:tcW w:w="1134" w:type="dxa"/>
            <w:vMerge w:val="restart"/>
            <w:vAlign w:val="center"/>
            <w:hideMark/>
          </w:tcPr>
          <w:p w14:paraId="17FECF2A"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50%</w:t>
            </w:r>
          </w:p>
        </w:tc>
      </w:tr>
      <w:tr w:rsidR="00EE0C66" w:rsidRPr="002B3E98" w14:paraId="5A9CC4F7" w14:textId="77777777" w:rsidTr="00A7305C">
        <w:trPr>
          <w:trHeight w:val="688"/>
          <w:jc w:val="center"/>
        </w:trPr>
        <w:tc>
          <w:tcPr>
            <w:tcW w:w="370" w:type="dxa"/>
            <w:vMerge/>
            <w:vAlign w:val="center"/>
            <w:hideMark/>
          </w:tcPr>
          <w:p w14:paraId="2C13AF09" w14:textId="77777777" w:rsidR="00EE0C66" w:rsidRPr="002B3E98" w:rsidRDefault="00EE0C66" w:rsidP="001C2A0F">
            <w:pPr>
              <w:rPr>
                <w:rFonts w:ascii="Times New Roman" w:hAnsi="Times New Roman" w:cs="Times New Roman"/>
                <w:b/>
                <w:bCs/>
                <w:sz w:val="20"/>
                <w:szCs w:val="20"/>
              </w:rPr>
            </w:pPr>
          </w:p>
        </w:tc>
        <w:tc>
          <w:tcPr>
            <w:tcW w:w="1662" w:type="dxa"/>
            <w:vMerge/>
            <w:vAlign w:val="center"/>
            <w:hideMark/>
          </w:tcPr>
          <w:p w14:paraId="0A2EBDDF" w14:textId="77777777" w:rsidR="00EE0C66" w:rsidRPr="002B3E98" w:rsidRDefault="00EE0C66" w:rsidP="001C2A0F">
            <w:pPr>
              <w:rPr>
                <w:rFonts w:ascii="Times New Roman" w:hAnsi="Times New Roman" w:cs="Times New Roman"/>
                <w:b/>
                <w:bCs/>
                <w:sz w:val="20"/>
                <w:szCs w:val="20"/>
              </w:rPr>
            </w:pPr>
          </w:p>
        </w:tc>
        <w:tc>
          <w:tcPr>
            <w:tcW w:w="4626" w:type="dxa"/>
            <w:vMerge/>
            <w:vAlign w:val="center"/>
            <w:hideMark/>
          </w:tcPr>
          <w:p w14:paraId="3E36C012" w14:textId="77777777" w:rsidR="00EE0C66" w:rsidRPr="002B3E98" w:rsidRDefault="00EE0C66" w:rsidP="001C2A0F">
            <w:pPr>
              <w:jc w:val="both"/>
              <w:rPr>
                <w:rFonts w:ascii="Times New Roman" w:hAnsi="Times New Roman" w:cs="Times New Roman"/>
                <w:sz w:val="20"/>
                <w:szCs w:val="20"/>
              </w:rPr>
            </w:pPr>
          </w:p>
        </w:tc>
        <w:tc>
          <w:tcPr>
            <w:tcW w:w="1842" w:type="dxa"/>
            <w:vAlign w:val="center"/>
            <w:hideMark/>
          </w:tcPr>
          <w:p w14:paraId="557344E2"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Pásmo 2: 50% (od 7 rokov do 8 rokov a 364 dní)</w:t>
            </w:r>
          </w:p>
        </w:tc>
        <w:tc>
          <w:tcPr>
            <w:tcW w:w="1134" w:type="dxa"/>
            <w:vMerge/>
            <w:vAlign w:val="center"/>
            <w:hideMark/>
          </w:tcPr>
          <w:p w14:paraId="422683D8" w14:textId="77777777" w:rsidR="00EE0C66" w:rsidRPr="002B3E98" w:rsidRDefault="00EE0C66" w:rsidP="001C2A0F">
            <w:pPr>
              <w:rPr>
                <w:rFonts w:ascii="Times New Roman" w:hAnsi="Times New Roman" w:cs="Times New Roman"/>
                <w:sz w:val="20"/>
                <w:szCs w:val="20"/>
              </w:rPr>
            </w:pPr>
          </w:p>
        </w:tc>
      </w:tr>
      <w:tr w:rsidR="00EE0C66" w:rsidRPr="002B3E98" w14:paraId="3C6EE1A5" w14:textId="77777777" w:rsidTr="00A7305C">
        <w:trPr>
          <w:trHeight w:val="688"/>
          <w:jc w:val="center"/>
        </w:trPr>
        <w:tc>
          <w:tcPr>
            <w:tcW w:w="370" w:type="dxa"/>
            <w:vMerge/>
            <w:vAlign w:val="center"/>
            <w:hideMark/>
          </w:tcPr>
          <w:p w14:paraId="4B3D2D38" w14:textId="77777777" w:rsidR="00EE0C66" w:rsidRPr="002B3E98" w:rsidRDefault="00EE0C66" w:rsidP="001C2A0F">
            <w:pPr>
              <w:rPr>
                <w:rFonts w:ascii="Times New Roman" w:hAnsi="Times New Roman" w:cs="Times New Roman"/>
                <w:b/>
                <w:bCs/>
                <w:sz w:val="20"/>
                <w:szCs w:val="20"/>
              </w:rPr>
            </w:pPr>
          </w:p>
        </w:tc>
        <w:tc>
          <w:tcPr>
            <w:tcW w:w="1662" w:type="dxa"/>
            <w:vMerge/>
            <w:vAlign w:val="center"/>
            <w:hideMark/>
          </w:tcPr>
          <w:p w14:paraId="04FC8FFE" w14:textId="77777777" w:rsidR="00EE0C66" w:rsidRPr="002B3E98" w:rsidRDefault="00EE0C66" w:rsidP="001C2A0F">
            <w:pPr>
              <w:rPr>
                <w:rFonts w:ascii="Times New Roman" w:hAnsi="Times New Roman" w:cs="Times New Roman"/>
                <w:b/>
                <w:bCs/>
                <w:sz w:val="20"/>
                <w:szCs w:val="20"/>
              </w:rPr>
            </w:pPr>
          </w:p>
        </w:tc>
        <w:tc>
          <w:tcPr>
            <w:tcW w:w="4626" w:type="dxa"/>
            <w:vMerge/>
            <w:vAlign w:val="center"/>
            <w:hideMark/>
          </w:tcPr>
          <w:p w14:paraId="682CC429" w14:textId="77777777" w:rsidR="00EE0C66" w:rsidRPr="002B3E98" w:rsidRDefault="00EE0C66" w:rsidP="001C2A0F">
            <w:pPr>
              <w:jc w:val="both"/>
              <w:rPr>
                <w:rFonts w:ascii="Times New Roman" w:hAnsi="Times New Roman" w:cs="Times New Roman"/>
                <w:sz w:val="20"/>
                <w:szCs w:val="20"/>
              </w:rPr>
            </w:pPr>
          </w:p>
        </w:tc>
        <w:tc>
          <w:tcPr>
            <w:tcW w:w="1842" w:type="dxa"/>
            <w:vAlign w:val="center"/>
            <w:hideMark/>
          </w:tcPr>
          <w:p w14:paraId="186E3E4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Pásmo 1: 0% (od 9 rokov a viac)</w:t>
            </w:r>
          </w:p>
        </w:tc>
        <w:tc>
          <w:tcPr>
            <w:tcW w:w="1134" w:type="dxa"/>
            <w:vMerge/>
            <w:vAlign w:val="center"/>
            <w:hideMark/>
          </w:tcPr>
          <w:p w14:paraId="5857D40D" w14:textId="77777777" w:rsidR="00EE0C66" w:rsidRPr="002B3E98" w:rsidRDefault="00EE0C66" w:rsidP="001C2A0F">
            <w:pPr>
              <w:rPr>
                <w:rFonts w:ascii="Times New Roman" w:hAnsi="Times New Roman" w:cs="Times New Roman"/>
                <w:sz w:val="20"/>
                <w:szCs w:val="20"/>
              </w:rPr>
            </w:pPr>
          </w:p>
        </w:tc>
      </w:tr>
      <w:tr w:rsidR="00EE0C66" w:rsidRPr="002B3E98" w14:paraId="55658986" w14:textId="77777777" w:rsidTr="00A7305C">
        <w:trPr>
          <w:trHeight w:val="952"/>
          <w:jc w:val="center"/>
        </w:trPr>
        <w:tc>
          <w:tcPr>
            <w:tcW w:w="370" w:type="dxa"/>
            <w:vAlign w:val="center"/>
            <w:hideMark/>
          </w:tcPr>
          <w:p w14:paraId="04D3588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3.</w:t>
            </w:r>
          </w:p>
        </w:tc>
        <w:tc>
          <w:tcPr>
            <w:tcW w:w="1662" w:type="dxa"/>
            <w:vAlign w:val="center"/>
            <w:hideMark/>
          </w:tcPr>
          <w:p w14:paraId="3AF6ED02" w14:textId="77777777" w:rsidR="00EE0C66" w:rsidRPr="002B3E98" w:rsidRDefault="00EE0C66" w:rsidP="001C2A0F">
            <w:pPr>
              <w:rPr>
                <w:rFonts w:ascii="Times New Roman" w:hAnsi="Times New Roman" w:cs="Times New Roman"/>
                <w:b/>
                <w:bCs/>
                <w:sz w:val="20"/>
                <w:szCs w:val="20"/>
              </w:rPr>
            </w:pPr>
            <w:r w:rsidRPr="002B3E98">
              <w:rPr>
                <w:rFonts w:ascii="Times New Roman" w:hAnsi="Times New Roman" w:cs="Times New Roman"/>
                <w:b/>
                <w:bCs/>
                <w:sz w:val="20"/>
                <w:szCs w:val="20"/>
              </w:rPr>
              <w:t>Prevozy počas víkendov, štátnych sviatkov a dní pracovného pokoja</w:t>
            </w:r>
          </w:p>
        </w:tc>
        <w:tc>
          <w:tcPr>
            <w:tcW w:w="4626" w:type="dxa"/>
            <w:vAlign w:val="center"/>
            <w:hideMark/>
          </w:tcPr>
          <w:p w14:paraId="2DEF3CA5" w14:textId="2717DF37"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Pomer počtu vykázaných prevozov v sanitných vozidlách počas víkendov, štátnych sviatkov a dní pracovného pokoja k celkovému počtu prevozov sanitných vozidiel realizovaných poskytovateľom, porovnaný na celoslovenský priemer</w:t>
            </w:r>
            <w:r w:rsidR="00903892" w:rsidRPr="002B3E98">
              <w:rPr>
                <w:rFonts w:ascii="Times New Roman" w:hAnsi="Times New Roman" w:cs="Times New Roman"/>
                <w:sz w:val="20"/>
                <w:szCs w:val="20"/>
              </w:rPr>
              <w:t xml:space="preserve"> poisťovne</w:t>
            </w:r>
            <w:r w:rsidRPr="002B3E98">
              <w:rPr>
                <w:rFonts w:ascii="Times New Roman" w:hAnsi="Times New Roman" w:cs="Times New Roman"/>
                <w:sz w:val="20"/>
                <w:szCs w:val="20"/>
              </w:rPr>
              <w:t>.</w:t>
            </w:r>
          </w:p>
        </w:tc>
        <w:tc>
          <w:tcPr>
            <w:tcW w:w="1842" w:type="dxa"/>
            <w:vAlign w:val="center"/>
            <w:hideMark/>
          </w:tcPr>
          <w:p w14:paraId="4DF65464"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Bez pásiem</w:t>
            </w:r>
            <w:r w:rsidRPr="002B3E98">
              <w:rPr>
                <w:rFonts w:ascii="Times New Roman" w:hAnsi="Times New Roman" w:cs="Times New Roman"/>
                <w:sz w:val="20"/>
                <w:szCs w:val="20"/>
              </w:rPr>
              <w:br/>
              <w:t>(plní / neplní)</w:t>
            </w:r>
          </w:p>
        </w:tc>
        <w:tc>
          <w:tcPr>
            <w:tcW w:w="1134" w:type="dxa"/>
            <w:vAlign w:val="center"/>
            <w:hideMark/>
          </w:tcPr>
          <w:p w14:paraId="7E1060FB"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20%</w:t>
            </w:r>
          </w:p>
        </w:tc>
      </w:tr>
      <w:tr w:rsidR="00EE0C66" w:rsidRPr="002B3E98" w14:paraId="2C9392D8" w14:textId="77777777" w:rsidTr="00A7305C">
        <w:trPr>
          <w:trHeight w:val="1159"/>
          <w:jc w:val="center"/>
        </w:trPr>
        <w:tc>
          <w:tcPr>
            <w:tcW w:w="370" w:type="dxa"/>
            <w:vAlign w:val="center"/>
            <w:hideMark/>
          </w:tcPr>
          <w:p w14:paraId="3359BBC3"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4.</w:t>
            </w:r>
          </w:p>
        </w:tc>
        <w:tc>
          <w:tcPr>
            <w:tcW w:w="1662" w:type="dxa"/>
            <w:vAlign w:val="center"/>
            <w:hideMark/>
          </w:tcPr>
          <w:p w14:paraId="1484F8C4" w14:textId="77777777" w:rsidR="00EE0C66" w:rsidRPr="002B3E98" w:rsidRDefault="00EE0C66" w:rsidP="001C2A0F">
            <w:pPr>
              <w:rPr>
                <w:rFonts w:ascii="Times New Roman" w:hAnsi="Times New Roman" w:cs="Times New Roman"/>
                <w:b/>
                <w:bCs/>
                <w:sz w:val="20"/>
                <w:szCs w:val="20"/>
              </w:rPr>
            </w:pPr>
            <w:proofErr w:type="spellStart"/>
            <w:r w:rsidRPr="002B3E98">
              <w:rPr>
                <w:rFonts w:ascii="Times New Roman" w:hAnsi="Times New Roman" w:cs="Times New Roman"/>
                <w:b/>
                <w:bCs/>
                <w:sz w:val="20"/>
                <w:szCs w:val="20"/>
              </w:rPr>
              <w:t>eObjednávanie</w:t>
            </w:r>
            <w:proofErr w:type="spellEnd"/>
          </w:p>
        </w:tc>
        <w:tc>
          <w:tcPr>
            <w:tcW w:w="4626" w:type="dxa"/>
            <w:vAlign w:val="center"/>
            <w:hideMark/>
          </w:tcPr>
          <w:p w14:paraId="4C483146" w14:textId="77777777"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Objednávací systém použitý na online objednávanie spĺňa nároky podľa smernice GDPR (18/2018 Z. z.) a umožňuje odosielajúcemu poskytovateľovi pre pacienta alebo priamo pacientovi objednať sa online, e-mailom alebo telefonicky na konkrétny čas.</w:t>
            </w:r>
          </w:p>
        </w:tc>
        <w:tc>
          <w:tcPr>
            <w:tcW w:w="1842" w:type="dxa"/>
            <w:vAlign w:val="center"/>
            <w:hideMark/>
          </w:tcPr>
          <w:p w14:paraId="08971B81"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Bez pásiem</w:t>
            </w:r>
            <w:r w:rsidRPr="002B3E98">
              <w:rPr>
                <w:rFonts w:ascii="Times New Roman" w:hAnsi="Times New Roman" w:cs="Times New Roman"/>
                <w:sz w:val="20"/>
                <w:szCs w:val="20"/>
              </w:rPr>
              <w:br/>
              <w:t>(plní / neplní)</w:t>
            </w:r>
          </w:p>
        </w:tc>
        <w:tc>
          <w:tcPr>
            <w:tcW w:w="1134" w:type="dxa"/>
            <w:vAlign w:val="center"/>
            <w:hideMark/>
          </w:tcPr>
          <w:p w14:paraId="2806EBDF"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5%</w:t>
            </w:r>
          </w:p>
        </w:tc>
      </w:tr>
      <w:tr w:rsidR="00EE0C66" w:rsidRPr="002B3E98" w14:paraId="303AC579" w14:textId="77777777" w:rsidTr="00A7305C">
        <w:trPr>
          <w:trHeight w:val="603"/>
          <w:jc w:val="center"/>
        </w:trPr>
        <w:tc>
          <w:tcPr>
            <w:tcW w:w="370" w:type="dxa"/>
            <w:vAlign w:val="center"/>
            <w:hideMark/>
          </w:tcPr>
          <w:p w14:paraId="3475313A"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5.</w:t>
            </w:r>
          </w:p>
        </w:tc>
        <w:tc>
          <w:tcPr>
            <w:tcW w:w="1662" w:type="dxa"/>
            <w:vAlign w:val="center"/>
            <w:hideMark/>
          </w:tcPr>
          <w:p w14:paraId="0EEE3FDC" w14:textId="77777777" w:rsidR="00EE0C66" w:rsidRPr="002B3E98" w:rsidRDefault="00EE0C66" w:rsidP="001C2A0F">
            <w:pPr>
              <w:rPr>
                <w:rFonts w:ascii="Times New Roman" w:hAnsi="Times New Roman" w:cs="Times New Roman"/>
                <w:b/>
                <w:bCs/>
                <w:sz w:val="20"/>
                <w:szCs w:val="20"/>
              </w:rPr>
            </w:pPr>
            <w:r w:rsidRPr="002B3E98">
              <w:rPr>
                <w:rFonts w:ascii="Times New Roman" w:hAnsi="Times New Roman" w:cs="Times New Roman"/>
                <w:b/>
                <w:bCs/>
                <w:sz w:val="20"/>
                <w:szCs w:val="20"/>
              </w:rPr>
              <w:t>Kvalita dispečingu</w:t>
            </w:r>
          </w:p>
        </w:tc>
        <w:tc>
          <w:tcPr>
            <w:tcW w:w="4626" w:type="dxa"/>
            <w:vAlign w:val="center"/>
            <w:hideMark/>
          </w:tcPr>
          <w:p w14:paraId="6514A0D4" w14:textId="130AF80C"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spĺňa kvalitatívne parametre pre fungovanie dispečingu definované </w:t>
            </w:r>
            <w:r w:rsidR="00903892" w:rsidRPr="002B3E98">
              <w:rPr>
                <w:rFonts w:ascii="Times New Roman" w:hAnsi="Times New Roman" w:cs="Times New Roman"/>
                <w:sz w:val="20"/>
                <w:szCs w:val="20"/>
              </w:rPr>
              <w:t>poisťovňou</w:t>
            </w:r>
            <w:r w:rsidRPr="002B3E98">
              <w:rPr>
                <w:rFonts w:ascii="Times New Roman" w:hAnsi="Times New Roman" w:cs="Times New Roman"/>
                <w:sz w:val="20"/>
                <w:szCs w:val="20"/>
              </w:rPr>
              <w:t>.</w:t>
            </w:r>
          </w:p>
        </w:tc>
        <w:tc>
          <w:tcPr>
            <w:tcW w:w="1842" w:type="dxa"/>
            <w:vAlign w:val="center"/>
            <w:hideMark/>
          </w:tcPr>
          <w:p w14:paraId="636AD0E9"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Bez pásiem</w:t>
            </w:r>
            <w:r w:rsidRPr="002B3E98">
              <w:rPr>
                <w:rFonts w:ascii="Times New Roman" w:hAnsi="Times New Roman" w:cs="Times New Roman"/>
                <w:sz w:val="20"/>
                <w:szCs w:val="20"/>
              </w:rPr>
              <w:br/>
              <w:t>(plní / neplní)</w:t>
            </w:r>
          </w:p>
        </w:tc>
        <w:tc>
          <w:tcPr>
            <w:tcW w:w="1134" w:type="dxa"/>
            <w:vAlign w:val="center"/>
            <w:hideMark/>
          </w:tcPr>
          <w:p w14:paraId="13DD6A11"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15%</w:t>
            </w:r>
          </w:p>
        </w:tc>
      </w:tr>
    </w:tbl>
    <w:p w14:paraId="26A180DC" w14:textId="66209433" w:rsidR="00EE0C66" w:rsidRPr="002B3E98" w:rsidRDefault="00EE0C66" w:rsidP="001C2A0F">
      <w:pPr>
        <w:rPr>
          <w:rFonts w:ascii="Times New Roman" w:eastAsia="Calibri" w:hAnsi="Times New Roman" w:cs="Times New Roman"/>
          <w:b/>
          <w:sz w:val="24"/>
          <w:szCs w:val="24"/>
          <w:lang w:eastAsia="cs-CZ"/>
        </w:rPr>
      </w:pPr>
    </w:p>
    <w:p w14:paraId="1CD934D7" w14:textId="77777777" w:rsidR="00EE0C66" w:rsidRPr="002B3E98" w:rsidRDefault="00EE0C66" w:rsidP="001C2A0F">
      <w:pPr>
        <w:widowControl/>
        <w:numPr>
          <w:ilvl w:val="0"/>
          <w:numId w:val="143"/>
        </w:numPr>
        <w:shd w:val="clear" w:color="auto" w:fill="FFFFFF"/>
        <w:suppressAutoHyphens/>
        <w:autoSpaceDE/>
        <w:autoSpaceDN/>
        <w:ind w:hanging="436"/>
        <w:outlineLvl w:val="0"/>
        <w:rPr>
          <w:rFonts w:ascii="Times New Roman" w:eastAsia="Calibri" w:hAnsi="Times New Roman" w:cs="Times New Roman"/>
          <w:b/>
          <w:sz w:val="24"/>
          <w:szCs w:val="24"/>
          <w:lang w:eastAsia="cs-CZ"/>
        </w:rPr>
      </w:pPr>
      <w:r w:rsidRPr="002B3E98">
        <w:rPr>
          <w:rFonts w:ascii="Times New Roman" w:eastAsia="Calibri" w:hAnsi="Times New Roman" w:cs="Times New Roman"/>
          <w:b/>
          <w:sz w:val="24"/>
          <w:szCs w:val="24"/>
          <w:lang w:eastAsia="cs-CZ"/>
        </w:rPr>
        <w:t>Prepravy realizované na základe pokynu operačného strediska</w:t>
      </w:r>
    </w:p>
    <w:p w14:paraId="53CCE96E" w14:textId="77777777" w:rsidR="00EE0C66" w:rsidRPr="002B3E98" w:rsidRDefault="00EE0C66" w:rsidP="001C2A0F">
      <w:pPr>
        <w:rPr>
          <w:rFonts w:ascii="Times New Roman" w:hAnsi="Times New Roman" w:cs="Times New Roman"/>
          <w:lang w:eastAsia="cs-CZ"/>
        </w:rPr>
      </w:pPr>
    </w:p>
    <w:p w14:paraId="77240C2E" w14:textId="77777777"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b/>
          <w:sz w:val="24"/>
          <w:szCs w:val="24"/>
        </w:rPr>
        <w:t>Krízovou situáciou</w:t>
      </w:r>
      <w:r w:rsidRPr="002B3E98">
        <w:rPr>
          <w:rFonts w:ascii="Times New Roman" w:hAnsi="Times New Roman" w:cs="Times New Roman"/>
          <w:sz w:val="24"/>
          <w:szCs w:val="24"/>
        </w:rPr>
        <w:t xml:space="preserve"> sa na účely tejto zmluvy rozumie: Vyhlásenie núdzového stavu podľa ústavného zákona č. 227/2002 Z. z. o bezpečnosti štátu v čase vojny, vojnového stavu, výnimočného stavu a núdzového stavu v znení neskorších predpisov alebo mimoriadnej situácie podľa zákona č. 42/1994 Z .z. o civilnej ochrane obyvateľstva v znení neskorších predpisov z dôvodu ochorenia COVID-19 spôsobeným korona vírusom SARS-CoV-2 na území Slovenskej republiky.</w:t>
      </w:r>
    </w:p>
    <w:p w14:paraId="3CF43E24" w14:textId="77777777" w:rsidR="00EE0C66" w:rsidRPr="002B3E98" w:rsidRDefault="00EE0C66" w:rsidP="001C2A0F">
      <w:pPr>
        <w:shd w:val="clear" w:color="auto" w:fill="FFFFFF"/>
        <w:jc w:val="both"/>
        <w:rPr>
          <w:rFonts w:ascii="Times New Roman" w:eastAsia="Calibri" w:hAnsi="Times New Roman" w:cs="Times New Roman"/>
          <w:sz w:val="24"/>
          <w:szCs w:val="24"/>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6273"/>
        <w:gridCol w:w="1268"/>
      </w:tblGrid>
      <w:tr w:rsidR="00EE0C66" w:rsidRPr="002B3E98" w14:paraId="3D74FEFE" w14:textId="77777777" w:rsidTr="009C3207">
        <w:trPr>
          <w:trHeight w:val="184"/>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100C79E"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Typ prepravy</w:t>
            </w:r>
          </w:p>
        </w:tc>
        <w:tc>
          <w:tcPr>
            <w:tcW w:w="6273" w:type="dxa"/>
            <w:tcBorders>
              <w:top w:val="single" w:sz="4" w:space="0" w:color="auto"/>
              <w:left w:val="single" w:sz="4" w:space="0" w:color="auto"/>
              <w:bottom w:val="single" w:sz="4" w:space="0" w:color="auto"/>
              <w:right w:val="single" w:sz="4" w:space="0" w:color="auto"/>
            </w:tcBorders>
            <w:vAlign w:val="center"/>
            <w:hideMark/>
          </w:tcPr>
          <w:p w14:paraId="15F6B864"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Popis prepravy a podmienky úhrady</w:t>
            </w:r>
          </w:p>
        </w:tc>
        <w:tc>
          <w:tcPr>
            <w:tcW w:w="1268" w:type="dxa"/>
            <w:tcBorders>
              <w:top w:val="single" w:sz="4" w:space="0" w:color="auto"/>
              <w:left w:val="single" w:sz="4" w:space="0" w:color="auto"/>
              <w:bottom w:val="single" w:sz="4" w:space="0" w:color="auto"/>
              <w:right w:val="single" w:sz="4" w:space="0" w:color="auto"/>
            </w:tcBorders>
            <w:vAlign w:val="center"/>
            <w:hideMark/>
          </w:tcPr>
          <w:p w14:paraId="350C8C74"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 za kilometer v €</w:t>
            </w:r>
          </w:p>
        </w:tc>
      </w:tr>
      <w:tr w:rsidR="00EE0C66" w:rsidRPr="002B3E98" w14:paraId="74ED764D" w14:textId="77777777" w:rsidTr="00EE0C66">
        <w:trPr>
          <w:trHeight w:val="42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C6724FC"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KOS</w:t>
            </w:r>
          </w:p>
        </w:tc>
        <w:tc>
          <w:tcPr>
            <w:tcW w:w="6273" w:type="dxa"/>
            <w:tcBorders>
              <w:top w:val="single" w:sz="4" w:space="0" w:color="auto"/>
              <w:left w:val="single" w:sz="4" w:space="0" w:color="auto"/>
              <w:bottom w:val="single" w:sz="4" w:space="0" w:color="auto"/>
              <w:right w:val="single" w:sz="4" w:space="0" w:color="auto"/>
            </w:tcBorders>
            <w:vAlign w:val="center"/>
            <w:hideMark/>
          </w:tcPr>
          <w:p w14:paraId="2C02BD73" w14:textId="77777777" w:rsidR="00EE0C66" w:rsidRPr="002B3E98" w:rsidRDefault="00EE0C66" w:rsidP="001C2A0F">
            <w:pPr>
              <w:rPr>
                <w:rFonts w:ascii="Times New Roman" w:eastAsia="Calibri" w:hAnsi="Times New Roman" w:cs="Times New Roman"/>
                <w:sz w:val="20"/>
                <w:szCs w:val="20"/>
              </w:rPr>
            </w:pPr>
            <w:r w:rsidRPr="002B3E98">
              <w:rPr>
                <w:rFonts w:ascii="Times New Roman" w:eastAsia="Calibri" w:hAnsi="Times New Roman" w:cs="Times New Roman"/>
                <w:b/>
                <w:sz w:val="20"/>
                <w:szCs w:val="20"/>
              </w:rPr>
              <w:t>preprava osoby</w:t>
            </w:r>
            <w:r w:rsidRPr="002B3E98">
              <w:rPr>
                <w:rFonts w:ascii="Times New Roman" w:eastAsia="Calibri" w:hAnsi="Times New Roman" w:cs="Times New Roman"/>
                <w:sz w:val="20"/>
                <w:szCs w:val="20"/>
              </w:rPr>
              <w:t xml:space="preserve"> na pokyn operačného strediska počas krízovej situácie z dôvodu ochorenia COVID-19</w:t>
            </w:r>
          </w:p>
          <w:p w14:paraId="002ABFD2" w14:textId="77777777" w:rsidR="00EE0C66" w:rsidRPr="002B3E98" w:rsidRDefault="00EE0C66" w:rsidP="001C2A0F">
            <w:pPr>
              <w:widowControl/>
              <w:numPr>
                <w:ilvl w:val="0"/>
                <w:numId w:val="142"/>
              </w:numPr>
              <w:suppressAutoHyphens/>
              <w:autoSpaceDE/>
              <w:autoSpaceDN/>
              <w:ind w:left="321"/>
              <w:contextualSpacing/>
              <w:rPr>
                <w:rFonts w:ascii="Times New Roman" w:eastAsia="Calibri" w:hAnsi="Times New Roman" w:cs="Times New Roman"/>
                <w:sz w:val="20"/>
                <w:szCs w:val="20"/>
              </w:rPr>
            </w:pPr>
            <w:r w:rsidRPr="002B3E98">
              <w:rPr>
                <w:rFonts w:ascii="Times New Roman" w:eastAsia="Calibri" w:hAnsi="Times New Roman" w:cs="Times New Roman"/>
                <w:sz w:val="20"/>
                <w:szCs w:val="20"/>
              </w:rPr>
              <w:t>vykazuje sa počet km</w:t>
            </w:r>
          </w:p>
          <w:p w14:paraId="030D8301" w14:textId="77777777" w:rsidR="00EE0C66" w:rsidRPr="002B3E98" w:rsidRDefault="00EE0C66" w:rsidP="001C2A0F">
            <w:pPr>
              <w:widowControl/>
              <w:numPr>
                <w:ilvl w:val="0"/>
                <w:numId w:val="142"/>
              </w:numPr>
              <w:suppressAutoHyphens/>
              <w:autoSpaceDE/>
              <w:autoSpaceDN/>
              <w:ind w:left="321"/>
              <w:contextualSpacing/>
              <w:rPr>
                <w:rFonts w:ascii="Times New Roman" w:eastAsia="Calibri" w:hAnsi="Times New Roman" w:cs="Times New Roman"/>
                <w:sz w:val="20"/>
                <w:szCs w:val="20"/>
              </w:rPr>
            </w:pPr>
            <w:r w:rsidRPr="002B3E98">
              <w:rPr>
                <w:rFonts w:ascii="Times New Roman" w:eastAsia="Calibri" w:hAnsi="Times New Roman" w:cs="Times New Roman"/>
                <w:sz w:val="20"/>
                <w:szCs w:val="20"/>
              </w:rPr>
              <w:t>vykazuje sa na základe preukázateľnej výzvy (pokynu) operačného strediska</w:t>
            </w:r>
          </w:p>
        </w:tc>
        <w:tc>
          <w:tcPr>
            <w:tcW w:w="1268" w:type="dxa"/>
            <w:tcBorders>
              <w:top w:val="single" w:sz="4" w:space="0" w:color="auto"/>
              <w:left w:val="single" w:sz="4" w:space="0" w:color="auto"/>
              <w:bottom w:val="single" w:sz="4" w:space="0" w:color="auto"/>
              <w:right w:val="single" w:sz="4" w:space="0" w:color="auto"/>
            </w:tcBorders>
            <w:vAlign w:val="center"/>
          </w:tcPr>
          <w:p w14:paraId="38677B2E" w14:textId="0AE24B36" w:rsidR="00EE0C66" w:rsidRPr="002B3E98" w:rsidRDefault="00EE0C66" w:rsidP="001C2A0F">
            <w:pPr>
              <w:jc w:val="center"/>
              <w:rPr>
                <w:rFonts w:ascii="Times New Roman" w:eastAsia="Calibri" w:hAnsi="Times New Roman" w:cs="Times New Roman"/>
                <w:sz w:val="20"/>
                <w:szCs w:val="20"/>
              </w:rPr>
            </w:pPr>
          </w:p>
        </w:tc>
      </w:tr>
      <w:tr w:rsidR="00EE0C66" w:rsidRPr="002B3E98" w14:paraId="6996EFB3" w14:textId="77777777" w:rsidTr="00EE0C66">
        <w:trPr>
          <w:trHeight w:val="51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4E069BF"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COVI</w:t>
            </w:r>
          </w:p>
        </w:tc>
        <w:tc>
          <w:tcPr>
            <w:tcW w:w="6273" w:type="dxa"/>
            <w:tcBorders>
              <w:top w:val="single" w:sz="4" w:space="0" w:color="auto"/>
              <w:left w:val="single" w:sz="4" w:space="0" w:color="auto"/>
              <w:bottom w:val="single" w:sz="4" w:space="0" w:color="auto"/>
              <w:right w:val="single" w:sz="4" w:space="0" w:color="auto"/>
            </w:tcBorders>
            <w:hideMark/>
          </w:tcPr>
          <w:p w14:paraId="4045B54E" w14:textId="77777777" w:rsidR="00EE0C66" w:rsidRPr="002B3E98" w:rsidRDefault="00EE0C66" w:rsidP="001C2A0F">
            <w:pPr>
              <w:jc w:val="both"/>
              <w:rPr>
                <w:rFonts w:ascii="Times New Roman" w:eastAsia="Calibri" w:hAnsi="Times New Roman" w:cs="Times New Roman"/>
                <w:sz w:val="20"/>
                <w:szCs w:val="20"/>
              </w:rPr>
            </w:pPr>
            <w:r w:rsidRPr="002B3E98">
              <w:rPr>
                <w:rFonts w:ascii="Times New Roman" w:eastAsia="Calibri" w:hAnsi="Times New Roman" w:cs="Times New Roman"/>
                <w:b/>
                <w:sz w:val="20"/>
                <w:szCs w:val="20"/>
              </w:rPr>
              <w:t>preprava zdravotníckeho pracovníka</w:t>
            </w:r>
            <w:r w:rsidRPr="002B3E98">
              <w:rPr>
                <w:rFonts w:ascii="Times New Roman" w:eastAsia="Calibri" w:hAnsi="Times New Roman" w:cs="Times New Roman"/>
                <w:sz w:val="20"/>
                <w:szCs w:val="20"/>
              </w:rPr>
              <w:t xml:space="preserve"> za účelom odberu biologického materiálu z dôvodu ochorenia Covid-19 formou výjazdovej služby k osobe, ktorej je cez </w:t>
            </w:r>
            <w:proofErr w:type="spellStart"/>
            <w:r w:rsidRPr="002B3E98">
              <w:rPr>
                <w:rFonts w:ascii="Times New Roman" w:eastAsia="Calibri" w:hAnsi="Times New Roman" w:cs="Times New Roman"/>
                <w:sz w:val="20"/>
                <w:szCs w:val="20"/>
              </w:rPr>
              <w:t>CovidPass</w:t>
            </w:r>
            <w:proofErr w:type="spellEnd"/>
            <w:r w:rsidRPr="002B3E98">
              <w:rPr>
                <w:rFonts w:ascii="Times New Roman" w:eastAsia="Calibri" w:hAnsi="Times New Roman" w:cs="Times New Roman"/>
                <w:sz w:val="20"/>
                <w:szCs w:val="20"/>
              </w:rPr>
              <w:t xml:space="preserve">  potvrdená indikácia zo zdravotných dôvodov.</w:t>
            </w:r>
          </w:p>
          <w:p w14:paraId="4D4940E9" w14:textId="77777777" w:rsidR="00EE0C66" w:rsidRPr="002B3E98" w:rsidRDefault="00EE0C66" w:rsidP="001C2A0F">
            <w:pPr>
              <w:widowControl/>
              <w:numPr>
                <w:ilvl w:val="0"/>
                <w:numId w:val="142"/>
              </w:numPr>
              <w:suppressAutoHyphens/>
              <w:autoSpaceDE/>
              <w:autoSpaceDN/>
              <w:ind w:left="321"/>
              <w:contextualSpacing/>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realizuje sa na pokyn operačného strediska tiesňového volania záchrannej zdravotnej služby počas krízovej situácie z dôvodu ochorenia COVID-19</w:t>
            </w:r>
          </w:p>
          <w:p w14:paraId="0E4C00BE" w14:textId="77777777" w:rsidR="00EE0C66" w:rsidRPr="002B3E98" w:rsidRDefault="00EE0C66" w:rsidP="001C2A0F">
            <w:pPr>
              <w:widowControl/>
              <w:numPr>
                <w:ilvl w:val="0"/>
                <w:numId w:val="142"/>
              </w:numPr>
              <w:suppressAutoHyphens/>
              <w:autoSpaceDE/>
              <w:autoSpaceDN/>
              <w:ind w:left="321"/>
              <w:contextualSpacing/>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v prípade, ak je v rámci jednej jazdy plánovaný odber biologického materiálu jednému alebo viacerým poistencom (okružná jazda alebo hromadný odber vzoriek), dopravca vykáže typ prepravy COVI bez uvedenia rodných čísiel pacientov. V prípade, že ide o poistencov viac ako jednej poisťovne, sa počet km uvedie zainteresovaným zdravotným poisťovniam (nie pomerným rozpočítavaním medzi zdravotné poisťovne; napr. ak je preprava realizovaná pre 3 zdravotné poisťovne a počet km je 15 km, tak sa pre každú zdravotnú poisťovňu uvedie 15 km).</w:t>
            </w:r>
            <w:r w:rsidRPr="002B3E98">
              <w:rPr>
                <w:rFonts w:ascii="Times New Roman" w:eastAsia="Calibri" w:hAnsi="Times New Roman" w:cs="Times New Roman"/>
                <w:color w:val="70AD47"/>
                <w:sz w:val="20"/>
                <w:szCs w:val="20"/>
              </w:rPr>
              <w:t xml:space="preserve"> </w:t>
            </w:r>
          </w:p>
        </w:tc>
        <w:tc>
          <w:tcPr>
            <w:tcW w:w="1268" w:type="dxa"/>
            <w:tcBorders>
              <w:top w:val="single" w:sz="4" w:space="0" w:color="auto"/>
              <w:left w:val="single" w:sz="4" w:space="0" w:color="auto"/>
              <w:bottom w:val="single" w:sz="4" w:space="0" w:color="auto"/>
              <w:right w:val="single" w:sz="4" w:space="0" w:color="auto"/>
            </w:tcBorders>
            <w:vAlign w:val="center"/>
          </w:tcPr>
          <w:p w14:paraId="14C52130" w14:textId="266C1290" w:rsidR="00EE0C66" w:rsidRPr="002B3E98" w:rsidRDefault="00EE0C66" w:rsidP="001C2A0F">
            <w:pPr>
              <w:jc w:val="center"/>
              <w:rPr>
                <w:rFonts w:ascii="Times New Roman" w:eastAsia="Calibri" w:hAnsi="Times New Roman" w:cs="Times New Roman"/>
                <w:sz w:val="20"/>
                <w:szCs w:val="20"/>
              </w:rPr>
            </w:pPr>
          </w:p>
        </w:tc>
      </w:tr>
      <w:tr w:rsidR="00EE0C66" w:rsidRPr="002B3E98" w14:paraId="609954AA" w14:textId="77777777" w:rsidTr="00EE0C66">
        <w:trPr>
          <w:trHeight w:val="51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E7687E2"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POS</w:t>
            </w:r>
          </w:p>
        </w:tc>
        <w:tc>
          <w:tcPr>
            <w:tcW w:w="6273" w:type="dxa"/>
            <w:tcBorders>
              <w:top w:val="single" w:sz="4" w:space="0" w:color="auto"/>
              <w:left w:val="single" w:sz="4" w:space="0" w:color="auto"/>
              <w:bottom w:val="single" w:sz="4" w:space="0" w:color="auto"/>
              <w:right w:val="single" w:sz="4" w:space="0" w:color="auto"/>
            </w:tcBorders>
          </w:tcPr>
          <w:p w14:paraId="0447CB7D" w14:textId="77777777" w:rsidR="00EE0C66" w:rsidRPr="002B3E98" w:rsidRDefault="00EE0C66" w:rsidP="001C2A0F">
            <w:pPr>
              <w:jc w:val="both"/>
              <w:rPr>
                <w:rFonts w:ascii="Times New Roman" w:eastAsia="Calibri" w:hAnsi="Times New Roman" w:cs="Times New Roman"/>
                <w:sz w:val="20"/>
                <w:szCs w:val="20"/>
              </w:rPr>
            </w:pPr>
            <w:r w:rsidRPr="002B3E98">
              <w:rPr>
                <w:rFonts w:ascii="Times New Roman" w:eastAsia="Calibri" w:hAnsi="Times New Roman" w:cs="Times New Roman"/>
                <w:b/>
                <w:sz w:val="20"/>
                <w:szCs w:val="20"/>
              </w:rPr>
              <w:t xml:space="preserve">Preprava osoby </w:t>
            </w:r>
            <w:r w:rsidRPr="002B3E98">
              <w:rPr>
                <w:rFonts w:ascii="Times New Roman" w:eastAsia="Calibri" w:hAnsi="Times New Roman" w:cs="Times New Roman"/>
                <w:sz w:val="20"/>
                <w:szCs w:val="20"/>
              </w:rPr>
              <w:t>na pokyn operačného strediska v zmysle všeobecne záväzných právnych predpisov.</w:t>
            </w:r>
          </w:p>
          <w:p w14:paraId="51561A7B" w14:textId="77777777" w:rsidR="00EE0C66" w:rsidRPr="002B3E98" w:rsidRDefault="00EE0C66" w:rsidP="001C2A0F">
            <w:pPr>
              <w:widowControl/>
              <w:numPr>
                <w:ilvl w:val="0"/>
                <w:numId w:val="142"/>
              </w:numPr>
              <w:suppressAutoHyphens/>
              <w:autoSpaceDE/>
              <w:autoSpaceDN/>
              <w:ind w:left="321"/>
              <w:contextualSpacing/>
              <w:rPr>
                <w:rFonts w:ascii="Times New Roman" w:eastAsia="Calibri" w:hAnsi="Times New Roman" w:cs="Times New Roman"/>
                <w:sz w:val="20"/>
                <w:szCs w:val="20"/>
              </w:rPr>
            </w:pPr>
            <w:r w:rsidRPr="002B3E98">
              <w:rPr>
                <w:rFonts w:ascii="Times New Roman" w:eastAsia="Calibri" w:hAnsi="Times New Roman" w:cs="Times New Roman"/>
                <w:sz w:val="20"/>
                <w:szCs w:val="20"/>
              </w:rPr>
              <w:t>vykazuje sa počet km</w:t>
            </w:r>
          </w:p>
          <w:p w14:paraId="6F42B0A1" w14:textId="77777777" w:rsidR="00EE0C66" w:rsidRPr="002B3E98" w:rsidRDefault="00EE0C66" w:rsidP="001C2A0F">
            <w:pPr>
              <w:widowControl/>
              <w:numPr>
                <w:ilvl w:val="0"/>
                <w:numId w:val="142"/>
              </w:numPr>
              <w:suppressAutoHyphens/>
              <w:autoSpaceDE/>
              <w:autoSpaceDN/>
              <w:ind w:left="321"/>
              <w:contextualSpacing/>
              <w:rPr>
                <w:rFonts w:ascii="Times New Roman" w:eastAsia="Calibri" w:hAnsi="Times New Roman" w:cs="Times New Roman"/>
                <w:sz w:val="20"/>
                <w:szCs w:val="20"/>
              </w:rPr>
            </w:pPr>
            <w:r w:rsidRPr="002B3E98">
              <w:rPr>
                <w:rFonts w:ascii="Times New Roman" w:eastAsia="Calibri" w:hAnsi="Times New Roman" w:cs="Times New Roman"/>
                <w:sz w:val="20"/>
                <w:szCs w:val="20"/>
              </w:rPr>
              <w:t>vykazuje sa na základe preukázateľnej výzvy (pokynu) operačného strediska</w:t>
            </w:r>
          </w:p>
        </w:tc>
        <w:tc>
          <w:tcPr>
            <w:tcW w:w="1268" w:type="dxa"/>
            <w:tcBorders>
              <w:top w:val="single" w:sz="4" w:space="0" w:color="auto"/>
              <w:left w:val="single" w:sz="4" w:space="0" w:color="auto"/>
              <w:bottom w:val="single" w:sz="4" w:space="0" w:color="auto"/>
              <w:right w:val="single" w:sz="4" w:space="0" w:color="auto"/>
            </w:tcBorders>
            <w:vAlign w:val="center"/>
          </w:tcPr>
          <w:p w14:paraId="6C7F096C" w14:textId="1B10DDC8" w:rsidR="00EE0C66" w:rsidRPr="002B3E98" w:rsidRDefault="00EE0C66" w:rsidP="001C2A0F">
            <w:pPr>
              <w:jc w:val="center"/>
              <w:rPr>
                <w:rFonts w:ascii="Times New Roman" w:eastAsia="Calibri" w:hAnsi="Times New Roman" w:cs="Times New Roman"/>
                <w:sz w:val="20"/>
                <w:szCs w:val="20"/>
              </w:rPr>
            </w:pPr>
          </w:p>
        </w:tc>
      </w:tr>
    </w:tbl>
    <w:p w14:paraId="1323F2BA" w14:textId="3D091B0B" w:rsidR="00EE0C66" w:rsidRPr="002B3E98" w:rsidRDefault="00EE0C66" w:rsidP="001C2A0F">
      <w:pPr>
        <w:widowControl/>
        <w:autoSpaceDE/>
        <w:autoSpaceDN/>
        <w:jc w:val="both"/>
        <w:rPr>
          <w:rFonts w:ascii="Times New Roman" w:hAnsi="Times New Roman" w:cs="Times New Roman"/>
          <w:sz w:val="24"/>
          <w:szCs w:val="24"/>
        </w:rPr>
      </w:pPr>
    </w:p>
    <w:p w14:paraId="575486A9" w14:textId="77777777" w:rsidR="004C63BE" w:rsidRPr="002B3E98" w:rsidRDefault="004C63BE" w:rsidP="001C2A0F">
      <w:pPr>
        <w:widowControl/>
        <w:autoSpaceDE/>
        <w:autoSpaceDN/>
        <w:rPr>
          <w:rFonts w:ascii="Times New Roman" w:hAnsi="Times New Roman" w:cs="Times New Roman"/>
          <w:sz w:val="24"/>
          <w:szCs w:val="24"/>
        </w:rPr>
      </w:pPr>
    </w:p>
    <w:p w14:paraId="1765C205" w14:textId="77777777" w:rsidR="004C63BE" w:rsidRPr="002B3E98" w:rsidRDefault="004C63BE"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5D0FAEE" w14:textId="0279B3DD"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1</w:t>
      </w:r>
      <w:r w:rsidR="00EA1C2F">
        <w:rPr>
          <w:rFonts w:ascii="Times New Roman" w:eastAsia="Times New Roman" w:hAnsi="Times New Roman" w:cs="Times New Roman"/>
          <w:b/>
          <w:bCs/>
          <w:sz w:val="24"/>
          <w:szCs w:val="24"/>
          <w:lang w:eastAsia="sk-SK"/>
        </w:rPr>
        <w:t>7</w:t>
      </w:r>
    </w:p>
    <w:p w14:paraId="2D375062" w14:textId="77777777"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3E1383DD" w14:textId="77777777" w:rsidR="004C63BE" w:rsidRPr="002B3E98" w:rsidRDefault="004C63BE" w:rsidP="001C2A0F">
      <w:pPr>
        <w:shd w:val="clear" w:color="auto" w:fill="FFFFFF"/>
        <w:tabs>
          <w:tab w:val="left" w:pos="730"/>
          <w:tab w:val="left" w:pos="5387"/>
        </w:tabs>
        <w:rPr>
          <w:rFonts w:ascii="Times New Roman" w:hAnsi="Times New Roman" w:cs="Times New Roman"/>
          <w:sz w:val="24"/>
          <w:szCs w:val="24"/>
        </w:rPr>
      </w:pPr>
    </w:p>
    <w:p w14:paraId="0DB67AF9" w14:textId="77777777" w:rsidR="004C63BE" w:rsidRPr="002B3E98" w:rsidRDefault="004C63BE"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0D05F6B0" w14:textId="77777777" w:rsidR="000602C1" w:rsidRPr="002B3E98" w:rsidRDefault="000602C1" w:rsidP="001C2A0F">
      <w:pPr>
        <w:widowControl/>
        <w:autoSpaceDE/>
        <w:autoSpaceDN/>
        <w:rPr>
          <w:rFonts w:ascii="Times New Roman" w:hAnsi="Times New Roman" w:cs="Times New Roman"/>
          <w:sz w:val="24"/>
          <w:szCs w:val="24"/>
        </w:rPr>
      </w:pPr>
    </w:p>
    <w:p w14:paraId="121170A7" w14:textId="2DCBC89D" w:rsidR="000602C1" w:rsidRPr="002B3E98" w:rsidRDefault="000602C1"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Ošetrovateľská starostlivosť v zariadení sociálnych služieb a v zariadení sociálnoprávnej ochrany detí a sociálnej kurately (ďalej aj ako „zariadenie sociálnej pomoci“)</w:t>
      </w:r>
    </w:p>
    <w:p w14:paraId="646FCC41" w14:textId="77777777" w:rsidR="000602C1" w:rsidRPr="002B3E98" w:rsidRDefault="000602C1" w:rsidP="001C2A0F">
      <w:pPr>
        <w:widowControl/>
        <w:autoSpaceDE/>
        <w:autoSpaceDN/>
        <w:jc w:val="both"/>
        <w:rPr>
          <w:rFonts w:ascii="Times New Roman" w:hAnsi="Times New Roman" w:cs="Times New Roman"/>
          <w:b/>
          <w:sz w:val="24"/>
          <w:szCs w:val="24"/>
        </w:rPr>
      </w:pPr>
    </w:p>
    <w:p w14:paraId="421B67E5" w14:textId="77777777" w:rsidR="000602C1" w:rsidRPr="002B3E98" w:rsidRDefault="000602C1"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Úhrada vyjadrená paušálnou cenou za jeden ošetrovací deň</w:t>
      </w:r>
    </w:p>
    <w:p w14:paraId="306DA2FF" w14:textId="77777777" w:rsidR="000602C1" w:rsidRPr="002B3E98" w:rsidRDefault="000602C1" w:rsidP="001C2A0F">
      <w:pPr>
        <w:widowControl/>
        <w:autoSpaceDE/>
        <w:autoSpaceDN/>
        <w:jc w:val="both"/>
        <w:rPr>
          <w:rFonts w:ascii="Times New Roman" w:hAnsi="Times New Roman" w:cs="Times New Roman"/>
          <w:b/>
          <w:sz w:val="24"/>
          <w:szCs w:val="24"/>
        </w:rPr>
      </w:pPr>
    </w:p>
    <w:p w14:paraId="7912CC34" w14:textId="77777777" w:rsidR="000602C1" w:rsidRPr="002B3E98" w:rsidRDefault="000602C1"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Poskytovanie ošetrovateľskej starostlivosti osobe, ktorá spĺňa indikačné kritériá na poskytovanie ošetrovateľskej starostlivosti v zariadení sociálnych služieb a zariadení sociálnoprávnej ochrany detí a sociálnej kurately je hradená pevnou cenou. Cena zahŕňa náklady za komplexnú ošetrovateľskú starostlivosť poskytnutú poistencovi poisťovne na jeden ošetrovací deň. Komplexná ošetrovateľská starostlivosť zahŕňa starostlivosť nielen o medicínske problémy pacienta, ale hlavne o jeho osobu ako celok, umožňuje holistický a vysoko humánny prístup k pacientovi, zabezpečuje všetky bio-</w:t>
      </w:r>
      <w:proofErr w:type="spellStart"/>
      <w:r w:rsidRPr="002B3E98">
        <w:rPr>
          <w:rFonts w:ascii="Times New Roman" w:hAnsi="Times New Roman" w:cs="Times New Roman"/>
          <w:sz w:val="24"/>
          <w:szCs w:val="24"/>
        </w:rPr>
        <w:t>psycho</w:t>
      </w:r>
      <w:proofErr w:type="spellEnd"/>
      <w:r w:rsidRPr="002B3E98">
        <w:rPr>
          <w:rFonts w:ascii="Times New Roman" w:hAnsi="Times New Roman" w:cs="Times New Roman"/>
          <w:sz w:val="24"/>
          <w:szCs w:val="24"/>
        </w:rPr>
        <w:t xml:space="preserve">-sociálne a spirituálne potreby pacienta zamerané na upevňovanie zdravia, podporu zdravia  a navrátenie zdravia. Náklady na lieky, zdravotnícke pomôcky a dietetické potraviny, ktoré sú zaradené v zozname kategorizovaných liekov, zdravotníckych pomôcok a dietetických potravín, sa hradia nad cenu ošetrovacieho dňa. </w:t>
      </w:r>
    </w:p>
    <w:p w14:paraId="6130D03D" w14:textId="77777777" w:rsidR="000602C1" w:rsidRPr="002B3E98" w:rsidRDefault="000602C1" w:rsidP="001C2A0F">
      <w:pPr>
        <w:widowControl/>
        <w:autoSpaceDE/>
        <w:autoSpaceDN/>
        <w:rPr>
          <w:rFonts w:ascii="Times New Roman" w:hAnsi="Times New Roman" w:cs="Times New Roman"/>
          <w:b/>
          <w:sz w:val="24"/>
          <w:szCs w:val="24"/>
        </w:rPr>
      </w:pPr>
    </w:p>
    <w:p w14:paraId="62C20C94" w14:textId="49697417" w:rsidR="000602C1" w:rsidRPr="002B3E98" w:rsidRDefault="000602C1" w:rsidP="001C2A0F">
      <w:pPr>
        <w:widowControl/>
        <w:autoSpaceDE/>
        <w:autoSpaceDN/>
        <w:rPr>
          <w:rFonts w:ascii="Times New Roman" w:hAnsi="Times New Roman" w:cs="Times New Roman"/>
          <w:b/>
          <w:bCs/>
          <w:sz w:val="24"/>
          <w:szCs w:val="24"/>
        </w:rPr>
      </w:pPr>
      <w:r w:rsidRPr="002B3E98">
        <w:rPr>
          <w:rFonts w:ascii="Times New Roman" w:hAnsi="Times New Roman" w:cs="Times New Roman"/>
          <w:b/>
          <w:bCs/>
          <w:sz w:val="24"/>
          <w:szCs w:val="24"/>
        </w:rPr>
        <w:t xml:space="preserve">Cena za výkon </w:t>
      </w:r>
    </w:p>
    <w:p w14:paraId="64453084" w14:textId="77777777" w:rsidR="000602C1" w:rsidRPr="002B3E98" w:rsidRDefault="000602C1" w:rsidP="001C2A0F">
      <w:pPr>
        <w:widowControl/>
        <w:autoSpaceDE/>
        <w:autoSpaceDN/>
        <w:rPr>
          <w:rFonts w:ascii="Times New Roman" w:hAnsi="Times New Roman" w:cs="Times New Roman"/>
          <w:b/>
          <w:bCs/>
          <w:sz w:val="6"/>
          <w:szCs w:val="6"/>
        </w:rPr>
      </w:pPr>
    </w:p>
    <w:tbl>
      <w:tblPr>
        <w:tblW w:w="9121" w:type="dxa"/>
        <w:tblInd w:w="-5" w:type="dxa"/>
        <w:tblLayout w:type="fixed"/>
        <w:tblLook w:val="04A0" w:firstRow="1" w:lastRow="0" w:firstColumn="1" w:lastColumn="0" w:noHBand="0" w:noVBand="1"/>
      </w:tblPr>
      <w:tblGrid>
        <w:gridCol w:w="2552"/>
        <w:gridCol w:w="3544"/>
        <w:gridCol w:w="3025"/>
      </w:tblGrid>
      <w:tr w:rsidR="000602C1" w:rsidRPr="002B3E98" w14:paraId="37137E7F" w14:textId="77777777" w:rsidTr="001254D9">
        <w:trPr>
          <w:trHeight w:val="340"/>
        </w:trPr>
        <w:tc>
          <w:tcPr>
            <w:tcW w:w="25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E04DCF" w14:textId="77777777" w:rsidR="000602C1" w:rsidRPr="002B3E98" w:rsidRDefault="000602C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bCs/>
                <w:sz w:val="20"/>
                <w:szCs w:val="20"/>
              </w:rPr>
              <w:t>Kód výkonu</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15C501" w14:textId="77777777" w:rsidR="000602C1" w:rsidRPr="002B3E98" w:rsidRDefault="000602C1"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30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33AA27" w14:textId="36F7B7B6" w:rsidR="000602C1" w:rsidRPr="002B3E98" w:rsidRDefault="000602C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Cena za výkon</w:t>
            </w:r>
          </w:p>
        </w:tc>
      </w:tr>
      <w:tr w:rsidR="000602C1" w:rsidRPr="002B3E98" w14:paraId="20EBB96D" w14:textId="77777777" w:rsidTr="000602C1">
        <w:trPr>
          <w:trHeight w:val="340"/>
        </w:trPr>
        <w:tc>
          <w:tcPr>
            <w:tcW w:w="2552" w:type="dxa"/>
            <w:tcBorders>
              <w:top w:val="single" w:sz="4" w:space="0" w:color="auto"/>
              <w:left w:val="single" w:sz="4" w:space="0" w:color="auto"/>
              <w:bottom w:val="single" w:sz="4" w:space="0" w:color="auto"/>
              <w:right w:val="single" w:sz="4" w:space="0" w:color="auto"/>
            </w:tcBorders>
            <w:vAlign w:val="center"/>
            <w:hideMark/>
          </w:tcPr>
          <w:p w14:paraId="01E8B05F" w14:textId="77777777" w:rsidR="000602C1" w:rsidRPr="002B3E98" w:rsidRDefault="000602C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8899</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6C2E502" w14:textId="77777777" w:rsidR="000602C1" w:rsidRPr="002B3E98" w:rsidRDefault="000602C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jeden ošetrovací deň</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F650132" w14:textId="77777777" w:rsidR="000602C1" w:rsidRPr="002B3E98" w:rsidRDefault="000602C1" w:rsidP="001C2A0F">
            <w:pPr>
              <w:widowControl/>
              <w:autoSpaceDE/>
              <w:autoSpaceDN/>
              <w:jc w:val="center"/>
              <w:rPr>
                <w:rFonts w:ascii="Times New Roman" w:hAnsi="Times New Roman" w:cs="Times New Roman"/>
                <w:sz w:val="20"/>
                <w:szCs w:val="20"/>
              </w:rPr>
            </w:pPr>
          </w:p>
        </w:tc>
      </w:tr>
      <w:tr w:rsidR="000602C1" w:rsidRPr="002B3E98" w14:paraId="2E80CF36" w14:textId="77777777" w:rsidTr="004009D1">
        <w:trPr>
          <w:trHeight w:val="340"/>
        </w:trPr>
        <w:tc>
          <w:tcPr>
            <w:tcW w:w="9121" w:type="dxa"/>
            <w:gridSpan w:val="3"/>
            <w:tcBorders>
              <w:top w:val="single" w:sz="4" w:space="0" w:color="auto"/>
              <w:left w:val="single" w:sz="4" w:space="0" w:color="auto"/>
              <w:bottom w:val="single" w:sz="4" w:space="0" w:color="auto"/>
              <w:right w:val="single" w:sz="4" w:space="0" w:color="auto"/>
            </w:tcBorders>
            <w:vAlign w:val="center"/>
            <w:hideMark/>
          </w:tcPr>
          <w:p w14:paraId="0E355169" w14:textId="2818F997" w:rsidR="000602C1" w:rsidRPr="002B3E98" w:rsidRDefault="000602C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Poskytovateľ vykazuje výkony v dátovom rozhraní pre ambulantnú zdravotnú starostlivosť v dávke 753b.</w:t>
            </w:r>
          </w:p>
        </w:tc>
      </w:tr>
    </w:tbl>
    <w:p w14:paraId="1E9A0896" w14:textId="77777777" w:rsidR="000602C1" w:rsidRPr="002B3E98" w:rsidRDefault="000602C1" w:rsidP="001C2A0F">
      <w:pPr>
        <w:widowControl/>
        <w:autoSpaceDE/>
        <w:autoSpaceDN/>
        <w:rPr>
          <w:rFonts w:ascii="Times New Roman" w:hAnsi="Times New Roman" w:cs="Times New Roman"/>
          <w:b/>
          <w:bCs/>
          <w:iCs/>
          <w:sz w:val="24"/>
          <w:szCs w:val="24"/>
        </w:rPr>
      </w:pPr>
    </w:p>
    <w:p w14:paraId="16481E4A" w14:textId="77777777" w:rsidR="000602C1" w:rsidRPr="002B3E98" w:rsidRDefault="000602C1"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Podmienky akceptovania výkonov ošetrovateľskej starostlivosti v zariadení sociálnej pomoci</w:t>
      </w:r>
    </w:p>
    <w:p w14:paraId="67BEAE69"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Poskytovateľ predkladá na príslušnú pobočku poisťovne Návrh zodpovednej osoby na indikáciu poskytovania ošetrovateľskej starostlivosti osobe umiestnenej v zariadení sociálnych služieb a v zariadení sociálnoprávnej ochrany detí a sociálnej kurately (ďalej len „Návrh“). Návrh musí byť riadne vyplnený a potvrdený zodpovednou osobou a všeobecným lekárom poistenca.</w:t>
      </w:r>
    </w:p>
    <w:p w14:paraId="1935CE75"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Spolu s Návrhom pri prvej fakturácii poskytovateľ predkladá poisťovni odborný lekársky nález, ktorý špecifikuje indikáciu ošetrovateľskej starostlivosti vzhľadom k zdravotnému stavu poistenca na tlačive Kontrolného listu podľa štandardného postupu Komplexný ošetrovateľský manažment pacienta v zariadení sociálnej pomoci alebo na samostatnom tlačive lekárskeho nálezu.</w:t>
      </w:r>
    </w:p>
    <w:p w14:paraId="403E2FF4"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Poisťovňa akceptuje Návrh na obdobie maximálne 6 mesiacov. Ak po 6 mesiacoch zdravotný stav poistenca vyžaduje pokračovanie poskytovania ošetrovateľskej starostlivosti podľa indikačných kritérií na poskytovanie ošetrovateľskej starostlivosti osobe umiestnenej  v zariadení sociálnych služieb a v zariadení sociálnoprávnej ochrany detí a sociálnej kurately (ďalej len „indikačné kritériá“), je potrebné predložiť poisťovni:</w:t>
      </w:r>
    </w:p>
    <w:p w14:paraId="2CC26820"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nový Návrh, </w:t>
      </w:r>
    </w:p>
    <w:p w14:paraId="39216E37"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priebežné zhodnotenie komplexnej ošetrovateľskej starostlivosti sestrou,</w:t>
      </w:r>
    </w:p>
    <w:p w14:paraId="528DFE9C"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proofErr w:type="spellStart"/>
      <w:r w:rsidRPr="002B3E98">
        <w:rPr>
          <w:rFonts w:ascii="Times New Roman" w:hAnsi="Times New Roman" w:cs="Times New Roman"/>
          <w:sz w:val="24"/>
          <w:szCs w:val="24"/>
        </w:rPr>
        <w:t>epikrízu</w:t>
      </w:r>
      <w:proofErr w:type="spellEnd"/>
      <w:r w:rsidRPr="002B3E98">
        <w:rPr>
          <w:rFonts w:ascii="Times New Roman" w:hAnsi="Times New Roman" w:cs="Times New Roman"/>
          <w:sz w:val="24"/>
          <w:szCs w:val="24"/>
        </w:rPr>
        <w:t xml:space="preserve"> vyhotovenú ošetrujúcim lekárom s odôvodnením indikácie pokračovania ošetrovateľskej starostlivosti vzhľadom k zdravotnému stavu poistenca. </w:t>
      </w:r>
    </w:p>
    <w:p w14:paraId="2C6D7D37"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Ak poistenec preruší pobyt v zariadení sociálnej pomoci na dlhšie ako 1 mesiac a po jeho návrate zdravotný stav poistenca vyžaduje poskytovanie ošetrovateľskej starostlivosti podľa indikačných kritérií, je potrebné predložiť poisťovni:</w:t>
      </w:r>
    </w:p>
    <w:p w14:paraId="7F6978F3"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nový Návrh,</w:t>
      </w:r>
    </w:p>
    <w:p w14:paraId="0C51F78B"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odborný lekársky nález, ktorý špecifikuje indikáciu ošetrovateľskej starostlivosti vzhľadom k zdravotnému stavu poistenca na tlačive Kontrolného listu podľa štandardného postupu Komplexný ošetrovateľský manažment pacienta v zariadení sociálnej pomoci alebo na samostatnom tlačive lekárskeho nálezu.</w:t>
      </w:r>
    </w:p>
    <w:p w14:paraId="3F924D50" w14:textId="77777777" w:rsidR="000602C1" w:rsidRPr="002B3E98" w:rsidRDefault="000602C1"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V ošetrovateľskej dokumentácii sestra zaznamená dátum a čas prerušenia pobytu v zariadení, dôvod prerušenia a dátum a čas návratu z prerušenia. </w:t>
      </w:r>
    </w:p>
    <w:p w14:paraId="6AACCA48"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Ak poistenec preruší pobyt v zariadení sociálnej pomoci na obdobie kratšie ako 1 mesiac sestra v ošetrovateľskej dokumentácii uvedie dátum a čas prerušenia pobytu v zariadení, dôvod prerušenia a dátum a čas návratu z prerušenia. </w:t>
      </w:r>
    </w:p>
    <w:p w14:paraId="09B6D501" w14:textId="668AD659" w:rsidR="003C4AE5" w:rsidRPr="002B3E98" w:rsidRDefault="003C4AE5" w:rsidP="001C2A0F">
      <w:pPr>
        <w:widowControl/>
        <w:numPr>
          <w:ilvl w:val="0"/>
          <w:numId w:val="236"/>
        </w:numPr>
        <w:autoSpaceDE/>
        <w:autoSpaceDN/>
        <w:ind w:left="567" w:hanging="567"/>
        <w:jc w:val="both"/>
        <w:rPr>
          <w:rFonts w:ascii="Times New Roman" w:hAnsi="Times New Roman" w:cs="Times New Roman"/>
        </w:rPr>
      </w:pPr>
      <w:r w:rsidRPr="002B3E98">
        <w:rPr>
          <w:rFonts w:ascii="Times New Roman" w:hAnsi="Times New Roman" w:cs="Times New Roman"/>
          <w:sz w:val="24"/>
          <w:szCs w:val="24"/>
        </w:rPr>
        <w:t>Ošetrovacím dňom je poskytovanie ošetrovateľskej starostlivosti 24 hodín Uvedené neplatí v prípadoch uvedených v bode 7.</w:t>
      </w:r>
    </w:p>
    <w:p w14:paraId="60A4FBB4" w14:textId="77777777" w:rsidR="003C4AE5" w:rsidRPr="002B3E98" w:rsidRDefault="003C4AE5" w:rsidP="001C2A0F">
      <w:pPr>
        <w:widowControl/>
        <w:numPr>
          <w:ilvl w:val="0"/>
          <w:numId w:val="236"/>
        </w:numPr>
        <w:autoSpaceDE/>
        <w:autoSpaceDN/>
        <w:ind w:left="567" w:hanging="567"/>
        <w:jc w:val="both"/>
        <w:rPr>
          <w:rFonts w:ascii="Times New Roman" w:hAnsi="Times New Roman" w:cs="Times New Roman"/>
        </w:rPr>
      </w:pPr>
      <w:r w:rsidRPr="002B3E98">
        <w:rPr>
          <w:rFonts w:ascii="Times New Roman" w:hAnsi="Times New Roman" w:cs="Times New Roman"/>
          <w:sz w:val="24"/>
          <w:szCs w:val="24"/>
        </w:rPr>
        <w:t>Ako jeden ošetrovací deň sa počíta aj:</w:t>
      </w:r>
    </w:p>
    <w:p w14:paraId="34590F91" w14:textId="77777777"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 xml:space="preserve">deň prijatia poistenca, </w:t>
      </w:r>
    </w:p>
    <w:p w14:paraId="57B70C16" w14:textId="77777777"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 xml:space="preserve">deň prepustenia poistenca, </w:t>
      </w:r>
    </w:p>
    <w:p w14:paraId="24577CBD" w14:textId="77777777"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deň odchodu poistenca na terapeutickú priepustku,</w:t>
      </w:r>
    </w:p>
    <w:p w14:paraId="4B5922D8" w14:textId="77777777"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 xml:space="preserve">deň návratu poistenca z terapeutickej priepustky, a </w:t>
      </w:r>
    </w:p>
    <w:p w14:paraId="079ADEFA" w14:textId="396641AE"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deň úmrtia poistenca.</w:t>
      </w:r>
    </w:p>
    <w:p w14:paraId="7EB94E71"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Prerušenie pobytu v zariadení sociálnej pomoci sa nepovažuje za prerušenie platnosti Návrhu, dátum ukončenia platnosti Návrhu sa nepredlžuje o čas prerušenia pobytu poistenca.</w:t>
      </w:r>
    </w:p>
    <w:p w14:paraId="6650F99D"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Sestra poskytujúca ošetrovateľskú starostlivosť poistencom poisťovne v zariadení sociálnej pomoci spĺňa odbornú spôsobilosť a poskytuje zdravotnú starostlivosť správne, </w:t>
      </w:r>
      <w:proofErr w:type="spellStart"/>
      <w:r w:rsidRPr="002B3E98">
        <w:rPr>
          <w:rFonts w:ascii="Times New Roman" w:hAnsi="Times New Roman" w:cs="Times New Roman"/>
          <w:sz w:val="24"/>
          <w:szCs w:val="24"/>
        </w:rPr>
        <w:t>t.j</w:t>
      </w:r>
      <w:proofErr w:type="spellEnd"/>
      <w:r w:rsidRPr="002B3E98">
        <w:rPr>
          <w:rFonts w:ascii="Times New Roman" w:hAnsi="Times New Roman" w:cs="Times New Roman"/>
          <w:sz w:val="24"/>
          <w:szCs w:val="24"/>
        </w:rPr>
        <w:t>. v súlade  so štandardnými postupmi na výkon prevencie, štandardnými diagnostickými postupmi a štandardnými terapeutickými postupmi, ako aj v súlade s odbornými usmerneniami MZ SR a touto zmluvou. </w:t>
      </w:r>
    </w:p>
    <w:p w14:paraId="4B84F02C" w14:textId="15708CB3"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nahlásiť </w:t>
      </w:r>
      <w:r w:rsidR="00F82C69" w:rsidRPr="002B3E98">
        <w:rPr>
          <w:rFonts w:ascii="Times New Roman" w:hAnsi="Times New Roman" w:cs="Times New Roman"/>
          <w:sz w:val="24"/>
          <w:szCs w:val="24"/>
        </w:rPr>
        <w:t>poisťovni</w:t>
      </w:r>
      <w:r w:rsidRPr="002B3E98">
        <w:rPr>
          <w:rFonts w:ascii="Times New Roman" w:hAnsi="Times New Roman" w:cs="Times New Roman"/>
          <w:sz w:val="24"/>
          <w:szCs w:val="24"/>
        </w:rPr>
        <w:t xml:space="preserve"> všetkých zamestnancov zariadenia sociálnej pomoci, ktorí poskytujú zdravotnú starostlivosť s následným vykázaním k úhrade do </w:t>
      </w:r>
      <w:r w:rsidR="00F82C69" w:rsidRPr="002B3E98">
        <w:rPr>
          <w:rFonts w:ascii="Times New Roman" w:hAnsi="Times New Roman" w:cs="Times New Roman"/>
          <w:sz w:val="24"/>
          <w:szCs w:val="24"/>
        </w:rPr>
        <w:t>poisťovne</w:t>
      </w:r>
      <w:r w:rsidRPr="002B3E98">
        <w:rPr>
          <w:rFonts w:ascii="Times New Roman" w:hAnsi="Times New Roman" w:cs="Times New Roman"/>
          <w:sz w:val="24"/>
          <w:szCs w:val="24"/>
        </w:rPr>
        <w:t xml:space="preserve">, to znamená kmeňových zamestnancov aj zamestnancov, ktorí poskytujú zdravotnú starostlivosť len v prípade nutnosti zastupovania kmeňového zamestnanca. Všetci zamestnanci zariadenia sociálnej pomoci, ktorí poskytujú zdravotnú starostlivosť s následným vykázaním k úhrade do </w:t>
      </w:r>
      <w:r w:rsidR="00F82C69" w:rsidRPr="002B3E98">
        <w:rPr>
          <w:rFonts w:ascii="Times New Roman" w:hAnsi="Times New Roman" w:cs="Times New Roman"/>
          <w:sz w:val="24"/>
          <w:szCs w:val="24"/>
        </w:rPr>
        <w:t>poisťovne</w:t>
      </w:r>
      <w:r w:rsidRPr="002B3E98">
        <w:rPr>
          <w:rFonts w:ascii="Times New Roman" w:hAnsi="Times New Roman" w:cs="Times New Roman"/>
          <w:sz w:val="24"/>
          <w:szCs w:val="24"/>
        </w:rPr>
        <w:t xml:space="preserve"> sú povinní spĺňať podmienky odbornej spôsobilosti v zmysle platnej legislatívy.</w:t>
      </w:r>
    </w:p>
    <w:p w14:paraId="45FEB6A7"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V prípade zastupovania sestry počas jej neprítomnosti trvajúcej dlhšie ako 1 kalendárny mesiac, je poskytovateľ povinný poisťovni bezodkladne nahlásiť zastupujúcu sestru. V zdravotnej (ošetrovateľskej) dokumentácii pacienta musí byť vyznačené, že výkon poskytla zastupujúca sestra. Zastupujúca sestra musí spĺňať podmienku odbornej spôsobilosti  v zmysle platných právnych predpisov. </w:t>
      </w:r>
    </w:p>
    <w:p w14:paraId="57B2095F"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zmeny v personálnom obsadení zariadenia sociálnej pomoci (ukončenie a vznik pracovnoprávneho vzťahu so zodpovednou osobou/sestrami) oznamovať bezodkladne poisťovni.  </w:t>
      </w:r>
    </w:p>
    <w:p w14:paraId="641E6025"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V prípade, že sestra  indikuje odber biologického materiálu, v zdravotnej (ošetrovateľskej) dokumentácii poistenca uvedie jeho odôvodnenie a výsledok konzultácie s lekárom. Výsledok vyšetrenia a ošetrovateľskú starostlivosť poskytnutú na základe výsledku vyšetrenia biologického materiálu zaznamená do zdravotnej (ošetrovateľskej ) dokumentácie.</w:t>
      </w:r>
    </w:p>
    <w:p w14:paraId="7C5B5516"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Zariadenie sociálnej pomoci je povinné viesť zdravotnú (ošetrovateľskú) dokumentáciu a zaznamenávať ošetrovateľskú starostlivosť do ošetrovateľskej dokumentácie v súlade s platnou legislatívou, odbornými usmerneniami MZ SR, štandardnými postupmi a touto zmluvou. Súčasťou ošetrovateľskej dokumentácie poistenca je aj:</w:t>
      </w:r>
    </w:p>
    <w:p w14:paraId="56DC318A"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Dohoda o poskytovaní zdravotnej starostlivosti v rozsahu ošetrovateľskej  starostlivosti,</w:t>
      </w:r>
    </w:p>
    <w:p w14:paraId="58656169"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Záznam o poučení poistenca a informovanom súhlase, </w:t>
      </w:r>
    </w:p>
    <w:p w14:paraId="4456D0A9"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Návrh zodpovednej osoby na indikáciu poskytovania ošetrovateľskej starostlivosti osobe umiestnenej v zariadení sociálnych služieb a v zariadení sociálnoprávnej ochrany detí a sociálnej kurately,</w:t>
      </w:r>
    </w:p>
    <w:p w14:paraId="518FC33A"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Hodnotiace škály podľa časti C Návrhu, </w:t>
      </w:r>
    </w:p>
    <w:p w14:paraId="13416E20"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Posudok o odkázanosti na sociálnu službu (ak bol vystavený), </w:t>
      </w:r>
    </w:p>
    <w:p w14:paraId="502A843C"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Ošetrovateľský záznam vstupného posúdenia zdravotného stavu osoby,</w:t>
      </w:r>
    </w:p>
    <w:p w14:paraId="0A1FDDFF"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proofErr w:type="spellStart"/>
      <w:r w:rsidRPr="002B3E98">
        <w:rPr>
          <w:rFonts w:ascii="Times New Roman" w:hAnsi="Times New Roman" w:cs="Times New Roman"/>
          <w:sz w:val="24"/>
          <w:szCs w:val="24"/>
        </w:rPr>
        <w:t>Dekurz</w:t>
      </w:r>
      <w:proofErr w:type="spellEnd"/>
      <w:r w:rsidRPr="002B3E98">
        <w:rPr>
          <w:rFonts w:ascii="Times New Roman" w:hAnsi="Times New Roman" w:cs="Times New Roman"/>
          <w:sz w:val="24"/>
          <w:szCs w:val="24"/>
        </w:rPr>
        <w:t xml:space="preserve"> ošetrovateľskej starostlivosti, </w:t>
      </w:r>
    </w:p>
    <w:p w14:paraId="03943E35"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Odborný lekársky nález, ktorý špecifikuje indikáciu ošetrovateľskej starostlivosti vzhľadom k zdravotnému stavu poistenca na tlačive Kontrolného listu podľa štandardného postupu Komplexný ošetrovateľský manažment pacienta v zariadení sociálnej pomoci alebo na samostatnom tlačive lekárskeho nálezu.    </w:t>
      </w:r>
    </w:p>
    <w:p w14:paraId="69231E11"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Návrh s prílohami a Rozpisom vykonaných služieb sestier za zúčtovacie obdobie predkladá zariadenie sociálnej pomoci poisťovni spolu s faktúrou za príslušné zúčtovacie obdobie, ktorým je jeden kalendárny mesiac. V Návrhu je uvedená špecifikácia miery potreby zdravotnej starostlivosti:</w:t>
      </w:r>
    </w:p>
    <w:p w14:paraId="03454F77" w14:textId="13B66D1B" w:rsidR="000602C1" w:rsidRPr="002B3E98" w:rsidRDefault="000602C1" w:rsidP="001C2A0F">
      <w:pPr>
        <w:widowControl/>
        <w:autoSpaceDE/>
        <w:autoSpaceDN/>
        <w:ind w:left="851"/>
        <w:jc w:val="both"/>
        <w:rPr>
          <w:rFonts w:ascii="Times New Roman" w:hAnsi="Times New Roman" w:cs="Times New Roman"/>
          <w:sz w:val="24"/>
          <w:szCs w:val="24"/>
        </w:rPr>
      </w:pPr>
      <w:r w:rsidRPr="002B3E98">
        <w:rPr>
          <w:rFonts w:ascii="Times New Roman" w:hAnsi="Times New Roman" w:cs="Times New Roman"/>
          <w:b/>
          <w:sz w:val="24"/>
          <w:szCs w:val="24"/>
        </w:rPr>
        <w:t>A</w:t>
      </w:r>
      <w:r w:rsidRPr="002B3E98">
        <w:rPr>
          <w:rFonts w:ascii="Times New Roman" w:hAnsi="Times New Roman" w:cs="Times New Roman"/>
          <w:sz w:val="24"/>
          <w:szCs w:val="24"/>
        </w:rPr>
        <w:t xml:space="preserve"> -  druh a výsledná hodnota vybranej hodnotiacej škály, na základe ktorej bol definovaný    poistenec ako osoba s rizikom destabilizácie zaradená do kategórie A</w:t>
      </w:r>
      <w:r w:rsidR="008856C4" w:rsidRPr="002B3E98">
        <w:rPr>
          <w:rFonts w:ascii="Times New Roman" w:hAnsi="Times New Roman" w:cs="Times New Roman"/>
          <w:sz w:val="24"/>
          <w:szCs w:val="24"/>
        </w:rPr>
        <w:t>.</w:t>
      </w:r>
    </w:p>
    <w:p w14:paraId="1506412E" w14:textId="77777777" w:rsidR="000602C1" w:rsidRPr="002B3E98" w:rsidRDefault="000602C1" w:rsidP="001C2A0F">
      <w:pPr>
        <w:widowControl/>
        <w:autoSpaceDE/>
        <w:autoSpaceDN/>
        <w:ind w:left="851"/>
        <w:jc w:val="both"/>
        <w:rPr>
          <w:rFonts w:ascii="Times New Roman" w:hAnsi="Times New Roman" w:cs="Times New Roman"/>
          <w:sz w:val="24"/>
          <w:szCs w:val="24"/>
        </w:rPr>
      </w:pPr>
      <w:r w:rsidRPr="002B3E98">
        <w:rPr>
          <w:rFonts w:ascii="Times New Roman" w:hAnsi="Times New Roman" w:cs="Times New Roman"/>
          <w:b/>
          <w:sz w:val="24"/>
          <w:szCs w:val="24"/>
        </w:rPr>
        <w:t>B</w:t>
      </w:r>
      <w:r w:rsidRPr="002B3E98">
        <w:rPr>
          <w:rFonts w:ascii="Times New Roman" w:hAnsi="Times New Roman" w:cs="Times New Roman"/>
          <w:sz w:val="24"/>
          <w:szCs w:val="24"/>
        </w:rPr>
        <w:t xml:space="preserve"> a </w:t>
      </w:r>
      <w:r w:rsidRPr="002B3E98">
        <w:rPr>
          <w:rFonts w:ascii="Times New Roman" w:hAnsi="Times New Roman" w:cs="Times New Roman"/>
          <w:b/>
          <w:sz w:val="24"/>
          <w:szCs w:val="24"/>
        </w:rPr>
        <w:t xml:space="preserve">C </w:t>
      </w:r>
      <w:r w:rsidRPr="002B3E98">
        <w:rPr>
          <w:rFonts w:ascii="Times New Roman" w:hAnsi="Times New Roman" w:cs="Times New Roman"/>
          <w:sz w:val="24"/>
          <w:szCs w:val="24"/>
        </w:rPr>
        <w:t xml:space="preserve">– príslušné diagnózy a výkony, na základe ktorých bol definovaný poistenec ako osoba s miernou potrebou zdravotnej starostlivosti zaradená do kategórie B alebo osoba s vysokou potrebou zdravotnej starostlivosti zaradená do kategórie C. Hodnotiace škály sú súčasťou ošetrovateľskej dokumentácie a nie je potrebné ich zasielať zdravotnej poisťovni. </w:t>
      </w:r>
    </w:p>
    <w:p w14:paraId="2BFF36FD" w14:textId="4AAC5B55"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Zariadenie sociálnej pomoci zasiela faktúru elektronicky, jej súčasťou je dávka vykázaná podľa platného dátového rozhrania. Zariadenie sociálnej pomoci vykazuje choroby podľa 10. revízie Medzinárodnej klasifikácie chorôb (MKCH 10), pričom vykázaná diagnóza je v súlade s Odborným lekárskym nálezom, tvoriacim prílohu k Návrhu. Návrhy, prípadne lekárske správy, tvoria prílohu k faktúre v súboroch, ktoré poskytovateľ zasiela elektronicky výlučne prostredníctvom e</w:t>
      </w:r>
      <w:r w:rsidR="00BE25FA" w:rsidRPr="002B3E98">
        <w:rPr>
          <w:rFonts w:ascii="Times New Roman" w:hAnsi="Times New Roman" w:cs="Times New Roman"/>
          <w:sz w:val="24"/>
          <w:szCs w:val="24"/>
        </w:rPr>
        <w:t>lektronickej pobočky poisťovne</w:t>
      </w:r>
      <w:r w:rsidRPr="002B3E98">
        <w:rPr>
          <w:rFonts w:ascii="Times New Roman" w:hAnsi="Times New Roman" w:cs="Times New Roman"/>
          <w:sz w:val="24"/>
          <w:szCs w:val="24"/>
        </w:rPr>
        <w:t xml:space="preserve"> spolu s faktúrou za príslušné zúčtovacie obdobie. Prílohy poskytovateľ zasiela  jednotlivo na každého poistenca  s označením priezviska, mena, rokom narodenia, obdobím, zoradené v abecednom poradí (napr. Novák Ján,1943,2022-03). Pri nahrávaní jednotlivých poistencov v dávke uvedie aktuálny Dátum vystavenia žiadanky.</w:t>
      </w:r>
    </w:p>
    <w:p w14:paraId="78ED5801" w14:textId="2834FA1B" w:rsidR="000602C1" w:rsidRPr="002B3E98" w:rsidRDefault="00F82C69"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Poisťovňa</w:t>
      </w:r>
      <w:r w:rsidR="000602C1" w:rsidRPr="002B3E98">
        <w:rPr>
          <w:rFonts w:ascii="Times New Roman" w:hAnsi="Times New Roman" w:cs="Times New Roman"/>
          <w:sz w:val="24"/>
          <w:szCs w:val="24"/>
        </w:rPr>
        <w:t xml:space="preserve"> neakceptuje vykázanú ošetrovateľskú starostlivosť prostredníctvom ADOS alebo iného poskytovateľa ošetrovateľskej starostlivosti u poistenca v zmluvnom zariadení sociálnej pomoci, výkony fyzioterapie akceptuje len v prípade, že ZSS nedisponuje fyzioterapeutom, nejde o chronický stabilizovaný stav a výkony sú indikované v zmysle zmluvy.</w:t>
      </w:r>
    </w:p>
    <w:p w14:paraId="4456253C"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Ak sa kontrolnou činnosťou u poskytovateľa zistí, že ošetrovateľská starostlivosť nebola poskytnutá a zaznamenaná v ošetrovateľskej dokumentácii, alebo bola zaznamenaná fiktívne, poisťovňa  neuhradí paušálnu úhradu za ošetrovací deň za daného poistenca.</w:t>
      </w:r>
    </w:p>
    <w:p w14:paraId="37DF46D7"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Ak sa kontrolnou činnosťou u poskytovateľa zistí, že ošetrovateľská starostlivosť poistencovi nebola v ošetrovateľskej dokumentácii zaznamenaná správne, pravdivo a v plnom rozsahu v súlade s platnou legislatívou, odbornými usmerneniami MZ SR, štandardnými postupmi a touto zmluvou, je poisťovňa oprávnená krátiť paušálnu úhradu za jeden ošetrovací deň na daného poistenca až do výšky 100%.   </w:t>
      </w:r>
    </w:p>
    <w:p w14:paraId="0BAD69FE" w14:textId="033EBC18"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Ak sa kontrolnou činnosťou u poskytovateľa zistí, že nebola správne poskytnutá komplexná ošetrovateľská starostlivosť v súlade s platnou legislatívou, odbornými usmerneniami MZ SR, štandardnými postupmi a touto zmluvou, je poisťovňa oprávnená krátiť paušálnu úhradu za jeden ošetrovací deň na daného poistenca do výšky 100%.</w:t>
      </w:r>
    </w:p>
    <w:p w14:paraId="18C2974C" w14:textId="3ADB3C83" w:rsidR="003C4AE5" w:rsidRPr="002B3E98" w:rsidRDefault="003C4AE5"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Pre financovanie a kontrolu sa uplatnia ustanovenia článku VII</w:t>
      </w:r>
      <w:r w:rsidR="0089779B" w:rsidRPr="002B3E98">
        <w:rPr>
          <w:rFonts w:ascii="Times New Roman" w:hAnsi="Times New Roman" w:cs="Times New Roman"/>
          <w:sz w:val="24"/>
          <w:szCs w:val="24"/>
        </w:rPr>
        <w:t>.</w:t>
      </w:r>
      <w:r w:rsidRPr="002B3E98">
        <w:rPr>
          <w:rFonts w:ascii="Times New Roman" w:hAnsi="Times New Roman" w:cs="Times New Roman"/>
          <w:sz w:val="24"/>
          <w:szCs w:val="24"/>
        </w:rPr>
        <w:t xml:space="preserve"> a článku VIII. Zmluvy.</w:t>
      </w:r>
    </w:p>
    <w:p w14:paraId="58243F34" w14:textId="481FF4FA" w:rsidR="004C63BE" w:rsidRPr="002B3E98" w:rsidRDefault="00EE0C66"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br w:type="page"/>
      </w:r>
    </w:p>
    <w:p w14:paraId="4ADB192C" w14:textId="11F5DD56"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1</w:t>
      </w:r>
      <w:r w:rsidR="00EA1C2F">
        <w:rPr>
          <w:rFonts w:ascii="Times New Roman" w:eastAsia="Times New Roman" w:hAnsi="Times New Roman" w:cs="Times New Roman"/>
          <w:b/>
          <w:bCs/>
          <w:sz w:val="24"/>
          <w:szCs w:val="24"/>
          <w:lang w:eastAsia="sk-SK"/>
        </w:rPr>
        <w:t>8</w:t>
      </w:r>
    </w:p>
    <w:p w14:paraId="52618C4B" w14:textId="77777777"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34FF4E3" w14:textId="77777777" w:rsidR="004C63BE" w:rsidRPr="002B3E98" w:rsidRDefault="004C63BE" w:rsidP="001C2A0F">
      <w:pPr>
        <w:shd w:val="clear" w:color="auto" w:fill="FFFFFF"/>
        <w:tabs>
          <w:tab w:val="left" w:pos="730"/>
          <w:tab w:val="left" w:pos="5387"/>
        </w:tabs>
        <w:rPr>
          <w:rFonts w:ascii="Times New Roman" w:hAnsi="Times New Roman" w:cs="Times New Roman"/>
          <w:sz w:val="24"/>
          <w:szCs w:val="24"/>
        </w:rPr>
      </w:pPr>
    </w:p>
    <w:p w14:paraId="57F06657" w14:textId="08ABE21D" w:rsidR="004C63BE" w:rsidRPr="002B3E98" w:rsidRDefault="004C63BE"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485163C1" w14:textId="77777777" w:rsidR="00293FC7" w:rsidRPr="002B3E98" w:rsidRDefault="00293FC7" w:rsidP="001C2A0F">
      <w:pPr>
        <w:widowControl/>
        <w:autoSpaceDE/>
        <w:autoSpaceDN/>
        <w:jc w:val="center"/>
        <w:rPr>
          <w:rFonts w:ascii="Times New Roman" w:hAnsi="Times New Roman" w:cs="Times New Roman"/>
          <w:b/>
          <w:bCs/>
          <w:sz w:val="24"/>
          <w:szCs w:val="24"/>
        </w:rPr>
      </w:pPr>
    </w:p>
    <w:p w14:paraId="346D0DB5" w14:textId="77777777" w:rsidR="004C63BE" w:rsidRPr="002B3E98" w:rsidRDefault="004C63BE"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Záchranná zdravotná služba (ZZS)</w:t>
      </w:r>
    </w:p>
    <w:p w14:paraId="56B39B84" w14:textId="77777777" w:rsidR="004C63BE" w:rsidRPr="002B3E98" w:rsidRDefault="004C63BE" w:rsidP="001C2A0F">
      <w:pPr>
        <w:shd w:val="clear" w:color="auto" w:fill="FFFFFF" w:themeFill="background1"/>
        <w:jc w:val="both"/>
        <w:rPr>
          <w:rFonts w:ascii="Times New Roman" w:hAnsi="Times New Roman" w:cs="Times New Roman"/>
          <w:sz w:val="24"/>
          <w:szCs w:val="24"/>
          <w:lang w:eastAsia="cs-CZ"/>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9"/>
        <w:gridCol w:w="2219"/>
      </w:tblGrid>
      <w:tr w:rsidR="004C63BE" w:rsidRPr="002B3E98" w14:paraId="1E7697E5" w14:textId="77777777" w:rsidTr="004C63BE">
        <w:trPr>
          <w:trHeight w:val="393"/>
          <w:jc w:val="center"/>
        </w:trPr>
        <w:tc>
          <w:tcPr>
            <w:tcW w:w="949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61EAB9" w14:textId="77777777" w:rsidR="004C63BE" w:rsidRPr="002B3E98" w:rsidRDefault="004C63BE"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Cena za 1 kilometer</w:t>
            </w:r>
          </w:p>
        </w:tc>
      </w:tr>
      <w:tr w:rsidR="004C63BE" w:rsidRPr="002B3E98" w14:paraId="79276C89" w14:textId="77777777" w:rsidTr="004C63BE">
        <w:trPr>
          <w:trHeight w:val="413"/>
          <w:jc w:val="center"/>
        </w:trPr>
        <w:tc>
          <w:tcPr>
            <w:tcW w:w="7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ADFA1E" w14:textId="77777777" w:rsidR="004C63BE" w:rsidRPr="002B3E98" w:rsidRDefault="004C63BE"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Typ prepravy / výjazdu:</w:t>
            </w:r>
          </w:p>
        </w:tc>
        <w:tc>
          <w:tcPr>
            <w:tcW w:w="2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612725" w14:textId="77777777" w:rsidR="004C63BE" w:rsidRPr="002B3E98" w:rsidRDefault="004C63BE"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Cena za 1km</w:t>
            </w:r>
          </w:p>
        </w:tc>
      </w:tr>
      <w:tr w:rsidR="004C63BE" w:rsidRPr="002B3E98" w14:paraId="42D4BC3C" w14:textId="77777777" w:rsidTr="004C63BE">
        <w:trPr>
          <w:jc w:val="center"/>
        </w:trPr>
        <w:tc>
          <w:tcPr>
            <w:tcW w:w="7279" w:type="dxa"/>
            <w:tcBorders>
              <w:top w:val="single" w:sz="4" w:space="0" w:color="auto"/>
              <w:left w:val="single" w:sz="4" w:space="0" w:color="auto"/>
              <w:bottom w:val="single" w:sz="4" w:space="0" w:color="auto"/>
              <w:right w:val="single" w:sz="4" w:space="0" w:color="auto"/>
            </w:tcBorders>
            <w:vAlign w:val="center"/>
            <w:hideMark/>
          </w:tcPr>
          <w:p w14:paraId="787BC983" w14:textId="7F0F1E51" w:rsidR="004C63BE" w:rsidRPr="002B3E98" w:rsidRDefault="009C3207" w:rsidP="001C2A0F">
            <w:pPr>
              <w:adjustRightInd w:val="0"/>
              <w:jc w:val="both"/>
              <w:rPr>
                <w:rFonts w:ascii="Times New Roman" w:hAnsi="Times New Roman" w:cs="Times New Roman"/>
                <w:bCs/>
                <w:sz w:val="20"/>
                <w:szCs w:val="20"/>
              </w:rPr>
            </w:pPr>
            <w:r w:rsidRPr="002B3E98">
              <w:rPr>
                <w:rFonts w:ascii="Times New Roman" w:eastAsia="Calibri" w:hAnsi="Times New Roman" w:cs="Times New Roman"/>
                <w:bCs/>
                <w:sz w:val="20"/>
                <w:szCs w:val="20"/>
              </w:rPr>
              <w:t>Rýchla lekárska pomoc (RLP), rýchla lekárska pomoc – sekundárny výjazd RLP (RLPS), rýchla lekárska pomoc v stretávacom režime (RLPRV), rýchla lekárska a zdravotná pomoc (RLZP), rýchla zdravotná pomoc (RZP), rýchla zdravotná pomoc – sekundárny výjazd RZP (RZPS), špecializovaná rýchla zdravotná pomoc (SRZP), špecializovaná preprava počas kalendárnych dní (ASPK), špecializovaná preprava počas pracovných dní (ASPP), preprava kriticky chorých poistencov rýchlou lekárskou pomocou s vybavením mobilnej intenzívnej jednotky (MIJ), preprava kriticky chorých detských poistencov rýchlu lekárskou pomocou s vybavením detskej mobilnej intenzívnej jednotky (DMIJ)</w:t>
            </w:r>
          </w:p>
        </w:tc>
        <w:tc>
          <w:tcPr>
            <w:tcW w:w="2219" w:type="dxa"/>
            <w:tcBorders>
              <w:top w:val="single" w:sz="4" w:space="0" w:color="auto"/>
              <w:left w:val="single" w:sz="4" w:space="0" w:color="auto"/>
              <w:bottom w:val="single" w:sz="4" w:space="0" w:color="auto"/>
              <w:right w:val="single" w:sz="4" w:space="0" w:color="auto"/>
            </w:tcBorders>
            <w:vAlign w:val="center"/>
            <w:hideMark/>
          </w:tcPr>
          <w:p w14:paraId="3FEEAFA2" w14:textId="082435D5" w:rsidR="004C63BE" w:rsidRPr="002B3E98" w:rsidRDefault="004C63BE" w:rsidP="001C2A0F">
            <w:pPr>
              <w:jc w:val="right"/>
              <w:rPr>
                <w:rFonts w:ascii="Times New Roman" w:hAnsi="Times New Roman" w:cs="Times New Roman"/>
                <w:b/>
                <w:bCs/>
                <w:sz w:val="20"/>
                <w:szCs w:val="20"/>
              </w:rPr>
            </w:pPr>
          </w:p>
        </w:tc>
      </w:tr>
      <w:tr w:rsidR="004C63BE" w:rsidRPr="002B3E98" w14:paraId="2F95BD40" w14:textId="77777777" w:rsidTr="004C63BE">
        <w:trPr>
          <w:jc w:val="center"/>
        </w:trPr>
        <w:tc>
          <w:tcPr>
            <w:tcW w:w="7279" w:type="dxa"/>
            <w:tcBorders>
              <w:top w:val="single" w:sz="4" w:space="0" w:color="auto"/>
              <w:left w:val="single" w:sz="4" w:space="0" w:color="auto"/>
              <w:bottom w:val="single" w:sz="4" w:space="0" w:color="auto"/>
              <w:right w:val="single" w:sz="4" w:space="0" w:color="auto"/>
            </w:tcBorders>
            <w:vAlign w:val="center"/>
            <w:hideMark/>
          </w:tcPr>
          <w:p w14:paraId="7646103A" w14:textId="49806A11" w:rsidR="004C63BE" w:rsidRPr="002B3E98" w:rsidRDefault="009C3207" w:rsidP="001C2A0F">
            <w:pPr>
              <w:adjustRightInd w:val="0"/>
              <w:jc w:val="both"/>
              <w:rPr>
                <w:rFonts w:ascii="Times New Roman" w:hAnsi="Times New Roman" w:cs="Times New Roman"/>
                <w:bCs/>
                <w:sz w:val="20"/>
                <w:szCs w:val="20"/>
              </w:rPr>
            </w:pPr>
            <w:r w:rsidRPr="002B3E98">
              <w:rPr>
                <w:rFonts w:ascii="Times New Roman" w:eastAsia="Calibri" w:hAnsi="Times New Roman" w:cs="Times New Roman"/>
                <w:bCs/>
                <w:sz w:val="20"/>
                <w:szCs w:val="20"/>
              </w:rPr>
              <w:t xml:space="preserve">Rýchla lekárska pomoc (RLP), rýchla lekárska pomoc – sekundárny výjazd RLP (RLPS), rýchla lekárska pomoc v stretávacom režime (RLPRV), rýchla lekárska a zdravotná pomoc (RLZP), rýchla zdravotná pomoc (RZP), rýchla zdravotná pomoc – sekundárny výjazd RZP (RZPS), špecializovaná rýchla zdravotná pomoc (SRZP), špecializovaná preprava počas kalendárnych dní (ASPK), špecializovaná preprava počas pracovných dní (ASPP), preprava kriticky chorých poistencov rýchlou lekárskou pomocou s vybavením mobilnej intenzívnej jednotky (MIJ), preprava kriticky chorých detských poistencov rýchlu lekárskou pomocou s vybavením detskej mobilnej intenzívnej jednotky (DMIJ) - </w:t>
            </w:r>
            <w:r w:rsidRPr="002B3E98">
              <w:rPr>
                <w:rFonts w:ascii="Times New Roman" w:eastAsia="Calibri" w:hAnsi="Times New Roman" w:cs="Times New Roman"/>
                <w:bCs/>
                <w:iCs/>
                <w:sz w:val="20"/>
                <w:szCs w:val="20"/>
              </w:rPr>
              <w:t>pre cudzincov pochádzajúcich zo štátu, s ktorým sú uzatvorené medzištátne dohody o poskytovaní zdravotnej starostlivosti, na základe ktorých sa poskytovaná zdravotná starostlivosť uhrádza úplne alebo čiastočne z prostriedkov štátneho rozpočtu, poistencom z iného členského štátu Európskej únie, Nórska, Lichtenštajnska a Islandu podľa nariadení (EHS), výkonov záchrannej služby uhrádzaných z prostriedkov štátneho rozpočtu podľa osobitného predpisu, pre poistencov EÚ</w:t>
            </w:r>
          </w:p>
        </w:tc>
        <w:tc>
          <w:tcPr>
            <w:tcW w:w="2219" w:type="dxa"/>
            <w:tcBorders>
              <w:top w:val="single" w:sz="4" w:space="0" w:color="auto"/>
              <w:left w:val="single" w:sz="4" w:space="0" w:color="auto"/>
              <w:bottom w:val="single" w:sz="4" w:space="0" w:color="auto"/>
              <w:right w:val="single" w:sz="4" w:space="0" w:color="auto"/>
            </w:tcBorders>
            <w:vAlign w:val="center"/>
            <w:hideMark/>
          </w:tcPr>
          <w:p w14:paraId="78E97761" w14:textId="59E6D91E" w:rsidR="004C63BE" w:rsidRPr="002B3E98" w:rsidRDefault="004C63BE" w:rsidP="001C2A0F">
            <w:pPr>
              <w:jc w:val="right"/>
              <w:rPr>
                <w:rFonts w:ascii="Times New Roman" w:hAnsi="Times New Roman" w:cs="Times New Roman"/>
                <w:b/>
                <w:bCs/>
                <w:sz w:val="20"/>
                <w:szCs w:val="20"/>
              </w:rPr>
            </w:pPr>
          </w:p>
        </w:tc>
      </w:tr>
    </w:tbl>
    <w:p w14:paraId="1E8A0137" w14:textId="77777777" w:rsidR="004C63BE" w:rsidRPr="002B3E98" w:rsidRDefault="004C63BE" w:rsidP="001C2A0F">
      <w:pPr>
        <w:adjustRightInd w:val="0"/>
        <w:jc w:val="both"/>
        <w:rPr>
          <w:rFonts w:ascii="Times New Roman" w:eastAsia="Calibri" w:hAnsi="Times New Roman" w:cs="Times New Roman"/>
          <w:bCs/>
          <w:sz w:val="24"/>
          <w:szCs w:val="24"/>
        </w:rPr>
      </w:pPr>
    </w:p>
    <w:p w14:paraId="71035493" w14:textId="77777777" w:rsidR="009C3207" w:rsidRPr="002B3E98" w:rsidRDefault="009C3207" w:rsidP="001C2A0F">
      <w:pPr>
        <w:jc w:val="both"/>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t xml:space="preserve">Úhrada pri preprave / výjazde RLP, RLPS, RLPRV, MIJ,  DMIJ, </w:t>
      </w:r>
      <w:bookmarkStart w:id="38" w:name="_Hlk204408226"/>
      <w:r w:rsidRPr="002B3E98">
        <w:rPr>
          <w:rFonts w:ascii="Times New Roman" w:eastAsia="Calibri" w:hAnsi="Times New Roman" w:cs="Times New Roman"/>
          <w:bCs/>
          <w:sz w:val="24"/>
          <w:szCs w:val="24"/>
        </w:rPr>
        <w:t>RLZP,</w:t>
      </w:r>
      <w:bookmarkEnd w:id="38"/>
      <w:r w:rsidRPr="002B3E98">
        <w:rPr>
          <w:rFonts w:ascii="Times New Roman" w:eastAsia="Calibri" w:hAnsi="Times New Roman" w:cs="Times New Roman"/>
          <w:bCs/>
          <w:sz w:val="24"/>
          <w:szCs w:val="24"/>
        </w:rPr>
        <w:t xml:space="preserve"> RZP, RZPS, SRZP, ASPK, ASPP sa realizuje za skutočný počet prejazdených kilometrov z miesta východiskovej stanice vozidla do miesta cieľovej stanice prepravy/výjazdu, vrátane najkratšej cesty späť.</w:t>
      </w:r>
    </w:p>
    <w:p w14:paraId="2C5DB03C" w14:textId="77777777" w:rsidR="004C63BE" w:rsidRPr="002B3E98" w:rsidRDefault="004C63BE" w:rsidP="001C2A0F">
      <w:pPr>
        <w:jc w:val="both"/>
        <w:rPr>
          <w:rFonts w:ascii="Times New Roman" w:hAnsi="Times New Roman" w:cs="Times New Roman"/>
          <w:bCs/>
          <w:sz w:val="24"/>
          <w:szCs w:val="24"/>
        </w:rPr>
      </w:pPr>
    </w:p>
    <w:p w14:paraId="213EB2BC" w14:textId="77777777" w:rsidR="004C63BE" w:rsidRPr="002B3E98" w:rsidRDefault="004C63BE" w:rsidP="001C2A0F">
      <w:pPr>
        <w:jc w:val="both"/>
        <w:rPr>
          <w:rFonts w:ascii="Times New Roman" w:hAnsi="Times New Roman" w:cs="Times New Roman"/>
          <w:bCs/>
          <w:sz w:val="24"/>
          <w:szCs w:val="24"/>
          <w:lang w:eastAsia="cs-CZ"/>
        </w:rPr>
      </w:pPr>
      <w:r w:rsidRPr="002B3E98">
        <w:rPr>
          <w:rFonts w:ascii="Times New Roman" w:eastAsia="Calibri" w:hAnsi="Times New Roman" w:cs="Times New Roman"/>
          <w:b/>
          <w:bCs/>
          <w:sz w:val="24"/>
          <w:szCs w:val="24"/>
        </w:rPr>
        <w:t>Pevná cena (paušálna úhrada) :</w:t>
      </w:r>
    </w:p>
    <w:p w14:paraId="7D5B8DF7" w14:textId="77777777" w:rsidR="004C63BE" w:rsidRPr="002B3E98" w:rsidRDefault="004C63BE" w:rsidP="001C2A0F">
      <w:pPr>
        <w:adjustRightInd w:val="0"/>
        <w:jc w:val="both"/>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t>Pevná cena (za všetkých poistencov na území Slovenskej republiky) za zdravotnú starostlivosť poskytovanú PZS, ktorý má povolenie na prevádzkovanie ambulancie záchrannej zdravotnej služby v 24 hodinovej službe, v stanici záchrannej zdravotnej služby, ktoré sú v nepretržitej prevádzke, je určená opatrením Ministerstva zdravotníctva Slovenskej republiky č. 07045/2003 z 30. decembra 2003, ktorým sa ustanovuje rozsah regulácie cien v oblasti zdravotníctva v znení neskorších predpisov.</w:t>
      </w:r>
    </w:p>
    <w:p w14:paraId="3C623B5C" w14:textId="77777777" w:rsidR="004C63BE" w:rsidRPr="002B3E98" w:rsidRDefault="004C63BE" w:rsidP="001C2A0F">
      <w:pPr>
        <w:adjustRightInd w:val="0"/>
        <w:jc w:val="both"/>
        <w:rPr>
          <w:rFonts w:ascii="Times New Roman" w:eastAsia="Calibri" w:hAnsi="Times New Roman" w:cs="Times New Roman"/>
          <w:bCs/>
          <w:sz w:val="24"/>
          <w:szCs w:val="24"/>
        </w:rPr>
      </w:pPr>
    </w:p>
    <w:p w14:paraId="1F8C115D" w14:textId="77777777" w:rsidR="004C63BE" w:rsidRPr="002B3E98" w:rsidRDefault="004C63BE" w:rsidP="001C2A0F">
      <w:pPr>
        <w:adjustRightInd w:val="0"/>
        <w:jc w:val="both"/>
        <w:rPr>
          <w:rFonts w:ascii="Times New Roman" w:eastAsia="Calibri" w:hAnsi="Times New Roman" w:cs="Times New Roman"/>
          <w:b/>
          <w:sz w:val="24"/>
          <w:szCs w:val="24"/>
        </w:rPr>
      </w:pPr>
      <w:r w:rsidRPr="002B3E98">
        <w:rPr>
          <w:rFonts w:ascii="Times New Roman" w:eastAsia="Calibri" w:hAnsi="Times New Roman" w:cs="Times New Roman"/>
          <w:b/>
          <w:bCs/>
          <w:sz w:val="24"/>
          <w:szCs w:val="24"/>
        </w:rPr>
        <w:t>Paušálna úhrada na 1 mesiac</w:t>
      </w:r>
    </w:p>
    <w:p w14:paraId="47FA63CB" w14:textId="3D23C6BB" w:rsidR="004C63BE" w:rsidRPr="002B3E98" w:rsidRDefault="004C63BE" w:rsidP="001C2A0F">
      <w:pPr>
        <w:adjustRightInd w:val="0"/>
        <w:jc w:val="both"/>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t>Výška paušálnej úhrady ako podiel poisťovne na pevnej cene je stanovená na základe percentuálneho podielu</w:t>
      </w:r>
      <w:r w:rsidR="00903892" w:rsidRPr="002B3E98">
        <w:rPr>
          <w:rFonts w:ascii="Times New Roman" w:eastAsia="Calibri" w:hAnsi="Times New Roman" w:cs="Times New Roman"/>
          <w:bCs/>
          <w:sz w:val="24"/>
          <w:szCs w:val="24"/>
        </w:rPr>
        <w:t xml:space="preserve"> </w:t>
      </w:r>
      <w:r w:rsidRPr="002B3E98">
        <w:rPr>
          <w:rFonts w:ascii="Times New Roman" w:eastAsia="Calibri" w:hAnsi="Times New Roman" w:cs="Times New Roman"/>
          <w:bCs/>
          <w:sz w:val="24"/>
          <w:szCs w:val="24"/>
        </w:rPr>
        <w:t xml:space="preserve">poistencov </w:t>
      </w:r>
      <w:r w:rsidR="00903892" w:rsidRPr="002B3E98">
        <w:rPr>
          <w:rFonts w:ascii="Times New Roman" w:eastAsia="Calibri" w:hAnsi="Times New Roman" w:cs="Times New Roman"/>
          <w:bCs/>
          <w:sz w:val="24"/>
          <w:szCs w:val="24"/>
        </w:rPr>
        <w:t>poisťovne</w:t>
      </w:r>
      <w:r w:rsidRPr="002B3E98">
        <w:rPr>
          <w:rFonts w:ascii="Times New Roman" w:eastAsia="Calibri" w:hAnsi="Times New Roman" w:cs="Times New Roman"/>
          <w:bCs/>
          <w:sz w:val="24"/>
          <w:szCs w:val="24"/>
        </w:rPr>
        <w:t xml:space="preserve"> na celkovom počte poistencov na území Slovenskej republiky.</w:t>
      </w:r>
    </w:p>
    <w:p w14:paraId="6BD32C79" w14:textId="77777777" w:rsidR="004C63BE" w:rsidRPr="002B3E98" w:rsidRDefault="004C63BE" w:rsidP="001C2A0F">
      <w:pPr>
        <w:adjustRightInd w:val="0"/>
        <w:jc w:val="both"/>
        <w:rPr>
          <w:rFonts w:ascii="Times New Roman" w:eastAsia="Calibri" w:hAnsi="Times New Roman" w:cs="Times New Roman"/>
          <w:bCs/>
          <w:sz w:val="24"/>
          <w:szCs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9"/>
        <w:gridCol w:w="2219"/>
      </w:tblGrid>
      <w:tr w:rsidR="004C63BE" w:rsidRPr="002B3E98" w14:paraId="7730EE3A" w14:textId="77777777" w:rsidTr="004C63BE">
        <w:trPr>
          <w:trHeight w:val="335"/>
          <w:jc w:val="center"/>
        </w:trPr>
        <w:tc>
          <w:tcPr>
            <w:tcW w:w="949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E13F9" w14:textId="77777777" w:rsidR="004C63BE" w:rsidRPr="002B3E98" w:rsidRDefault="004C63BE" w:rsidP="001C2A0F">
            <w:pPr>
              <w:jc w:val="center"/>
              <w:rPr>
                <w:rFonts w:ascii="Times New Roman" w:hAnsi="Times New Roman" w:cs="Times New Roman"/>
                <w:b/>
                <w:bCs/>
                <w:sz w:val="20"/>
                <w:szCs w:val="20"/>
              </w:rPr>
            </w:pPr>
            <w:r w:rsidRPr="002B3E98">
              <w:rPr>
                <w:rFonts w:ascii="Times New Roman" w:eastAsia="Calibri" w:hAnsi="Times New Roman" w:cs="Times New Roman"/>
                <w:b/>
                <w:bCs/>
                <w:sz w:val="20"/>
                <w:szCs w:val="20"/>
              </w:rPr>
              <w:t>Nad rámec ceny za kilometer a paušálnej úhrady sa uhrádzajú</w:t>
            </w:r>
          </w:p>
        </w:tc>
      </w:tr>
      <w:tr w:rsidR="004C63BE" w:rsidRPr="002B3E98" w14:paraId="5B5C1CFC" w14:textId="77777777" w:rsidTr="004C63BE">
        <w:trPr>
          <w:jc w:val="center"/>
        </w:trPr>
        <w:tc>
          <w:tcPr>
            <w:tcW w:w="7279" w:type="dxa"/>
            <w:tcBorders>
              <w:top w:val="single" w:sz="4" w:space="0" w:color="auto"/>
              <w:left w:val="single" w:sz="4" w:space="0" w:color="auto"/>
              <w:bottom w:val="single" w:sz="4" w:space="0" w:color="auto"/>
              <w:right w:val="single" w:sz="4" w:space="0" w:color="auto"/>
            </w:tcBorders>
            <w:vAlign w:val="center"/>
            <w:hideMark/>
          </w:tcPr>
          <w:p w14:paraId="701AA8DD" w14:textId="5AE98056" w:rsidR="004C63BE" w:rsidRPr="002B3E98" w:rsidRDefault="004C63BE" w:rsidP="001C2A0F">
            <w:pPr>
              <w:adjustRightInd w:val="0"/>
              <w:jc w:val="both"/>
              <w:rPr>
                <w:rFonts w:ascii="Times New Roman" w:eastAsia="Calibri" w:hAnsi="Times New Roman" w:cs="Times New Roman"/>
                <w:bCs/>
                <w:sz w:val="20"/>
                <w:szCs w:val="20"/>
              </w:rPr>
            </w:pPr>
            <w:r w:rsidRPr="002B3E98">
              <w:rPr>
                <w:rFonts w:ascii="Times New Roman" w:eastAsia="Calibri" w:hAnsi="Times New Roman" w:cs="Times New Roman"/>
                <w:bCs/>
                <w:sz w:val="20"/>
                <w:szCs w:val="20"/>
              </w:rPr>
              <w:t>úhrada ceny za výjazd za poistencov EÚ, poistencov podľa § 9 ods. 3 zákona č. 580/2004 Z. z., bezdomovcov a cudzincov vo výške</w:t>
            </w:r>
          </w:p>
        </w:tc>
        <w:tc>
          <w:tcPr>
            <w:tcW w:w="2219" w:type="dxa"/>
            <w:tcBorders>
              <w:top w:val="single" w:sz="4" w:space="0" w:color="auto"/>
              <w:left w:val="single" w:sz="4" w:space="0" w:color="auto"/>
              <w:bottom w:val="single" w:sz="4" w:space="0" w:color="auto"/>
              <w:right w:val="single" w:sz="4" w:space="0" w:color="auto"/>
            </w:tcBorders>
            <w:vAlign w:val="center"/>
            <w:hideMark/>
          </w:tcPr>
          <w:p w14:paraId="49CD12EE" w14:textId="08F5D486" w:rsidR="004C63BE" w:rsidRPr="002B3E98" w:rsidRDefault="004C63BE" w:rsidP="001C2A0F">
            <w:pPr>
              <w:jc w:val="right"/>
              <w:rPr>
                <w:rFonts w:ascii="Times New Roman" w:hAnsi="Times New Roman" w:cs="Times New Roman"/>
                <w:bCs/>
                <w:sz w:val="20"/>
                <w:szCs w:val="20"/>
              </w:rPr>
            </w:pPr>
          </w:p>
        </w:tc>
      </w:tr>
    </w:tbl>
    <w:p w14:paraId="6AFA5E71" w14:textId="26576075" w:rsidR="0094160C" w:rsidRPr="002B3E98" w:rsidRDefault="0094160C" w:rsidP="001C2A0F">
      <w:pPr>
        <w:widowControl/>
        <w:autoSpaceDE/>
        <w:autoSpaceDN/>
        <w:rPr>
          <w:rFonts w:ascii="Times New Roman" w:hAnsi="Times New Roman" w:cs="Times New Roman"/>
          <w:b/>
          <w:bCs/>
          <w:sz w:val="24"/>
          <w:szCs w:val="24"/>
        </w:rPr>
      </w:pPr>
    </w:p>
    <w:p w14:paraId="29BB1C63" w14:textId="2038DAA1" w:rsidR="0094160C" w:rsidRPr="002B3E98" w:rsidRDefault="0094160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1</w:t>
      </w:r>
      <w:r w:rsidR="00EA1C2F">
        <w:rPr>
          <w:rFonts w:ascii="Times New Roman" w:eastAsia="Times New Roman" w:hAnsi="Times New Roman" w:cs="Times New Roman"/>
          <w:b/>
          <w:bCs/>
          <w:sz w:val="24"/>
          <w:szCs w:val="24"/>
          <w:lang w:eastAsia="sk-SK"/>
        </w:rPr>
        <w:t>9</w:t>
      </w:r>
    </w:p>
    <w:p w14:paraId="0A3CBD63" w14:textId="77777777" w:rsidR="0094160C" w:rsidRPr="002B3E98" w:rsidRDefault="0094160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73A3403" w14:textId="77777777" w:rsidR="0094160C" w:rsidRPr="002B3E98" w:rsidRDefault="0094160C" w:rsidP="001C2A0F">
      <w:pPr>
        <w:shd w:val="clear" w:color="auto" w:fill="FFFFFF"/>
        <w:tabs>
          <w:tab w:val="left" w:pos="730"/>
          <w:tab w:val="left" w:pos="5387"/>
        </w:tabs>
        <w:rPr>
          <w:rFonts w:ascii="Times New Roman" w:hAnsi="Times New Roman" w:cs="Times New Roman"/>
          <w:sz w:val="24"/>
          <w:szCs w:val="24"/>
        </w:rPr>
      </w:pPr>
    </w:p>
    <w:p w14:paraId="6EEA4801" w14:textId="2B48DDAC" w:rsidR="0094160C" w:rsidRPr="002B3E98" w:rsidRDefault="0094160C"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3FA12F4C" w14:textId="77777777" w:rsidR="00D747A3" w:rsidRPr="002B3E98" w:rsidRDefault="00D747A3" w:rsidP="001C2A0F">
      <w:pPr>
        <w:widowControl/>
        <w:autoSpaceDE/>
        <w:autoSpaceDN/>
        <w:rPr>
          <w:rFonts w:ascii="Times New Roman" w:hAnsi="Times New Roman" w:cs="Times New Roman"/>
          <w:b/>
          <w:bCs/>
          <w:sz w:val="24"/>
          <w:szCs w:val="24"/>
        </w:rPr>
      </w:pPr>
    </w:p>
    <w:p w14:paraId="799774D7" w14:textId="4B040341" w:rsidR="00D747A3" w:rsidRPr="002B3E98" w:rsidRDefault="00D747A3"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Prírodné liečebné kúpele</w:t>
      </w:r>
    </w:p>
    <w:p w14:paraId="655132DD" w14:textId="77777777" w:rsidR="00D747A3" w:rsidRPr="002B3E98" w:rsidRDefault="00D747A3" w:rsidP="001C2A0F">
      <w:pPr>
        <w:widowControl/>
        <w:autoSpaceDE/>
        <w:autoSpaceDN/>
        <w:jc w:val="both"/>
        <w:rPr>
          <w:rFonts w:ascii="Times New Roman" w:hAnsi="Times New Roman" w:cs="Times New Roman"/>
          <w:b/>
          <w:bCs/>
          <w:sz w:val="24"/>
          <w:szCs w:val="24"/>
        </w:rPr>
      </w:pPr>
    </w:p>
    <w:p w14:paraId="426A48FA" w14:textId="77777777" w:rsidR="00D747A3" w:rsidRPr="002B3E98" w:rsidRDefault="00D747A3" w:rsidP="001C2A0F">
      <w:pPr>
        <w:widowControl/>
        <w:numPr>
          <w:ilvl w:val="3"/>
          <w:numId w:val="238"/>
        </w:numPr>
        <w:tabs>
          <w:tab w:val="clear" w:pos="2880"/>
        </w:tabs>
        <w:autoSpaceDE/>
        <w:autoSpaceDN/>
        <w:ind w:left="567" w:hanging="567"/>
        <w:jc w:val="both"/>
        <w:rPr>
          <w:rFonts w:ascii="Times New Roman" w:hAnsi="Times New Roman" w:cs="Times New Roman"/>
          <w:b/>
          <w:bCs/>
          <w:sz w:val="24"/>
          <w:szCs w:val="24"/>
        </w:rPr>
      </w:pPr>
      <w:r w:rsidRPr="002B3E98">
        <w:rPr>
          <w:rFonts w:ascii="Times New Roman" w:hAnsi="Times New Roman" w:cs="Times New Roman"/>
          <w:b/>
          <w:bCs/>
          <w:sz w:val="24"/>
          <w:szCs w:val="24"/>
        </w:rPr>
        <w:t>Prevádzkovanie prírodných liečebných kúpeľov</w:t>
      </w:r>
    </w:p>
    <w:p w14:paraId="03055972" w14:textId="77777777" w:rsidR="00D747A3" w:rsidRPr="002B3E98" w:rsidRDefault="00D747A3" w:rsidP="001C2A0F">
      <w:pPr>
        <w:widowControl/>
        <w:autoSpaceDE/>
        <w:autoSpaceDN/>
        <w:ind w:left="567"/>
        <w:jc w:val="both"/>
        <w:rPr>
          <w:rFonts w:ascii="Times New Roman" w:hAnsi="Times New Roman" w:cs="Times New Roman"/>
          <w:b/>
          <w:bCs/>
          <w:sz w:val="24"/>
          <w:szCs w:val="24"/>
        </w:rPr>
      </w:pPr>
    </w:p>
    <w:p w14:paraId="027E75D1" w14:textId="77777777" w:rsidR="00D747A3" w:rsidRPr="002B3E98" w:rsidRDefault="00D747A3" w:rsidP="001C2A0F">
      <w:pPr>
        <w:widowControl/>
        <w:numPr>
          <w:ilvl w:val="1"/>
          <w:numId w:val="239"/>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bude pre poistencov poskytovať kúpeľnú starostlivosť na tieto indikácie: </w:t>
      </w:r>
    </w:p>
    <w:p w14:paraId="487A81FB" w14:textId="77777777" w:rsidR="00D747A3" w:rsidRPr="002B3E98" w:rsidRDefault="00D747A3" w:rsidP="001C2A0F">
      <w:pPr>
        <w:widowControl/>
        <w:autoSpaceDE/>
        <w:autoSpaceDN/>
        <w:jc w:val="both"/>
        <w:rPr>
          <w:rFonts w:ascii="Times New Roman" w:hAnsi="Times New Roman" w:cs="Times New Roman"/>
          <w:b/>
          <w:bCs/>
          <w:sz w:val="24"/>
          <w:szCs w:val="24"/>
        </w:rPr>
      </w:pPr>
    </w:p>
    <w:tbl>
      <w:tblPr>
        <w:tblStyle w:val="Mriekatabuky"/>
        <w:tblW w:w="0" w:type="auto"/>
        <w:tblLook w:val="04A0" w:firstRow="1" w:lastRow="0" w:firstColumn="1" w:lastColumn="0" w:noHBand="0" w:noVBand="1"/>
      </w:tblPr>
      <w:tblGrid>
        <w:gridCol w:w="3823"/>
        <w:gridCol w:w="5237"/>
      </w:tblGrid>
      <w:tr w:rsidR="00D747A3" w:rsidRPr="002B3E98" w14:paraId="55534FF2" w14:textId="77777777" w:rsidTr="003F2B50">
        <w:trPr>
          <w:trHeight w:val="352"/>
        </w:trPr>
        <w:tc>
          <w:tcPr>
            <w:tcW w:w="3823" w:type="dxa"/>
            <w:shd w:val="clear" w:color="auto" w:fill="D9D9D9" w:themeFill="background1" w:themeFillShade="D9"/>
            <w:vAlign w:val="center"/>
          </w:tcPr>
          <w:p w14:paraId="1ED956BA" w14:textId="77777777" w:rsidR="00D747A3" w:rsidRPr="002B3E98" w:rsidRDefault="00D747A3" w:rsidP="001C2A0F">
            <w:pPr>
              <w:widowControl/>
              <w:autoSpaceDE/>
              <w:autoSpaceDN/>
              <w:spacing w:before="0"/>
              <w:rPr>
                <w:rFonts w:ascii="Times New Roman" w:hAnsi="Times New Roman" w:cs="Times New Roman"/>
                <w:b/>
                <w:bCs/>
                <w:sz w:val="20"/>
                <w:szCs w:val="20"/>
              </w:rPr>
            </w:pPr>
            <w:r w:rsidRPr="002B3E98">
              <w:rPr>
                <w:rFonts w:ascii="Times New Roman" w:hAnsi="Times New Roman" w:cs="Times New Roman"/>
                <w:b/>
                <w:bCs/>
                <w:sz w:val="20"/>
                <w:szCs w:val="20"/>
              </w:rPr>
              <w:t>Typ zdravotnej starostlivosti</w:t>
            </w:r>
          </w:p>
        </w:tc>
        <w:tc>
          <w:tcPr>
            <w:tcW w:w="5237" w:type="dxa"/>
            <w:shd w:val="clear" w:color="auto" w:fill="D9D9D9" w:themeFill="background1" w:themeFillShade="D9"/>
            <w:vAlign w:val="center"/>
          </w:tcPr>
          <w:p w14:paraId="12E0CE34" w14:textId="77777777" w:rsidR="00D747A3" w:rsidRPr="002B3E98" w:rsidRDefault="00D747A3" w:rsidP="001C2A0F">
            <w:pPr>
              <w:widowControl/>
              <w:autoSpaceDE/>
              <w:autoSpaceDN/>
              <w:spacing w:before="0"/>
              <w:rPr>
                <w:rFonts w:ascii="Times New Roman" w:hAnsi="Times New Roman" w:cs="Times New Roman"/>
                <w:b/>
                <w:bCs/>
                <w:sz w:val="20"/>
                <w:szCs w:val="20"/>
              </w:rPr>
            </w:pPr>
            <w:r w:rsidRPr="002B3E98">
              <w:rPr>
                <w:rFonts w:ascii="Times New Roman" w:hAnsi="Times New Roman" w:cs="Times New Roman"/>
                <w:b/>
                <w:bCs/>
                <w:sz w:val="20"/>
                <w:szCs w:val="20"/>
              </w:rPr>
              <w:t>Indikácie</w:t>
            </w:r>
          </w:p>
        </w:tc>
      </w:tr>
      <w:tr w:rsidR="00D747A3" w:rsidRPr="002B3E98" w14:paraId="499AD59F" w14:textId="77777777" w:rsidTr="003F2B50">
        <w:tc>
          <w:tcPr>
            <w:tcW w:w="3823" w:type="dxa"/>
            <w:vAlign w:val="center"/>
          </w:tcPr>
          <w:p w14:paraId="782ED373" w14:textId="77777777" w:rsidR="00D747A3" w:rsidRPr="002B3E98" w:rsidRDefault="00D747A3"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Skupina A</w:t>
            </w:r>
          </w:p>
        </w:tc>
        <w:tc>
          <w:tcPr>
            <w:tcW w:w="5237" w:type="dxa"/>
          </w:tcPr>
          <w:p w14:paraId="3772C921" w14:textId="078E88BF" w:rsidR="00D747A3" w:rsidRPr="002B3E98" w:rsidRDefault="00D747A3" w:rsidP="001C2A0F">
            <w:pPr>
              <w:widowControl/>
              <w:autoSpaceDE/>
              <w:autoSpaceDN/>
              <w:spacing w:before="0"/>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D747A3" w:rsidRPr="002B3E98" w14:paraId="1B28FCB8" w14:textId="77777777" w:rsidTr="003F2B50">
        <w:tc>
          <w:tcPr>
            <w:tcW w:w="3823" w:type="dxa"/>
            <w:vAlign w:val="center"/>
          </w:tcPr>
          <w:p w14:paraId="54021E69" w14:textId="77777777" w:rsidR="00D747A3" w:rsidRPr="002B3E98" w:rsidRDefault="00D747A3"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Skupina B</w:t>
            </w:r>
          </w:p>
        </w:tc>
        <w:tc>
          <w:tcPr>
            <w:tcW w:w="5237" w:type="dxa"/>
          </w:tcPr>
          <w:p w14:paraId="70558054" w14:textId="39FE80DE" w:rsidR="00D747A3" w:rsidRPr="002B3E98" w:rsidRDefault="00D747A3" w:rsidP="001C2A0F">
            <w:pPr>
              <w:widowControl/>
              <w:autoSpaceDE/>
              <w:autoSpaceDN/>
              <w:spacing w:before="0"/>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D747A3" w:rsidRPr="002B3E98" w14:paraId="58F1B6D5" w14:textId="77777777" w:rsidTr="003F2B50">
        <w:tc>
          <w:tcPr>
            <w:tcW w:w="3823" w:type="dxa"/>
          </w:tcPr>
          <w:p w14:paraId="0E73EF65" w14:textId="77777777" w:rsidR="00D747A3" w:rsidRPr="002B3E98" w:rsidRDefault="00D747A3"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Ambulantná kúpeľná starostlivosť  - Dospelí</w:t>
            </w:r>
          </w:p>
        </w:tc>
        <w:tc>
          <w:tcPr>
            <w:tcW w:w="5237" w:type="dxa"/>
          </w:tcPr>
          <w:p w14:paraId="10B3B349" w14:textId="3EB5C075" w:rsidR="00D747A3" w:rsidRPr="002B3E98" w:rsidRDefault="00D747A3" w:rsidP="001C2A0F">
            <w:pPr>
              <w:widowControl/>
              <w:autoSpaceDE/>
              <w:autoSpaceDN/>
              <w:spacing w:before="0"/>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D747A3" w:rsidRPr="002B3E98" w14:paraId="4DC34A9E" w14:textId="77777777" w:rsidTr="003F2B50">
        <w:tc>
          <w:tcPr>
            <w:tcW w:w="3823" w:type="dxa"/>
          </w:tcPr>
          <w:p w14:paraId="4BFFF5E0" w14:textId="77777777" w:rsidR="00D747A3" w:rsidRPr="002B3E98" w:rsidRDefault="00D747A3"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Ambulantná kúpeľná starostlivosť - Deti</w:t>
            </w:r>
          </w:p>
        </w:tc>
        <w:tc>
          <w:tcPr>
            <w:tcW w:w="5237" w:type="dxa"/>
          </w:tcPr>
          <w:p w14:paraId="35886CD0" w14:textId="2511C566" w:rsidR="00D747A3" w:rsidRPr="002B3E98" w:rsidRDefault="00D747A3" w:rsidP="001C2A0F">
            <w:pPr>
              <w:widowControl/>
              <w:autoSpaceDE/>
              <w:autoSpaceDN/>
              <w:spacing w:before="0"/>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bl>
    <w:p w14:paraId="58126E2E" w14:textId="77777777" w:rsidR="00D747A3" w:rsidRPr="002B3E98" w:rsidRDefault="00D747A3" w:rsidP="001C2A0F">
      <w:pPr>
        <w:widowControl/>
        <w:autoSpaceDE/>
        <w:autoSpaceDN/>
        <w:jc w:val="both"/>
        <w:rPr>
          <w:rFonts w:ascii="Times New Roman" w:hAnsi="Times New Roman" w:cs="Times New Roman"/>
          <w:b/>
          <w:bCs/>
          <w:sz w:val="24"/>
          <w:szCs w:val="24"/>
        </w:rPr>
      </w:pPr>
    </w:p>
    <w:p w14:paraId="4A4FF6A2" w14:textId="3E4C9C1F" w:rsidR="00D747A3" w:rsidRPr="002B3E98" w:rsidRDefault="00D747A3" w:rsidP="001C2A0F">
      <w:pPr>
        <w:widowControl/>
        <w:numPr>
          <w:ilvl w:val="3"/>
          <w:numId w:val="238"/>
        </w:numPr>
        <w:tabs>
          <w:tab w:val="clear" w:pos="2880"/>
        </w:tabs>
        <w:autoSpaceDE/>
        <w:autoSpaceDN/>
        <w:ind w:left="567" w:hanging="567"/>
        <w:jc w:val="both"/>
        <w:rPr>
          <w:rFonts w:ascii="Times New Roman" w:hAnsi="Times New Roman" w:cs="Times New Roman"/>
          <w:b/>
          <w:bCs/>
          <w:sz w:val="24"/>
          <w:szCs w:val="24"/>
        </w:rPr>
      </w:pPr>
      <w:r w:rsidRPr="002B3E98">
        <w:rPr>
          <w:rFonts w:ascii="Times New Roman" w:hAnsi="Times New Roman" w:cs="Times New Roman"/>
          <w:b/>
          <w:bCs/>
          <w:sz w:val="24"/>
          <w:szCs w:val="24"/>
        </w:rPr>
        <w:t>Podmienky a povinnosti pri poskytovaní kúpeľnej starostlivosti</w:t>
      </w:r>
    </w:p>
    <w:p w14:paraId="63B49F2C" w14:textId="2CBDBCDF"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poskytuje poistencom kúpeľnú starostlivosť indikovanú príslušným lekárom, schválenú poisťovňou na tlačive </w:t>
      </w:r>
      <w:r w:rsidR="003C4AE5" w:rsidRPr="002B3E98">
        <w:rPr>
          <w:rFonts w:ascii="Times New Roman" w:hAnsi="Times New Roman" w:cs="Times New Roman"/>
          <w:sz w:val="24"/>
          <w:szCs w:val="24"/>
        </w:rPr>
        <w:t>poisťovne</w:t>
      </w:r>
      <w:r w:rsidRPr="002B3E98">
        <w:rPr>
          <w:rFonts w:ascii="Times New Roman" w:hAnsi="Times New Roman" w:cs="Times New Roman"/>
          <w:sz w:val="24"/>
          <w:szCs w:val="24"/>
        </w:rPr>
        <w:t xml:space="preserve"> (ďalej len „Stanovisko“). Prílohou Stanoviska je kópia Návrhu na kúpeľnú starostlivosť (ďalej len „Návrh“). V prípade, že vedúci lekár poskytovateľa zistí u poistenca kontraindikáciu, je poskytovateľ oprávnený odmietnuť poskytnutie kúpeľnej starostlivosti, čo ihneď písomne oznámi poistencovi a tej pobočke poisťovne, ktorá úhradu schválila.  </w:t>
      </w:r>
    </w:p>
    <w:p w14:paraId="1A836E4E" w14:textId="665D9409"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vráti do 5 pracovných dní od dňa stanoveného nástupu poistencovi originál Stanoviska poistenca v skupine A, ktorý nenastúpil v stanovenom termíne na kúpeľnú starostlivosť bez predchádzajúceho ospravedlnenia a dohodnutia náhradného termínu, spolu s prílohami. Ako ospravedlnenie uznáva poisťovňa úmrtie v rodine, ošetrovanie člena rodiny, neodkladnú hospitalizáciu a ochorenie, ktoré je kontraindikáciou nástupu na kúpeľnú starostlivosť. </w:t>
      </w:r>
    </w:p>
    <w:p w14:paraId="7F773755" w14:textId="191B5C57"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vráti do 5 pracovných dní od dňa plánovaného nástupu poistencovi originál Stanoviska poistenca v skupine B, ktorý nenastúpil v stanovenom termíne na kúpeľnú starostlivosť bez predchádzajúceho dohodnutia náhradného termínu, spolu s prílohami.  </w:t>
      </w:r>
    </w:p>
    <w:p w14:paraId="64A1A6E9" w14:textId="431EE1AB"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Ak v mieste prírodných liečebných kúpeľov (ďalej len „PLK“) nie je zavedená hromadná doprava, zabezpečí poskytovateľ prepravu poistencov, batožín poistencov a ich sprievodcov zo železničnej alebo autobusovej stanice do PLK, ak pacient nahlási príchod a späť. Poskytovateľ zabezpečí dopravu poistenca v priestore areálu kúpeľov na liečebné procedúry a stravovanie, ak poistenec nie je dostatočne mobilný. Pre vylúčenie akýchkoľvek pochybností platí, že poskytovateľ pre zabezpečenie prepravy poistencov, batožín poistencov a ich sprievodcov podľa bodu 2.4. nie je oprávnený žiadať prevoz prostredníctvom ambulancie dopravnej zdravotnej služby. </w:t>
      </w:r>
    </w:p>
    <w:p w14:paraId="4B2FA0FF" w14:textId="5A481624"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zabezpečí, aby prijímacia kancelária zaznačila do dokumentácie poistenca hodinu a dátum jeho príchodu do PLK. </w:t>
      </w:r>
    </w:p>
    <w:p w14:paraId="7D403DE2" w14:textId="77777777"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organizuje poistencom komplexnú a kvalitnú kúpeľnú starostlivosť so zabezpečením týchto služieb: </w:t>
      </w:r>
    </w:p>
    <w:p w14:paraId="249312D8" w14:textId="77777777" w:rsidR="00D747A3" w:rsidRPr="002B3E98" w:rsidRDefault="00D747A3" w:rsidP="001C2A0F">
      <w:pPr>
        <w:widowControl/>
        <w:numPr>
          <w:ilvl w:val="0"/>
          <w:numId w:val="241"/>
        </w:numPr>
        <w:autoSpaceDE/>
        <w:autoSpaceDN/>
        <w:jc w:val="both"/>
        <w:rPr>
          <w:rFonts w:ascii="Times New Roman" w:hAnsi="Times New Roman" w:cs="Times New Roman"/>
          <w:vanish/>
          <w:sz w:val="24"/>
          <w:szCs w:val="24"/>
        </w:rPr>
      </w:pPr>
    </w:p>
    <w:p w14:paraId="3946B92B" w14:textId="77777777" w:rsidR="00D747A3" w:rsidRPr="002B3E98" w:rsidRDefault="00D747A3" w:rsidP="001C2A0F">
      <w:pPr>
        <w:widowControl/>
        <w:numPr>
          <w:ilvl w:val="0"/>
          <w:numId w:val="241"/>
        </w:numPr>
        <w:autoSpaceDE/>
        <w:autoSpaceDN/>
        <w:jc w:val="both"/>
        <w:rPr>
          <w:rFonts w:ascii="Times New Roman" w:hAnsi="Times New Roman" w:cs="Times New Roman"/>
          <w:vanish/>
          <w:sz w:val="24"/>
          <w:szCs w:val="24"/>
        </w:rPr>
      </w:pPr>
    </w:p>
    <w:p w14:paraId="693A7226"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0239F93F"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051B8669"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0C00172F"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7A86108C"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0435BB6F"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1C64458D"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potrebné lekárske vyšetrenie vrátane potrebných diagnostických výkonov (vstupné vyšetrenie do 24 hodín od nástupu súvisiace s liečebnými procedúrami, kontrolné vyšetrenia podľa potreby a výstupné vyšetrenie pred skončením liečenia) a naordinovanie liečebných procedúr, ktoré budú aplikované najneskôr druhý deň od nástupu poistenca na kúpeľnú starostlivosť,</w:t>
      </w:r>
    </w:p>
    <w:p w14:paraId="4DCCFCDA"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celkový počet poskytnutých denných liečebných procedúr (ústavná kúpeľná liečba, ambulantná kúpeľná liečba) nesmie byť nižší ako trojnásobok počtu dní skutočne poskytnutej kúpeľnej starostlivosti, prípadne ústavnej liečby v liečebni,  pacientovi. Prvý a posledný deň pri podávaní procedúr počas kúpeľnej starostlivosti a ústavnej liečby v liečebni sa rovná jednému dňu. Počas </w:t>
      </w:r>
      <w:proofErr w:type="spellStart"/>
      <w:r w:rsidRPr="002B3E98">
        <w:rPr>
          <w:rFonts w:ascii="Times New Roman" w:hAnsi="Times New Roman" w:cs="Times New Roman"/>
          <w:sz w:val="24"/>
          <w:szCs w:val="24"/>
        </w:rPr>
        <w:t>interkurentného</w:t>
      </w:r>
      <w:proofErr w:type="spellEnd"/>
      <w:r w:rsidRPr="002B3E98">
        <w:rPr>
          <w:rFonts w:ascii="Times New Roman" w:hAnsi="Times New Roman" w:cs="Times New Roman"/>
          <w:sz w:val="24"/>
          <w:szCs w:val="24"/>
        </w:rPr>
        <w:t xml:space="preserve"> ochorenia poskytnúť poistencovi procedúry primerané jeho zdravotnému stavu. Kontraindikáciu podávania procedúr uviesť do zdravotnej dokumentácie. Indikovaný a absolvovaný počet procedúr podpíše poistenec v kúpeľnom preukaze pri jeho odovzdaní. Kúpeľný preukaz bude súčasťou zdravotnej dokumentácie. Každá poskytnutá procedúra bude podpísaná pracovníkom, ktorý ju poskytol, </w:t>
      </w:r>
    </w:p>
    <w:p w14:paraId="4C0D0DBD"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poskytnutie liekov pri akútne vzniknutom ochorení alebo zhoršení zdravotného stavu v zmysle zásad racionálnej farmakoterapie. Lieky a zdravotnícke pomôcky, ktoré poistenec dlhodobo užíva, je povinný priniesť si so sebou na celú dĺžku pobytu, na čo je upozornený v oznámení o schválení kúpeľnej starostlivosti,  </w:t>
      </w:r>
    </w:p>
    <w:p w14:paraId="2BD4DDA2"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poskytovanie upravenej, kaloricky vyváženej stravy na raňajky, obed a večeru, u detí raňajky, desiatu, obed, olovrant, večeru v  súlade s platným diétnym režimom, pre poistencov s dg. diabetes mellitus liečených  inzulínom poskytnúť aj druhú večeru. Súčet jedál prvý a posledný deň sa rovná počtu jedál jedného dňa. Pri skoršom odchode poistenca v deň odchodu je možné jedlo nahradiť cestovným balíčkom okrem predčasného ukončenia kúpeľnej starostlivosti z dôvodu porušenia kúpeľného poriadku a svojvoľného predčasného odchodu poistenca, </w:t>
      </w:r>
    </w:p>
    <w:p w14:paraId="20475EC1"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pri príchode, poskytnutie obedu, ak poistenec príde do jedálne najneskôr do 13.00 hodín, poskytnutie večere, ak poistenec príde do jedálne najneskôr do 18:00 hodín, </w:t>
      </w:r>
    </w:p>
    <w:p w14:paraId="52D4D1CF" w14:textId="1C470979"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ubytovanie v liečebných domoch, uvedených v prílohe zmluvy, od 10,00 hodín prvého dňa do 10,00 hodín posledného dňa liečenia, pričom sa prvý a posledný deň  počíta ako jeden deň. Ak  poistenec odchádza v neskorších hodinách, poskytovateľ je povinný zabezpečiť  poistencovi uschovanie batožiny. </w:t>
      </w:r>
    </w:p>
    <w:p w14:paraId="150FDB34" w14:textId="49336041"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sa zaväzuje ponúknuť poistencovi, ktorý má schválenú úhradu kúpeľnej starostlivosti v skupine A, pobyt na lôžku v ubytovacej jednotke s najviac dvoma posteľami a s vlastným sociálnym zariadením, pričom týmto ustanovením nie je vylúčená možnosť poskytovať štandardný pobyt na lôžku v zmysle platnej legislatívy. </w:t>
      </w:r>
    </w:p>
    <w:p w14:paraId="1F17E42F" w14:textId="005595C1"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upozorniť poistenca pred poskytnutím zdravotných výkonov a služieb, pri ktorých môže od poistenca požadovať úhradu podľa osobitných predpisov, že ide o výkony zdravotnej starostlivosti a služby, ktoré nie sú hradené z prostriedkov verejného zdravotného poistenia. </w:t>
      </w:r>
    </w:p>
    <w:p w14:paraId="0D15C92B" w14:textId="68DDEE30"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môže preložiť poistenca do iného liečebného domu ako je uvedený v zmluve iba v prípade výnimočnej havarijnej situácie. </w:t>
      </w:r>
    </w:p>
    <w:p w14:paraId="1B255134" w14:textId="6195CFAB"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pri  skončení kúpeľnej starostlivosti vyhotoviť a odovzdať poistencovi prepúšťaciu správu. Kópia prepúšťacej správy s podpisom  ošetrujúceho lekára bude založená v zdravotnej dokumentácii poistenca v PLK. </w:t>
      </w:r>
    </w:p>
    <w:p w14:paraId="4C5F5885" w14:textId="6DBAD3A3"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oznámiť poisťovni prípady, ak je poistenec prepustený z kúpeľnej liečby z disciplinárnych dôvodov, alebo svojvoľne predčasne ukončí kúpeľnú liečbu. Poskytovateľ uvedenú skutočnosť oznámi mailom na e-mailovú adresu: </w:t>
      </w:r>
      <w:r w:rsidR="001254D9" w:rsidRPr="002B3E98">
        <w:rPr>
          <w:rFonts w:ascii="Times New Roman" w:hAnsi="Times New Roman" w:cs="Times New Roman"/>
          <w:sz w:val="24"/>
          <w:szCs w:val="24"/>
          <w:highlight w:val="lightGray"/>
          <w:shd w:val="clear" w:color="auto" w:fill="D0CECE" w:themeFill="background2" w:themeFillShade="E6"/>
        </w:rPr>
        <w:t>_____@_____.</w:t>
      </w:r>
    </w:p>
    <w:p w14:paraId="598D787D" w14:textId="6DD53C1D"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môže vystaviť priepustku najviac dvakrát po 3 dni vo výnimočných a odôvodnených prípadoch, pri dlhodobej kúpeľnej starostlivosti pre deti s dg. </w:t>
      </w:r>
      <w:proofErr w:type="spellStart"/>
      <w:r w:rsidRPr="002B3E98">
        <w:rPr>
          <w:rFonts w:ascii="Times New Roman" w:hAnsi="Times New Roman" w:cs="Times New Roman"/>
          <w:sz w:val="24"/>
          <w:szCs w:val="24"/>
        </w:rPr>
        <w:t>Morbus</w:t>
      </w:r>
      <w:proofErr w:type="spellEnd"/>
      <w:r w:rsidRPr="002B3E98">
        <w:rPr>
          <w:rFonts w:ascii="Times New Roman" w:hAnsi="Times New Roman" w:cs="Times New Roman"/>
          <w:sz w:val="24"/>
          <w:szCs w:val="24"/>
        </w:rPr>
        <w:t xml:space="preserve"> </w:t>
      </w:r>
      <w:proofErr w:type="spellStart"/>
      <w:r w:rsidRPr="002B3E98">
        <w:rPr>
          <w:rFonts w:ascii="Times New Roman" w:hAnsi="Times New Roman" w:cs="Times New Roman"/>
          <w:sz w:val="24"/>
          <w:szCs w:val="24"/>
        </w:rPr>
        <w:t>Perthes</w:t>
      </w:r>
      <w:proofErr w:type="spellEnd"/>
      <w:r w:rsidRPr="002B3E98">
        <w:rPr>
          <w:rFonts w:ascii="Times New Roman" w:hAnsi="Times New Roman" w:cs="Times New Roman"/>
          <w:sz w:val="24"/>
          <w:szCs w:val="24"/>
        </w:rPr>
        <w:t xml:space="preserve"> po individuálnom posúdení zdravotného stavu dieťaťa. </w:t>
      </w:r>
    </w:p>
    <w:p w14:paraId="7291C844" w14:textId="415C8E50"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sa zaväzuje predvolávať poistencov na kúpeľnú liečbu rovnomerne počas celého roka. Poistenec musí absolvovať celú dĺžku kúpeľného pobytu v dobe platnosti Návrhu (platnosť kúpeľného návrhu je jeden rok od vypísania návrhu ošetrujúcim lekárom, ak legislatíva neuvádza inak). Z uvedených dôvodov nástup na liečbu musí byť najneskôr 21, resp. 28 dní (pri M. </w:t>
      </w:r>
      <w:proofErr w:type="spellStart"/>
      <w:r w:rsidRPr="002B3E98">
        <w:rPr>
          <w:rFonts w:ascii="Times New Roman" w:hAnsi="Times New Roman" w:cs="Times New Roman"/>
          <w:sz w:val="24"/>
          <w:szCs w:val="24"/>
        </w:rPr>
        <w:t>Perthes</w:t>
      </w:r>
      <w:proofErr w:type="spellEnd"/>
      <w:r w:rsidRPr="002B3E98">
        <w:rPr>
          <w:rFonts w:ascii="Times New Roman" w:hAnsi="Times New Roman" w:cs="Times New Roman"/>
          <w:sz w:val="24"/>
          <w:szCs w:val="24"/>
        </w:rPr>
        <w:t xml:space="preserve"> 150 dní) pred ukončením doby platnosti Návrhu. Pri predvolávaní poistencov na kúpeľnú starostlivosť zohľadňuje dobu platnosti Návrhu, vyplývajúcu z jednotlivých indikácií uvedených v Indikačnom zozname pre kúpeľnú starostlivosť. Z hľadiska organizácie kúpeľnej starostlivosti a v záujme včasnej kúpeľnej liečby poistenca, sa bude poskytovateľ snažiť akceptovať poisťovňou odporúčaný termín nástupu do PLK. </w:t>
      </w:r>
    </w:p>
    <w:p w14:paraId="308F5164" w14:textId="0B05C0FE"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Ak pri nástupe poistenca na kúpeľnú starostlivosť poskytovateľ zistí, že Návrh bol schválený inou zdravotnou poisťovňou (v čase jeho poistného vzťahu v tejto poisťovni), a z preukazu poistenca je zrejmá príslušnosť poistenca k poisťovni, poskytovateľ sa skontaktuje s Centrom kúpeľnej starostlivosti </w:t>
      </w:r>
      <w:r w:rsidR="00BE25FA" w:rsidRPr="002B3E98">
        <w:rPr>
          <w:rFonts w:ascii="Times New Roman" w:hAnsi="Times New Roman" w:cs="Times New Roman"/>
          <w:sz w:val="24"/>
          <w:szCs w:val="24"/>
        </w:rPr>
        <w:t>poisťovne</w:t>
      </w:r>
      <w:r w:rsidRPr="002B3E98">
        <w:rPr>
          <w:rFonts w:ascii="Times New Roman" w:hAnsi="Times New Roman" w:cs="Times New Roman"/>
          <w:sz w:val="24"/>
          <w:szCs w:val="24"/>
        </w:rPr>
        <w:t xml:space="preserve"> mailom na emailovú adresu: </w:t>
      </w:r>
      <w:r w:rsidR="00BE25FA" w:rsidRPr="002B3E98">
        <w:rPr>
          <w:rFonts w:ascii="Times New Roman" w:hAnsi="Times New Roman" w:cs="Times New Roman"/>
          <w:sz w:val="24"/>
          <w:szCs w:val="24"/>
          <w:highlight w:val="lightGray"/>
          <w:shd w:val="clear" w:color="auto" w:fill="D0CECE" w:themeFill="background2" w:themeFillShade="E6"/>
        </w:rPr>
        <w:t>_____</w:t>
      </w:r>
      <w:r w:rsidRPr="002B3E98">
        <w:rPr>
          <w:rFonts w:ascii="Times New Roman" w:hAnsi="Times New Roman" w:cs="Times New Roman"/>
          <w:sz w:val="24"/>
          <w:szCs w:val="24"/>
          <w:highlight w:val="lightGray"/>
          <w:shd w:val="clear" w:color="auto" w:fill="D0CECE" w:themeFill="background2" w:themeFillShade="E6"/>
        </w:rPr>
        <w:t>@</w:t>
      </w:r>
      <w:r w:rsidR="00BE25FA" w:rsidRPr="002B3E98">
        <w:rPr>
          <w:rFonts w:ascii="Times New Roman" w:hAnsi="Times New Roman" w:cs="Times New Roman"/>
          <w:sz w:val="24"/>
          <w:szCs w:val="24"/>
          <w:highlight w:val="lightGray"/>
          <w:shd w:val="clear" w:color="auto" w:fill="D0CECE" w:themeFill="background2" w:themeFillShade="E6"/>
        </w:rPr>
        <w:t>_____</w:t>
      </w:r>
      <w:r w:rsidRPr="002B3E98">
        <w:rPr>
          <w:rFonts w:ascii="Times New Roman" w:hAnsi="Times New Roman" w:cs="Times New Roman"/>
          <w:sz w:val="24"/>
          <w:szCs w:val="24"/>
        </w:rPr>
        <w:t xml:space="preserve">, z dôvodu dodatočného odsúhlasenia kúpeľnej liečby.  </w:t>
      </w:r>
    </w:p>
    <w:p w14:paraId="7410FCBF" w14:textId="37B3AF67"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môže predčasne ukončiť kúpeľnú starostlivosť poistenca a  informovať o tejto skutočnosti poisťovňu mailom na e-mailovú adresu: </w:t>
      </w:r>
      <w:r w:rsidR="001254D9" w:rsidRPr="002B3E98">
        <w:rPr>
          <w:rFonts w:ascii="Times New Roman" w:hAnsi="Times New Roman" w:cs="Times New Roman"/>
          <w:sz w:val="24"/>
          <w:szCs w:val="24"/>
          <w:highlight w:val="lightGray"/>
          <w:shd w:val="clear" w:color="auto" w:fill="D0CECE" w:themeFill="background2" w:themeFillShade="E6"/>
        </w:rPr>
        <w:t>_____@_____</w:t>
      </w:r>
      <w:r w:rsidRPr="002B3E98">
        <w:rPr>
          <w:rFonts w:ascii="Times New Roman" w:hAnsi="Times New Roman" w:cs="Times New Roman"/>
          <w:sz w:val="24"/>
          <w:szCs w:val="24"/>
        </w:rPr>
        <w:t xml:space="preserve">, v prípade vzniku kontraindikácie  v priebehu poskytovania kúpeľnej starostlivosti. Písomná informácia o predčasnom ukončení pobytu bude i prílohou k faktúre. </w:t>
      </w:r>
    </w:p>
    <w:p w14:paraId="56692FBC" w14:textId="42836FA3"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V prípade prerušenia kúpeľnej liečby z dôvodu hospitalizácie, iných zdravotných dôvodov, ktoré si vyžadujú domáce liečenie, ak v ich dôsledku nedošlo ku kontraindikácii kúpeľnej starostlivosti alebo z vážnych rodinných dôvodov (svadba, úmrtie), umožní poskytovateľ najneskôr do 30 dní poistencovi pokračovať v kúpeľnej starostlivosti najviac do počtu nedočerpaných dní, s nástupom v čo najskoršom možnom termíne po uplynutí dôvodov, ktoré viedli k prerušeniu liečby. Komplexná kúpeľná liečba musí byť ukončená v rámci zákonnej platnosti Návrhu, ktorá je uvedená v Stanovisku. Pokračovať v kúpeľnej starostlivosti prerušenej viac ako 30 dní môže poistenec iba so súhlasom poisťovne.  </w:t>
      </w:r>
    </w:p>
    <w:p w14:paraId="25679460" w14:textId="0EEC42DC"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Poisťovňa zasiela poistencom Stanovisko schválené a potvrdené poisťovňou, kópiu Návrhu s prílohami, Oznámenie o schválení úhrady kúpeľnej starostlivosti a zoznam kontaktov PLK na adresu uvedenú v registri informačného systému poisťovne. V Návrhoch, kde to zdravotný stav poistenca vyžaduje, musí byť vyznačená </w:t>
      </w:r>
      <w:proofErr w:type="spellStart"/>
      <w:r w:rsidRPr="002B3E98">
        <w:rPr>
          <w:rFonts w:ascii="Times New Roman" w:hAnsi="Times New Roman" w:cs="Times New Roman"/>
          <w:sz w:val="24"/>
          <w:szCs w:val="24"/>
        </w:rPr>
        <w:t>imobilita</w:t>
      </w:r>
      <w:proofErr w:type="spellEnd"/>
      <w:r w:rsidRPr="002B3E98">
        <w:rPr>
          <w:rFonts w:ascii="Times New Roman" w:hAnsi="Times New Roman" w:cs="Times New Roman"/>
          <w:sz w:val="24"/>
          <w:szCs w:val="24"/>
        </w:rPr>
        <w:t xml:space="preserve"> a neschopnosť sebestačnosti poistenca.  </w:t>
      </w:r>
    </w:p>
    <w:p w14:paraId="11B3E4EB" w14:textId="77777777"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Poisťovňa upozorní poistenca v oznámení o schválení úhrady kúpeľnej starostlivosti </w:t>
      </w:r>
    </w:p>
    <w:p w14:paraId="3D61CE22" w14:textId="77777777" w:rsidR="00D747A3" w:rsidRPr="002B3E98" w:rsidRDefault="00D747A3" w:rsidP="001C2A0F">
      <w:pPr>
        <w:widowControl/>
        <w:numPr>
          <w:ilvl w:val="0"/>
          <w:numId w:val="242"/>
        </w:numPr>
        <w:autoSpaceDE/>
        <w:autoSpaceDN/>
        <w:ind w:hanging="567"/>
        <w:jc w:val="both"/>
        <w:rPr>
          <w:rFonts w:ascii="Times New Roman" w:hAnsi="Times New Roman" w:cs="Times New Roman"/>
          <w:vanish/>
          <w:sz w:val="24"/>
          <w:szCs w:val="24"/>
        </w:rPr>
      </w:pPr>
    </w:p>
    <w:p w14:paraId="6C2DC21E" w14:textId="77777777" w:rsidR="00D747A3" w:rsidRPr="002B3E98" w:rsidRDefault="00D747A3" w:rsidP="001C2A0F">
      <w:pPr>
        <w:widowControl/>
        <w:numPr>
          <w:ilvl w:val="0"/>
          <w:numId w:val="242"/>
        </w:numPr>
        <w:autoSpaceDE/>
        <w:autoSpaceDN/>
        <w:ind w:hanging="567"/>
        <w:jc w:val="both"/>
        <w:rPr>
          <w:rFonts w:ascii="Times New Roman" w:hAnsi="Times New Roman" w:cs="Times New Roman"/>
          <w:vanish/>
          <w:sz w:val="24"/>
          <w:szCs w:val="24"/>
        </w:rPr>
      </w:pPr>
    </w:p>
    <w:p w14:paraId="327CFBF3"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7FDA6746"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78B8EC00"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6942BAB4"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40016B39"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117B4FC3"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42AFAE74"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68C45DF9"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5055FE63"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0E0CE925"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2058E75E"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0DB0BA19"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4FE0065B"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6060B084"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7860A186"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2E218F43"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5881C14C"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04E17726"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58A4ADEB" w14:textId="77777777" w:rsidR="00D747A3" w:rsidRPr="002B3E98" w:rsidRDefault="00D747A3" w:rsidP="001C2A0F">
      <w:pPr>
        <w:widowControl/>
        <w:numPr>
          <w:ilvl w:val="2"/>
          <w:numId w:val="242"/>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na zabezpečenie si potvrdenia o aktuálnom zdravotnom stave od všeobecného lekára najskôr 14 dní pred nástupom na kúpeľnú starostlivosť,  </w:t>
      </w:r>
    </w:p>
    <w:p w14:paraId="40B0E44B" w14:textId="77777777" w:rsidR="00D747A3" w:rsidRPr="002B3E98" w:rsidRDefault="00D747A3" w:rsidP="001C2A0F">
      <w:pPr>
        <w:widowControl/>
        <w:numPr>
          <w:ilvl w:val="2"/>
          <w:numId w:val="242"/>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na nevyhnutnosť priniesť si so  sebou  na celú dĺžku liečenia potrebné lieky a zdravotnícke pomôcky, ktoré pravidelne užíva.</w:t>
      </w:r>
    </w:p>
    <w:p w14:paraId="0235A1EA" w14:textId="77777777" w:rsidR="00D747A3" w:rsidRPr="002B3E98" w:rsidRDefault="00D747A3" w:rsidP="001C2A0F">
      <w:pPr>
        <w:widowControl/>
        <w:autoSpaceDE/>
        <w:autoSpaceDN/>
        <w:jc w:val="both"/>
        <w:rPr>
          <w:rFonts w:ascii="Times New Roman" w:hAnsi="Times New Roman" w:cs="Times New Roman"/>
          <w:b/>
          <w:bCs/>
          <w:sz w:val="24"/>
          <w:szCs w:val="24"/>
        </w:rPr>
      </w:pPr>
    </w:p>
    <w:p w14:paraId="5E913EA2" w14:textId="77777777" w:rsidR="00D747A3" w:rsidRPr="002B3E98" w:rsidRDefault="00D747A3" w:rsidP="001C2A0F">
      <w:pPr>
        <w:widowControl/>
        <w:numPr>
          <w:ilvl w:val="3"/>
          <w:numId w:val="238"/>
        </w:numPr>
        <w:tabs>
          <w:tab w:val="clear" w:pos="2880"/>
        </w:tabs>
        <w:autoSpaceDE/>
        <w:autoSpaceDN/>
        <w:ind w:left="567" w:hanging="567"/>
        <w:jc w:val="both"/>
        <w:rPr>
          <w:rFonts w:ascii="Times New Roman" w:hAnsi="Times New Roman" w:cs="Times New Roman"/>
          <w:b/>
          <w:bCs/>
          <w:sz w:val="24"/>
          <w:szCs w:val="24"/>
        </w:rPr>
      </w:pPr>
      <w:r w:rsidRPr="002B3E98">
        <w:rPr>
          <w:rFonts w:ascii="Times New Roman" w:hAnsi="Times New Roman" w:cs="Times New Roman"/>
          <w:b/>
          <w:bCs/>
          <w:sz w:val="24"/>
          <w:szCs w:val="24"/>
        </w:rPr>
        <w:t>Výška úhrady za kúpeľnú starostlivosť</w:t>
      </w:r>
    </w:p>
    <w:p w14:paraId="6C7D6566" w14:textId="77777777" w:rsidR="004278BE" w:rsidRPr="002B3E98" w:rsidRDefault="004278BE" w:rsidP="001C2A0F">
      <w:pPr>
        <w:widowControl/>
        <w:autoSpaceDE/>
        <w:autoSpaceDN/>
        <w:ind w:left="2880"/>
        <w:jc w:val="both"/>
        <w:rPr>
          <w:rFonts w:ascii="Times New Roman" w:hAnsi="Times New Roman" w:cs="Times New Roman"/>
          <w:b/>
          <w:bCs/>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36"/>
        <w:gridCol w:w="2131"/>
      </w:tblGrid>
      <w:tr w:rsidR="00D747A3" w:rsidRPr="002B3E98" w14:paraId="797EF39C" w14:textId="77777777" w:rsidTr="004278BE">
        <w:trPr>
          <w:trHeight w:val="288"/>
          <w:jc w:val="center"/>
        </w:trPr>
        <w:tc>
          <w:tcPr>
            <w:tcW w:w="6936" w:type="dxa"/>
            <w:shd w:val="clear" w:color="auto" w:fill="D9D9D9" w:themeFill="background1" w:themeFillShade="D9"/>
            <w:tcMar>
              <w:top w:w="0" w:type="dxa"/>
              <w:left w:w="70" w:type="dxa"/>
              <w:bottom w:w="0" w:type="dxa"/>
              <w:right w:w="70" w:type="dxa"/>
            </w:tcMar>
            <w:vAlign w:val="center"/>
          </w:tcPr>
          <w:p w14:paraId="051CC8A4" w14:textId="77777777" w:rsidR="00D747A3" w:rsidRPr="002B3E98" w:rsidRDefault="00D747A3"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Typ zdravotnej starostlivosti</w:t>
            </w:r>
          </w:p>
        </w:tc>
        <w:tc>
          <w:tcPr>
            <w:tcW w:w="2131" w:type="dxa"/>
            <w:shd w:val="clear" w:color="auto" w:fill="D9D9D9" w:themeFill="background1" w:themeFillShade="D9"/>
            <w:noWrap/>
            <w:tcMar>
              <w:top w:w="0" w:type="dxa"/>
              <w:left w:w="70" w:type="dxa"/>
              <w:bottom w:w="0" w:type="dxa"/>
              <w:right w:w="70" w:type="dxa"/>
            </w:tcMar>
            <w:vAlign w:val="center"/>
          </w:tcPr>
          <w:p w14:paraId="3C49E264" w14:textId="77777777" w:rsidR="00D747A3" w:rsidRPr="002B3E98" w:rsidRDefault="00D747A3"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Cena za ošetrovací deň v €</w:t>
            </w:r>
          </w:p>
        </w:tc>
      </w:tr>
      <w:tr w:rsidR="00D747A3" w:rsidRPr="002B3E98" w14:paraId="7070EDC4" w14:textId="77777777" w:rsidTr="004278BE">
        <w:trPr>
          <w:trHeight w:val="288"/>
          <w:jc w:val="center"/>
        </w:trPr>
        <w:tc>
          <w:tcPr>
            <w:tcW w:w="6936" w:type="dxa"/>
            <w:tcMar>
              <w:top w:w="0" w:type="dxa"/>
              <w:left w:w="70" w:type="dxa"/>
              <w:bottom w:w="0" w:type="dxa"/>
              <w:right w:w="70" w:type="dxa"/>
            </w:tcMar>
            <w:vAlign w:val="center"/>
            <w:hideMark/>
          </w:tcPr>
          <w:p w14:paraId="1654AD59" w14:textId="77777777" w:rsidR="00D747A3" w:rsidRPr="002B3E98" w:rsidRDefault="00D747A3"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Skupina A - Liečebný dom </w:t>
            </w:r>
          </w:p>
        </w:tc>
        <w:tc>
          <w:tcPr>
            <w:tcW w:w="2131" w:type="dxa"/>
            <w:noWrap/>
            <w:tcMar>
              <w:top w:w="0" w:type="dxa"/>
              <w:left w:w="70" w:type="dxa"/>
              <w:bottom w:w="0" w:type="dxa"/>
              <w:right w:w="70" w:type="dxa"/>
            </w:tcMar>
            <w:vAlign w:val="center"/>
            <w:hideMark/>
          </w:tcPr>
          <w:p w14:paraId="498AE49B" w14:textId="77777777" w:rsidR="00D747A3" w:rsidRPr="002B3E98" w:rsidRDefault="00D747A3" w:rsidP="001C2A0F">
            <w:pPr>
              <w:widowControl/>
              <w:autoSpaceDE/>
              <w:autoSpaceDN/>
              <w:jc w:val="both"/>
              <w:rPr>
                <w:rFonts w:ascii="Times New Roman" w:hAnsi="Times New Roman" w:cs="Times New Roman"/>
                <w:b/>
                <w:bCs/>
                <w:sz w:val="20"/>
                <w:szCs w:val="20"/>
              </w:rPr>
            </w:pPr>
          </w:p>
        </w:tc>
      </w:tr>
      <w:tr w:rsidR="004278BE" w:rsidRPr="002B3E98" w14:paraId="546FD36B" w14:textId="77777777" w:rsidTr="00D85BE5">
        <w:trPr>
          <w:trHeight w:val="288"/>
          <w:jc w:val="center"/>
        </w:trPr>
        <w:tc>
          <w:tcPr>
            <w:tcW w:w="6936" w:type="dxa"/>
            <w:tcMar>
              <w:top w:w="0" w:type="dxa"/>
              <w:left w:w="70" w:type="dxa"/>
              <w:bottom w:w="0" w:type="dxa"/>
              <w:right w:w="70" w:type="dxa"/>
            </w:tcMar>
            <w:hideMark/>
          </w:tcPr>
          <w:p w14:paraId="375E61C7" w14:textId="6276B6AB" w:rsidR="004278BE" w:rsidRPr="002B3E98" w:rsidRDefault="004278BE" w:rsidP="001C2A0F">
            <w:pPr>
              <w:widowControl/>
              <w:autoSpaceDE/>
              <w:autoSpaceDN/>
              <w:jc w:val="both"/>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c>
          <w:tcPr>
            <w:tcW w:w="2131" w:type="dxa"/>
            <w:noWrap/>
            <w:tcMar>
              <w:top w:w="0" w:type="dxa"/>
              <w:left w:w="70" w:type="dxa"/>
              <w:bottom w:w="0" w:type="dxa"/>
              <w:right w:w="70" w:type="dxa"/>
            </w:tcMar>
            <w:hideMark/>
          </w:tcPr>
          <w:p w14:paraId="3AD9E696" w14:textId="263A85B8"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5CEBB6E9" w14:textId="77777777" w:rsidTr="00D85BE5">
        <w:trPr>
          <w:trHeight w:val="288"/>
          <w:jc w:val="center"/>
        </w:trPr>
        <w:tc>
          <w:tcPr>
            <w:tcW w:w="6936" w:type="dxa"/>
            <w:noWrap/>
            <w:tcMar>
              <w:top w:w="0" w:type="dxa"/>
              <w:left w:w="70" w:type="dxa"/>
              <w:bottom w:w="0" w:type="dxa"/>
              <w:right w:w="70" w:type="dxa"/>
            </w:tcMar>
            <w:hideMark/>
          </w:tcPr>
          <w:p w14:paraId="610EA249" w14:textId="6F4F4086" w:rsidR="004278BE" w:rsidRPr="002B3E98" w:rsidRDefault="004278BE" w:rsidP="001C2A0F">
            <w:pPr>
              <w:widowControl/>
              <w:autoSpaceDE/>
              <w:autoSpaceDN/>
              <w:jc w:val="both"/>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c>
          <w:tcPr>
            <w:tcW w:w="2131" w:type="dxa"/>
            <w:noWrap/>
            <w:tcMar>
              <w:top w:w="0" w:type="dxa"/>
              <w:left w:w="70" w:type="dxa"/>
              <w:bottom w:w="0" w:type="dxa"/>
              <w:right w:w="70" w:type="dxa"/>
            </w:tcMar>
            <w:hideMark/>
          </w:tcPr>
          <w:p w14:paraId="0974B260" w14:textId="2E28B5AB"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77ACD3CE" w14:textId="77777777" w:rsidTr="004278BE">
        <w:trPr>
          <w:trHeight w:val="293"/>
          <w:jc w:val="center"/>
        </w:trPr>
        <w:tc>
          <w:tcPr>
            <w:tcW w:w="6936" w:type="dxa"/>
            <w:shd w:val="clear" w:color="auto" w:fill="FFFFFF" w:themeFill="background1"/>
            <w:tcMar>
              <w:top w:w="0" w:type="dxa"/>
              <w:left w:w="70" w:type="dxa"/>
              <w:bottom w:w="0" w:type="dxa"/>
              <w:right w:w="70" w:type="dxa"/>
            </w:tcMar>
            <w:vAlign w:val="center"/>
            <w:hideMark/>
          </w:tcPr>
          <w:p w14:paraId="59D4DEA9" w14:textId="77777777" w:rsidR="004278BE" w:rsidRPr="002B3E98" w:rsidRDefault="004278BE"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Skupina B – Liečebný dom</w:t>
            </w:r>
          </w:p>
        </w:tc>
        <w:tc>
          <w:tcPr>
            <w:tcW w:w="2131" w:type="dxa"/>
            <w:shd w:val="clear" w:color="auto" w:fill="FFFFFF" w:themeFill="background1"/>
            <w:noWrap/>
            <w:tcMar>
              <w:top w:w="0" w:type="dxa"/>
              <w:left w:w="70" w:type="dxa"/>
              <w:bottom w:w="0" w:type="dxa"/>
              <w:right w:w="70" w:type="dxa"/>
            </w:tcMar>
            <w:vAlign w:val="center"/>
            <w:hideMark/>
          </w:tcPr>
          <w:p w14:paraId="566EE750" w14:textId="77777777" w:rsidR="004278BE" w:rsidRPr="002B3E98" w:rsidRDefault="004278BE" w:rsidP="001C2A0F">
            <w:pPr>
              <w:widowControl/>
              <w:autoSpaceDE/>
              <w:autoSpaceDN/>
              <w:jc w:val="center"/>
              <w:rPr>
                <w:rFonts w:ascii="Times New Roman" w:hAnsi="Times New Roman" w:cs="Times New Roman"/>
                <w:b/>
                <w:bCs/>
                <w:sz w:val="20"/>
                <w:szCs w:val="20"/>
                <w:highlight w:val="lightGray"/>
              </w:rPr>
            </w:pPr>
          </w:p>
        </w:tc>
      </w:tr>
      <w:tr w:rsidR="004278BE" w:rsidRPr="002B3E98" w14:paraId="5DB03D71" w14:textId="77777777" w:rsidTr="00222893">
        <w:trPr>
          <w:trHeight w:val="288"/>
          <w:jc w:val="center"/>
        </w:trPr>
        <w:tc>
          <w:tcPr>
            <w:tcW w:w="6936" w:type="dxa"/>
            <w:tcMar>
              <w:top w:w="0" w:type="dxa"/>
              <w:left w:w="70" w:type="dxa"/>
              <w:bottom w:w="0" w:type="dxa"/>
              <w:right w:w="70" w:type="dxa"/>
            </w:tcMar>
            <w:hideMark/>
          </w:tcPr>
          <w:p w14:paraId="3C468DAE" w14:textId="67F9C066" w:rsidR="004278BE" w:rsidRPr="002B3E98" w:rsidRDefault="004278BE" w:rsidP="001C2A0F">
            <w:pPr>
              <w:widowControl/>
              <w:autoSpaceDE/>
              <w:autoSpaceDN/>
              <w:jc w:val="both"/>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c>
          <w:tcPr>
            <w:tcW w:w="2131" w:type="dxa"/>
            <w:noWrap/>
            <w:tcMar>
              <w:top w:w="0" w:type="dxa"/>
              <w:left w:w="70" w:type="dxa"/>
              <w:bottom w:w="0" w:type="dxa"/>
              <w:right w:w="70" w:type="dxa"/>
            </w:tcMar>
            <w:hideMark/>
          </w:tcPr>
          <w:p w14:paraId="79B6322F" w14:textId="6ACE2215"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7940E416" w14:textId="77777777" w:rsidTr="00222893">
        <w:trPr>
          <w:trHeight w:val="288"/>
          <w:jc w:val="center"/>
        </w:trPr>
        <w:tc>
          <w:tcPr>
            <w:tcW w:w="6936" w:type="dxa"/>
            <w:noWrap/>
            <w:tcMar>
              <w:top w:w="0" w:type="dxa"/>
              <w:left w:w="70" w:type="dxa"/>
              <w:bottom w:w="0" w:type="dxa"/>
              <w:right w:w="70" w:type="dxa"/>
            </w:tcMar>
            <w:hideMark/>
          </w:tcPr>
          <w:p w14:paraId="4D32085E" w14:textId="68E64A5E" w:rsidR="004278BE" w:rsidRPr="002B3E98" w:rsidRDefault="004278BE" w:rsidP="001C2A0F">
            <w:pPr>
              <w:widowControl/>
              <w:autoSpaceDE/>
              <w:autoSpaceDN/>
              <w:jc w:val="both"/>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c>
          <w:tcPr>
            <w:tcW w:w="2131" w:type="dxa"/>
            <w:noWrap/>
            <w:tcMar>
              <w:top w:w="0" w:type="dxa"/>
              <w:left w:w="70" w:type="dxa"/>
              <w:bottom w:w="0" w:type="dxa"/>
              <w:right w:w="70" w:type="dxa"/>
            </w:tcMar>
            <w:hideMark/>
          </w:tcPr>
          <w:p w14:paraId="1377E2B5" w14:textId="00FE6BFB"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270ABD04" w14:textId="77777777" w:rsidTr="004278BE">
        <w:trPr>
          <w:trHeight w:val="288"/>
          <w:jc w:val="center"/>
        </w:trPr>
        <w:tc>
          <w:tcPr>
            <w:tcW w:w="6936" w:type="dxa"/>
            <w:shd w:val="clear" w:color="auto" w:fill="FFFFFF" w:themeFill="background1"/>
            <w:noWrap/>
            <w:tcMar>
              <w:top w:w="0" w:type="dxa"/>
              <w:left w:w="70" w:type="dxa"/>
              <w:bottom w:w="0" w:type="dxa"/>
              <w:right w:w="70" w:type="dxa"/>
            </w:tcMar>
            <w:vAlign w:val="bottom"/>
            <w:hideMark/>
          </w:tcPr>
          <w:p w14:paraId="497B11E2" w14:textId="77777777" w:rsidR="004278BE" w:rsidRPr="002B3E98" w:rsidRDefault="004278BE"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Ambulantná kúpeľná starostlivosť - deti</w:t>
            </w:r>
          </w:p>
        </w:tc>
        <w:tc>
          <w:tcPr>
            <w:tcW w:w="2131" w:type="dxa"/>
            <w:shd w:val="clear" w:color="auto" w:fill="FFFFFF" w:themeFill="background1"/>
            <w:noWrap/>
            <w:tcMar>
              <w:top w:w="0" w:type="dxa"/>
              <w:left w:w="70" w:type="dxa"/>
              <w:bottom w:w="0" w:type="dxa"/>
              <w:right w:w="70" w:type="dxa"/>
            </w:tcMar>
            <w:hideMark/>
          </w:tcPr>
          <w:p w14:paraId="1169E88A" w14:textId="3B812279"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5FAD9029" w14:textId="77777777" w:rsidTr="004278BE">
        <w:trPr>
          <w:trHeight w:val="288"/>
          <w:jc w:val="center"/>
        </w:trPr>
        <w:tc>
          <w:tcPr>
            <w:tcW w:w="6936" w:type="dxa"/>
            <w:shd w:val="clear" w:color="auto" w:fill="FFFFFF" w:themeFill="background1"/>
            <w:noWrap/>
            <w:tcMar>
              <w:top w:w="0" w:type="dxa"/>
              <w:left w:w="70" w:type="dxa"/>
              <w:bottom w:w="0" w:type="dxa"/>
              <w:right w:w="70" w:type="dxa"/>
            </w:tcMar>
            <w:vAlign w:val="bottom"/>
          </w:tcPr>
          <w:p w14:paraId="620215D9" w14:textId="77777777" w:rsidR="004278BE" w:rsidRPr="002B3E98" w:rsidRDefault="004278BE"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Ambulantná kúpeľná starostlivosť - dospelí</w:t>
            </w:r>
          </w:p>
        </w:tc>
        <w:tc>
          <w:tcPr>
            <w:tcW w:w="2131" w:type="dxa"/>
            <w:shd w:val="clear" w:color="auto" w:fill="FFFFFF" w:themeFill="background1"/>
            <w:noWrap/>
            <w:tcMar>
              <w:top w:w="0" w:type="dxa"/>
              <w:left w:w="70" w:type="dxa"/>
              <w:bottom w:w="0" w:type="dxa"/>
              <w:right w:w="70" w:type="dxa"/>
            </w:tcMar>
          </w:tcPr>
          <w:p w14:paraId="050D060B" w14:textId="64144ED4"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19B6C07D" w14:textId="77777777" w:rsidTr="004278BE">
        <w:trPr>
          <w:trHeight w:val="288"/>
          <w:jc w:val="center"/>
        </w:trPr>
        <w:tc>
          <w:tcPr>
            <w:tcW w:w="6936" w:type="dxa"/>
            <w:shd w:val="clear" w:color="auto" w:fill="FFFFFF" w:themeFill="background1"/>
            <w:noWrap/>
            <w:tcMar>
              <w:top w:w="0" w:type="dxa"/>
              <w:left w:w="70" w:type="dxa"/>
              <w:bottom w:w="0" w:type="dxa"/>
              <w:right w:w="70" w:type="dxa"/>
            </w:tcMar>
            <w:vAlign w:val="bottom"/>
            <w:hideMark/>
          </w:tcPr>
          <w:p w14:paraId="20806FA1" w14:textId="77777777" w:rsidR="004278BE" w:rsidRPr="002B3E98" w:rsidRDefault="004278BE"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Sprievodca pacienta</w:t>
            </w:r>
          </w:p>
        </w:tc>
        <w:tc>
          <w:tcPr>
            <w:tcW w:w="2131" w:type="dxa"/>
            <w:shd w:val="clear" w:color="auto" w:fill="FFFFFF" w:themeFill="background1"/>
            <w:noWrap/>
            <w:tcMar>
              <w:top w:w="0" w:type="dxa"/>
              <w:left w:w="70" w:type="dxa"/>
              <w:bottom w:w="0" w:type="dxa"/>
              <w:right w:w="70" w:type="dxa"/>
            </w:tcMar>
            <w:hideMark/>
          </w:tcPr>
          <w:p w14:paraId="7A473B31" w14:textId="7A20FC45"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bl>
    <w:p w14:paraId="7860241C" w14:textId="0E853EF1" w:rsidR="006551CC" w:rsidRPr="002B3E98" w:rsidRDefault="0094160C"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br w:type="page"/>
      </w:r>
    </w:p>
    <w:p w14:paraId="6A6310B0" w14:textId="40280750" w:rsidR="00812268" w:rsidRPr="002B3E98" w:rsidRDefault="00812268"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A900FC" w:rsidRPr="002B3E98">
        <w:rPr>
          <w:rFonts w:ascii="Times New Roman" w:eastAsia="Times New Roman" w:hAnsi="Times New Roman" w:cs="Times New Roman"/>
          <w:b/>
          <w:bCs/>
          <w:sz w:val="24"/>
          <w:szCs w:val="24"/>
          <w:lang w:eastAsia="sk-SK"/>
        </w:rPr>
        <w:t>2</w:t>
      </w:r>
      <w:r w:rsidR="00EA1C2F">
        <w:rPr>
          <w:rFonts w:ascii="Times New Roman" w:eastAsia="Times New Roman" w:hAnsi="Times New Roman" w:cs="Times New Roman"/>
          <w:b/>
          <w:bCs/>
          <w:sz w:val="24"/>
          <w:szCs w:val="24"/>
          <w:lang w:eastAsia="sk-SK"/>
        </w:rPr>
        <w:t>0</w:t>
      </w:r>
    </w:p>
    <w:p w14:paraId="75840E45" w14:textId="77777777" w:rsidR="00812268" w:rsidRPr="002B3E98" w:rsidRDefault="00812268"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66246134" w14:textId="77777777" w:rsidR="00812268" w:rsidRPr="002B3E98" w:rsidRDefault="00812268" w:rsidP="001C2A0F">
      <w:pPr>
        <w:rPr>
          <w:rFonts w:ascii="Times New Roman" w:eastAsia="Times New Roman" w:hAnsi="Times New Roman" w:cs="Times New Roman"/>
          <w:sz w:val="24"/>
          <w:szCs w:val="24"/>
        </w:rPr>
      </w:pPr>
    </w:p>
    <w:p w14:paraId="72527064" w14:textId="3902101B" w:rsidR="00812268" w:rsidRPr="002B3E98" w:rsidRDefault="00A900FC"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732F97D0" w14:textId="77777777" w:rsidR="00A900FC" w:rsidRPr="002B3E98" w:rsidRDefault="00A900FC" w:rsidP="001C2A0F">
      <w:pPr>
        <w:jc w:val="center"/>
        <w:rPr>
          <w:rFonts w:ascii="Times New Roman" w:eastAsia="Times New Roman" w:hAnsi="Times New Roman" w:cs="Times New Roman"/>
          <w:b/>
          <w:bCs/>
          <w:sz w:val="24"/>
          <w:szCs w:val="24"/>
        </w:rPr>
      </w:pPr>
    </w:p>
    <w:p w14:paraId="75732586" w14:textId="77777777" w:rsidR="00D30F0E" w:rsidRPr="002B3E98" w:rsidRDefault="00D30F0E" w:rsidP="001C2A0F">
      <w:pPr>
        <w:numPr>
          <w:ilvl w:val="0"/>
          <w:numId w:val="92"/>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2DD86E8E" w14:textId="77777777" w:rsidR="00A900FC" w:rsidRPr="002B3E98" w:rsidRDefault="00A900FC" w:rsidP="001C2A0F">
      <w:pPr>
        <w:jc w:val="both"/>
        <w:rPr>
          <w:rFonts w:ascii="Times New Roman" w:eastAsia="Times New Roman" w:hAnsi="Times New Roman" w:cs="Times New Roman"/>
          <w:b/>
          <w:sz w:val="24"/>
          <w:szCs w:val="24"/>
        </w:rPr>
      </w:pPr>
    </w:p>
    <w:p w14:paraId="6315F6FB" w14:textId="77777777" w:rsidR="00A900FC" w:rsidRPr="002B3E98" w:rsidRDefault="00A900FC" w:rsidP="001C2A0F">
      <w:pPr>
        <w:numPr>
          <w:ilvl w:val="0"/>
          <w:numId w:val="72"/>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5CB0DA44" w14:textId="77777777" w:rsidR="00A900FC" w:rsidRPr="002B3E98" w:rsidRDefault="00A900FC"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2CC14E07" w14:textId="77777777" w:rsidR="00A900FC" w:rsidRPr="002B3E98" w:rsidRDefault="00A900FC" w:rsidP="001C2A0F">
      <w:pPr>
        <w:jc w:val="both"/>
        <w:rPr>
          <w:rFonts w:ascii="Times New Roman" w:eastAsia="Times New Roman" w:hAnsi="Times New Roman" w:cs="Times New Roman"/>
          <w:sz w:val="24"/>
          <w:szCs w:val="24"/>
        </w:rPr>
      </w:pPr>
    </w:p>
    <w:tbl>
      <w:tblPr>
        <w:tblW w:w="9612" w:type="dxa"/>
        <w:jc w:val="center"/>
        <w:tblCellMar>
          <w:left w:w="70" w:type="dxa"/>
          <w:right w:w="70" w:type="dxa"/>
        </w:tblCellMar>
        <w:tblLook w:val="04A0" w:firstRow="1" w:lastRow="0" w:firstColumn="1" w:lastColumn="0" w:noHBand="0" w:noVBand="1"/>
      </w:tblPr>
      <w:tblGrid>
        <w:gridCol w:w="396"/>
        <w:gridCol w:w="2039"/>
        <w:gridCol w:w="2805"/>
        <w:gridCol w:w="3686"/>
        <w:gridCol w:w="678"/>
        <w:gridCol w:w="8"/>
      </w:tblGrid>
      <w:tr w:rsidR="00A900FC" w:rsidRPr="002B3E98" w14:paraId="0EDE02EA" w14:textId="77777777" w:rsidTr="006B63C6">
        <w:trPr>
          <w:gridAfter w:val="1"/>
          <w:wAfter w:w="8" w:type="dxa"/>
          <w:trHeight w:val="340"/>
          <w:jc w:val="center"/>
        </w:trPr>
        <w:tc>
          <w:tcPr>
            <w:tcW w:w="524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7B24FCD" w14:textId="77777777"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64"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5EAC30EE" w14:textId="2BA7FC52" w:rsidR="00A900FC" w:rsidRPr="002B3E98" w:rsidRDefault="00A900FC" w:rsidP="001C2A0F">
            <w:pPr>
              <w:jc w:val="both"/>
              <w:rPr>
                <w:rFonts w:ascii="Times New Roman" w:eastAsia="Times New Roman" w:hAnsi="Times New Roman" w:cs="Times New Roman"/>
                <w:sz w:val="20"/>
                <w:szCs w:val="20"/>
              </w:rPr>
            </w:pPr>
          </w:p>
        </w:tc>
      </w:tr>
      <w:tr w:rsidR="00A900FC" w:rsidRPr="002B3E98" w14:paraId="258BDF03" w14:textId="77777777" w:rsidTr="006B63C6">
        <w:trPr>
          <w:trHeight w:val="340"/>
          <w:jc w:val="center"/>
        </w:trPr>
        <w:tc>
          <w:tcPr>
            <w:tcW w:w="9612" w:type="dxa"/>
            <w:gridSpan w:val="6"/>
            <w:tcBorders>
              <w:top w:val="single" w:sz="4" w:space="0" w:color="auto"/>
              <w:left w:val="single" w:sz="4" w:space="0" w:color="auto"/>
              <w:bottom w:val="single" w:sz="4" w:space="0" w:color="auto"/>
              <w:right w:val="single" w:sz="4" w:space="0" w:color="000000"/>
            </w:tcBorders>
            <w:noWrap/>
            <w:vAlign w:val="center"/>
            <w:hideMark/>
          </w:tcPr>
          <w:p w14:paraId="7622866C" w14:textId="03610573"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4A2608" w:rsidRPr="002B3E98">
              <w:rPr>
                <w:rFonts w:ascii="Times New Roman" w:eastAsia="Times New Roman" w:hAnsi="Times New Roman" w:cs="Times New Roman"/>
                <w:b/>
                <w:bCs/>
                <w:sz w:val="20"/>
                <w:szCs w:val="20"/>
              </w:rPr>
              <w:t>*</w:t>
            </w:r>
            <w:r w:rsidRPr="002B3E98">
              <w:rPr>
                <w:rFonts w:ascii="Times New Roman" w:eastAsia="Times New Roman" w:hAnsi="Times New Roman" w:cs="Times New Roman"/>
                <w:b/>
                <w:bCs/>
                <w:sz w:val="20"/>
                <w:szCs w:val="20"/>
              </w:rPr>
              <w:t xml:space="preserve">       </w:t>
            </w:r>
          </w:p>
        </w:tc>
      </w:tr>
      <w:tr w:rsidR="00A900FC" w:rsidRPr="002B3E98" w14:paraId="0577C985" w14:textId="77777777" w:rsidTr="006B63C6">
        <w:trPr>
          <w:trHeight w:val="340"/>
          <w:jc w:val="center"/>
        </w:trPr>
        <w:tc>
          <w:tcPr>
            <w:tcW w:w="9612"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1F740A6" w14:textId="2E0A6077"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A900FC" w:rsidRPr="002B3E98" w14:paraId="3C6BCF03" w14:textId="77777777" w:rsidTr="006B63C6">
        <w:trPr>
          <w:trHeight w:val="340"/>
          <w:jc w:val="center"/>
        </w:trPr>
        <w:tc>
          <w:tcPr>
            <w:tcW w:w="396" w:type="dxa"/>
            <w:tcBorders>
              <w:top w:val="nil"/>
              <w:left w:val="single" w:sz="4" w:space="0" w:color="auto"/>
              <w:bottom w:val="single" w:sz="4" w:space="0" w:color="auto"/>
              <w:right w:val="single" w:sz="4" w:space="0" w:color="auto"/>
            </w:tcBorders>
            <w:noWrap/>
            <w:vAlign w:val="center"/>
            <w:hideMark/>
          </w:tcPr>
          <w:p w14:paraId="5F7AA30C" w14:textId="77777777" w:rsidR="00A900FC" w:rsidRPr="002B3E98" w:rsidRDefault="00A900FC"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6" w:type="dxa"/>
            <w:gridSpan w:val="5"/>
            <w:tcBorders>
              <w:top w:val="single" w:sz="4" w:space="0" w:color="auto"/>
              <w:left w:val="nil"/>
              <w:bottom w:val="single" w:sz="4" w:space="0" w:color="auto"/>
              <w:right w:val="single" w:sz="4" w:space="0" w:color="000000"/>
            </w:tcBorders>
            <w:vAlign w:val="center"/>
            <w:hideMark/>
          </w:tcPr>
          <w:p w14:paraId="7ECDE8E0" w14:textId="77777777"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A900FC" w:rsidRPr="002B3E98" w14:paraId="736637BB" w14:textId="77777777" w:rsidTr="006B63C6">
        <w:trPr>
          <w:gridAfter w:val="1"/>
          <w:wAfter w:w="8" w:type="dxa"/>
          <w:trHeight w:val="340"/>
          <w:jc w:val="center"/>
        </w:trPr>
        <w:tc>
          <w:tcPr>
            <w:tcW w:w="396" w:type="dxa"/>
            <w:vMerge w:val="restart"/>
            <w:tcBorders>
              <w:top w:val="nil"/>
              <w:left w:val="single" w:sz="4" w:space="0" w:color="auto"/>
              <w:bottom w:val="single" w:sz="4" w:space="0" w:color="000000"/>
              <w:right w:val="single" w:sz="4" w:space="0" w:color="auto"/>
            </w:tcBorders>
            <w:noWrap/>
            <w:vAlign w:val="center"/>
            <w:hideMark/>
          </w:tcPr>
          <w:p w14:paraId="0EF186D3" w14:textId="77777777"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2039" w:type="dxa"/>
            <w:vMerge w:val="restart"/>
            <w:tcBorders>
              <w:top w:val="nil"/>
              <w:left w:val="single" w:sz="4" w:space="0" w:color="auto"/>
              <w:bottom w:val="single" w:sz="4" w:space="0" w:color="000000"/>
              <w:right w:val="single" w:sz="4" w:space="0" w:color="auto"/>
            </w:tcBorders>
            <w:noWrap/>
            <w:vAlign w:val="center"/>
            <w:hideMark/>
          </w:tcPr>
          <w:p w14:paraId="62CE133C" w14:textId="24F8894B" w:rsidR="00A900FC" w:rsidRPr="002B3E98" w:rsidRDefault="00C6277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Všeobecná ambulantná starostlivosť pre dospelých</w:t>
            </w:r>
          </w:p>
        </w:tc>
        <w:tc>
          <w:tcPr>
            <w:tcW w:w="2805" w:type="dxa"/>
            <w:tcBorders>
              <w:top w:val="nil"/>
              <w:left w:val="nil"/>
              <w:bottom w:val="single" w:sz="4" w:space="0" w:color="auto"/>
              <w:right w:val="single" w:sz="4" w:space="0" w:color="auto"/>
            </w:tcBorders>
            <w:shd w:val="clear" w:color="000000" w:fill="D9D9D9"/>
            <w:noWrap/>
            <w:vAlign w:val="center"/>
            <w:hideMark/>
          </w:tcPr>
          <w:p w14:paraId="16C4C2AF" w14:textId="77777777" w:rsidR="00A900FC" w:rsidRPr="002B3E98" w:rsidRDefault="00A900FC"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124BCE11" w14:textId="77777777" w:rsidR="00140CE7" w:rsidRPr="002B3E98" w:rsidRDefault="00A900FC"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odbornosť / </w:t>
            </w:r>
          </w:p>
          <w:p w14:paraId="156D7DE8" w14:textId="16609549" w:rsidR="00A900FC" w:rsidRPr="002B3E98" w:rsidRDefault="00A900FC"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(časť kódov poskytovateľa “</w:t>
            </w:r>
            <w:proofErr w:type="spellStart"/>
            <w:r w:rsidRPr="002B3E98">
              <w:rPr>
                <w:rFonts w:ascii="Times New Roman" w:eastAsia="Times New Roman" w:hAnsi="Times New Roman" w:cs="Times New Roman"/>
                <w:b/>
                <w:bCs/>
                <w:sz w:val="20"/>
                <w:szCs w:val="20"/>
              </w:rPr>
              <w:t>yzz</w:t>
            </w:r>
            <w:proofErr w:type="spellEnd"/>
            <w:r w:rsidRPr="002B3E98">
              <w:rPr>
                <w:rFonts w:ascii="Times New Roman" w:eastAsia="Times New Roman" w:hAnsi="Times New Roman" w:cs="Times New Roman"/>
                <w:b/>
                <w:bCs/>
                <w:sz w:val="20"/>
                <w:szCs w:val="20"/>
              </w:rPr>
              <w:t>“ )</w:t>
            </w:r>
            <w:r w:rsidR="00394C9E" w:rsidRPr="002B3E98">
              <w:rPr>
                <w:rFonts w:ascii="Times New Roman" w:eastAsia="Times New Roman" w:hAnsi="Times New Roman" w:cs="Times New Roman"/>
                <w:bCs/>
                <w:sz w:val="20"/>
                <w:szCs w:val="20"/>
              </w:rPr>
              <w:t>*</w:t>
            </w:r>
            <w:r w:rsidR="004A2608" w:rsidRPr="002B3E98">
              <w:rPr>
                <w:rFonts w:ascii="Times New Roman" w:eastAsia="Times New Roman" w:hAnsi="Times New Roman" w:cs="Times New Roman"/>
                <w:bCs/>
                <w:sz w:val="20"/>
                <w:szCs w:val="20"/>
              </w:rPr>
              <w:t>*</w:t>
            </w:r>
          </w:p>
        </w:tc>
        <w:tc>
          <w:tcPr>
            <w:tcW w:w="678" w:type="dxa"/>
            <w:tcBorders>
              <w:top w:val="nil"/>
              <w:left w:val="nil"/>
              <w:bottom w:val="single" w:sz="4" w:space="0" w:color="auto"/>
              <w:right w:val="single" w:sz="4" w:space="0" w:color="auto"/>
            </w:tcBorders>
            <w:shd w:val="clear" w:color="000000" w:fill="D9D9D9"/>
            <w:noWrap/>
            <w:vAlign w:val="center"/>
            <w:hideMark/>
          </w:tcPr>
          <w:p w14:paraId="2483E7F4" w14:textId="77777777" w:rsidR="00A900FC" w:rsidRPr="002B3E98" w:rsidRDefault="00A900FC"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A900FC" w:rsidRPr="002B3E98" w14:paraId="2A9F2B4F" w14:textId="77777777" w:rsidTr="006B63C6">
        <w:trPr>
          <w:gridAfter w:val="1"/>
          <w:wAfter w:w="8" w:type="dxa"/>
          <w:trHeight w:val="340"/>
          <w:jc w:val="center"/>
        </w:trPr>
        <w:tc>
          <w:tcPr>
            <w:tcW w:w="396" w:type="dxa"/>
            <w:vMerge/>
            <w:tcBorders>
              <w:top w:val="nil"/>
              <w:left w:val="single" w:sz="4" w:space="0" w:color="auto"/>
              <w:bottom w:val="single" w:sz="4" w:space="0" w:color="000000"/>
              <w:right w:val="single" w:sz="4" w:space="0" w:color="auto"/>
            </w:tcBorders>
            <w:vAlign w:val="center"/>
            <w:hideMark/>
          </w:tcPr>
          <w:p w14:paraId="3374F4B3" w14:textId="77777777" w:rsidR="00A900FC" w:rsidRPr="002B3E98" w:rsidRDefault="00A900FC" w:rsidP="001C2A0F">
            <w:pPr>
              <w:jc w:val="both"/>
              <w:rPr>
                <w:rFonts w:ascii="Times New Roman" w:eastAsia="Times New Roman" w:hAnsi="Times New Roman" w:cs="Times New Roman"/>
                <w:b/>
                <w:bCs/>
                <w:sz w:val="20"/>
                <w:szCs w:val="20"/>
              </w:rPr>
            </w:pPr>
          </w:p>
        </w:tc>
        <w:tc>
          <w:tcPr>
            <w:tcW w:w="2039" w:type="dxa"/>
            <w:vMerge/>
            <w:tcBorders>
              <w:top w:val="nil"/>
              <w:left w:val="single" w:sz="4" w:space="0" w:color="auto"/>
              <w:bottom w:val="single" w:sz="4" w:space="0" w:color="000000"/>
              <w:right w:val="single" w:sz="4" w:space="0" w:color="auto"/>
            </w:tcBorders>
            <w:vAlign w:val="center"/>
            <w:hideMark/>
          </w:tcPr>
          <w:p w14:paraId="28DC42EE" w14:textId="77777777" w:rsidR="00A900FC" w:rsidRPr="002B3E98" w:rsidRDefault="00A900FC" w:rsidP="001C2A0F">
            <w:pPr>
              <w:jc w:val="both"/>
              <w:rPr>
                <w:rFonts w:ascii="Times New Roman" w:eastAsia="Times New Roman" w:hAnsi="Times New Roman" w:cs="Times New Roman"/>
                <w:sz w:val="20"/>
                <w:szCs w:val="20"/>
              </w:rPr>
            </w:pPr>
          </w:p>
        </w:tc>
        <w:tc>
          <w:tcPr>
            <w:tcW w:w="2805" w:type="dxa"/>
            <w:tcBorders>
              <w:top w:val="nil"/>
              <w:left w:val="nil"/>
              <w:bottom w:val="single" w:sz="4" w:space="0" w:color="auto"/>
              <w:right w:val="single" w:sz="4" w:space="0" w:color="auto"/>
            </w:tcBorders>
            <w:noWrap/>
            <w:vAlign w:val="center"/>
            <w:hideMark/>
          </w:tcPr>
          <w:p w14:paraId="25007E60" w14:textId="765C136E" w:rsidR="00A900FC" w:rsidRPr="002B3E98" w:rsidRDefault="00A900FC"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tcPr>
          <w:p w14:paraId="1EFD0184" w14:textId="4699B209" w:rsidR="00A900FC" w:rsidRPr="002B3E98" w:rsidRDefault="00A900FC" w:rsidP="001C2A0F">
            <w:pPr>
              <w:jc w:val="center"/>
              <w:rPr>
                <w:rFonts w:ascii="Times New Roman" w:eastAsia="Times New Roman" w:hAnsi="Times New Roman" w:cs="Times New Roman"/>
                <w:sz w:val="20"/>
                <w:szCs w:val="20"/>
              </w:rPr>
            </w:pPr>
          </w:p>
        </w:tc>
        <w:tc>
          <w:tcPr>
            <w:tcW w:w="678" w:type="dxa"/>
            <w:tcBorders>
              <w:top w:val="nil"/>
              <w:left w:val="nil"/>
              <w:bottom w:val="single" w:sz="4" w:space="0" w:color="auto"/>
              <w:right w:val="single" w:sz="4" w:space="0" w:color="auto"/>
            </w:tcBorders>
            <w:noWrap/>
            <w:vAlign w:val="center"/>
          </w:tcPr>
          <w:p w14:paraId="6B2FFA38" w14:textId="580B5A72" w:rsidR="00A900FC" w:rsidRPr="002B3E98" w:rsidRDefault="00A900FC" w:rsidP="001C2A0F">
            <w:pPr>
              <w:jc w:val="center"/>
              <w:rPr>
                <w:rFonts w:ascii="Times New Roman" w:eastAsia="Times New Roman" w:hAnsi="Times New Roman" w:cs="Times New Roman"/>
                <w:sz w:val="20"/>
                <w:szCs w:val="20"/>
              </w:rPr>
            </w:pPr>
          </w:p>
        </w:tc>
      </w:tr>
    </w:tbl>
    <w:p w14:paraId="25AA8F89" w14:textId="027F8E76"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37BF12C7" w14:textId="72890753"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w:t>
      </w:r>
      <w:r w:rsidR="00A900FC" w:rsidRPr="002B3E98">
        <w:rPr>
          <w:rFonts w:ascii="Times New Roman" w:eastAsia="Times New Roman" w:hAnsi="Times New Roman" w:cs="Times New Roman"/>
          <w:bCs/>
          <w:i/>
          <w:iCs/>
          <w:sz w:val="20"/>
          <w:szCs w:val="20"/>
        </w:rPr>
        <w:t>* uvádza sa časť kódu poskytovateľa „</w:t>
      </w:r>
      <w:proofErr w:type="spellStart"/>
      <w:r w:rsidR="00A900FC" w:rsidRPr="002B3E98">
        <w:rPr>
          <w:rFonts w:ascii="Times New Roman" w:eastAsia="Times New Roman" w:hAnsi="Times New Roman" w:cs="Times New Roman"/>
          <w:b/>
          <w:bCs/>
          <w:i/>
          <w:iCs/>
          <w:sz w:val="20"/>
          <w:szCs w:val="20"/>
        </w:rPr>
        <w:t>yzz</w:t>
      </w:r>
      <w:proofErr w:type="spellEnd"/>
      <w:r w:rsidR="00A900FC" w:rsidRPr="002B3E98">
        <w:rPr>
          <w:rFonts w:ascii="Times New Roman" w:eastAsia="Times New Roman" w:hAnsi="Times New Roman" w:cs="Times New Roman"/>
          <w:b/>
          <w:bCs/>
          <w:i/>
          <w:iCs/>
          <w:sz w:val="20"/>
          <w:szCs w:val="20"/>
        </w:rPr>
        <w:t xml:space="preserve">“ </w:t>
      </w:r>
      <w:r w:rsidR="00A900FC" w:rsidRPr="002B3E98">
        <w:rPr>
          <w:rFonts w:ascii="Times New Roman" w:eastAsia="Times New Roman" w:hAnsi="Times New Roman" w:cs="Times New Roman"/>
          <w:bCs/>
          <w:i/>
          <w:iCs/>
          <w:sz w:val="20"/>
          <w:szCs w:val="20"/>
        </w:rPr>
        <w:t>(tvar kódu poskytovateľa p99999sppyzz), kde</w:t>
      </w:r>
      <w:r w:rsidR="00A900FC" w:rsidRPr="002B3E98">
        <w:rPr>
          <w:rFonts w:ascii="Times New Roman" w:eastAsia="Times New Roman" w:hAnsi="Times New Roman" w:cs="Times New Roman"/>
          <w:b/>
          <w:bCs/>
          <w:i/>
          <w:iCs/>
          <w:sz w:val="20"/>
          <w:szCs w:val="20"/>
        </w:rPr>
        <w:t xml:space="preserve"> „y“</w:t>
      </w:r>
      <w:r w:rsidR="00A900FC" w:rsidRPr="002B3E98">
        <w:rPr>
          <w:rFonts w:ascii="Times New Roman" w:eastAsia="Times New Roman" w:hAnsi="Times New Roman" w:cs="Times New Roman"/>
          <w:bCs/>
          <w:i/>
          <w:iCs/>
          <w:sz w:val="20"/>
          <w:szCs w:val="20"/>
        </w:rPr>
        <w:t xml:space="preserve"> je </w:t>
      </w:r>
      <w:proofErr w:type="spellStart"/>
      <w:r w:rsidR="00A900FC" w:rsidRPr="002B3E98">
        <w:rPr>
          <w:rFonts w:ascii="Times New Roman" w:eastAsia="Times New Roman" w:hAnsi="Times New Roman" w:cs="Times New Roman"/>
          <w:bCs/>
          <w:i/>
          <w:iCs/>
          <w:sz w:val="20"/>
          <w:szCs w:val="20"/>
        </w:rPr>
        <w:t>subkód</w:t>
      </w:r>
      <w:proofErr w:type="spellEnd"/>
      <w:r w:rsidR="00A900FC" w:rsidRPr="002B3E98">
        <w:rPr>
          <w:rFonts w:ascii="Times New Roman" w:eastAsia="Times New Roman" w:hAnsi="Times New Roman" w:cs="Times New Roman"/>
          <w:bCs/>
          <w:i/>
          <w:iCs/>
          <w:sz w:val="20"/>
          <w:szCs w:val="20"/>
        </w:rPr>
        <w:t xml:space="preserve"> označujúci druh odborného útvaru a „</w:t>
      </w:r>
      <w:proofErr w:type="spellStart"/>
      <w:r w:rsidR="00A900FC" w:rsidRPr="002B3E98">
        <w:rPr>
          <w:rFonts w:ascii="Times New Roman" w:eastAsia="Times New Roman" w:hAnsi="Times New Roman" w:cs="Times New Roman"/>
          <w:b/>
          <w:bCs/>
          <w:i/>
          <w:iCs/>
          <w:sz w:val="20"/>
          <w:szCs w:val="20"/>
        </w:rPr>
        <w:t>zz</w:t>
      </w:r>
      <w:proofErr w:type="spellEnd"/>
      <w:r w:rsidR="00A900FC" w:rsidRPr="002B3E98">
        <w:rPr>
          <w:rFonts w:ascii="Times New Roman" w:eastAsia="Times New Roman" w:hAnsi="Times New Roman" w:cs="Times New Roman"/>
          <w:b/>
          <w:bCs/>
          <w:i/>
          <w:iCs/>
          <w:sz w:val="20"/>
          <w:szCs w:val="20"/>
        </w:rPr>
        <w:t>“</w:t>
      </w:r>
      <w:r w:rsidR="00A900FC"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C6B0C07" w14:textId="77777777" w:rsidR="004A2608" w:rsidRPr="002B3E98" w:rsidRDefault="004A2608" w:rsidP="001C2A0F">
      <w:pPr>
        <w:jc w:val="both"/>
        <w:rPr>
          <w:rFonts w:ascii="Times New Roman" w:hAnsi="Times New Roman" w:cs="Times New Roman"/>
          <w:sz w:val="20"/>
          <w:szCs w:val="20"/>
        </w:rPr>
      </w:pPr>
    </w:p>
    <w:p w14:paraId="4492DD66" w14:textId="77777777" w:rsidR="00A900FC" w:rsidRPr="002B3E98" w:rsidRDefault="00A900FC" w:rsidP="001C2A0F">
      <w:pPr>
        <w:jc w:val="both"/>
        <w:rPr>
          <w:rFonts w:ascii="Times New Roman" w:eastAsia="Times New Roman" w:hAnsi="Times New Roman" w:cs="Times New Roman"/>
          <w:sz w:val="24"/>
          <w:szCs w:val="24"/>
        </w:rPr>
      </w:pPr>
    </w:p>
    <w:p w14:paraId="2BE7A001" w14:textId="5EAE39BC" w:rsidR="00A900FC" w:rsidRPr="002B3E98" w:rsidRDefault="00A900FC" w:rsidP="001C2A0F">
      <w:pPr>
        <w:pStyle w:val="BOD"/>
      </w:pPr>
    </w:p>
    <w:p w14:paraId="5CE9D369" w14:textId="77777777" w:rsidR="00A900FC" w:rsidRPr="002B3E98" w:rsidRDefault="00A900FC" w:rsidP="001C2A0F">
      <w:pPr>
        <w:widowControl/>
        <w:autoSpaceDE/>
        <w:autoSpaceDN/>
        <w:rPr>
          <w:rFonts w:ascii="Times New Roman" w:eastAsia="Calibri" w:hAnsi="Times New Roman" w:cs="Times New Roman"/>
          <w:bCs/>
          <w:sz w:val="24"/>
          <w:szCs w:val="24"/>
        </w:rPr>
      </w:pPr>
      <w:r w:rsidRPr="002B3E98">
        <w:rPr>
          <w:rFonts w:ascii="Times New Roman" w:hAnsi="Times New Roman" w:cs="Times New Roman"/>
          <w:sz w:val="24"/>
          <w:szCs w:val="24"/>
        </w:rPr>
        <w:br w:type="page"/>
      </w:r>
    </w:p>
    <w:p w14:paraId="4F5FBCFB" w14:textId="5AAD6413" w:rsidR="00A900FC" w:rsidRPr="002B3E98" w:rsidRDefault="00A900F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2</w:t>
      </w:r>
      <w:r w:rsidR="00EA1C2F">
        <w:rPr>
          <w:rFonts w:ascii="Times New Roman" w:eastAsia="Times New Roman" w:hAnsi="Times New Roman" w:cs="Times New Roman"/>
          <w:b/>
          <w:bCs/>
          <w:sz w:val="24"/>
          <w:szCs w:val="24"/>
          <w:lang w:eastAsia="sk-SK"/>
        </w:rPr>
        <w:t>1</w:t>
      </w:r>
    </w:p>
    <w:p w14:paraId="26E1BED4" w14:textId="77777777" w:rsidR="00A900FC" w:rsidRPr="002B3E98" w:rsidRDefault="00A900F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A6EFB60" w14:textId="77777777" w:rsidR="007B414E" w:rsidRPr="002B3E98" w:rsidRDefault="007B414E" w:rsidP="001C2A0F">
      <w:pPr>
        <w:pStyle w:val="BOD"/>
      </w:pPr>
    </w:p>
    <w:p w14:paraId="59D363FB" w14:textId="77777777" w:rsidR="00A900FC" w:rsidRPr="002B3E98" w:rsidRDefault="00A900FC"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1DAF81F5" w14:textId="77777777" w:rsidR="00A900FC" w:rsidRPr="002B3E98" w:rsidRDefault="00A900FC" w:rsidP="001C2A0F">
      <w:pPr>
        <w:jc w:val="center"/>
        <w:rPr>
          <w:rFonts w:ascii="Times New Roman" w:eastAsia="Times New Roman" w:hAnsi="Times New Roman" w:cs="Times New Roman"/>
          <w:b/>
          <w:bCs/>
          <w:sz w:val="24"/>
          <w:szCs w:val="24"/>
        </w:rPr>
      </w:pPr>
    </w:p>
    <w:p w14:paraId="4E2B7D4F" w14:textId="77777777" w:rsidR="00D30F0E" w:rsidRPr="002B3E98" w:rsidRDefault="00D30F0E" w:rsidP="001C2A0F">
      <w:pPr>
        <w:numPr>
          <w:ilvl w:val="0"/>
          <w:numId w:val="115"/>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72706480" w14:textId="77777777" w:rsidR="00A900FC" w:rsidRPr="002B3E98" w:rsidRDefault="00A900FC" w:rsidP="001C2A0F">
      <w:pPr>
        <w:jc w:val="both"/>
        <w:rPr>
          <w:rFonts w:ascii="Times New Roman" w:eastAsia="Times New Roman" w:hAnsi="Times New Roman" w:cs="Times New Roman"/>
          <w:b/>
          <w:sz w:val="24"/>
          <w:szCs w:val="24"/>
        </w:rPr>
      </w:pPr>
    </w:p>
    <w:p w14:paraId="5CCC67BA" w14:textId="77777777" w:rsidR="00A900FC" w:rsidRPr="002B3E98" w:rsidRDefault="00A900FC" w:rsidP="001C2A0F">
      <w:pPr>
        <w:numPr>
          <w:ilvl w:val="0"/>
          <w:numId w:val="73"/>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8B433B2" w14:textId="77777777" w:rsidR="00A900FC" w:rsidRPr="002B3E98" w:rsidRDefault="00A900FC"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6E6E5CC6" w14:textId="77777777" w:rsidR="00A900FC" w:rsidRPr="002B3E98" w:rsidRDefault="00A900FC" w:rsidP="001C2A0F">
      <w:pPr>
        <w:jc w:val="both"/>
        <w:rPr>
          <w:rFonts w:ascii="Times New Roman" w:eastAsia="Times New Roman" w:hAnsi="Times New Roman" w:cs="Times New Roman"/>
          <w:sz w:val="24"/>
          <w:szCs w:val="24"/>
        </w:rPr>
      </w:pPr>
    </w:p>
    <w:tbl>
      <w:tblPr>
        <w:tblW w:w="9612" w:type="dxa"/>
        <w:jc w:val="center"/>
        <w:tblCellMar>
          <w:left w:w="70" w:type="dxa"/>
          <w:right w:w="70" w:type="dxa"/>
        </w:tblCellMar>
        <w:tblLook w:val="04A0" w:firstRow="1" w:lastRow="0" w:firstColumn="1" w:lastColumn="0" w:noHBand="0" w:noVBand="1"/>
      </w:tblPr>
      <w:tblGrid>
        <w:gridCol w:w="396"/>
        <w:gridCol w:w="2039"/>
        <w:gridCol w:w="2805"/>
        <w:gridCol w:w="3686"/>
        <w:gridCol w:w="678"/>
        <w:gridCol w:w="8"/>
      </w:tblGrid>
      <w:tr w:rsidR="004A2608" w:rsidRPr="002B3E98" w14:paraId="03E20653" w14:textId="77777777" w:rsidTr="006A6229">
        <w:trPr>
          <w:gridAfter w:val="1"/>
          <w:wAfter w:w="8" w:type="dxa"/>
          <w:trHeight w:val="340"/>
          <w:jc w:val="center"/>
        </w:trPr>
        <w:tc>
          <w:tcPr>
            <w:tcW w:w="524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0AE6310"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64"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2D1B1ADB" w14:textId="77777777" w:rsidR="004A2608" w:rsidRPr="002B3E98" w:rsidRDefault="004A2608" w:rsidP="001C2A0F">
            <w:pPr>
              <w:jc w:val="both"/>
              <w:rPr>
                <w:rFonts w:ascii="Times New Roman" w:eastAsia="Times New Roman" w:hAnsi="Times New Roman" w:cs="Times New Roman"/>
                <w:sz w:val="20"/>
                <w:szCs w:val="20"/>
              </w:rPr>
            </w:pPr>
          </w:p>
        </w:tc>
      </w:tr>
      <w:tr w:rsidR="004A2608" w:rsidRPr="002B3E98" w14:paraId="127489A3" w14:textId="77777777" w:rsidTr="006A6229">
        <w:trPr>
          <w:trHeight w:val="340"/>
          <w:jc w:val="center"/>
        </w:trPr>
        <w:tc>
          <w:tcPr>
            <w:tcW w:w="9612" w:type="dxa"/>
            <w:gridSpan w:val="6"/>
            <w:tcBorders>
              <w:top w:val="single" w:sz="4" w:space="0" w:color="auto"/>
              <w:left w:val="single" w:sz="4" w:space="0" w:color="auto"/>
              <w:bottom w:val="single" w:sz="4" w:space="0" w:color="auto"/>
              <w:right w:val="single" w:sz="4" w:space="0" w:color="000000"/>
            </w:tcBorders>
            <w:noWrap/>
            <w:vAlign w:val="center"/>
            <w:hideMark/>
          </w:tcPr>
          <w:p w14:paraId="11194B90"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       </w:t>
            </w:r>
          </w:p>
        </w:tc>
      </w:tr>
      <w:tr w:rsidR="004A2608" w:rsidRPr="002B3E98" w14:paraId="3BFF3B52" w14:textId="77777777" w:rsidTr="006A6229">
        <w:trPr>
          <w:trHeight w:val="340"/>
          <w:jc w:val="center"/>
        </w:trPr>
        <w:tc>
          <w:tcPr>
            <w:tcW w:w="9612"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BD10025"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4A2608" w:rsidRPr="002B3E98" w14:paraId="2CB30475" w14:textId="77777777" w:rsidTr="006A6229">
        <w:trPr>
          <w:trHeight w:val="340"/>
          <w:jc w:val="center"/>
        </w:trPr>
        <w:tc>
          <w:tcPr>
            <w:tcW w:w="396" w:type="dxa"/>
            <w:tcBorders>
              <w:top w:val="nil"/>
              <w:left w:val="single" w:sz="4" w:space="0" w:color="auto"/>
              <w:bottom w:val="single" w:sz="4" w:space="0" w:color="auto"/>
              <w:right w:val="single" w:sz="4" w:space="0" w:color="auto"/>
            </w:tcBorders>
            <w:noWrap/>
            <w:vAlign w:val="center"/>
            <w:hideMark/>
          </w:tcPr>
          <w:p w14:paraId="49939540" w14:textId="77777777" w:rsidR="004A2608" w:rsidRPr="002B3E98" w:rsidRDefault="004A2608"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6" w:type="dxa"/>
            <w:gridSpan w:val="5"/>
            <w:tcBorders>
              <w:top w:val="single" w:sz="4" w:space="0" w:color="auto"/>
              <w:left w:val="nil"/>
              <w:bottom w:val="single" w:sz="4" w:space="0" w:color="auto"/>
              <w:right w:val="single" w:sz="4" w:space="0" w:color="000000"/>
            </w:tcBorders>
            <w:vAlign w:val="center"/>
            <w:hideMark/>
          </w:tcPr>
          <w:p w14:paraId="3DD197A2"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4A2608" w:rsidRPr="002B3E98" w14:paraId="053E3E9B" w14:textId="77777777" w:rsidTr="006A6229">
        <w:trPr>
          <w:gridAfter w:val="1"/>
          <w:wAfter w:w="8" w:type="dxa"/>
          <w:trHeight w:val="340"/>
          <w:jc w:val="center"/>
        </w:trPr>
        <w:tc>
          <w:tcPr>
            <w:tcW w:w="396" w:type="dxa"/>
            <w:vMerge w:val="restart"/>
            <w:tcBorders>
              <w:top w:val="nil"/>
              <w:left w:val="single" w:sz="4" w:space="0" w:color="auto"/>
              <w:bottom w:val="single" w:sz="4" w:space="0" w:color="000000"/>
              <w:right w:val="single" w:sz="4" w:space="0" w:color="auto"/>
            </w:tcBorders>
            <w:noWrap/>
            <w:vAlign w:val="center"/>
            <w:hideMark/>
          </w:tcPr>
          <w:p w14:paraId="6ABED7D7"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2039" w:type="dxa"/>
            <w:vMerge w:val="restart"/>
            <w:tcBorders>
              <w:top w:val="nil"/>
              <w:left w:val="single" w:sz="4" w:space="0" w:color="auto"/>
              <w:bottom w:val="single" w:sz="4" w:space="0" w:color="000000"/>
              <w:right w:val="single" w:sz="4" w:space="0" w:color="auto"/>
            </w:tcBorders>
            <w:noWrap/>
            <w:vAlign w:val="center"/>
            <w:hideMark/>
          </w:tcPr>
          <w:p w14:paraId="366B3D0E" w14:textId="04231D72" w:rsidR="004A2608" w:rsidRPr="002B3E98" w:rsidRDefault="004A2608"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Všeobecná</w:t>
            </w:r>
            <w:r w:rsidR="00C62776" w:rsidRPr="002B3E98">
              <w:rPr>
                <w:rFonts w:ascii="Times New Roman" w:eastAsia="Times New Roman" w:hAnsi="Times New Roman" w:cs="Times New Roman"/>
                <w:sz w:val="20"/>
                <w:szCs w:val="20"/>
              </w:rPr>
              <w:t xml:space="preserve"> ambulantná starostlivosť pre deti a dorast</w:t>
            </w:r>
          </w:p>
        </w:tc>
        <w:tc>
          <w:tcPr>
            <w:tcW w:w="2805" w:type="dxa"/>
            <w:tcBorders>
              <w:top w:val="nil"/>
              <w:left w:val="nil"/>
              <w:bottom w:val="single" w:sz="4" w:space="0" w:color="auto"/>
              <w:right w:val="single" w:sz="4" w:space="0" w:color="auto"/>
            </w:tcBorders>
            <w:shd w:val="clear" w:color="000000" w:fill="D9D9D9"/>
            <w:noWrap/>
            <w:vAlign w:val="center"/>
            <w:hideMark/>
          </w:tcPr>
          <w:p w14:paraId="4B1215C8" w14:textId="77777777" w:rsidR="004A2608" w:rsidRPr="002B3E98" w:rsidRDefault="004A260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19CB7AC8" w14:textId="77777777" w:rsidR="00F21881" w:rsidRPr="002B3E98" w:rsidRDefault="004A260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odbornosť / </w:t>
            </w:r>
          </w:p>
          <w:p w14:paraId="0FDA6F61" w14:textId="214CC919" w:rsidR="004A2608" w:rsidRPr="002B3E98" w:rsidRDefault="004A260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(časť kódov poskytovateľa “</w:t>
            </w:r>
            <w:proofErr w:type="spellStart"/>
            <w:r w:rsidRPr="002B3E98">
              <w:rPr>
                <w:rFonts w:ascii="Times New Roman" w:eastAsia="Times New Roman" w:hAnsi="Times New Roman" w:cs="Times New Roman"/>
                <w:b/>
                <w:bCs/>
                <w:sz w:val="20"/>
                <w:szCs w:val="20"/>
              </w:rPr>
              <w:t>yzz</w:t>
            </w:r>
            <w:proofErr w:type="spellEnd"/>
            <w:r w:rsidRPr="002B3E98">
              <w:rPr>
                <w:rFonts w:ascii="Times New Roman" w:eastAsia="Times New Roman" w:hAnsi="Times New Roman" w:cs="Times New Roman"/>
                <w:b/>
                <w:bCs/>
                <w:sz w:val="20"/>
                <w:szCs w:val="20"/>
              </w:rPr>
              <w:t>“ )</w:t>
            </w:r>
            <w:r w:rsidRPr="002B3E98">
              <w:rPr>
                <w:rFonts w:ascii="Times New Roman" w:eastAsia="Times New Roman" w:hAnsi="Times New Roman" w:cs="Times New Roman"/>
                <w:bCs/>
                <w:sz w:val="20"/>
                <w:szCs w:val="20"/>
              </w:rPr>
              <w:t>**</w:t>
            </w:r>
          </w:p>
        </w:tc>
        <w:tc>
          <w:tcPr>
            <w:tcW w:w="678" w:type="dxa"/>
            <w:tcBorders>
              <w:top w:val="nil"/>
              <w:left w:val="nil"/>
              <w:bottom w:val="single" w:sz="4" w:space="0" w:color="auto"/>
              <w:right w:val="single" w:sz="4" w:space="0" w:color="auto"/>
            </w:tcBorders>
            <w:shd w:val="clear" w:color="000000" w:fill="D9D9D9"/>
            <w:noWrap/>
            <w:vAlign w:val="center"/>
            <w:hideMark/>
          </w:tcPr>
          <w:p w14:paraId="49EF87EC" w14:textId="77777777" w:rsidR="004A2608" w:rsidRPr="002B3E98" w:rsidRDefault="004A260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4A2608" w:rsidRPr="002B3E98" w14:paraId="0412307E" w14:textId="77777777" w:rsidTr="006A6229">
        <w:trPr>
          <w:gridAfter w:val="1"/>
          <w:wAfter w:w="8" w:type="dxa"/>
          <w:trHeight w:val="340"/>
          <w:jc w:val="center"/>
        </w:trPr>
        <w:tc>
          <w:tcPr>
            <w:tcW w:w="396" w:type="dxa"/>
            <w:vMerge/>
            <w:tcBorders>
              <w:top w:val="nil"/>
              <w:left w:val="single" w:sz="4" w:space="0" w:color="auto"/>
              <w:bottom w:val="single" w:sz="4" w:space="0" w:color="000000"/>
              <w:right w:val="single" w:sz="4" w:space="0" w:color="auto"/>
            </w:tcBorders>
            <w:vAlign w:val="center"/>
            <w:hideMark/>
          </w:tcPr>
          <w:p w14:paraId="3FF479EE" w14:textId="77777777" w:rsidR="004A2608" w:rsidRPr="002B3E98" w:rsidRDefault="004A2608" w:rsidP="001C2A0F">
            <w:pPr>
              <w:jc w:val="both"/>
              <w:rPr>
                <w:rFonts w:ascii="Times New Roman" w:eastAsia="Times New Roman" w:hAnsi="Times New Roman" w:cs="Times New Roman"/>
                <w:b/>
                <w:bCs/>
                <w:sz w:val="20"/>
                <w:szCs w:val="20"/>
              </w:rPr>
            </w:pPr>
          </w:p>
        </w:tc>
        <w:tc>
          <w:tcPr>
            <w:tcW w:w="2039" w:type="dxa"/>
            <w:vMerge/>
            <w:tcBorders>
              <w:top w:val="nil"/>
              <w:left w:val="single" w:sz="4" w:space="0" w:color="auto"/>
              <w:bottom w:val="single" w:sz="4" w:space="0" w:color="000000"/>
              <w:right w:val="single" w:sz="4" w:space="0" w:color="auto"/>
            </w:tcBorders>
            <w:vAlign w:val="center"/>
            <w:hideMark/>
          </w:tcPr>
          <w:p w14:paraId="20F66D17" w14:textId="77777777" w:rsidR="004A2608" w:rsidRPr="002B3E98" w:rsidRDefault="004A2608" w:rsidP="001C2A0F">
            <w:pPr>
              <w:jc w:val="both"/>
              <w:rPr>
                <w:rFonts w:ascii="Times New Roman" w:eastAsia="Times New Roman" w:hAnsi="Times New Roman" w:cs="Times New Roman"/>
                <w:sz w:val="20"/>
                <w:szCs w:val="20"/>
              </w:rPr>
            </w:pPr>
          </w:p>
        </w:tc>
        <w:tc>
          <w:tcPr>
            <w:tcW w:w="2805" w:type="dxa"/>
            <w:tcBorders>
              <w:top w:val="nil"/>
              <w:left w:val="nil"/>
              <w:bottom w:val="single" w:sz="4" w:space="0" w:color="auto"/>
              <w:right w:val="single" w:sz="4" w:space="0" w:color="auto"/>
            </w:tcBorders>
            <w:noWrap/>
            <w:vAlign w:val="center"/>
            <w:hideMark/>
          </w:tcPr>
          <w:p w14:paraId="28C3C5BA" w14:textId="77777777" w:rsidR="004A2608" w:rsidRPr="002B3E98" w:rsidRDefault="004A2608"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tcPr>
          <w:p w14:paraId="79853726" w14:textId="77777777" w:rsidR="004A2608" w:rsidRPr="002B3E98" w:rsidRDefault="004A2608" w:rsidP="001C2A0F">
            <w:pPr>
              <w:jc w:val="center"/>
              <w:rPr>
                <w:rFonts w:ascii="Times New Roman" w:eastAsia="Times New Roman" w:hAnsi="Times New Roman" w:cs="Times New Roman"/>
                <w:sz w:val="20"/>
                <w:szCs w:val="20"/>
              </w:rPr>
            </w:pPr>
          </w:p>
        </w:tc>
        <w:tc>
          <w:tcPr>
            <w:tcW w:w="678" w:type="dxa"/>
            <w:tcBorders>
              <w:top w:val="nil"/>
              <w:left w:val="nil"/>
              <w:bottom w:val="single" w:sz="4" w:space="0" w:color="auto"/>
              <w:right w:val="single" w:sz="4" w:space="0" w:color="auto"/>
            </w:tcBorders>
            <w:noWrap/>
            <w:vAlign w:val="center"/>
          </w:tcPr>
          <w:p w14:paraId="06A1B10F" w14:textId="77777777" w:rsidR="004A2608" w:rsidRPr="002B3E98" w:rsidRDefault="004A2608" w:rsidP="001C2A0F">
            <w:pPr>
              <w:jc w:val="center"/>
              <w:rPr>
                <w:rFonts w:ascii="Times New Roman" w:eastAsia="Times New Roman" w:hAnsi="Times New Roman" w:cs="Times New Roman"/>
                <w:sz w:val="20"/>
                <w:szCs w:val="20"/>
              </w:rPr>
            </w:pPr>
          </w:p>
        </w:tc>
      </w:tr>
    </w:tbl>
    <w:p w14:paraId="48DB1369"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1784817B"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4CE01219" w14:textId="04614059" w:rsidR="00394C9E" w:rsidRPr="002B3E98" w:rsidRDefault="00394C9E" w:rsidP="001C2A0F">
      <w:pPr>
        <w:widowControl/>
        <w:autoSpaceDE/>
        <w:autoSpaceDN/>
        <w:rPr>
          <w:rFonts w:ascii="Times New Roman" w:eastAsia="Times New Roman" w:hAnsi="Times New Roman" w:cs="Times New Roman"/>
          <w:bCs/>
          <w:sz w:val="24"/>
          <w:szCs w:val="24"/>
        </w:rPr>
      </w:pPr>
      <w:r w:rsidRPr="002B3E98">
        <w:rPr>
          <w:rFonts w:ascii="Times New Roman" w:eastAsia="Times New Roman" w:hAnsi="Times New Roman" w:cs="Times New Roman"/>
          <w:bCs/>
          <w:sz w:val="24"/>
          <w:szCs w:val="24"/>
        </w:rPr>
        <w:br w:type="page"/>
      </w:r>
    </w:p>
    <w:p w14:paraId="300209DF" w14:textId="48E508D7" w:rsidR="009E4C26" w:rsidRPr="002B3E98" w:rsidRDefault="009E4C2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2</w:t>
      </w:r>
      <w:r w:rsidR="00EA1C2F">
        <w:rPr>
          <w:rFonts w:ascii="Times New Roman" w:eastAsia="Times New Roman" w:hAnsi="Times New Roman" w:cs="Times New Roman"/>
          <w:b/>
          <w:bCs/>
          <w:sz w:val="24"/>
          <w:szCs w:val="24"/>
          <w:lang w:eastAsia="sk-SK"/>
        </w:rPr>
        <w:t>2</w:t>
      </w:r>
    </w:p>
    <w:p w14:paraId="59418E1F" w14:textId="77777777" w:rsidR="009E4C26" w:rsidRPr="002B3E98" w:rsidRDefault="009E4C2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2F61A7F" w14:textId="77777777" w:rsidR="009E4C26" w:rsidRPr="002B3E98" w:rsidRDefault="009E4C26" w:rsidP="001C2A0F">
      <w:pPr>
        <w:pStyle w:val="BOD"/>
      </w:pPr>
    </w:p>
    <w:p w14:paraId="76634ECD" w14:textId="77777777" w:rsidR="009E4C26" w:rsidRPr="002B3E98" w:rsidRDefault="009E4C26"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5AD3186A" w14:textId="77777777" w:rsidR="009E4C26" w:rsidRPr="002B3E98" w:rsidRDefault="009E4C26" w:rsidP="001C2A0F">
      <w:pPr>
        <w:jc w:val="center"/>
        <w:rPr>
          <w:rFonts w:ascii="Times New Roman" w:eastAsia="Times New Roman" w:hAnsi="Times New Roman" w:cs="Times New Roman"/>
          <w:b/>
          <w:bCs/>
          <w:sz w:val="24"/>
          <w:szCs w:val="24"/>
        </w:rPr>
      </w:pPr>
    </w:p>
    <w:p w14:paraId="66FB34F5" w14:textId="77777777" w:rsidR="00D30F0E" w:rsidRPr="002B3E98" w:rsidRDefault="00D30F0E" w:rsidP="001C2A0F">
      <w:pPr>
        <w:numPr>
          <w:ilvl w:val="0"/>
          <w:numId w:val="116"/>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4B38715D" w14:textId="77777777" w:rsidR="009E4C26" w:rsidRPr="002B3E98" w:rsidRDefault="009E4C26" w:rsidP="001C2A0F">
      <w:pPr>
        <w:jc w:val="both"/>
        <w:rPr>
          <w:rFonts w:ascii="Times New Roman" w:eastAsia="Times New Roman" w:hAnsi="Times New Roman" w:cs="Times New Roman"/>
          <w:b/>
          <w:sz w:val="24"/>
          <w:szCs w:val="24"/>
        </w:rPr>
      </w:pPr>
    </w:p>
    <w:p w14:paraId="4F61D13B" w14:textId="77777777" w:rsidR="009E4C26" w:rsidRPr="002B3E98" w:rsidRDefault="009E4C26" w:rsidP="001C2A0F">
      <w:pPr>
        <w:numPr>
          <w:ilvl w:val="0"/>
          <w:numId w:val="74"/>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76A4931B" w14:textId="77777777" w:rsidR="009E4C26" w:rsidRPr="002B3E98" w:rsidRDefault="009E4C26"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22AC6860" w14:textId="77777777" w:rsidR="009E4C26" w:rsidRPr="002B3E98" w:rsidRDefault="009E4C26"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9E4C26" w:rsidRPr="002B3E98" w14:paraId="46D0BFC2" w14:textId="77777777" w:rsidTr="00DE30F0">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2CDE33"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135534A1" w14:textId="7F650FA1" w:rsidR="009E4C26" w:rsidRPr="002B3E98" w:rsidRDefault="009E4C26" w:rsidP="001C2A0F">
            <w:pPr>
              <w:jc w:val="both"/>
              <w:rPr>
                <w:rFonts w:ascii="Times New Roman" w:eastAsia="Times New Roman" w:hAnsi="Times New Roman" w:cs="Times New Roman"/>
                <w:sz w:val="20"/>
                <w:szCs w:val="20"/>
              </w:rPr>
            </w:pPr>
          </w:p>
        </w:tc>
      </w:tr>
      <w:tr w:rsidR="009E4C26" w:rsidRPr="002B3E98" w14:paraId="686A5D6F" w14:textId="77777777" w:rsidTr="00DE30F0">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515942F4" w14:textId="51681975"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4A2608" w:rsidRPr="002B3E98">
              <w:rPr>
                <w:rFonts w:ascii="Times New Roman" w:eastAsia="Times New Roman" w:hAnsi="Times New Roman" w:cs="Times New Roman"/>
                <w:b/>
                <w:bCs/>
                <w:sz w:val="20"/>
                <w:szCs w:val="20"/>
              </w:rPr>
              <w:t>*</w:t>
            </w:r>
          </w:p>
        </w:tc>
      </w:tr>
      <w:tr w:rsidR="009E4C26" w:rsidRPr="002B3E98" w14:paraId="3E765EBA" w14:textId="77777777" w:rsidTr="00DE30F0">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38F6083"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9E4C26" w:rsidRPr="002B3E98" w14:paraId="1AB2BDAC" w14:textId="77777777" w:rsidTr="00DE30F0">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5E1CD6F1" w14:textId="77777777" w:rsidR="009E4C26" w:rsidRPr="002B3E98" w:rsidRDefault="009E4C2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136EBF6F"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ED108D" w:rsidRPr="002B3E98" w14:paraId="1C336E4F" w14:textId="77777777" w:rsidTr="00DE30F0">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562339BD" w14:textId="77777777" w:rsidR="00ED108D" w:rsidRPr="002B3E98" w:rsidRDefault="00ED108D"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206AE1BA" w14:textId="575AE933" w:rsidR="00ED108D" w:rsidRPr="002B3E98" w:rsidRDefault="00C6277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xml:space="preserve">Primárna špecializovaná gynekologická   ambulantná starostlivosť </w:t>
            </w:r>
            <w:r w:rsidR="000F6D70" w:rsidRPr="002B3E98">
              <w:rPr>
                <w:rFonts w:ascii="Times New Roman" w:eastAsia="Times New Roman" w:hAnsi="Times New Roman" w:cs="Times New Roman"/>
                <w:b/>
                <w:bCs/>
                <w:sz w:val="20"/>
                <w:szCs w:val="20"/>
              </w:rPr>
              <w:t>**</w:t>
            </w:r>
          </w:p>
        </w:tc>
        <w:tc>
          <w:tcPr>
            <w:tcW w:w="2835" w:type="dxa"/>
            <w:tcBorders>
              <w:top w:val="nil"/>
              <w:left w:val="nil"/>
              <w:bottom w:val="single" w:sz="4" w:space="0" w:color="auto"/>
              <w:right w:val="single" w:sz="4" w:space="0" w:color="auto"/>
            </w:tcBorders>
            <w:shd w:val="clear" w:color="000000" w:fill="D9D9D9"/>
            <w:noWrap/>
            <w:vAlign w:val="center"/>
            <w:hideMark/>
          </w:tcPr>
          <w:p w14:paraId="3F625CC9" w14:textId="77777777" w:rsidR="00ED108D" w:rsidRPr="002B3E98" w:rsidRDefault="00ED108D"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39BAB63A" w14:textId="77777777" w:rsidR="00E661BC" w:rsidRPr="002B3E98" w:rsidRDefault="00ED108D"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3B8E580C" w14:textId="1DAABA53" w:rsidR="00ED108D" w:rsidRPr="002B3E98" w:rsidRDefault="00ED108D"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w:t>
            </w:r>
            <w:proofErr w:type="spellStart"/>
            <w:r w:rsidRPr="002B3E98">
              <w:rPr>
                <w:rFonts w:ascii="Times New Roman" w:eastAsia="Times New Roman" w:hAnsi="Times New Roman" w:cs="Times New Roman"/>
                <w:b/>
                <w:bCs/>
                <w:sz w:val="20"/>
                <w:szCs w:val="20"/>
              </w:rPr>
              <w:t>yzz</w:t>
            </w:r>
            <w:proofErr w:type="spellEnd"/>
            <w:r w:rsidRPr="002B3E98">
              <w:rPr>
                <w:rFonts w:ascii="Times New Roman" w:eastAsia="Times New Roman" w:hAnsi="Times New Roman" w:cs="Times New Roman"/>
                <w:b/>
                <w:bCs/>
                <w:sz w:val="20"/>
                <w:szCs w:val="20"/>
              </w:rPr>
              <w:t>“ )</w:t>
            </w:r>
            <w:r w:rsidRPr="002B3E98">
              <w:rPr>
                <w:rFonts w:ascii="Times New Roman" w:eastAsia="Times New Roman" w:hAnsi="Times New Roman" w:cs="Times New Roman"/>
                <w:bCs/>
                <w:sz w:val="20"/>
                <w:szCs w:val="20"/>
              </w:rPr>
              <w:t>*</w:t>
            </w:r>
            <w:r w:rsidR="004A2608" w:rsidRPr="002B3E98">
              <w:rPr>
                <w:rFonts w:ascii="Times New Roman" w:eastAsia="Times New Roman" w:hAnsi="Times New Roman" w:cs="Times New Roman"/>
                <w:bCs/>
                <w:sz w:val="20"/>
                <w:szCs w:val="20"/>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5ED493B5" w14:textId="19D2F8FF" w:rsidR="00ED108D" w:rsidRPr="002B3E98" w:rsidRDefault="00ED108D"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ED108D" w:rsidRPr="002B3E98" w14:paraId="7620535A" w14:textId="77777777" w:rsidTr="00DE30F0">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7C1B8138" w14:textId="77777777" w:rsidR="00ED108D" w:rsidRPr="002B3E98" w:rsidRDefault="00ED108D"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46394E35" w14:textId="77777777" w:rsidR="00ED108D" w:rsidRPr="002B3E98" w:rsidRDefault="00ED108D"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hideMark/>
          </w:tcPr>
          <w:p w14:paraId="1F7A33AD" w14:textId="2B2E1A93" w:rsidR="00ED108D" w:rsidRPr="002B3E98" w:rsidRDefault="00ED108D"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hideMark/>
          </w:tcPr>
          <w:p w14:paraId="2E1D4752" w14:textId="4DA70B41" w:rsidR="00ED108D" w:rsidRPr="002B3E98" w:rsidRDefault="00ED108D"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hideMark/>
          </w:tcPr>
          <w:p w14:paraId="3445D59A" w14:textId="1C67946F" w:rsidR="00ED108D" w:rsidRPr="002B3E98" w:rsidRDefault="00ED108D" w:rsidP="001C2A0F">
            <w:pPr>
              <w:jc w:val="center"/>
              <w:rPr>
                <w:rFonts w:ascii="Times New Roman" w:eastAsia="Times New Roman" w:hAnsi="Times New Roman" w:cs="Times New Roman"/>
                <w:sz w:val="20"/>
                <w:szCs w:val="20"/>
              </w:rPr>
            </w:pPr>
          </w:p>
        </w:tc>
      </w:tr>
    </w:tbl>
    <w:p w14:paraId="6CFA3692" w14:textId="35190646"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7E541A66"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špecializovaná ambulancia poskytuje zdravotnú starostlivosť aj </w:t>
      </w:r>
      <w:proofErr w:type="spellStart"/>
      <w:r w:rsidRPr="002B3E98">
        <w:rPr>
          <w:rFonts w:ascii="Times New Roman" w:eastAsia="Times New Roman" w:hAnsi="Times New Roman" w:cs="Times New Roman"/>
          <w:bCs/>
          <w:i/>
          <w:iCs/>
          <w:sz w:val="20"/>
          <w:szCs w:val="20"/>
        </w:rPr>
        <w:t>dispenzarizovaným</w:t>
      </w:r>
      <w:proofErr w:type="spellEnd"/>
      <w:r w:rsidRPr="002B3E98">
        <w:rPr>
          <w:rFonts w:ascii="Times New Roman" w:eastAsia="Times New Roman" w:hAnsi="Times New Roman" w:cs="Times New Roman"/>
          <w:bCs/>
          <w:i/>
          <w:iCs/>
          <w:sz w:val="20"/>
          <w:szCs w:val="20"/>
        </w:rPr>
        <w:t xml:space="preserve"> poistencom poisťovne v danej odbornosti</w:t>
      </w:r>
    </w:p>
    <w:p w14:paraId="6B1B0918" w14:textId="7FDCFAD8" w:rsidR="009E4C26" w:rsidRPr="002B3E98" w:rsidRDefault="009E4C26"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w:t>
      </w:r>
      <w:r w:rsidR="004A2608" w:rsidRPr="002B3E98">
        <w:rPr>
          <w:rFonts w:ascii="Times New Roman" w:eastAsia="Times New Roman" w:hAnsi="Times New Roman" w:cs="Times New Roman"/>
          <w:bCs/>
          <w:i/>
          <w:iCs/>
          <w:sz w:val="20"/>
          <w:szCs w:val="20"/>
        </w:rPr>
        <w:t>**</w:t>
      </w:r>
      <w:r w:rsidRPr="002B3E98">
        <w:rPr>
          <w:rFonts w:ascii="Times New Roman" w:eastAsia="Times New Roman" w:hAnsi="Times New Roman" w:cs="Times New Roman"/>
          <w:bCs/>
          <w:i/>
          <w:iCs/>
          <w:sz w:val="20"/>
          <w:szCs w:val="20"/>
        </w:rPr>
        <w:t xml:space="preserve">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99279E7" w14:textId="42C552EB" w:rsidR="009E4C26" w:rsidRPr="002B3E98" w:rsidRDefault="00DB56CC" w:rsidP="001C2A0F">
      <w:pPr>
        <w:widowControl/>
        <w:autoSpaceDE/>
        <w:autoSpaceDN/>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br w:type="page"/>
      </w:r>
    </w:p>
    <w:p w14:paraId="235B4BB7" w14:textId="1590F514" w:rsidR="009E4C26" w:rsidRPr="002B3E98" w:rsidRDefault="009E4C2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2</w:t>
      </w:r>
      <w:r w:rsidR="00EA1C2F">
        <w:rPr>
          <w:rFonts w:ascii="Times New Roman" w:eastAsia="Times New Roman" w:hAnsi="Times New Roman" w:cs="Times New Roman"/>
          <w:b/>
          <w:bCs/>
          <w:sz w:val="24"/>
          <w:szCs w:val="24"/>
          <w:lang w:eastAsia="sk-SK"/>
        </w:rPr>
        <w:t>3</w:t>
      </w:r>
    </w:p>
    <w:p w14:paraId="0074792F" w14:textId="77777777" w:rsidR="009E4C26" w:rsidRPr="002B3E98" w:rsidRDefault="009E4C2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F59C16A" w14:textId="77777777" w:rsidR="009E4C26" w:rsidRPr="002B3E98" w:rsidRDefault="009E4C26" w:rsidP="001C2A0F">
      <w:pPr>
        <w:pStyle w:val="BOD"/>
      </w:pPr>
    </w:p>
    <w:p w14:paraId="015DC1F9" w14:textId="77777777" w:rsidR="009E4C26" w:rsidRPr="002B3E98" w:rsidRDefault="009E4C26"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04E730DC" w14:textId="77777777" w:rsidR="009E4C26" w:rsidRPr="002B3E98" w:rsidRDefault="009E4C26" w:rsidP="001C2A0F">
      <w:pPr>
        <w:jc w:val="center"/>
        <w:rPr>
          <w:rFonts w:ascii="Times New Roman" w:eastAsia="Times New Roman" w:hAnsi="Times New Roman" w:cs="Times New Roman"/>
          <w:b/>
          <w:bCs/>
          <w:sz w:val="24"/>
          <w:szCs w:val="24"/>
        </w:rPr>
      </w:pPr>
    </w:p>
    <w:p w14:paraId="3D8308F3" w14:textId="77777777" w:rsidR="00D30F0E" w:rsidRPr="002B3E98" w:rsidRDefault="00D30F0E" w:rsidP="001C2A0F">
      <w:pPr>
        <w:numPr>
          <w:ilvl w:val="0"/>
          <w:numId w:val="117"/>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1961CCCB" w14:textId="77777777" w:rsidR="009E4C26" w:rsidRPr="002B3E98" w:rsidRDefault="009E4C26" w:rsidP="001C2A0F">
      <w:pPr>
        <w:jc w:val="both"/>
        <w:rPr>
          <w:rFonts w:ascii="Times New Roman" w:eastAsia="Times New Roman" w:hAnsi="Times New Roman" w:cs="Times New Roman"/>
          <w:b/>
          <w:sz w:val="24"/>
          <w:szCs w:val="24"/>
        </w:rPr>
      </w:pPr>
    </w:p>
    <w:p w14:paraId="57FA397F" w14:textId="77777777" w:rsidR="009E4C26" w:rsidRPr="002B3E98" w:rsidRDefault="009E4C26" w:rsidP="001C2A0F">
      <w:pPr>
        <w:numPr>
          <w:ilvl w:val="0"/>
          <w:numId w:val="75"/>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357CAE5B" w14:textId="77777777" w:rsidR="009E4C26" w:rsidRPr="002B3E98" w:rsidRDefault="009E4C26"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5FC57237" w14:textId="77777777" w:rsidR="009E4C26" w:rsidRPr="002B3E98" w:rsidRDefault="009E4C26" w:rsidP="001C2A0F">
      <w:pPr>
        <w:jc w:val="both"/>
        <w:rPr>
          <w:rFonts w:ascii="Times New Roman" w:eastAsia="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054"/>
        <w:gridCol w:w="2765"/>
        <w:gridCol w:w="3544"/>
        <w:gridCol w:w="850"/>
      </w:tblGrid>
      <w:tr w:rsidR="009E4C26" w:rsidRPr="002B3E98" w14:paraId="06A04BE7"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D3BC49A"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48F1FDBE" w14:textId="4BF1B5C8" w:rsidR="009E4C26" w:rsidRPr="002B3E98" w:rsidRDefault="009E4C26" w:rsidP="001C2A0F">
            <w:pPr>
              <w:jc w:val="both"/>
              <w:rPr>
                <w:rFonts w:ascii="Times New Roman" w:eastAsia="Times New Roman" w:hAnsi="Times New Roman" w:cs="Times New Roman"/>
                <w:bCs/>
                <w:sz w:val="20"/>
                <w:szCs w:val="20"/>
              </w:rPr>
            </w:pPr>
          </w:p>
        </w:tc>
      </w:tr>
      <w:tr w:rsidR="009E4C26" w:rsidRPr="002B3E98" w14:paraId="7F953AFE"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4E8C8348" w14:textId="70355559"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4A2608" w:rsidRPr="002B3E98">
              <w:rPr>
                <w:rFonts w:ascii="Times New Roman" w:eastAsia="Times New Roman" w:hAnsi="Times New Roman" w:cs="Times New Roman"/>
                <w:b/>
                <w:bCs/>
                <w:sz w:val="20"/>
                <w:szCs w:val="20"/>
              </w:rPr>
              <w:t>*</w:t>
            </w:r>
            <w:r w:rsidRPr="002B3E98">
              <w:rPr>
                <w:rFonts w:ascii="Times New Roman" w:eastAsia="Times New Roman" w:hAnsi="Times New Roman" w:cs="Times New Roman"/>
                <w:b/>
                <w:bCs/>
                <w:sz w:val="20"/>
                <w:szCs w:val="20"/>
              </w:rPr>
              <w:t xml:space="preserve"> </w:t>
            </w:r>
          </w:p>
        </w:tc>
      </w:tr>
      <w:tr w:rsidR="009E4C26" w:rsidRPr="002B3E98" w14:paraId="2DCF223D"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B051A50" w14:textId="61173641"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 a forma zdravotnej starostlivosť podľa Čl. 2 Zmluvy „Predmet zmluvy“</w:t>
            </w:r>
          </w:p>
        </w:tc>
      </w:tr>
      <w:tr w:rsidR="009E4C26" w:rsidRPr="002B3E98" w14:paraId="70C1778F"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7E615A52" w14:textId="77777777" w:rsidR="009E4C26" w:rsidRPr="002B3E98" w:rsidRDefault="009E4C26" w:rsidP="001C2A0F">
            <w:pPr>
              <w:jc w:val="both"/>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77D2E5A9"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9E4C26" w:rsidRPr="002B3E98" w14:paraId="60DECA96" w14:textId="77777777" w:rsidTr="006B63C6">
        <w:trPr>
          <w:trHeight w:val="340"/>
          <w:jc w:val="center"/>
        </w:trPr>
        <w:tc>
          <w:tcPr>
            <w:tcW w:w="421" w:type="dxa"/>
            <w:vMerge w:val="restart"/>
            <w:tcBorders>
              <w:top w:val="nil"/>
              <w:left w:val="single" w:sz="4" w:space="0" w:color="auto"/>
              <w:bottom w:val="single" w:sz="4" w:space="0" w:color="000000"/>
              <w:right w:val="single" w:sz="4" w:space="0" w:color="auto"/>
            </w:tcBorders>
            <w:noWrap/>
            <w:vAlign w:val="center"/>
            <w:hideMark/>
          </w:tcPr>
          <w:p w14:paraId="491489D5"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2054" w:type="dxa"/>
            <w:vMerge w:val="restart"/>
            <w:tcBorders>
              <w:top w:val="nil"/>
              <w:left w:val="single" w:sz="4" w:space="0" w:color="auto"/>
              <w:bottom w:val="single" w:sz="4" w:space="0" w:color="000000"/>
              <w:right w:val="single" w:sz="4" w:space="0" w:color="auto"/>
            </w:tcBorders>
            <w:noWrap/>
            <w:vAlign w:val="center"/>
            <w:hideMark/>
          </w:tcPr>
          <w:p w14:paraId="33F884F9" w14:textId="00169675" w:rsidR="009E4C26" w:rsidRPr="002B3E98" w:rsidRDefault="009E4C26" w:rsidP="001C2A0F">
            <w:pPr>
              <w:jc w:val="both"/>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t>Špecializovaná</w:t>
            </w:r>
            <w:r w:rsidR="00C62776" w:rsidRPr="002B3E98">
              <w:rPr>
                <w:rFonts w:ascii="Times New Roman" w:eastAsia="Times New Roman" w:hAnsi="Times New Roman" w:cs="Times New Roman"/>
                <w:bCs/>
                <w:sz w:val="20"/>
                <w:szCs w:val="20"/>
              </w:rPr>
              <w:t xml:space="preserve"> ambulantná zdravotná starostlivosť</w:t>
            </w:r>
            <w:r w:rsidR="000F6D70" w:rsidRPr="002B3E98">
              <w:rPr>
                <w:rFonts w:ascii="Times New Roman" w:eastAsia="Times New Roman" w:hAnsi="Times New Roman" w:cs="Times New Roman"/>
                <w:bCs/>
                <w:sz w:val="20"/>
                <w:szCs w:val="20"/>
              </w:rPr>
              <w:t>**</w:t>
            </w:r>
          </w:p>
        </w:tc>
        <w:tc>
          <w:tcPr>
            <w:tcW w:w="2765" w:type="dxa"/>
            <w:tcBorders>
              <w:top w:val="nil"/>
              <w:left w:val="nil"/>
              <w:bottom w:val="single" w:sz="4" w:space="0" w:color="auto"/>
              <w:right w:val="single" w:sz="4" w:space="0" w:color="auto"/>
            </w:tcBorders>
            <w:shd w:val="clear" w:color="000000" w:fill="D9D9D9"/>
            <w:noWrap/>
            <w:vAlign w:val="center"/>
            <w:hideMark/>
          </w:tcPr>
          <w:p w14:paraId="60122111" w14:textId="77777777" w:rsidR="009E4C26" w:rsidRPr="002B3E98" w:rsidRDefault="009E4C2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544" w:type="dxa"/>
            <w:tcBorders>
              <w:top w:val="nil"/>
              <w:left w:val="nil"/>
              <w:bottom w:val="single" w:sz="4" w:space="0" w:color="auto"/>
              <w:right w:val="single" w:sz="4" w:space="0" w:color="auto"/>
            </w:tcBorders>
            <w:shd w:val="clear" w:color="000000" w:fill="D9D9D9"/>
            <w:noWrap/>
            <w:vAlign w:val="center"/>
            <w:hideMark/>
          </w:tcPr>
          <w:p w14:paraId="48E45C44" w14:textId="77777777" w:rsidR="00521D47" w:rsidRPr="002B3E98" w:rsidRDefault="009E4C2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328B767F" w14:textId="0D95DA4C" w:rsidR="009E4C26" w:rsidRPr="002B3E98" w:rsidRDefault="009E4C2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w:t>
            </w:r>
            <w:proofErr w:type="spellStart"/>
            <w:r w:rsidRPr="002B3E98">
              <w:rPr>
                <w:rFonts w:ascii="Times New Roman" w:eastAsia="Times New Roman" w:hAnsi="Times New Roman" w:cs="Times New Roman"/>
                <w:b/>
                <w:bCs/>
                <w:sz w:val="20"/>
                <w:szCs w:val="20"/>
              </w:rPr>
              <w:t>yzz</w:t>
            </w:r>
            <w:proofErr w:type="spellEnd"/>
            <w:r w:rsidRPr="002B3E98">
              <w:rPr>
                <w:rFonts w:ascii="Times New Roman" w:eastAsia="Times New Roman" w:hAnsi="Times New Roman" w:cs="Times New Roman"/>
                <w:b/>
                <w:bCs/>
                <w:sz w:val="20"/>
                <w:szCs w:val="20"/>
              </w:rPr>
              <w:t>“ )</w:t>
            </w:r>
            <w:r w:rsidR="00903892" w:rsidRPr="002B3E98">
              <w:rPr>
                <w:rFonts w:ascii="Times New Roman" w:eastAsia="Times New Roman" w:hAnsi="Times New Roman" w:cs="Times New Roman"/>
                <w:bCs/>
                <w:sz w:val="20"/>
                <w:szCs w:val="20"/>
              </w:rPr>
              <w:t>*</w:t>
            </w:r>
            <w:r w:rsidR="004A2608" w:rsidRPr="002B3E98">
              <w:rPr>
                <w:rFonts w:ascii="Times New Roman" w:eastAsia="Times New Roman" w:hAnsi="Times New Roman" w:cs="Times New Roman"/>
                <w:bCs/>
                <w:sz w:val="20"/>
                <w:szCs w:val="20"/>
              </w:rPr>
              <w:t>**</w:t>
            </w:r>
          </w:p>
        </w:tc>
        <w:tc>
          <w:tcPr>
            <w:tcW w:w="850" w:type="dxa"/>
            <w:tcBorders>
              <w:top w:val="nil"/>
              <w:left w:val="nil"/>
              <w:bottom w:val="single" w:sz="4" w:space="0" w:color="auto"/>
              <w:right w:val="single" w:sz="4" w:space="0" w:color="auto"/>
            </w:tcBorders>
            <w:shd w:val="clear" w:color="000000" w:fill="D9D9D9"/>
            <w:noWrap/>
            <w:vAlign w:val="center"/>
            <w:hideMark/>
          </w:tcPr>
          <w:p w14:paraId="2B4DC080" w14:textId="77777777" w:rsidR="009E4C26" w:rsidRPr="002B3E98" w:rsidRDefault="009E4C2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9E4C26" w:rsidRPr="002B3E98" w14:paraId="5689A14E"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5E0EBF65" w14:textId="77777777" w:rsidR="009E4C26" w:rsidRPr="002B3E98" w:rsidRDefault="009E4C26" w:rsidP="001C2A0F">
            <w:pPr>
              <w:jc w:val="both"/>
              <w:rPr>
                <w:rFonts w:ascii="Times New Roman" w:eastAsia="Times New Roman" w:hAnsi="Times New Roman" w:cs="Times New Roman"/>
                <w:b/>
                <w:bCs/>
                <w:sz w:val="20"/>
                <w:szCs w:val="20"/>
              </w:rPr>
            </w:pPr>
          </w:p>
        </w:tc>
        <w:tc>
          <w:tcPr>
            <w:tcW w:w="2054" w:type="dxa"/>
            <w:vMerge/>
            <w:tcBorders>
              <w:top w:val="nil"/>
              <w:left w:val="single" w:sz="4" w:space="0" w:color="auto"/>
              <w:bottom w:val="single" w:sz="4" w:space="0" w:color="000000"/>
              <w:right w:val="single" w:sz="4" w:space="0" w:color="auto"/>
            </w:tcBorders>
            <w:vAlign w:val="center"/>
            <w:hideMark/>
          </w:tcPr>
          <w:p w14:paraId="76D17CE6" w14:textId="77777777" w:rsidR="009E4C26" w:rsidRPr="002B3E98" w:rsidRDefault="009E4C26" w:rsidP="001C2A0F">
            <w:pPr>
              <w:jc w:val="both"/>
              <w:rPr>
                <w:rFonts w:ascii="Times New Roman" w:eastAsia="Times New Roman" w:hAnsi="Times New Roman" w:cs="Times New Roman"/>
                <w:bCs/>
                <w:sz w:val="20"/>
                <w:szCs w:val="20"/>
              </w:rPr>
            </w:pPr>
          </w:p>
        </w:tc>
        <w:tc>
          <w:tcPr>
            <w:tcW w:w="2765" w:type="dxa"/>
            <w:tcBorders>
              <w:top w:val="nil"/>
              <w:left w:val="nil"/>
              <w:bottom w:val="single" w:sz="4" w:space="0" w:color="auto"/>
              <w:right w:val="single" w:sz="4" w:space="0" w:color="auto"/>
            </w:tcBorders>
            <w:noWrap/>
            <w:vAlign w:val="center"/>
          </w:tcPr>
          <w:p w14:paraId="5DB18362" w14:textId="6F48BD20" w:rsidR="009E4C26" w:rsidRPr="002B3E98" w:rsidRDefault="009E4C26" w:rsidP="001C2A0F">
            <w:pPr>
              <w:jc w:val="center"/>
              <w:rPr>
                <w:rFonts w:ascii="Times New Roman" w:eastAsia="Times New Roman" w:hAnsi="Times New Roman" w:cs="Times New Roman"/>
                <w:bCs/>
                <w:sz w:val="20"/>
                <w:szCs w:val="20"/>
              </w:rPr>
            </w:pPr>
          </w:p>
        </w:tc>
        <w:tc>
          <w:tcPr>
            <w:tcW w:w="3544" w:type="dxa"/>
            <w:tcBorders>
              <w:top w:val="nil"/>
              <w:left w:val="nil"/>
              <w:bottom w:val="single" w:sz="4" w:space="0" w:color="auto"/>
              <w:right w:val="single" w:sz="4" w:space="0" w:color="auto"/>
            </w:tcBorders>
            <w:noWrap/>
            <w:vAlign w:val="center"/>
          </w:tcPr>
          <w:p w14:paraId="7E0A1BF1" w14:textId="303BE628" w:rsidR="009E4C26" w:rsidRPr="002B3E98" w:rsidRDefault="009E4C26" w:rsidP="001C2A0F">
            <w:pPr>
              <w:jc w:val="center"/>
              <w:rPr>
                <w:rFonts w:ascii="Times New Roman" w:eastAsia="Times New Roman" w:hAnsi="Times New Roman" w:cs="Times New Roman"/>
                <w:bCs/>
                <w:sz w:val="20"/>
                <w:szCs w:val="20"/>
              </w:rPr>
            </w:pPr>
          </w:p>
        </w:tc>
        <w:tc>
          <w:tcPr>
            <w:tcW w:w="850" w:type="dxa"/>
            <w:tcBorders>
              <w:top w:val="nil"/>
              <w:left w:val="nil"/>
              <w:bottom w:val="single" w:sz="4" w:space="0" w:color="auto"/>
              <w:right w:val="single" w:sz="4" w:space="0" w:color="auto"/>
            </w:tcBorders>
            <w:noWrap/>
            <w:vAlign w:val="center"/>
          </w:tcPr>
          <w:p w14:paraId="64DEE87B" w14:textId="4CBE0112" w:rsidR="009E4C26" w:rsidRPr="002B3E98" w:rsidRDefault="009E4C26" w:rsidP="001C2A0F">
            <w:pPr>
              <w:jc w:val="center"/>
              <w:rPr>
                <w:rFonts w:ascii="Times New Roman" w:eastAsia="Times New Roman" w:hAnsi="Times New Roman" w:cs="Times New Roman"/>
                <w:bCs/>
                <w:sz w:val="20"/>
                <w:szCs w:val="20"/>
              </w:rPr>
            </w:pPr>
          </w:p>
        </w:tc>
      </w:tr>
      <w:tr w:rsidR="009E4C26" w:rsidRPr="002B3E98" w14:paraId="77C17821"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78FE1961" w14:textId="77777777" w:rsidR="009E4C26" w:rsidRPr="002B3E98" w:rsidRDefault="009E4C26" w:rsidP="001C2A0F">
            <w:pPr>
              <w:jc w:val="both"/>
              <w:rPr>
                <w:rFonts w:ascii="Times New Roman" w:eastAsia="Times New Roman" w:hAnsi="Times New Roman" w:cs="Times New Roman"/>
                <w:b/>
                <w:bCs/>
                <w:sz w:val="20"/>
                <w:szCs w:val="20"/>
              </w:rPr>
            </w:pPr>
          </w:p>
        </w:tc>
        <w:tc>
          <w:tcPr>
            <w:tcW w:w="2054" w:type="dxa"/>
            <w:vMerge/>
            <w:tcBorders>
              <w:top w:val="nil"/>
              <w:left w:val="single" w:sz="4" w:space="0" w:color="auto"/>
              <w:bottom w:val="single" w:sz="4" w:space="0" w:color="000000"/>
              <w:right w:val="single" w:sz="4" w:space="0" w:color="auto"/>
            </w:tcBorders>
            <w:vAlign w:val="center"/>
            <w:hideMark/>
          </w:tcPr>
          <w:p w14:paraId="47209B98" w14:textId="77777777" w:rsidR="009E4C26" w:rsidRPr="002B3E98" w:rsidRDefault="009E4C26" w:rsidP="001C2A0F">
            <w:pPr>
              <w:jc w:val="both"/>
              <w:rPr>
                <w:rFonts w:ascii="Times New Roman" w:eastAsia="Times New Roman" w:hAnsi="Times New Roman" w:cs="Times New Roman"/>
                <w:bCs/>
                <w:sz w:val="20"/>
                <w:szCs w:val="20"/>
              </w:rPr>
            </w:pPr>
          </w:p>
        </w:tc>
        <w:tc>
          <w:tcPr>
            <w:tcW w:w="2765" w:type="dxa"/>
            <w:tcBorders>
              <w:top w:val="nil"/>
              <w:left w:val="nil"/>
              <w:bottom w:val="single" w:sz="4" w:space="0" w:color="auto"/>
              <w:right w:val="single" w:sz="4" w:space="0" w:color="auto"/>
            </w:tcBorders>
            <w:noWrap/>
            <w:vAlign w:val="center"/>
          </w:tcPr>
          <w:p w14:paraId="48FDEBB6" w14:textId="548C6DC8" w:rsidR="009E4C26" w:rsidRPr="002B3E98" w:rsidRDefault="009E4C26" w:rsidP="001C2A0F">
            <w:pPr>
              <w:jc w:val="center"/>
              <w:rPr>
                <w:rFonts w:ascii="Times New Roman" w:eastAsia="Times New Roman" w:hAnsi="Times New Roman" w:cs="Times New Roman"/>
                <w:bCs/>
                <w:sz w:val="20"/>
                <w:szCs w:val="20"/>
              </w:rPr>
            </w:pPr>
          </w:p>
        </w:tc>
        <w:tc>
          <w:tcPr>
            <w:tcW w:w="3544" w:type="dxa"/>
            <w:tcBorders>
              <w:top w:val="nil"/>
              <w:left w:val="nil"/>
              <w:bottom w:val="single" w:sz="4" w:space="0" w:color="auto"/>
              <w:right w:val="single" w:sz="4" w:space="0" w:color="auto"/>
            </w:tcBorders>
            <w:noWrap/>
            <w:vAlign w:val="center"/>
          </w:tcPr>
          <w:p w14:paraId="5048889F" w14:textId="6EB69DBC" w:rsidR="009E4C26" w:rsidRPr="002B3E98" w:rsidRDefault="009E4C26" w:rsidP="001C2A0F">
            <w:pPr>
              <w:jc w:val="center"/>
              <w:rPr>
                <w:rFonts w:ascii="Times New Roman" w:eastAsia="Times New Roman" w:hAnsi="Times New Roman" w:cs="Times New Roman"/>
                <w:bCs/>
                <w:sz w:val="20"/>
                <w:szCs w:val="20"/>
              </w:rPr>
            </w:pPr>
          </w:p>
        </w:tc>
        <w:tc>
          <w:tcPr>
            <w:tcW w:w="850" w:type="dxa"/>
            <w:tcBorders>
              <w:top w:val="nil"/>
              <w:left w:val="nil"/>
              <w:bottom w:val="single" w:sz="4" w:space="0" w:color="auto"/>
              <w:right w:val="single" w:sz="4" w:space="0" w:color="auto"/>
            </w:tcBorders>
            <w:noWrap/>
            <w:vAlign w:val="center"/>
          </w:tcPr>
          <w:p w14:paraId="09AE1DFF" w14:textId="04F9657A" w:rsidR="009E4C26" w:rsidRPr="002B3E98" w:rsidRDefault="009E4C26" w:rsidP="001C2A0F">
            <w:pPr>
              <w:jc w:val="center"/>
              <w:rPr>
                <w:rFonts w:ascii="Times New Roman" w:eastAsia="Times New Roman" w:hAnsi="Times New Roman" w:cs="Times New Roman"/>
                <w:bCs/>
                <w:sz w:val="20"/>
                <w:szCs w:val="20"/>
              </w:rPr>
            </w:pPr>
          </w:p>
        </w:tc>
      </w:tr>
      <w:tr w:rsidR="009E4C26" w:rsidRPr="002B3E98" w14:paraId="325EF7CC"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542A888B" w14:textId="77777777" w:rsidR="009E4C26" w:rsidRPr="002B3E98" w:rsidRDefault="009E4C26" w:rsidP="001C2A0F">
            <w:pPr>
              <w:jc w:val="both"/>
              <w:rPr>
                <w:rFonts w:ascii="Times New Roman" w:eastAsia="Times New Roman" w:hAnsi="Times New Roman" w:cs="Times New Roman"/>
                <w:b/>
                <w:bCs/>
                <w:sz w:val="20"/>
                <w:szCs w:val="20"/>
              </w:rPr>
            </w:pPr>
          </w:p>
        </w:tc>
        <w:tc>
          <w:tcPr>
            <w:tcW w:w="2054" w:type="dxa"/>
            <w:vMerge/>
            <w:tcBorders>
              <w:top w:val="nil"/>
              <w:left w:val="single" w:sz="4" w:space="0" w:color="auto"/>
              <w:bottom w:val="single" w:sz="4" w:space="0" w:color="000000"/>
              <w:right w:val="single" w:sz="4" w:space="0" w:color="auto"/>
            </w:tcBorders>
            <w:vAlign w:val="center"/>
            <w:hideMark/>
          </w:tcPr>
          <w:p w14:paraId="7EC50E64" w14:textId="77777777" w:rsidR="009E4C26" w:rsidRPr="002B3E98" w:rsidRDefault="009E4C26" w:rsidP="001C2A0F">
            <w:pPr>
              <w:jc w:val="both"/>
              <w:rPr>
                <w:rFonts w:ascii="Times New Roman" w:eastAsia="Times New Roman" w:hAnsi="Times New Roman" w:cs="Times New Roman"/>
                <w:bCs/>
                <w:sz w:val="20"/>
                <w:szCs w:val="20"/>
              </w:rPr>
            </w:pPr>
          </w:p>
        </w:tc>
        <w:tc>
          <w:tcPr>
            <w:tcW w:w="2765" w:type="dxa"/>
            <w:tcBorders>
              <w:top w:val="nil"/>
              <w:left w:val="nil"/>
              <w:bottom w:val="single" w:sz="4" w:space="0" w:color="auto"/>
              <w:right w:val="single" w:sz="4" w:space="0" w:color="auto"/>
            </w:tcBorders>
            <w:noWrap/>
            <w:vAlign w:val="center"/>
          </w:tcPr>
          <w:p w14:paraId="68C6009F" w14:textId="2A5C86EC" w:rsidR="009E4C26" w:rsidRPr="002B3E98" w:rsidRDefault="009E4C26" w:rsidP="001C2A0F">
            <w:pPr>
              <w:jc w:val="center"/>
              <w:rPr>
                <w:rFonts w:ascii="Times New Roman" w:eastAsia="Times New Roman" w:hAnsi="Times New Roman" w:cs="Times New Roman"/>
                <w:bCs/>
                <w:sz w:val="20"/>
                <w:szCs w:val="20"/>
              </w:rPr>
            </w:pPr>
          </w:p>
        </w:tc>
        <w:tc>
          <w:tcPr>
            <w:tcW w:w="3544" w:type="dxa"/>
            <w:tcBorders>
              <w:top w:val="nil"/>
              <w:left w:val="nil"/>
              <w:bottom w:val="single" w:sz="4" w:space="0" w:color="auto"/>
              <w:right w:val="single" w:sz="4" w:space="0" w:color="auto"/>
            </w:tcBorders>
            <w:noWrap/>
            <w:vAlign w:val="center"/>
          </w:tcPr>
          <w:p w14:paraId="0F12BBFE" w14:textId="73BFB118" w:rsidR="009E4C26" w:rsidRPr="002B3E98" w:rsidRDefault="009E4C26" w:rsidP="001C2A0F">
            <w:pPr>
              <w:jc w:val="center"/>
              <w:rPr>
                <w:rFonts w:ascii="Times New Roman" w:eastAsia="Times New Roman" w:hAnsi="Times New Roman" w:cs="Times New Roman"/>
                <w:bCs/>
                <w:sz w:val="20"/>
                <w:szCs w:val="20"/>
              </w:rPr>
            </w:pPr>
          </w:p>
        </w:tc>
        <w:tc>
          <w:tcPr>
            <w:tcW w:w="850" w:type="dxa"/>
            <w:tcBorders>
              <w:top w:val="nil"/>
              <w:left w:val="nil"/>
              <w:bottom w:val="single" w:sz="4" w:space="0" w:color="auto"/>
              <w:right w:val="single" w:sz="4" w:space="0" w:color="auto"/>
            </w:tcBorders>
            <w:noWrap/>
            <w:vAlign w:val="center"/>
          </w:tcPr>
          <w:p w14:paraId="5CC2A5C9" w14:textId="6ECE19C6" w:rsidR="009E4C26" w:rsidRPr="002B3E98" w:rsidRDefault="009E4C26" w:rsidP="001C2A0F">
            <w:pPr>
              <w:jc w:val="center"/>
              <w:rPr>
                <w:rFonts w:ascii="Times New Roman" w:eastAsia="Times New Roman" w:hAnsi="Times New Roman" w:cs="Times New Roman"/>
                <w:bCs/>
                <w:sz w:val="20"/>
                <w:szCs w:val="20"/>
              </w:rPr>
            </w:pPr>
          </w:p>
        </w:tc>
      </w:tr>
      <w:tr w:rsidR="009E4C26" w:rsidRPr="002B3E98" w14:paraId="264C8657"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0055168B" w14:textId="77777777" w:rsidR="009E4C26" w:rsidRPr="002B3E98" w:rsidRDefault="009E4C26" w:rsidP="001C2A0F">
            <w:pPr>
              <w:jc w:val="both"/>
              <w:rPr>
                <w:rFonts w:ascii="Times New Roman" w:eastAsia="Times New Roman" w:hAnsi="Times New Roman" w:cs="Times New Roman"/>
                <w:b/>
                <w:bCs/>
                <w:sz w:val="20"/>
                <w:szCs w:val="20"/>
              </w:rPr>
            </w:pPr>
          </w:p>
        </w:tc>
        <w:tc>
          <w:tcPr>
            <w:tcW w:w="2054" w:type="dxa"/>
            <w:vMerge/>
            <w:tcBorders>
              <w:top w:val="nil"/>
              <w:left w:val="single" w:sz="4" w:space="0" w:color="auto"/>
              <w:bottom w:val="single" w:sz="4" w:space="0" w:color="000000"/>
              <w:right w:val="single" w:sz="4" w:space="0" w:color="auto"/>
            </w:tcBorders>
            <w:vAlign w:val="center"/>
            <w:hideMark/>
          </w:tcPr>
          <w:p w14:paraId="5B4E8645" w14:textId="77777777" w:rsidR="009E4C26" w:rsidRPr="002B3E98" w:rsidRDefault="009E4C26" w:rsidP="001C2A0F">
            <w:pPr>
              <w:jc w:val="both"/>
              <w:rPr>
                <w:rFonts w:ascii="Times New Roman" w:eastAsia="Times New Roman" w:hAnsi="Times New Roman" w:cs="Times New Roman"/>
                <w:bCs/>
                <w:sz w:val="20"/>
                <w:szCs w:val="20"/>
              </w:rPr>
            </w:pPr>
          </w:p>
        </w:tc>
        <w:tc>
          <w:tcPr>
            <w:tcW w:w="2765" w:type="dxa"/>
            <w:tcBorders>
              <w:top w:val="single" w:sz="4" w:space="0" w:color="auto"/>
              <w:left w:val="nil"/>
              <w:bottom w:val="single" w:sz="4" w:space="0" w:color="auto"/>
              <w:right w:val="single" w:sz="4" w:space="0" w:color="auto"/>
            </w:tcBorders>
            <w:noWrap/>
            <w:vAlign w:val="center"/>
          </w:tcPr>
          <w:p w14:paraId="6E81F29C" w14:textId="3AB0C97A" w:rsidR="009E4C26" w:rsidRPr="002B3E98" w:rsidRDefault="009E4C26" w:rsidP="001C2A0F">
            <w:pPr>
              <w:jc w:val="center"/>
              <w:rPr>
                <w:rFonts w:ascii="Times New Roman" w:eastAsia="Times New Roman" w:hAnsi="Times New Roman" w:cs="Times New Roman"/>
                <w:bCs/>
                <w:sz w:val="20"/>
                <w:szCs w:val="20"/>
              </w:rPr>
            </w:pPr>
          </w:p>
        </w:tc>
        <w:tc>
          <w:tcPr>
            <w:tcW w:w="3544" w:type="dxa"/>
            <w:tcBorders>
              <w:top w:val="single" w:sz="4" w:space="0" w:color="auto"/>
              <w:left w:val="nil"/>
              <w:bottom w:val="single" w:sz="4" w:space="0" w:color="auto"/>
              <w:right w:val="single" w:sz="4" w:space="0" w:color="auto"/>
            </w:tcBorders>
            <w:noWrap/>
            <w:vAlign w:val="center"/>
          </w:tcPr>
          <w:p w14:paraId="0A454855" w14:textId="5C7DA5E9" w:rsidR="009E4C26" w:rsidRPr="002B3E98" w:rsidRDefault="009E4C26" w:rsidP="001C2A0F">
            <w:pPr>
              <w:jc w:val="center"/>
              <w:rPr>
                <w:rFonts w:ascii="Times New Roman" w:eastAsia="Times New Roman" w:hAnsi="Times New Roman" w:cs="Times New Roman"/>
                <w:bCs/>
                <w:sz w:val="20"/>
                <w:szCs w:val="20"/>
              </w:rPr>
            </w:pPr>
          </w:p>
        </w:tc>
        <w:tc>
          <w:tcPr>
            <w:tcW w:w="850" w:type="dxa"/>
            <w:tcBorders>
              <w:top w:val="single" w:sz="4" w:space="0" w:color="auto"/>
              <w:left w:val="nil"/>
              <w:bottom w:val="single" w:sz="4" w:space="0" w:color="auto"/>
              <w:right w:val="single" w:sz="4" w:space="0" w:color="auto"/>
            </w:tcBorders>
            <w:noWrap/>
            <w:vAlign w:val="center"/>
          </w:tcPr>
          <w:p w14:paraId="1EF48985" w14:textId="1BF9E2C7" w:rsidR="009E4C26" w:rsidRPr="002B3E98" w:rsidRDefault="009E4C26" w:rsidP="001C2A0F">
            <w:pPr>
              <w:jc w:val="center"/>
              <w:rPr>
                <w:rFonts w:ascii="Times New Roman" w:eastAsia="Times New Roman" w:hAnsi="Times New Roman" w:cs="Times New Roman"/>
                <w:bCs/>
                <w:sz w:val="20"/>
                <w:szCs w:val="20"/>
              </w:rPr>
            </w:pPr>
          </w:p>
        </w:tc>
      </w:tr>
    </w:tbl>
    <w:p w14:paraId="366F22B0"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60928D68"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špecializovaná ambulancia poskytuje zdravotnú starostlivosť aj </w:t>
      </w:r>
      <w:proofErr w:type="spellStart"/>
      <w:r w:rsidRPr="002B3E98">
        <w:rPr>
          <w:rFonts w:ascii="Times New Roman" w:eastAsia="Times New Roman" w:hAnsi="Times New Roman" w:cs="Times New Roman"/>
          <w:bCs/>
          <w:i/>
          <w:iCs/>
          <w:sz w:val="20"/>
          <w:szCs w:val="20"/>
        </w:rPr>
        <w:t>dispenzarizovaným</w:t>
      </w:r>
      <w:proofErr w:type="spellEnd"/>
      <w:r w:rsidRPr="002B3E98">
        <w:rPr>
          <w:rFonts w:ascii="Times New Roman" w:eastAsia="Times New Roman" w:hAnsi="Times New Roman" w:cs="Times New Roman"/>
          <w:bCs/>
          <w:i/>
          <w:iCs/>
          <w:sz w:val="20"/>
          <w:szCs w:val="20"/>
        </w:rPr>
        <w:t xml:space="preserve"> poistencom poisťovne v danej odbornosti</w:t>
      </w:r>
    </w:p>
    <w:p w14:paraId="2846952A" w14:textId="55973708" w:rsidR="006F6881"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0DC079EE" w14:textId="7C9602E6" w:rsidR="00A900FC" w:rsidRPr="002B3E98" w:rsidRDefault="006F6881" w:rsidP="001C2A0F">
      <w:pPr>
        <w:widowControl/>
        <w:autoSpaceDE/>
        <w:autoSpaceDN/>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br w:type="page"/>
      </w:r>
    </w:p>
    <w:p w14:paraId="0F3B8AB4" w14:textId="7516B2FD"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2</w:t>
      </w:r>
      <w:r w:rsidR="00EA1C2F">
        <w:rPr>
          <w:rFonts w:ascii="Times New Roman" w:eastAsia="Times New Roman" w:hAnsi="Times New Roman" w:cs="Times New Roman"/>
          <w:b/>
          <w:bCs/>
          <w:sz w:val="24"/>
          <w:szCs w:val="24"/>
          <w:lang w:eastAsia="sk-SK"/>
        </w:rPr>
        <w:t>4</w:t>
      </w:r>
    </w:p>
    <w:p w14:paraId="7A44E2DE" w14:textId="77777777"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3FC069CA" w14:textId="77777777" w:rsidR="00086683" w:rsidRPr="002B3E98" w:rsidRDefault="00086683" w:rsidP="001C2A0F">
      <w:pPr>
        <w:pStyle w:val="BOD"/>
      </w:pPr>
    </w:p>
    <w:p w14:paraId="53A7500F" w14:textId="77777777" w:rsidR="00086683" w:rsidRPr="002B3E98" w:rsidRDefault="00086683"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54B73BF2" w14:textId="77777777" w:rsidR="00086683" w:rsidRPr="002B3E98" w:rsidRDefault="00086683" w:rsidP="001C2A0F">
      <w:pPr>
        <w:jc w:val="center"/>
        <w:rPr>
          <w:rFonts w:ascii="Times New Roman" w:eastAsia="Times New Roman" w:hAnsi="Times New Roman" w:cs="Times New Roman"/>
          <w:b/>
          <w:bCs/>
          <w:sz w:val="24"/>
          <w:szCs w:val="24"/>
        </w:rPr>
      </w:pPr>
    </w:p>
    <w:p w14:paraId="2B92E5B5" w14:textId="77777777" w:rsidR="00D30F0E" w:rsidRPr="002B3E98" w:rsidRDefault="00D30F0E" w:rsidP="001C2A0F">
      <w:pPr>
        <w:numPr>
          <w:ilvl w:val="0"/>
          <w:numId w:val="118"/>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15D298C1" w14:textId="77777777" w:rsidR="00086683" w:rsidRPr="002B3E98" w:rsidRDefault="00086683" w:rsidP="001C2A0F">
      <w:pPr>
        <w:jc w:val="both"/>
        <w:rPr>
          <w:rFonts w:ascii="Times New Roman" w:eastAsia="Times New Roman" w:hAnsi="Times New Roman" w:cs="Times New Roman"/>
          <w:b/>
          <w:sz w:val="24"/>
          <w:szCs w:val="24"/>
        </w:rPr>
      </w:pPr>
    </w:p>
    <w:p w14:paraId="4B3ADC89" w14:textId="77777777" w:rsidR="00086683" w:rsidRPr="002B3E98" w:rsidRDefault="00086683" w:rsidP="001C2A0F">
      <w:pPr>
        <w:numPr>
          <w:ilvl w:val="0"/>
          <w:numId w:val="76"/>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C2B44FE" w14:textId="77777777" w:rsidR="00086683" w:rsidRPr="002B3E98" w:rsidRDefault="00086683"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13029A38" w14:textId="77777777" w:rsidR="00086683" w:rsidRPr="002B3E98" w:rsidRDefault="00086683"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DE30F0" w:rsidRPr="002B3E98" w14:paraId="35A8F692" w14:textId="77777777" w:rsidTr="00DE30F0">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171C8E0"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0533F775" w14:textId="77777777" w:rsidR="00DE30F0" w:rsidRPr="002B3E98" w:rsidRDefault="00DE30F0" w:rsidP="001C2A0F">
            <w:pPr>
              <w:jc w:val="both"/>
              <w:rPr>
                <w:rFonts w:ascii="Times New Roman" w:eastAsia="Times New Roman" w:hAnsi="Times New Roman" w:cs="Times New Roman"/>
                <w:sz w:val="20"/>
                <w:szCs w:val="20"/>
              </w:rPr>
            </w:pPr>
          </w:p>
        </w:tc>
      </w:tr>
      <w:tr w:rsidR="00DE30F0" w:rsidRPr="002B3E98" w14:paraId="05508EB2" w14:textId="77777777" w:rsidTr="00DE30F0">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2E080911"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p>
        </w:tc>
      </w:tr>
      <w:tr w:rsidR="00DE30F0" w:rsidRPr="002B3E98" w14:paraId="68706C57" w14:textId="77777777" w:rsidTr="00DE30F0">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E7EFB02"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DE30F0" w:rsidRPr="002B3E98" w14:paraId="4EA0D6F7" w14:textId="77777777" w:rsidTr="00DE30F0">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3BF9461C" w14:textId="77777777" w:rsidR="00DE30F0" w:rsidRPr="002B3E98" w:rsidRDefault="00DE30F0"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6503675A"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DE30F0" w:rsidRPr="002B3E98" w14:paraId="3020EACD" w14:textId="77777777" w:rsidTr="00DE30F0">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0B639175"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05CFF32C" w14:textId="74B7359A" w:rsidR="00DE30F0" w:rsidRPr="002B3E98" w:rsidRDefault="00C6277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Urgentný príjem</w:t>
            </w:r>
            <w:r w:rsidR="00DE30F0" w:rsidRPr="002B3E98">
              <w:rPr>
                <w:rFonts w:ascii="Times New Roman" w:eastAsia="Times New Roman" w:hAnsi="Times New Roman" w:cs="Times New Roman"/>
                <w:b/>
                <w:bCs/>
                <w:sz w:val="20"/>
                <w:szCs w:val="20"/>
              </w:rPr>
              <w:t>**</w:t>
            </w:r>
          </w:p>
        </w:tc>
        <w:tc>
          <w:tcPr>
            <w:tcW w:w="2835" w:type="dxa"/>
            <w:tcBorders>
              <w:top w:val="nil"/>
              <w:left w:val="nil"/>
              <w:bottom w:val="single" w:sz="4" w:space="0" w:color="auto"/>
              <w:right w:val="single" w:sz="4" w:space="0" w:color="auto"/>
            </w:tcBorders>
            <w:shd w:val="clear" w:color="000000" w:fill="D9D9D9"/>
            <w:noWrap/>
            <w:vAlign w:val="center"/>
            <w:hideMark/>
          </w:tcPr>
          <w:p w14:paraId="15B0A545" w14:textId="77777777" w:rsidR="00DE30F0" w:rsidRPr="002B3E98" w:rsidRDefault="00DE30F0"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7059932D" w14:textId="77777777" w:rsidR="00521D47" w:rsidRPr="002B3E98" w:rsidRDefault="00DE30F0"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34C10A14" w14:textId="5DA3CF6E" w:rsidR="00DE30F0" w:rsidRPr="002B3E98" w:rsidRDefault="00DE30F0"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w:t>
            </w:r>
            <w:proofErr w:type="spellStart"/>
            <w:r w:rsidRPr="002B3E98">
              <w:rPr>
                <w:rFonts w:ascii="Times New Roman" w:eastAsia="Times New Roman" w:hAnsi="Times New Roman" w:cs="Times New Roman"/>
                <w:b/>
                <w:bCs/>
                <w:sz w:val="20"/>
                <w:szCs w:val="20"/>
              </w:rPr>
              <w:t>yzz</w:t>
            </w:r>
            <w:proofErr w:type="spellEnd"/>
            <w:r w:rsidRPr="002B3E98">
              <w:rPr>
                <w:rFonts w:ascii="Times New Roman" w:eastAsia="Times New Roman" w:hAnsi="Times New Roman" w:cs="Times New Roman"/>
                <w:b/>
                <w:bCs/>
                <w:sz w:val="20"/>
                <w:szCs w:val="20"/>
              </w:rPr>
              <w:t>“ )</w:t>
            </w:r>
            <w:r w:rsidRPr="002B3E98">
              <w:rPr>
                <w:rFonts w:ascii="Times New Roman" w:eastAsia="Times New Roman" w:hAnsi="Times New Roman" w:cs="Times New Roman"/>
                <w:bCs/>
                <w:sz w:val="20"/>
                <w:szCs w:val="20"/>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6CAC7C14" w14:textId="77777777" w:rsidR="00DE30F0" w:rsidRPr="002B3E98" w:rsidRDefault="00DE30F0"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DE30F0" w:rsidRPr="002B3E98" w14:paraId="7D6406AC" w14:textId="77777777" w:rsidTr="00DE30F0">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79DC84B9" w14:textId="77777777" w:rsidR="00DE30F0" w:rsidRPr="002B3E98" w:rsidRDefault="00DE30F0"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1BDCADA3" w14:textId="77777777" w:rsidR="00DE30F0" w:rsidRPr="002B3E98" w:rsidRDefault="00DE30F0"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hideMark/>
          </w:tcPr>
          <w:p w14:paraId="7BFE0693" w14:textId="77777777" w:rsidR="00DE30F0" w:rsidRPr="002B3E98" w:rsidRDefault="00DE30F0"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hideMark/>
          </w:tcPr>
          <w:p w14:paraId="5B4F36BA" w14:textId="77777777" w:rsidR="00DE30F0" w:rsidRPr="002B3E98" w:rsidRDefault="00DE30F0"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hideMark/>
          </w:tcPr>
          <w:p w14:paraId="08F36B32" w14:textId="77777777" w:rsidR="00DE30F0" w:rsidRPr="002B3E98" w:rsidRDefault="00DE30F0" w:rsidP="001C2A0F">
            <w:pPr>
              <w:jc w:val="center"/>
              <w:rPr>
                <w:rFonts w:ascii="Times New Roman" w:eastAsia="Times New Roman" w:hAnsi="Times New Roman" w:cs="Times New Roman"/>
                <w:sz w:val="20"/>
                <w:szCs w:val="20"/>
              </w:rPr>
            </w:pPr>
          </w:p>
        </w:tc>
      </w:tr>
    </w:tbl>
    <w:p w14:paraId="0160E674" w14:textId="77777777" w:rsidR="00DE30F0" w:rsidRPr="002B3E98" w:rsidRDefault="00DE30F0"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7D75AE41" w14:textId="77777777" w:rsidR="00DE30F0" w:rsidRPr="002B3E98" w:rsidRDefault="00DE30F0"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špecializovaná ambulancia poskytuje zdravotnú starostlivosť aj </w:t>
      </w:r>
      <w:proofErr w:type="spellStart"/>
      <w:r w:rsidRPr="002B3E98">
        <w:rPr>
          <w:rFonts w:ascii="Times New Roman" w:eastAsia="Times New Roman" w:hAnsi="Times New Roman" w:cs="Times New Roman"/>
          <w:bCs/>
          <w:i/>
          <w:iCs/>
          <w:sz w:val="20"/>
          <w:szCs w:val="20"/>
        </w:rPr>
        <w:t>dispenzarizovaným</w:t>
      </w:r>
      <w:proofErr w:type="spellEnd"/>
      <w:r w:rsidRPr="002B3E98">
        <w:rPr>
          <w:rFonts w:ascii="Times New Roman" w:eastAsia="Times New Roman" w:hAnsi="Times New Roman" w:cs="Times New Roman"/>
          <w:bCs/>
          <w:i/>
          <w:iCs/>
          <w:sz w:val="20"/>
          <w:szCs w:val="20"/>
        </w:rPr>
        <w:t xml:space="preserve"> poistencom poisťovne v danej odbornosti</w:t>
      </w:r>
    </w:p>
    <w:p w14:paraId="26AAE3B6" w14:textId="77777777" w:rsidR="00DE30F0" w:rsidRPr="002B3E98" w:rsidRDefault="00DE30F0"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797E7769" w14:textId="1CE31843" w:rsidR="00086683" w:rsidRPr="002B3E98" w:rsidRDefault="006274D7" w:rsidP="001C2A0F">
      <w:pPr>
        <w:widowControl/>
        <w:autoSpaceDE/>
        <w:autoSpaceDN/>
        <w:jc w:val="both"/>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br w:type="page"/>
      </w:r>
    </w:p>
    <w:p w14:paraId="67B230BB" w14:textId="02DD92FE"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2</w:t>
      </w:r>
      <w:r w:rsidR="00EA1C2F">
        <w:rPr>
          <w:rFonts w:ascii="Times New Roman" w:eastAsia="Times New Roman" w:hAnsi="Times New Roman" w:cs="Times New Roman"/>
          <w:b/>
          <w:bCs/>
          <w:sz w:val="24"/>
          <w:szCs w:val="24"/>
          <w:lang w:eastAsia="sk-SK"/>
        </w:rPr>
        <w:t>5</w:t>
      </w:r>
    </w:p>
    <w:p w14:paraId="3A047636" w14:textId="77777777"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837CE42" w14:textId="77777777" w:rsidR="00086683" w:rsidRPr="002B3E98" w:rsidRDefault="00086683" w:rsidP="001C2A0F">
      <w:pPr>
        <w:pStyle w:val="BOD"/>
      </w:pPr>
    </w:p>
    <w:p w14:paraId="6FF08F3E" w14:textId="77777777" w:rsidR="00086683" w:rsidRPr="002B3E98" w:rsidRDefault="00086683"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7AB4327C" w14:textId="77777777" w:rsidR="00086683" w:rsidRPr="002B3E98" w:rsidRDefault="00086683" w:rsidP="001C2A0F">
      <w:pPr>
        <w:jc w:val="center"/>
        <w:rPr>
          <w:rFonts w:ascii="Times New Roman" w:eastAsia="Times New Roman" w:hAnsi="Times New Roman" w:cs="Times New Roman"/>
          <w:b/>
          <w:bCs/>
          <w:sz w:val="24"/>
          <w:szCs w:val="24"/>
        </w:rPr>
      </w:pPr>
    </w:p>
    <w:p w14:paraId="0C5EE0D3" w14:textId="77777777" w:rsidR="00D30F0E" w:rsidRPr="002B3E98" w:rsidRDefault="00D30F0E" w:rsidP="001C2A0F">
      <w:pPr>
        <w:numPr>
          <w:ilvl w:val="0"/>
          <w:numId w:val="119"/>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51722A42" w14:textId="77777777" w:rsidR="00086683" w:rsidRPr="002B3E98" w:rsidRDefault="00086683" w:rsidP="001C2A0F">
      <w:pPr>
        <w:jc w:val="both"/>
        <w:rPr>
          <w:rFonts w:ascii="Times New Roman" w:eastAsia="Times New Roman" w:hAnsi="Times New Roman" w:cs="Times New Roman"/>
          <w:b/>
          <w:sz w:val="24"/>
          <w:szCs w:val="24"/>
        </w:rPr>
      </w:pPr>
    </w:p>
    <w:p w14:paraId="23CC0BA8" w14:textId="77777777" w:rsidR="00086683" w:rsidRPr="002B3E98" w:rsidRDefault="00086683" w:rsidP="001C2A0F">
      <w:pPr>
        <w:numPr>
          <w:ilvl w:val="0"/>
          <w:numId w:val="77"/>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65E7F22A" w14:textId="77777777" w:rsidR="00086683" w:rsidRPr="002B3E98" w:rsidRDefault="00086683"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0E420FB3" w14:textId="77777777" w:rsidR="00086683" w:rsidRPr="002B3E98" w:rsidRDefault="00086683"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690AFA" w:rsidRPr="002B3E98" w14:paraId="15E7380F" w14:textId="77777777" w:rsidTr="00690AFA">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F04F42F"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3C1893B4" w14:textId="77777777" w:rsidR="00690AFA" w:rsidRPr="002B3E98" w:rsidRDefault="00690AFA" w:rsidP="001C2A0F">
            <w:pPr>
              <w:jc w:val="both"/>
              <w:rPr>
                <w:rFonts w:ascii="Times New Roman" w:eastAsia="Times New Roman" w:hAnsi="Times New Roman" w:cs="Times New Roman"/>
                <w:sz w:val="20"/>
                <w:szCs w:val="20"/>
              </w:rPr>
            </w:pPr>
          </w:p>
        </w:tc>
      </w:tr>
      <w:tr w:rsidR="00690AFA" w:rsidRPr="002B3E98" w14:paraId="5969D55E" w14:textId="77777777" w:rsidTr="00690AFA">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625E5EDB"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p>
        </w:tc>
      </w:tr>
      <w:tr w:rsidR="00690AFA" w:rsidRPr="002B3E98" w14:paraId="3730302A" w14:textId="77777777" w:rsidTr="00690AFA">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2B60DF"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690AFA" w:rsidRPr="002B3E98" w14:paraId="1099927B" w14:textId="77777777" w:rsidTr="00690AFA">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4EB49D57" w14:textId="77777777" w:rsidR="00690AFA" w:rsidRPr="002B3E98" w:rsidRDefault="00690AFA"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0204E388"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690AFA" w:rsidRPr="002B3E98" w14:paraId="12E7A531" w14:textId="77777777" w:rsidTr="00690AFA">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6E952364"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6A7BB8B3" w14:textId="5EB8FFDA" w:rsidR="00690AFA" w:rsidRPr="002B3E98" w:rsidRDefault="00C6277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xml:space="preserve">Špecializovaná zubno-lekárska starostlivosť </w:t>
            </w:r>
            <w:r w:rsidR="00690AFA" w:rsidRPr="002B3E98">
              <w:rPr>
                <w:rFonts w:ascii="Times New Roman" w:eastAsia="Times New Roman" w:hAnsi="Times New Roman" w:cs="Times New Roman"/>
                <w:b/>
                <w:bCs/>
                <w:sz w:val="20"/>
                <w:szCs w:val="20"/>
              </w:rPr>
              <w:t>**</w:t>
            </w:r>
          </w:p>
        </w:tc>
        <w:tc>
          <w:tcPr>
            <w:tcW w:w="2835" w:type="dxa"/>
            <w:tcBorders>
              <w:top w:val="nil"/>
              <w:left w:val="nil"/>
              <w:bottom w:val="single" w:sz="4" w:space="0" w:color="auto"/>
              <w:right w:val="single" w:sz="4" w:space="0" w:color="auto"/>
            </w:tcBorders>
            <w:shd w:val="clear" w:color="000000" w:fill="D9D9D9"/>
            <w:noWrap/>
            <w:vAlign w:val="center"/>
            <w:hideMark/>
          </w:tcPr>
          <w:p w14:paraId="27699128" w14:textId="77777777"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0ECE760B" w14:textId="77777777" w:rsidR="00832413"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17F2751D" w14:textId="1234CDF9"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w:t>
            </w:r>
            <w:proofErr w:type="spellStart"/>
            <w:r w:rsidRPr="002B3E98">
              <w:rPr>
                <w:rFonts w:ascii="Times New Roman" w:eastAsia="Times New Roman" w:hAnsi="Times New Roman" w:cs="Times New Roman"/>
                <w:b/>
                <w:bCs/>
                <w:sz w:val="20"/>
                <w:szCs w:val="20"/>
              </w:rPr>
              <w:t>yzz</w:t>
            </w:r>
            <w:proofErr w:type="spellEnd"/>
            <w:r w:rsidRPr="002B3E98">
              <w:rPr>
                <w:rFonts w:ascii="Times New Roman" w:eastAsia="Times New Roman" w:hAnsi="Times New Roman" w:cs="Times New Roman"/>
                <w:b/>
                <w:bCs/>
                <w:sz w:val="20"/>
                <w:szCs w:val="20"/>
              </w:rPr>
              <w:t>“ )</w:t>
            </w:r>
            <w:r w:rsidRPr="002B3E98">
              <w:rPr>
                <w:rFonts w:ascii="Times New Roman" w:eastAsia="Times New Roman" w:hAnsi="Times New Roman" w:cs="Times New Roman"/>
                <w:bCs/>
                <w:sz w:val="20"/>
                <w:szCs w:val="20"/>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4B839B3F" w14:textId="77777777"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690AFA" w:rsidRPr="002B3E98" w14:paraId="5661030A" w14:textId="77777777" w:rsidTr="00690AFA">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5BB91274" w14:textId="77777777" w:rsidR="00690AFA" w:rsidRPr="002B3E98" w:rsidRDefault="00690AFA"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6605DB2F" w14:textId="77777777" w:rsidR="00690AFA" w:rsidRPr="002B3E98" w:rsidRDefault="00690AFA"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hideMark/>
          </w:tcPr>
          <w:p w14:paraId="09B67B43" w14:textId="77777777" w:rsidR="00690AFA" w:rsidRPr="002B3E98" w:rsidRDefault="00690AFA"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hideMark/>
          </w:tcPr>
          <w:p w14:paraId="38A35D02" w14:textId="77777777" w:rsidR="00690AFA" w:rsidRPr="002B3E98" w:rsidRDefault="00690AFA"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hideMark/>
          </w:tcPr>
          <w:p w14:paraId="6E33DAE2" w14:textId="77777777" w:rsidR="00690AFA" w:rsidRPr="002B3E98" w:rsidRDefault="00690AFA" w:rsidP="001C2A0F">
            <w:pPr>
              <w:jc w:val="center"/>
              <w:rPr>
                <w:rFonts w:ascii="Times New Roman" w:eastAsia="Times New Roman" w:hAnsi="Times New Roman" w:cs="Times New Roman"/>
                <w:sz w:val="20"/>
                <w:szCs w:val="20"/>
              </w:rPr>
            </w:pPr>
          </w:p>
        </w:tc>
      </w:tr>
    </w:tbl>
    <w:p w14:paraId="62BE890C"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429C7936"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špecializovaná ambulancia poskytuje zdravotnú starostlivosť aj </w:t>
      </w:r>
      <w:proofErr w:type="spellStart"/>
      <w:r w:rsidRPr="002B3E98">
        <w:rPr>
          <w:rFonts w:ascii="Times New Roman" w:eastAsia="Times New Roman" w:hAnsi="Times New Roman" w:cs="Times New Roman"/>
          <w:bCs/>
          <w:i/>
          <w:iCs/>
          <w:sz w:val="20"/>
          <w:szCs w:val="20"/>
        </w:rPr>
        <w:t>dispenzarizovaným</w:t>
      </w:r>
      <w:proofErr w:type="spellEnd"/>
      <w:r w:rsidRPr="002B3E98">
        <w:rPr>
          <w:rFonts w:ascii="Times New Roman" w:eastAsia="Times New Roman" w:hAnsi="Times New Roman" w:cs="Times New Roman"/>
          <w:bCs/>
          <w:i/>
          <w:iCs/>
          <w:sz w:val="20"/>
          <w:szCs w:val="20"/>
        </w:rPr>
        <w:t xml:space="preserve"> poistencom poisťovne v danej odbornosti</w:t>
      </w:r>
    </w:p>
    <w:p w14:paraId="07E2DD05"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D8D4FD4" w14:textId="77777777" w:rsidR="00086683" w:rsidRPr="002B3E98" w:rsidRDefault="00086683" w:rsidP="001C2A0F">
      <w:pPr>
        <w:widowControl/>
        <w:autoSpaceDE/>
        <w:autoSpaceDN/>
        <w:rPr>
          <w:rFonts w:ascii="Times New Roman" w:eastAsia="Times New Roman" w:hAnsi="Times New Roman" w:cs="Times New Roman"/>
          <w:bCs/>
          <w:sz w:val="24"/>
          <w:szCs w:val="24"/>
        </w:rPr>
      </w:pPr>
      <w:r w:rsidRPr="002B3E98">
        <w:rPr>
          <w:rFonts w:ascii="Times New Roman" w:eastAsia="Times New Roman" w:hAnsi="Times New Roman" w:cs="Times New Roman"/>
          <w:bCs/>
          <w:sz w:val="24"/>
          <w:szCs w:val="24"/>
        </w:rPr>
        <w:br w:type="page"/>
      </w:r>
    </w:p>
    <w:p w14:paraId="077E7BE4" w14:textId="095CD027"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2</w:t>
      </w:r>
      <w:r w:rsidR="00EA1C2F">
        <w:rPr>
          <w:rFonts w:ascii="Times New Roman" w:eastAsia="Times New Roman" w:hAnsi="Times New Roman" w:cs="Times New Roman"/>
          <w:b/>
          <w:bCs/>
          <w:sz w:val="24"/>
          <w:szCs w:val="24"/>
          <w:lang w:eastAsia="sk-SK"/>
        </w:rPr>
        <w:t>6</w:t>
      </w:r>
    </w:p>
    <w:p w14:paraId="1A639A7E" w14:textId="77777777"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A2AA43E" w14:textId="77777777" w:rsidR="00086683" w:rsidRPr="002B3E98" w:rsidRDefault="00086683" w:rsidP="001C2A0F">
      <w:pPr>
        <w:pStyle w:val="BOD"/>
      </w:pPr>
    </w:p>
    <w:p w14:paraId="50EBE1DF" w14:textId="77777777" w:rsidR="00086683" w:rsidRPr="002B3E98" w:rsidRDefault="00086683"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044511E4" w14:textId="77777777" w:rsidR="00086683" w:rsidRPr="002B3E98" w:rsidRDefault="00086683" w:rsidP="001C2A0F">
      <w:pPr>
        <w:jc w:val="center"/>
        <w:rPr>
          <w:rFonts w:ascii="Times New Roman" w:eastAsia="Times New Roman" w:hAnsi="Times New Roman" w:cs="Times New Roman"/>
          <w:b/>
          <w:bCs/>
          <w:sz w:val="24"/>
          <w:szCs w:val="24"/>
        </w:rPr>
      </w:pPr>
    </w:p>
    <w:p w14:paraId="40708CB4" w14:textId="77777777" w:rsidR="00D30F0E" w:rsidRPr="002B3E98" w:rsidRDefault="00D30F0E" w:rsidP="001C2A0F">
      <w:pPr>
        <w:numPr>
          <w:ilvl w:val="0"/>
          <w:numId w:val="120"/>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74E377A3" w14:textId="77777777" w:rsidR="00086683" w:rsidRPr="002B3E98" w:rsidRDefault="00086683" w:rsidP="001C2A0F">
      <w:pPr>
        <w:jc w:val="both"/>
        <w:rPr>
          <w:rFonts w:ascii="Times New Roman" w:eastAsia="Times New Roman" w:hAnsi="Times New Roman" w:cs="Times New Roman"/>
          <w:b/>
          <w:sz w:val="24"/>
          <w:szCs w:val="24"/>
        </w:rPr>
      </w:pPr>
    </w:p>
    <w:p w14:paraId="5571A040" w14:textId="77777777" w:rsidR="00086683" w:rsidRPr="002B3E98" w:rsidRDefault="00086683" w:rsidP="001C2A0F">
      <w:pPr>
        <w:numPr>
          <w:ilvl w:val="0"/>
          <w:numId w:val="78"/>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031D90CB" w14:textId="77777777" w:rsidR="00086683" w:rsidRPr="002B3E98" w:rsidRDefault="00086683"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2048718C" w14:textId="77777777" w:rsidR="00086683" w:rsidRPr="002B3E98" w:rsidRDefault="00086683"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690AFA" w:rsidRPr="002B3E98" w14:paraId="1F71BD6E" w14:textId="77777777" w:rsidTr="006A6229">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5E6F6C"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EE5581A" w14:textId="77777777" w:rsidR="00690AFA" w:rsidRPr="002B3E98" w:rsidRDefault="00690AFA" w:rsidP="001C2A0F">
            <w:pPr>
              <w:jc w:val="both"/>
              <w:rPr>
                <w:rFonts w:ascii="Times New Roman" w:eastAsia="Times New Roman" w:hAnsi="Times New Roman" w:cs="Times New Roman"/>
                <w:sz w:val="20"/>
                <w:szCs w:val="20"/>
              </w:rPr>
            </w:pPr>
          </w:p>
        </w:tc>
      </w:tr>
      <w:tr w:rsidR="00690AFA" w:rsidRPr="002B3E98" w14:paraId="79734539" w14:textId="77777777" w:rsidTr="006A6229">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697CF296"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p>
        </w:tc>
      </w:tr>
      <w:tr w:rsidR="00690AFA" w:rsidRPr="002B3E98" w14:paraId="120E4CB5" w14:textId="77777777" w:rsidTr="006A6229">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63388A7"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690AFA" w:rsidRPr="002B3E98" w14:paraId="6CF1C17E" w14:textId="77777777" w:rsidTr="006A6229">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49A16DA8" w14:textId="77777777" w:rsidR="00690AFA" w:rsidRPr="002B3E98" w:rsidRDefault="00690AFA"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50F89ED2"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690AFA" w:rsidRPr="002B3E98" w14:paraId="49F07E25" w14:textId="77777777" w:rsidTr="006A6229">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1198EB7F"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328F3031" w14:textId="033814D8" w:rsidR="00690AFA" w:rsidRPr="002B3E98" w:rsidRDefault="00690AFA"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Špecializovaná</w:t>
            </w:r>
            <w:r w:rsidR="00C62776" w:rsidRPr="002B3E98">
              <w:rPr>
                <w:rFonts w:ascii="Times New Roman" w:eastAsia="Times New Roman" w:hAnsi="Times New Roman" w:cs="Times New Roman"/>
                <w:sz w:val="20"/>
                <w:szCs w:val="20"/>
              </w:rPr>
              <w:t xml:space="preserve"> zdravotná starostlivosť _ dialýzy</w:t>
            </w:r>
            <w:r w:rsidRPr="002B3E98">
              <w:rPr>
                <w:rFonts w:ascii="Times New Roman" w:eastAsia="Times New Roman" w:hAnsi="Times New Roman" w:cs="Times New Roman"/>
                <w:b/>
                <w:bCs/>
                <w:sz w:val="20"/>
                <w:szCs w:val="20"/>
              </w:rPr>
              <w:t>**</w:t>
            </w:r>
          </w:p>
        </w:tc>
        <w:tc>
          <w:tcPr>
            <w:tcW w:w="2835" w:type="dxa"/>
            <w:tcBorders>
              <w:top w:val="nil"/>
              <w:left w:val="nil"/>
              <w:bottom w:val="single" w:sz="4" w:space="0" w:color="auto"/>
              <w:right w:val="single" w:sz="4" w:space="0" w:color="auto"/>
            </w:tcBorders>
            <w:shd w:val="clear" w:color="000000" w:fill="D9D9D9"/>
            <w:noWrap/>
            <w:vAlign w:val="center"/>
            <w:hideMark/>
          </w:tcPr>
          <w:p w14:paraId="3A38A576" w14:textId="77777777"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43B7DC5D" w14:textId="77777777" w:rsidR="00832413"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2A307BA8" w14:textId="1FD4D9E5"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w:t>
            </w:r>
            <w:proofErr w:type="spellStart"/>
            <w:r w:rsidRPr="002B3E98">
              <w:rPr>
                <w:rFonts w:ascii="Times New Roman" w:eastAsia="Times New Roman" w:hAnsi="Times New Roman" w:cs="Times New Roman"/>
                <w:b/>
                <w:bCs/>
                <w:sz w:val="20"/>
                <w:szCs w:val="20"/>
              </w:rPr>
              <w:t>yzz</w:t>
            </w:r>
            <w:proofErr w:type="spellEnd"/>
            <w:r w:rsidRPr="002B3E98">
              <w:rPr>
                <w:rFonts w:ascii="Times New Roman" w:eastAsia="Times New Roman" w:hAnsi="Times New Roman" w:cs="Times New Roman"/>
                <w:b/>
                <w:bCs/>
                <w:sz w:val="20"/>
                <w:szCs w:val="20"/>
              </w:rPr>
              <w:t>“ )</w:t>
            </w:r>
            <w:r w:rsidRPr="002B3E98">
              <w:rPr>
                <w:rFonts w:ascii="Times New Roman" w:eastAsia="Times New Roman" w:hAnsi="Times New Roman" w:cs="Times New Roman"/>
                <w:bCs/>
                <w:sz w:val="20"/>
                <w:szCs w:val="20"/>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2104A311" w14:textId="77777777"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690AFA" w:rsidRPr="002B3E98" w14:paraId="11945E01" w14:textId="77777777" w:rsidTr="006A6229">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2A242969" w14:textId="77777777" w:rsidR="00690AFA" w:rsidRPr="002B3E98" w:rsidRDefault="00690AFA"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48555E10" w14:textId="77777777" w:rsidR="00690AFA" w:rsidRPr="002B3E98" w:rsidRDefault="00690AFA"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hideMark/>
          </w:tcPr>
          <w:p w14:paraId="0E065924" w14:textId="77777777" w:rsidR="00690AFA" w:rsidRPr="002B3E98" w:rsidRDefault="00690AFA"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hideMark/>
          </w:tcPr>
          <w:p w14:paraId="24967EF0" w14:textId="77777777" w:rsidR="00690AFA" w:rsidRPr="002B3E98" w:rsidRDefault="00690AFA"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hideMark/>
          </w:tcPr>
          <w:p w14:paraId="3C909441" w14:textId="77777777" w:rsidR="00690AFA" w:rsidRPr="002B3E98" w:rsidRDefault="00690AFA" w:rsidP="001C2A0F">
            <w:pPr>
              <w:jc w:val="center"/>
              <w:rPr>
                <w:rFonts w:ascii="Times New Roman" w:eastAsia="Times New Roman" w:hAnsi="Times New Roman" w:cs="Times New Roman"/>
                <w:sz w:val="20"/>
                <w:szCs w:val="20"/>
              </w:rPr>
            </w:pPr>
          </w:p>
        </w:tc>
      </w:tr>
    </w:tbl>
    <w:p w14:paraId="03E6FE6B"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4FBB0F3C"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špecializovaná ambulancia poskytuje zdravotnú starostlivosť aj </w:t>
      </w:r>
      <w:proofErr w:type="spellStart"/>
      <w:r w:rsidRPr="002B3E98">
        <w:rPr>
          <w:rFonts w:ascii="Times New Roman" w:eastAsia="Times New Roman" w:hAnsi="Times New Roman" w:cs="Times New Roman"/>
          <w:bCs/>
          <w:i/>
          <w:iCs/>
          <w:sz w:val="20"/>
          <w:szCs w:val="20"/>
        </w:rPr>
        <w:t>dispenzarizovaným</w:t>
      </w:r>
      <w:proofErr w:type="spellEnd"/>
      <w:r w:rsidRPr="002B3E98">
        <w:rPr>
          <w:rFonts w:ascii="Times New Roman" w:eastAsia="Times New Roman" w:hAnsi="Times New Roman" w:cs="Times New Roman"/>
          <w:bCs/>
          <w:i/>
          <w:iCs/>
          <w:sz w:val="20"/>
          <w:szCs w:val="20"/>
        </w:rPr>
        <w:t xml:space="preserve"> poistencom poisťovne v danej odbornosti</w:t>
      </w:r>
    </w:p>
    <w:p w14:paraId="56444BC2"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B05B212" w14:textId="0313AAA0" w:rsidR="00086683" w:rsidRPr="002B3E98" w:rsidRDefault="00086683" w:rsidP="001C2A0F">
      <w:pPr>
        <w:widowControl/>
        <w:autoSpaceDE/>
        <w:autoSpaceDN/>
        <w:rPr>
          <w:rFonts w:ascii="Times New Roman" w:eastAsia="Times New Roman" w:hAnsi="Times New Roman" w:cs="Times New Roman"/>
          <w:bCs/>
          <w:sz w:val="24"/>
          <w:szCs w:val="24"/>
        </w:rPr>
      </w:pPr>
      <w:r w:rsidRPr="002B3E98">
        <w:rPr>
          <w:rFonts w:ascii="Times New Roman" w:eastAsia="Times New Roman" w:hAnsi="Times New Roman" w:cs="Times New Roman"/>
          <w:bCs/>
          <w:strike/>
          <w:sz w:val="24"/>
          <w:szCs w:val="24"/>
        </w:rPr>
        <w:br w:type="page"/>
      </w:r>
    </w:p>
    <w:p w14:paraId="39FFB5DA" w14:textId="48AA0C49" w:rsidR="00F72746" w:rsidRPr="002B3E98" w:rsidRDefault="00F7274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2</w:t>
      </w:r>
      <w:r w:rsidR="00EA1C2F">
        <w:rPr>
          <w:rFonts w:ascii="Times New Roman" w:eastAsia="Times New Roman" w:hAnsi="Times New Roman" w:cs="Times New Roman"/>
          <w:b/>
          <w:bCs/>
          <w:sz w:val="24"/>
          <w:szCs w:val="24"/>
          <w:lang w:eastAsia="sk-SK"/>
        </w:rPr>
        <w:t>7</w:t>
      </w:r>
    </w:p>
    <w:p w14:paraId="21F031F5" w14:textId="77777777" w:rsidR="00F72746" w:rsidRPr="002B3E98" w:rsidRDefault="00F7274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16B93B9B" w14:textId="77777777" w:rsidR="00F72746" w:rsidRPr="002B3E98" w:rsidRDefault="00F72746" w:rsidP="001C2A0F">
      <w:pPr>
        <w:pStyle w:val="BOD"/>
      </w:pPr>
    </w:p>
    <w:p w14:paraId="5B30543E" w14:textId="77777777" w:rsidR="00F72746" w:rsidRPr="002B3E98" w:rsidRDefault="00F72746"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681CAB6F" w14:textId="77777777" w:rsidR="00F72746" w:rsidRPr="002B3E98" w:rsidRDefault="00F72746" w:rsidP="001C2A0F">
      <w:pPr>
        <w:jc w:val="center"/>
        <w:rPr>
          <w:rFonts w:ascii="Times New Roman" w:eastAsia="Times New Roman" w:hAnsi="Times New Roman" w:cs="Times New Roman"/>
          <w:b/>
          <w:bCs/>
          <w:sz w:val="24"/>
          <w:szCs w:val="24"/>
        </w:rPr>
      </w:pPr>
    </w:p>
    <w:p w14:paraId="1B272A15" w14:textId="77777777" w:rsidR="00D30F0E" w:rsidRPr="002B3E98" w:rsidRDefault="00D30F0E" w:rsidP="001C2A0F">
      <w:pPr>
        <w:numPr>
          <w:ilvl w:val="0"/>
          <w:numId w:val="121"/>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544B5C69" w14:textId="77777777" w:rsidR="00F72746" w:rsidRPr="002B3E98" w:rsidRDefault="00F72746" w:rsidP="001C2A0F">
      <w:pPr>
        <w:jc w:val="both"/>
        <w:rPr>
          <w:rFonts w:ascii="Times New Roman" w:eastAsia="Times New Roman" w:hAnsi="Times New Roman" w:cs="Times New Roman"/>
          <w:b/>
          <w:sz w:val="24"/>
          <w:szCs w:val="24"/>
        </w:rPr>
      </w:pPr>
    </w:p>
    <w:p w14:paraId="6A2505BA" w14:textId="77777777" w:rsidR="00F72746" w:rsidRPr="002B3E98" w:rsidRDefault="00F72746" w:rsidP="001C2A0F">
      <w:pPr>
        <w:numPr>
          <w:ilvl w:val="0"/>
          <w:numId w:val="79"/>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959ABC1" w14:textId="77777777" w:rsidR="00F72746" w:rsidRPr="002B3E98" w:rsidRDefault="00F72746"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701ED644" w14:textId="77777777" w:rsidR="00F72746" w:rsidRPr="002B3E98" w:rsidRDefault="00F72746"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F72746" w:rsidRPr="002B3E98" w14:paraId="485AAC5D"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A0ECFA8"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5416208" w14:textId="77777777" w:rsidR="00F72746" w:rsidRPr="002B3E98" w:rsidRDefault="00F72746" w:rsidP="001C2A0F">
            <w:pPr>
              <w:jc w:val="both"/>
              <w:rPr>
                <w:rFonts w:ascii="Times New Roman" w:eastAsia="Times New Roman" w:hAnsi="Times New Roman" w:cs="Times New Roman"/>
                <w:sz w:val="20"/>
                <w:szCs w:val="20"/>
              </w:rPr>
            </w:pPr>
          </w:p>
        </w:tc>
      </w:tr>
      <w:tr w:rsidR="00F72746" w:rsidRPr="002B3E98" w14:paraId="043E81A4"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5993555C" w14:textId="151B3EF3"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690AFA" w:rsidRPr="002B3E98">
              <w:rPr>
                <w:rFonts w:ascii="Times New Roman" w:eastAsia="Times New Roman" w:hAnsi="Times New Roman" w:cs="Times New Roman"/>
                <w:b/>
                <w:bCs/>
                <w:sz w:val="20"/>
                <w:szCs w:val="20"/>
              </w:rPr>
              <w:t>*</w:t>
            </w:r>
          </w:p>
        </w:tc>
      </w:tr>
      <w:tr w:rsidR="00F72746" w:rsidRPr="002B3E98" w14:paraId="3BEC624F"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003489"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F72746" w:rsidRPr="002B3E98" w14:paraId="1379493E"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768431F5" w14:textId="77777777" w:rsidR="00F72746" w:rsidRPr="002B3E98" w:rsidRDefault="00F7274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487D8C39"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F72746" w:rsidRPr="002B3E98" w14:paraId="76F863F1"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2EFB7D88"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010B921E" w14:textId="71A1C74D" w:rsidR="00F72746" w:rsidRPr="002B3E98" w:rsidRDefault="00F7274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Stacionár</w:t>
            </w:r>
          </w:p>
        </w:tc>
        <w:tc>
          <w:tcPr>
            <w:tcW w:w="2835" w:type="dxa"/>
            <w:tcBorders>
              <w:top w:val="nil"/>
              <w:left w:val="nil"/>
              <w:bottom w:val="single" w:sz="4" w:space="0" w:color="auto"/>
              <w:right w:val="single" w:sz="4" w:space="0" w:color="auto"/>
            </w:tcBorders>
            <w:shd w:val="clear" w:color="000000" w:fill="D9D9D9"/>
            <w:noWrap/>
            <w:vAlign w:val="center"/>
            <w:hideMark/>
          </w:tcPr>
          <w:p w14:paraId="33F135DB"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618B6E79" w14:textId="77777777" w:rsidR="00832413"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47ABEBCD" w14:textId="47D21564"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w:t>
            </w:r>
            <w:proofErr w:type="spellStart"/>
            <w:r w:rsidRPr="002B3E98">
              <w:rPr>
                <w:rFonts w:ascii="Times New Roman" w:eastAsia="Times New Roman" w:hAnsi="Times New Roman" w:cs="Times New Roman"/>
                <w:b/>
                <w:bCs/>
                <w:sz w:val="20"/>
                <w:szCs w:val="20"/>
              </w:rPr>
              <w:t>yzz</w:t>
            </w:r>
            <w:proofErr w:type="spellEnd"/>
            <w:r w:rsidRPr="002B3E98">
              <w:rPr>
                <w:rFonts w:ascii="Times New Roman" w:eastAsia="Times New Roman" w:hAnsi="Times New Roman" w:cs="Times New Roman"/>
                <w:b/>
                <w:bCs/>
                <w:sz w:val="20"/>
                <w:szCs w:val="20"/>
              </w:rPr>
              <w:t>“ )</w:t>
            </w:r>
            <w:r w:rsidR="009F7894" w:rsidRPr="002B3E98">
              <w:rPr>
                <w:rFonts w:ascii="Times New Roman" w:eastAsia="Times New Roman" w:hAnsi="Times New Roman" w:cs="Times New Roman"/>
                <w:bCs/>
                <w:sz w:val="24"/>
                <w:szCs w:val="24"/>
              </w:rPr>
              <w:t>*</w:t>
            </w:r>
            <w:r w:rsidR="00690AFA" w:rsidRPr="002B3E98">
              <w:rPr>
                <w:rFonts w:ascii="Times New Roman" w:eastAsia="Times New Roman" w:hAnsi="Times New Roman" w:cs="Times New Roman"/>
                <w:bCs/>
                <w:sz w:val="24"/>
                <w:szCs w:val="24"/>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2981E344"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F72746" w:rsidRPr="002B3E98" w14:paraId="3EB8D880"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321F1641" w14:textId="77777777" w:rsidR="00F72746" w:rsidRPr="002B3E98" w:rsidRDefault="00F72746"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6DA57F45" w14:textId="77777777" w:rsidR="00F72746" w:rsidRPr="002B3E98" w:rsidRDefault="00F72746"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vAlign w:val="center"/>
          </w:tcPr>
          <w:p w14:paraId="01107B19" w14:textId="51D6DC32" w:rsidR="00F72746" w:rsidRPr="002B3E98" w:rsidRDefault="00F72746"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tcPr>
          <w:p w14:paraId="704F1977" w14:textId="2DD7FB77" w:rsidR="00F72746" w:rsidRPr="002B3E98" w:rsidRDefault="00F72746"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tcPr>
          <w:p w14:paraId="2590CA97" w14:textId="24856DF4" w:rsidR="00F72746" w:rsidRPr="002B3E98" w:rsidRDefault="00F72746" w:rsidP="001C2A0F">
            <w:pPr>
              <w:jc w:val="center"/>
              <w:rPr>
                <w:rFonts w:ascii="Times New Roman" w:eastAsia="Times New Roman" w:hAnsi="Times New Roman" w:cs="Times New Roman"/>
                <w:sz w:val="20"/>
                <w:szCs w:val="20"/>
              </w:rPr>
            </w:pPr>
          </w:p>
        </w:tc>
      </w:tr>
    </w:tbl>
    <w:p w14:paraId="3D2CAD81"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7609047A"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2C29569" w14:textId="77777777" w:rsidR="00086683" w:rsidRPr="002B3E98" w:rsidRDefault="00086683" w:rsidP="001C2A0F">
      <w:pPr>
        <w:jc w:val="both"/>
        <w:rPr>
          <w:rFonts w:ascii="Times New Roman" w:eastAsia="Times New Roman" w:hAnsi="Times New Roman" w:cs="Times New Roman"/>
          <w:bCs/>
          <w:strike/>
          <w:sz w:val="24"/>
          <w:szCs w:val="24"/>
        </w:rPr>
      </w:pPr>
    </w:p>
    <w:p w14:paraId="2ACA07A9" w14:textId="77777777" w:rsidR="00F72746" w:rsidRPr="002B3E98" w:rsidRDefault="00F72746" w:rsidP="001C2A0F">
      <w:pPr>
        <w:widowControl/>
        <w:autoSpaceDE/>
        <w:autoSpaceDN/>
        <w:rPr>
          <w:rFonts w:ascii="Times New Roman" w:eastAsia="Times New Roman" w:hAnsi="Times New Roman" w:cs="Times New Roman"/>
          <w:bCs/>
          <w:sz w:val="24"/>
          <w:szCs w:val="24"/>
        </w:rPr>
      </w:pPr>
      <w:r w:rsidRPr="002B3E98">
        <w:rPr>
          <w:rFonts w:ascii="Times New Roman" w:eastAsia="Times New Roman" w:hAnsi="Times New Roman" w:cs="Times New Roman"/>
          <w:bCs/>
          <w:sz w:val="24"/>
          <w:szCs w:val="24"/>
        </w:rPr>
        <w:br w:type="page"/>
      </w:r>
    </w:p>
    <w:p w14:paraId="2394965E" w14:textId="3EA62C1E" w:rsidR="00F72746" w:rsidRPr="002B3E98" w:rsidRDefault="00F7274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2</w:t>
      </w:r>
      <w:r w:rsidR="00EA1C2F">
        <w:rPr>
          <w:rFonts w:ascii="Times New Roman" w:eastAsia="Times New Roman" w:hAnsi="Times New Roman" w:cs="Times New Roman"/>
          <w:b/>
          <w:bCs/>
          <w:sz w:val="24"/>
          <w:szCs w:val="24"/>
          <w:lang w:eastAsia="sk-SK"/>
        </w:rPr>
        <w:t>8</w:t>
      </w:r>
    </w:p>
    <w:p w14:paraId="165961ED" w14:textId="77777777" w:rsidR="00F72746" w:rsidRPr="002B3E98" w:rsidRDefault="00F7274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E0E8966" w14:textId="77777777" w:rsidR="00F72746" w:rsidRPr="002B3E98" w:rsidRDefault="00F72746" w:rsidP="001C2A0F">
      <w:pPr>
        <w:pStyle w:val="BOD"/>
      </w:pPr>
    </w:p>
    <w:p w14:paraId="0EBA1920" w14:textId="77777777" w:rsidR="00F72746" w:rsidRPr="002B3E98" w:rsidRDefault="00F72746"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146298E6" w14:textId="77777777" w:rsidR="00F72746" w:rsidRPr="002B3E98" w:rsidRDefault="00F72746" w:rsidP="001C2A0F">
      <w:pPr>
        <w:jc w:val="center"/>
        <w:rPr>
          <w:rFonts w:ascii="Times New Roman" w:eastAsia="Times New Roman" w:hAnsi="Times New Roman" w:cs="Times New Roman"/>
          <w:b/>
          <w:bCs/>
          <w:sz w:val="24"/>
          <w:szCs w:val="24"/>
        </w:rPr>
      </w:pPr>
    </w:p>
    <w:p w14:paraId="3BFAAF63" w14:textId="77777777" w:rsidR="00D30F0E" w:rsidRPr="002B3E98" w:rsidRDefault="00D30F0E" w:rsidP="001C2A0F">
      <w:pPr>
        <w:numPr>
          <w:ilvl w:val="0"/>
          <w:numId w:val="122"/>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3192804B" w14:textId="77777777" w:rsidR="00F72746" w:rsidRPr="002B3E98" w:rsidRDefault="00F72746" w:rsidP="001C2A0F">
      <w:pPr>
        <w:jc w:val="both"/>
        <w:rPr>
          <w:rFonts w:ascii="Times New Roman" w:eastAsia="Times New Roman" w:hAnsi="Times New Roman" w:cs="Times New Roman"/>
          <w:b/>
          <w:sz w:val="24"/>
          <w:szCs w:val="24"/>
        </w:rPr>
      </w:pPr>
    </w:p>
    <w:p w14:paraId="5C507D15" w14:textId="77777777" w:rsidR="00F72746" w:rsidRPr="002B3E98" w:rsidRDefault="00F72746" w:rsidP="001C2A0F">
      <w:pPr>
        <w:numPr>
          <w:ilvl w:val="0"/>
          <w:numId w:val="80"/>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16DB858B" w14:textId="77777777" w:rsidR="00F72746" w:rsidRPr="002B3E98" w:rsidRDefault="00F72746"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612336D4" w14:textId="77777777" w:rsidR="00F72746" w:rsidRPr="002B3E98" w:rsidRDefault="00F72746" w:rsidP="001C2A0F">
      <w:pPr>
        <w:jc w:val="both"/>
        <w:rPr>
          <w:rFonts w:ascii="Times New Roman" w:eastAsia="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F72746" w:rsidRPr="002B3E98" w14:paraId="24DBDB80"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775442"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6E8323B" w14:textId="504C3A1B" w:rsidR="00F72746" w:rsidRPr="002B3E98" w:rsidRDefault="00F72746" w:rsidP="001C2A0F">
            <w:pPr>
              <w:jc w:val="both"/>
              <w:rPr>
                <w:rFonts w:ascii="Times New Roman" w:eastAsia="Times New Roman" w:hAnsi="Times New Roman" w:cs="Times New Roman"/>
                <w:bCs/>
                <w:sz w:val="20"/>
                <w:szCs w:val="20"/>
              </w:rPr>
            </w:pPr>
          </w:p>
        </w:tc>
      </w:tr>
      <w:tr w:rsidR="00F72746" w:rsidRPr="002B3E98" w14:paraId="5963A281"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21807DB7" w14:textId="5312D5D9"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7E418C" w:rsidRPr="002B3E98">
              <w:rPr>
                <w:rFonts w:ascii="Times New Roman" w:eastAsia="Times New Roman" w:hAnsi="Times New Roman" w:cs="Times New Roman"/>
                <w:b/>
                <w:bCs/>
                <w:sz w:val="20"/>
                <w:szCs w:val="20"/>
              </w:rPr>
              <w:t>*</w:t>
            </w:r>
          </w:p>
        </w:tc>
      </w:tr>
      <w:tr w:rsidR="00F72746" w:rsidRPr="002B3E98" w14:paraId="5CAE02F4"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5E2493" w14:textId="63F9843F"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w:t>
            </w:r>
            <w:r w:rsidR="00F86AEF" w:rsidRPr="002B3E98">
              <w:rPr>
                <w:rFonts w:ascii="Times New Roman" w:eastAsia="Times New Roman" w:hAnsi="Times New Roman" w:cs="Times New Roman"/>
                <w:b/>
                <w:bCs/>
                <w:sz w:val="20"/>
                <w:szCs w:val="20"/>
              </w:rPr>
              <w:t>„</w:t>
            </w:r>
            <w:r w:rsidRPr="002B3E98">
              <w:rPr>
                <w:rFonts w:ascii="Times New Roman" w:eastAsia="Times New Roman" w:hAnsi="Times New Roman" w:cs="Times New Roman"/>
                <w:b/>
                <w:bCs/>
                <w:sz w:val="20"/>
                <w:szCs w:val="20"/>
              </w:rPr>
              <w:t>Predmet zmluvy</w:t>
            </w:r>
            <w:r w:rsidR="00F86AEF" w:rsidRPr="002B3E98">
              <w:rPr>
                <w:rFonts w:ascii="Times New Roman" w:eastAsia="Times New Roman" w:hAnsi="Times New Roman" w:cs="Times New Roman"/>
                <w:b/>
                <w:bCs/>
                <w:sz w:val="20"/>
                <w:szCs w:val="20"/>
              </w:rPr>
              <w:t>“</w:t>
            </w:r>
          </w:p>
        </w:tc>
      </w:tr>
      <w:tr w:rsidR="00F72746" w:rsidRPr="002B3E98" w14:paraId="72D2CAEA"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1AB42588" w14:textId="77777777" w:rsidR="00F72746" w:rsidRPr="002B3E98" w:rsidRDefault="00F72746" w:rsidP="001C2A0F">
            <w:pPr>
              <w:jc w:val="both"/>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0C10928C"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F72746" w:rsidRPr="002B3E98" w14:paraId="2E36BDB0"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1BBF6CD8"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vAlign w:val="center"/>
            <w:hideMark/>
          </w:tcPr>
          <w:p w14:paraId="19BF5B6F" w14:textId="77777777" w:rsidR="00F72746" w:rsidRPr="002B3E98" w:rsidRDefault="00F72746" w:rsidP="001C2A0F">
            <w:pPr>
              <w:jc w:val="center"/>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t>Spoločné vyšetrovacie a liečebné zložky</w:t>
            </w:r>
          </w:p>
        </w:tc>
        <w:tc>
          <w:tcPr>
            <w:tcW w:w="2693" w:type="dxa"/>
            <w:tcBorders>
              <w:top w:val="nil"/>
              <w:left w:val="nil"/>
              <w:bottom w:val="single" w:sz="4" w:space="0" w:color="auto"/>
              <w:right w:val="single" w:sz="4" w:space="0" w:color="auto"/>
            </w:tcBorders>
            <w:shd w:val="clear" w:color="000000" w:fill="D9D9D9"/>
            <w:noWrap/>
            <w:vAlign w:val="center"/>
            <w:hideMark/>
          </w:tcPr>
          <w:p w14:paraId="5D23774E"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1AC971FF" w14:textId="77777777" w:rsidR="00832413"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34A4DE34" w14:textId="6F1BDBBA"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w:t>
            </w:r>
            <w:proofErr w:type="spellStart"/>
            <w:r w:rsidRPr="002B3E98">
              <w:rPr>
                <w:rFonts w:ascii="Times New Roman" w:eastAsia="Times New Roman" w:hAnsi="Times New Roman" w:cs="Times New Roman"/>
                <w:b/>
                <w:bCs/>
                <w:sz w:val="20"/>
                <w:szCs w:val="20"/>
              </w:rPr>
              <w:t>yzz</w:t>
            </w:r>
            <w:proofErr w:type="spellEnd"/>
            <w:r w:rsidRPr="002B3E98">
              <w:rPr>
                <w:rFonts w:ascii="Times New Roman" w:eastAsia="Times New Roman" w:hAnsi="Times New Roman" w:cs="Times New Roman"/>
                <w:b/>
                <w:bCs/>
                <w:sz w:val="20"/>
                <w:szCs w:val="20"/>
              </w:rPr>
              <w:t>“ )</w:t>
            </w:r>
            <w:r w:rsidR="009F7894" w:rsidRPr="002B3E98">
              <w:rPr>
                <w:rFonts w:ascii="Times New Roman" w:eastAsia="Times New Roman" w:hAnsi="Times New Roman" w:cs="Times New Roman"/>
                <w:bCs/>
                <w:sz w:val="24"/>
                <w:szCs w:val="24"/>
              </w:rPr>
              <w:t>*</w:t>
            </w:r>
            <w:r w:rsidR="007E418C" w:rsidRPr="002B3E98">
              <w:rPr>
                <w:rFonts w:ascii="Times New Roman" w:eastAsia="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33ED35D3"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F72746" w:rsidRPr="002B3E98" w14:paraId="5B090264"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0517E135"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002760AF"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nil"/>
              <w:left w:val="nil"/>
              <w:bottom w:val="single" w:sz="4" w:space="0" w:color="auto"/>
              <w:right w:val="single" w:sz="4" w:space="0" w:color="auto"/>
            </w:tcBorders>
            <w:noWrap/>
            <w:vAlign w:val="center"/>
          </w:tcPr>
          <w:p w14:paraId="01B4D66C" w14:textId="602EF5B4"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nil"/>
              <w:left w:val="nil"/>
              <w:bottom w:val="single" w:sz="4" w:space="0" w:color="auto"/>
              <w:right w:val="single" w:sz="4" w:space="0" w:color="auto"/>
            </w:tcBorders>
            <w:noWrap/>
            <w:vAlign w:val="center"/>
          </w:tcPr>
          <w:p w14:paraId="11928D3C" w14:textId="58D00EA2"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nil"/>
              <w:left w:val="nil"/>
              <w:bottom w:val="single" w:sz="4" w:space="0" w:color="auto"/>
              <w:right w:val="single" w:sz="4" w:space="0" w:color="auto"/>
            </w:tcBorders>
            <w:noWrap/>
            <w:vAlign w:val="center"/>
          </w:tcPr>
          <w:p w14:paraId="3E40E7CA" w14:textId="1842E175" w:rsidR="00F72746" w:rsidRPr="002B3E98" w:rsidRDefault="00F72746" w:rsidP="001C2A0F">
            <w:pPr>
              <w:jc w:val="center"/>
              <w:rPr>
                <w:rFonts w:ascii="Times New Roman" w:eastAsia="Times New Roman" w:hAnsi="Times New Roman" w:cs="Times New Roman"/>
                <w:bCs/>
                <w:sz w:val="20"/>
                <w:szCs w:val="20"/>
              </w:rPr>
            </w:pPr>
          </w:p>
        </w:tc>
      </w:tr>
      <w:tr w:rsidR="00F72746" w:rsidRPr="002B3E98" w14:paraId="09DB0921"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03AD9BEF"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3643DEFD"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nil"/>
              <w:left w:val="nil"/>
              <w:bottom w:val="single" w:sz="4" w:space="0" w:color="auto"/>
              <w:right w:val="single" w:sz="4" w:space="0" w:color="auto"/>
            </w:tcBorders>
            <w:noWrap/>
            <w:vAlign w:val="center"/>
          </w:tcPr>
          <w:p w14:paraId="64CE6E78" w14:textId="0494D9A1"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nil"/>
              <w:left w:val="nil"/>
              <w:bottom w:val="single" w:sz="4" w:space="0" w:color="auto"/>
              <w:right w:val="single" w:sz="4" w:space="0" w:color="auto"/>
            </w:tcBorders>
            <w:noWrap/>
            <w:vAlign w:val="center"/>
          </w:tcPr>
          <w:p w14:paraId="5E70D446" w14:textId="43B2E35A"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nil"/>
              <w:left w:val="nil"/>
              <w:bottom w:val="single" w:sz="4" w:space="0" w:color="auto"/>
              <w:right w:val="single" w:sz="4" w:space="0" w:color="auto"/>
            </w:tcBorders>
            <w:noWrap/>
            <w:vAlign w:val="center"/>
          </w:tcPr>
          <w:p w14:paraId="298C63BD" w14:textId="40CE417B" w:rsidR="00F72746" w:rsidRPr="002B3E98" w:rsidRDefault="00F72746" w:rsidP="001C2A0F">
            <w:pPr>
              <w:jc w:val="center"/>
              <w:rPr>
                <w:rFonts w:ascii="Times New Roman" w:eastAsia="Times New Roman" w:hAnsi="Times New Roman" w:cs="Times New Roman"/>
                <w:bCs/>
                <w:sz w:val="20"/>
                <w:szCs w:val="20"/>
              </w:rPr>
            </w:pPr>
          </w:p>
        </w:tc>
      </w:tr>
      <w:tr w:rsidR="00F72746" w:rsidRPr="002B3E98" w14:paraId="640C293F"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32F9E4B2"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37C752DC"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single" w:sz="4" w:space="0" w:color="auto"/>
              <w:left w:val="nil"/>
              <w:bottom w:val="single" w:sz="4" w:space="0" w:color="auto"/>
              <w:right w:val="single" w:sz="4" w:space="0" w:color="auto"/>
            </w:tcBorders>
            <w:noWrap/>
            <w:vAlign w:val="center"/>
          </w:tcPr>
          <w:p w14:paraId="74C2A5B9" w14:textId="5D6DA3CB"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single" w:sz="4" w:space="0" w:color="auto"/>
              <w:left w:val="nil"/>
              <w:bottom w:val="single" w:sz="4" w:space="0" w:color="auto"/>
              <w:right w:val="single" w:sz="4" w:space="0" w:color="auto"/>
            </w:tcBorders>
            <w:noWrap/>
            <w:vAlign w:val="center"/>
          </w:tcPr>
          <w:p w14:paraId="6A5CA84F" w14:textId="6FBEB241"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noWrap/>
            <w:vAlign w:val="center"/>
          </w:tcPr>
          <w:p w14:paraId="7FB1D382" w14:textId="40C8BB1A" w:rsidR="00F72746" w:rsidRPr="002B3E98" w:rsidRDefault="00F72746" w:rsidP="001C2A0F">
            <w:pPr>
              <w:jc w:val="center"/>
              <w:rPr>
                <w:rFonts w:ascii="Times New Roman" w:eastAsia="Times New Roman" w:hAnsi="Times New Roman" w:cs="Times New Roman"/>
                <w:bCs/>
                <w:sz w:val="20"/>
                <w:szCs w:val="20"/>
              </w:rPr>
            </w:pPr>
          </w:p>
        </w:tc>
      </w:tr>
      <w:tr w:rsidR="00F72746" w:rsidRPr="002B3E98" w14:paraId="294E98DC"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41973C04"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61E62F08"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single" w:sz="4" w:space="0" w:color="auto"/>
              <w:left w:val="nil"/>
              <w:bottom w:val="single" w:sz="4" w:space="0" w:color="auto"/>
              <w:right w:val="single" w:sz="4" w:space="0" w:color="auto"/>
            </w:tcBorders>
            <w:noWrap/>
            <w:vAlign w:val="center"/>
          </w:tcPr>
          <w:p w14:paraId="56A72DFB" w14:textId="52318653"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single" w:sz="4" w:space="0" w:color="auto"/>
              <w:left w:val="nil"/>
              <w:bottom w:val="single" w:sz="4" w:space="0" w:color="auto"/>
              <w:right w:val="single" w:sz="4" w:space="0" w:color="auto"/>
            </w:tcBorders>
            <w:noWrap/>
            <w:vAlign w:val="center"/>
          </w:tcPr>
          <w:p w14:paraId="669BDB7C" w14:textId="23423579"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noWrap/>
            <w:vAlign w:val="center"/>
          </w:tcPr>
          <w:p w14:paraId="04401412" w14:textId="01C95157" w:rsidR="00F72746" w:rsidRPr="002B3E98" w:rsidRDefault="00F72746" w:rsidP="001C2A0F">
            <w:pPr>
              <w:jc w:val="center"/>
              <w:rPr>
                <w:rFonts w:ascii="Times New Roman" w:eastAsia="Times New Roman" w:hAnsi="Times New Roman" w:cs="Times New Roman"/>
                <w:bCs/>
                <w:sz w:val="20"/>
                <w:szCs w:val="20"/>
              </w:rPr>
            </w:pPr>
          </w:p>
        </w:tc>
      </w:tr>
      <w:tr w:rsidR="00F72746" w:rsidRPr="002B3E98" w14:paraId="092EBF03"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474AEABE"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201C450E"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nil"/>
              <w:left w:val="nil"/>
              <w:bottom w:val="single" w:sz="4" w:space="0" w:color="auto"/>
              <w:right w:val="single" w:sz="4" w:space="0" w:color="auto"/>
            </w:tcBorders>
            <w:noWrap/>
            <w:vAlign w:val="center"/>
          </w:tcPr>
          <w:p w14:paraId="7791EF3E" w14:textId="50FB075A"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nil"/>
              <w:left w:val="nil"/>
              <w:bottom w:val="single" w:sz="4" w:space="0" w:color="auto"/>
              <w:right w:val="single" w:sz="4" w:space="0" w:color="auto"/>
            </w:tcBorders>
            <w:noWrap/>
            <w:vAlign w:val="center"/>
          </w:tcPr>
          <w:p w14:paraId="34941077" w14:textId="26530EBF"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nil"/>
              <w:left w:val="nil"/>
              <w:bottom w:val="single" w:sz="4" w:space="0" w:color="auto"/>
              <w:right w:val="single" w:sz="4" w:space="0" w:color="auto"/>
            </w:tcBorders>
            <w:noWrap/>
            <w:vAlign w:val="center"/>
          </w:tcPr>
          <w:p w14:paraId="2F487149" w14:textId="3E0A25A5" w:rsidR="00F72746" w:rsidRPr="002B3E98" w:rsidRDefault="00F72746" w:rsidP="001C2A0F">
            <w:pPr>
              <w:jc w:val="center"/>
              <w:rPr>
                <w:rFonts w:ascii="Times New Roman" w:eastAsia="Times New Roman" w:hAnsi="Times New Roman" w:cs="Times New Roman"/>
                <w:bCs/>
                <w:sz w:val="20"/>
                <w:szCs w:val="20"/>
              </w:rPr>
            </w:pPr>
          </w:p>
        </w:tc>
      </w:tr>
    </w:tbl>
    <w:p w14:paraId="44A843C0"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68693E5A" w14:textId="6F3ACB05" w:rsidR="006F6881"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4A5663AD" w14:textId="2C440C9A" w:rsidR="00F86AEF" w:rsidRPr="002B3E98" w:rsidRDefault="006F6881" w:rsidP="001C2A0F">
      <w:pPr>
        <w:widowControl/>
        <w:autoSpaceDE/>
        <w:autoSpaceDN/>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br w:type="page"/>
      </w:r>
    </w:p>
    <w:p w14:paraId="74A1EAD6" w14:textId="07F76321" w:rsidR="00F86AEF" w:rsidRPr="002B3E98" w:rsidRDefault="00F86AE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2</w:t>
      </w:r>
      <w:r w:rsidR="00EA1C2F">
        <w:rPr>
          <w:rFonts w:ascii="Times New Roman" w:eastAsia="Times New Roman" w:hAnsi="Times New Roman" w:cs="Times New Roman"/>
          <w:b/>
          <w:bCs/>
          <w:sz w:val="24"/>
          <w:szCs w:val="24"/>
          <w:lang w:eastAsia="sk-SK"/>
        </w:rPr>
        <w:t>9</w:t>
      </w:r>
    </w:p>
    <w:p w14:paraId="02BB16A5" w14:textId="77777777" w:rsidR="00F86AEF" w:rsidRPr="002B3E98" w:rsidRDefault="00F86AE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E607801" w14:textId="77777777" w:rsidR="00F86AEF" w:rsidRPr="002B3E98" w:rsidRDefault="00F86AEF" w:rsidP="001C2A0F">
      <w:pPr>
        <w:pStyle w:val="BOD"/>
      </w:pPr>
    </w:p>
    <w:p w14:paraId="35E8A3D2" w14:textId="77777777" w:rsidR="00F86AEF" w:rsidRPr="002B3E98" w:rsidRDefault="00F86AEF"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38E17785" w14:textId="77777777" w:rsidR="00F86AEF" w:rsidRPr="002B3E98" w:rsidRDefault="00F86AEF" w:rsidP="001C2A0F">
      <w:pPr>
        <w:jc w:val="center"/>
        <w:rPr>
          <w:rFonts w:ascii="Times New Roman" w:eastAsia="Times New Roman" w:hAnsi="Times New Roman" w:cs="Times New Roman"/>
          <w:b/>
          <w:bCs/>
          <w:sz w:val="24"/>
          <w:szCs w:val="24"/>
        </w:rPr>
      </w:pPr>
    </w:p>
    <w:p w14:paraId="0DCE3CAF" w14:textId="77777777" w:rsidR="00D30F0E" w:rsidRPr="002B3E98" w:rsidRDefault="00D30F0E" w:rsidP="001C2A0F">
      <w:pPr>
        <w:numPr>
          <w:ilvl w:val="0"/>
          <w:numId w:val="123"/>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3B22607B" w14:textId="77777777" w:rsidR="00F86AEF" w:rsidRPr="002B3E98" w:rsidRDefault="00F86AEF" w:rsidP="001C2A0F">
      <w:pPr>
        <w:jc w:val="both"/>
        <w:rPr>
          <w:rFonts w:ascii="Times New Roman" w:eastAsia="Times New Roman" w:hAnsi="Times New Roman" w:cs="Times New Roman"/>
          <w:b/>
          <w:sz w:val="24"/>
          <w:szCs w:val="24"/>
        </w:rPr>
      </w:pPr>
    </w:p>
    <w:p w14:paraId="30DC1199" w14:textId="77777777" w:rsidR="00F86AEF" w:rsidRPr="002B3E98" w:rsidRDefault="00F86AEF" w:rsidP="001C2A0F">
      <w:pPr>
        <w:numPr>
          <w:ilvl w:val="0"/>
          <w:numId w:val="82"/>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059BD5EE" w14:textId="77777777" w:rsidR="00F86AEF" w:rsidRPr="002B3E98" w:rsidRDefault="00F86AEF"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5474CDF2" w14:textId="77777777" w:rsidR="00F86AEF" w:rsidRPr="002B3E98" w:rsidRDefault="00F86AEF" w:rsidP="001C2A0F">
      <w:pPr>
        <w:jc w:val="both"/>
        <w:rPr>
          <w:rFonts w:ascii="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F86AEF" w:rsidRPr="002B3E98" w14:paraId="3B844C58"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FC49AE5" w14:textId="77777777"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000000" w:fill="D9D9D9"/>
            <w:noWrap/>
            <w:vAlign w:val="center"/>
          </w:tcPr>
          <w:p w14:paraId="1477304A" w14:textId="77777777" w:rsidR="00F86AEF" w:rsidRPr="002B3E98" w:rsidRDefault="00F86AEF" w:rsidP="001C2A0F">
            <w:pPr>
              <w:jc w:val="center"/>
              <w:rPr>
                <w:rFonts w:ascii="Times New Roman" w:hAnsi="Times New Roman" w:cs="Times New Roman"/>
                <w:sz w:val="20"/>
                <w:szCs w:val="20"/>
              </w:rPr>
            </w:pPr>
          </w:p>
        </w:tc>
      </w:tr>
      <w:tr w:rsidR="00F86AEF" w:rsidRPr="002B3E98" w14:paraId="686390DD"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000000"/>
            </w:tcBorders>
            <w:noWrap/>
            <w:vAlign w:val="center"/>
            <w:hideMark/>
          </w:tcPr>
          <w:p w14:paraId="5D718E0E" w14:textId="597F49A2"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sz w:val="20"/>
                <w:szCs w:val="20"/>
              </w:rPr>
              <w:t>*</w:t>
            </w:r>
          </w:p>
        </w:tc>
      </w:tr>
      <w:tr w:rsidR="00F86AEF" w:rsidRPr="002B3E98" w14:paraId="3B0CE05E"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EB9700F" w14:textId="5F32A79A"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Druh a forma zdravotnej starostlivosť podľa Čl. 2 Zmluvy </w:t>
            </w:r>
            <w:r w:rsidR="00F12366" w:rsidRPr="002B3E98">
              <w:rPr>
                <w:rFonts w:ascii="Times New Roman" w:hAnsi="Times New Roman" w:cs="Times New Roman"/>
                <w:b/>
                <w:bCs/>
                <w:sz w:val="20"/>
                <w:szCs w:val="20"/>
              </w:rPr>
              <w:t>„</w:t>
            </w:r>
            <w:r w:rsidRPr="002B3E98">
              <w:rPr>
                <w:rFonts w:ascii="Times New Roman" w:hAnsi="Times New Roman" w:cs="Times New Roman"/>
                <w:b/>
                <w:bCs/>
                <w:sz w:val="20"/>
                <w:szCs w:val="20"/>
              </w:rPr>
              <w:t>Predmet zmluvy</w:t>
            </w:r>
            <w:r w:rsidR="00F12366"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F86AEF" w:rsidRPr="002B3E98" w14:paraId="527D7892"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780845B8" w14:textId="77777777" w:rsidR="00F86AEF" w:rsidRPr="002B3E98" w:rsidRDefault="00F86AEF"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000000"/>
            </w:tcBorders>
            <w:vAlign w:val="center"/>
            <w:hideMark/>
          </w:tcPr>
          <w:p w14:paraId="7067A04C" w14:textId="77777777"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Ambulantná zdravotná starostlivosť</w:t>
            </w:r>
          </w:p>
        </w:tc>
      </w:tr>
      <w:tr w:rsidR="00F86AEF" w:rsidRPr="002B3E98" w14:paraId="1A7B9360" w14:textId="77777777" w:rsidTr="006B63C6">
        <w:trPr>
          <w:trHeight w:val="340"/>
          <w:jc w:val="center"/>
        </w:trPr>
        <w:tc>
          <w:tcPr>
            <w:tcW w:w="421" w:type="dxa"/>
            <w:vMerge w:val="restart"/>
            <w:tcBorders>
              <w:top w:val="nil"/>
              <w:left w:val="single" w:sz="4" w:space="0" w:color="auto"/>
              <w:bottom w:val="single" w:sz="4" w:space="0" w:color="000000"/>
              <w:right w:val="single" w:sz="4" w:space="0" w:color="auto"/>
            </w:tcBorders>
            <w:noWrap/>
            <w:vAlign w:val="center"/>
            <w:hideMark/>
          </w:tcPr>
          <w:p w14:paraId="328767B6"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000000"/>
              <w:right w:val="single" w:sz="4" w:space="0" w:color="auto"/>
            </w:tcBorders>
            <w:vAlign w:val="center"/>
            <w:hideMark/>
          </w:tcPr>
          <w:p w14:paraId="0FA26F76" w14:textId="3A7CD8D5" w:rsidR="00F86AEF" w:rsidRPr="002B3E98" w:rsidRDefault="000A3BAC" w:rsidP="001C2A0F">
            <w:pPr>
              <w:jc w:val="center"/>
              <w:rPr>
                <w:rFonts w:ascii="Times New Roman" w:hAnsi="Times New Roman" w:cs="Times New Roman"/>
                <w:sz w:val="20"/>
                <w:szCs w:val="20"/>
              </w:rPr>
            </w:pPr>
            <w:r w:rsidRPr="002B3E98">
              <w:rPr>
                <w:rFonts w:ascii="Times New Roman" w:hAnsi="Times New Roman" w:cs="Times New Roman"/>
                <w:sz w:val="20"/>
                <w:szCs w:val="20"/>
              </w:rPr>
              <w:t>Priamo hradené výkony</w:t>
            </w:r>
          </w:p>
        </w:tc>
        <w:tc>
          <w:tcPr>
            <w:tcW w:w="2693" w:type="dxa"/>
            <w:tcBorders>
              <w:top w:val="nil"/>
              <w:left w:val="nil"/>
              <w:bottom w:val="single" w:sz="4" w:space="0" w:color="auto"/>
              <w:right w:val="single" w:sz="4" w:space="0" w:color="auto"/>
            </w:tcBorders>
            <w:shd w:val="clear" w:color="000000" w:fill="D9D9D9"/>
            <w:noWrap/>
            <w:vAlign w:val="center"/>
            <w:hideMark/>
          </w:tcPr>
          <w:p w14:paraId="659ABA23"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7685B0EA" w14:textId="77777777" w:rsidR="00832413"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7BE3BA5C" w14:textId="702C820A"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w:t>
            </w:r>
            <w:proofErr w:type="spellStart"/>
            <w:r w:rsidRPr="002B3E98">
              <w:rPr>
                <w:rFonts w:ascii="Times New Roman" w:hAnsi="Times New Roman" w:cs="Times New Roman"/>
                <w:b/>
                <w:bCs/>
                <w:sz w:val="20"/>
                <w:szCs w:val="20"/>
              </w:rPr>
              <w:t>yzz</w:t>
            </w:r>
            <w:proofErr w:type="spellEnd"/>
            <w:r w:rsidRPr="002B3E98">
              <w:rPr>
                <w:rFonts w:ascii="Times New Roman" w:hAnsi="Times New Roman" w:cs="Times New Roman"/>
                <w:b/>
                <w:bCs/>
                <w:sz w:val="20"/>
                <w:szCs w:val="20"/>
              </w:rPr>
              <w:t>“ )</w:t>
            </w:r>
            <w:r w:rsidR="009F7894" w:rsidRPr="002B3E98">
              <w:rPr>
                <w:rFonts w:ascii="Times New Roman" w:hAnsi="Times New Roman" w:cs="Times New Roman"/>
                <w:bCs/>
                <w:sz w:val="24"/>
                <w:szCs w:val="24"/>
              </w:rPr>
              <w:t>*</w:t>
            </w:r>
            <w:r w:rsidR="007E418C" w:rsidRPr="002B3E98">
              <w:rPr>
                <w:rFonts w:ascii="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6A715FF8"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F86AEF" w:rsidRPr="002B3E98" w14:paraId="7D24FF39"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11D17B08" w14:textId="77777777" w:rsidR="00F86AEF" w:rsidRPr="002B3E98" w:rsidRDefault="00F86AEF" w:rsidP="001C2A0F">
            <w:pPr>
              <w:rPr>
                <w:rFonts w:ascii="Times New Roman" w:hAnsi="Times New Roman" w:cs="Times New Roman"/>
                <w:b/>
                <w:bCs/>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14:paraId="2C699B61" w14:textId="77777777" w:rsidR="00F86AEF" w:rsidRPr="002B3E98" w:rsidRDefault="00F86AEF" w:rsidP="001C2A0F">
            <w:pPr>
              <w:jc w:val="center"/>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hideMark/>
          </w:tcPr>
          <w:p w14:paraId="6A7A97ED" w14:textId="1C96CC79" w:rsidR="00F86AEF" w:rsidRPr="002B3E98" w:rsidRDefault="00F86AEF" w:rsidP="001C2A0F">
            <w:pPr>
              <w:jc w:val="cente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7C234812" w14:textId="7B57F95C" w:rsidR="00F86AEF" w:rsidRPr="002B3E98" w:rsidRDefault="00F86AEF" w:rsidP="001C2A0F">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7090C6BC" w14:textId="5B698D20" w:rsidR="00F86AEF" w:rsidRPr="002B3E98" w:rsidRDefault="00F86AEF" w:rsidP="001C2A0F">
            <w:pPr>
              <w:jc w:val="center"/>
              <w:rPr>
                <w:rFonts w:ascii="Times New Roman" w:hAnsi="Times New Roman" w:cs="Times New Roman"/>
                <w:sz w:val="20"/>
                <w:szCs w:val="20"/>
              </w:rPr>
            </w:pPr>
          </w:p>
        </w:tc>
      </w:tr>
    </w:tbl>
    <w:p w14:paraId="0338C158"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335DF941"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6BBF3DA5" w14:textId="68EF1822" w:rsidR="00C630A7" w:rsidRPr="002B3E98" w:rsidRDefault="00C630A7" w:rsidP="001C2A0F">
      <w:pPr>
        <w:widowControl/>
        <w:autoSpaceDE/>
        <w:autoSpaceDN/>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br w:type="page"/>
      </w:r>
    </w:p>
    <w:p w14:paraId="6F3F3F14" w14:textId="4F680946" w:rsidR="00F86AEF" w:rsidRPr="002B3E98" w:rsidRDefault="00F86AE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EA1C2F">
        <w:rPr>
          <w:rFonts w:ascii="Times New Roman" w:eastAsia="Times New Roman" w:hAnsi="Times New Roman" w:cs="Times New Roman"/>
          <w:b/>
          <w:bCs/>
          <w:sz w:val="24"/>
          <w:szCs w:val="24"/>
          <w:lang w:eastAsia="sk-SK"/>
        </w:rPr>
        <w:t>30</w:t>
      </w:r>
    </w:p>
    <w:p w14:paraId="6863D2E1" w14:textId="77777777" w:rsidR="00F86AEF" w:rsidRPr="002B3E98" w:rsidRDefault="00F86AE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89E023D" w14:textId="77777777" w:rsidR="00F86AEF" w:rsidRPr="002B3E98" w:rsidRDefault="00F86AEF" w:rsidP="001C2A0F">
      <w:pPr>
        <w:pStyle w:val="BOD"/>
      </w:pPr>
    </w:p>
    <w:p w14:paraId="40C8CBB5" w14:textId="77777777" w:rsidR="00F86AEF" w:rsidRPr="002B3E98" w:rsidRDefault="00F86AEF"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723BA7A8" w14:textId="77777777" w:rsidR="00F86AEF" w:rsidRPr="002B3E98" w:rsidRDefault="00F86AEF" w:rsidP="001C2A0F">
      <w:pPr>
        <w:jc w:val="center"/>
        <w:rPr>
          <w:rFonts w:ascii="Times New Roman" w:eastAsia="Times New Roman" w:hAnsi="Times New Roman" w:cs="Times New Roman"/>
          <w:b/>
          <w:bCs/>
          <w:sz w:val="24"/>
          <w:szCs w:val="24"/>
        </w:rPr>
      </w:pPr>
    </w:p>
    <w:p w14:paraId="1A176018" w14:textId="77777777" w:rsidR="00D30F0E" w:rsidRPr="002B3E98" w:rsidRDefault="00D30F0E" w:rsidP="001C2A0F">
      <w:pPr>
        <w:numPr>
          <w:ilvl w:val="0"/>
          <w:numId w:val="124"/>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753F38ED" w14:textId="77777777" w:rsidR="00F86AEF" w:rsidRPr="002B3E98" w:rsidRDefault="00F86AEF" w:rsidP="001C2A0F">
      <w:pPr>
        <w:jc w:val="both"/>
        <w:rPr>
          <w:rFonts w:ascii="Times New Roman" w:eastAsia="Times New Roman" w:hAnsi="Times New Roman" w:cs="Times New Roman"/>
          <w:b/>
          <w:sz w:val="24"/>
          <w:szCs w:val="24"/>
        </w:rPr>
      </w:pPr>
    </w:p>
    <w:p w14:paraId="1577C8D2" w14:textId="77777777" w:rsidR="00F86AEF" w:rsidRPr="002B3E98" w:rsidRDefault="00F86AEF" w:rsidP="001C2A0F">
      <w:pPr>
        <w:numPr>
          <w:ilvl w:val="0"/>
          <w:numId w:val="83"/>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F5FE958" w14:textId="77777777" w:rsidR="00F86AEF" w:rsidRPr="002B3E98" w:rsidRDefault="00F86AEF"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5D752CAA" w14:textId="77777777" w:rsidR="00F86AEF" w:rsidRPr="002B3E98" w:rsidRDefault="00F86AEF" w:rsidP="001C2A0F">
      <w:pPr>
        <w:jc w:val="both"/>
        <w:rPr>
          <w:rFonts w:ascii="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F86AEF" w:rsidRPr="002B3E98" w14:paraId="2561AE5B"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81BCDB" w14:textId="77777777"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3136FBAB" w14:textId="77777777" w:rsidR="00F86AEF" w:rsidRPr="002B3E98" w:rsidRDefault="00F86AEF"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r>
      <w:tr w:rsidR="00F86AEF" w:rsidRPr="002B3E98" w14:paraId="2A979C27"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2F6AADBB" w14:textId="372FF381"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F86AEF" w:rsidRPr="002B3E98" w14:paraId="7706CC19"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54E4702" w14:textId="6FA25C95"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 a forma zdravotnej starostlivosť podľa Čl. 2 Zmluvy „Predmet zmluvy“</w:t>
            </w:r>
          </w:p>
        </w:tc>
      </w:tr>
      <w:tr w:rsidR="00F86AEF" w:rsidRPr="002B3E98" w14:paraId="0B8555CB"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5AD0DA02" w14:textId="77777777" w:rsidR="00F86AEF" w:rsidRPr="002B3E98" w:rsidRDefault="00F86AEF"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1948738B" w14:textId="77777777"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 Ambulantná zdravotná starostlivosť</w:t>
            </w:r>
          </w:p>
        </w:tc>
      </w:tr>
      <w:tr w:rsidR="00F86AEF" w:rsidRPr="002B3E98" w14:paraId="4FBF5C9E"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15390C5D"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noWrap/>
            <w:vAlign w:val="center"/>
            <w:hideMark/>
          </w:tcPr>
          <w:p w14:paraId="489C076E" w14:textId="77777777" w:rsidR="00F86AEF" w:rsidRPr="002B3E98" w:rsidRDefault="00F86AEF" w:rsidP="001C2A0F">
            <w:pPr>
              <w:jc w:val="center"/>
              <w:rPr>
                <w:rFonts w:ascii="Times New Roman" w:hAnsi="Times New Roman" w:cs="Times New Roman"/>
                <w:sz w:val="20"/>
                <w:szCs w:val="20"/>
              </w:rPr>
            </w:pPr>
            <w:r w:rsidRPr="002B3E98">
              <w:rPr>
                <w:rFonts w:ascii="Times New Roman" w:hAnsi="Times New Roman" w:cs="Times New Roman"/>
                <w:sz w:val="20"/>
                <w:szCs w:val="20"/>
              </w:rPr>
              <w:t>Ambulantná pohotovostná služba</w:t>
            </w:r>
          </w:p>
        </w:tc>
        <w:tc>
          <w:tcPr>
            <w:tcW w:w="2693" w:type="dxa"/>
            <w:tcBorders>
              <w:top w:val="nil"/>
              <w:left w:val="nil"/>
              <w:bottom w:val="single" w:sz="4" w:space="0" w:color="auto"/>
              <w:right w:val="single" w:sz="4" w:space="0" w:color="auto"/>
            </w:tcBorders>
            <w:shd w:val="clear" w:color="000000" w:fill="D9D9D9"/>
            <w:noWrap/>
            <w:vAlign w:val="center"/>
            <w:hideMark/>
          </w:tcPr>
          <w:p w14:paraId="24D5D0EB"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109300FA" w14:textId="77777777" w:rsidR="00832413"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39BC8590" w14:textId="30CBAC05"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w:t>
            </w:r>
            <w:proofErr w:type="spellStart"/>
            <w:r w:rsidRPr="002B3E98">
              <w:rPr>
                <w:rFonts w:ascii="Times New Roman" w:hAnsi="Times New Roman" w:cs="Times New Roman"/>
                <w:b/>
                <w:bCs/>
                <w:sz w:val="20"/>
                <w:szCs w:val="20"/>
              </w:rPr>
              <w:t>yzz</w:t>
            </w:r>
            <w:proofErr w:type="spellEnd"/>
            <w:r w:rsidRPr="002B3E98">
              <w:rPr>
                <w:rFonts w:ascii="Times New Roman" w:hAnsi="Times New Roman" w:cs="Times New Roman"/>
                <w:b/>
                <w:bCs/>
                <w:sz w:val="20"/>
                <w:szCs w:val="20"/>
              </w:rPr>
              <w:t>“ )</w:t>
            </w:r>
            <w:r w:rsidR="009F7894" w:rsidRPr="002B3E98">
              <w:rPr>
                <w:rFonts w:ascii="Times New Roman" w:hAnsi="Times New Roman" w:cs="Times New Roman"/>
                <w:bCs/>
                <w:sz w:val="24"/>
                <w:szCs w:val="24"/>
              </w:rPr>
              <w:t>*</w:t>
            </w:r>
            <w:r w:rsidR="007E418C" w:rsidRPr="002B3E98">
              <w:rPr>
                <w:rFonts w:ascii="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105CB603"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F86AEF" w:rsidRPr="002B3E98" w14:paraId="526F866F"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7B50F6D5" w14:textId="77777777" w:rsidR="00F86AEF" w:rsidRPr="002B3E98" w:rsidRDefault="00F86AEF" w:rsidP="001C2A0F">
            <w:pPr>
              <w:rPr>
                <w:rFonts w:ascii="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6C1A369F" w14:textId="77777777" w:rsidR="00F86AEF" w:rsidRPr="002B3E98" w:rsidRDefault="00F86AEF" w:rsidP="001C2A0F">
            <w:pPr>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hideMark/>
          </w:tcPr>
          <w:p w14:paraId="44AE6BAC" w14:textId="4F2D6C0B" w:rsidR="00F86AEF" w:rsidRPr="002B3E98" w:rsidRDefault="00F86AEF" w:rsidP="001C2A0F">
            <w:pP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72656D56" w14:textId="309B47CD" w:rsidR="00F86AEF" w:rsidRPr="002B3E98" w:rsidRDefault="00F86AEF" w:rsidP="001C2A0F">
            <w:pP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382083DD" w14:textId="2369E5A2" w:rsidR="00F86AEF" w:rsidRPr="002B3E98" w:rsidRDefault="00F86AEF" w:rsidP="001C2A0F">
            <w:pPr>
              <w:jc w:val="center"/>
              <w:rPr>
                <w:rFonts w:ascii="Times New Roman" w:hAnsi="Times New Roman" w:cs="Times New Roman"/>
                <w:sz w:val="20"/>
                <w:szCs w:val="20"/>
              </w:rPr>
            </w:pPr>
          </w:p>
        </w:tc>
      </w:tr>
      <w:tr w:rsidR="00F86AEF" w:rsidRPr="002B3E98" w14:paraId="5D0E91AE"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vAlign w:val="center"/>
          </w:tcPr>
          <w:p w14:paraId="1B851F4D" w14:textId="51C89FBE" w:rsidR="00F86AEF" w:rsidRPr="002B3E98" w:rsidRDefault="00F86AEF" w:rsidP="001C2A0F">
            <w:pPr>
              <w:jc w:val="center"/>
              <w:rPr>
                <w:rFonts w:ascii="Times New Roman" w:hAnsi="Times New Roman" w:cs="Times New Roman"/>
                <w:b/>
                <w:sz w:val="20"/>
                <w:szCs w:val="20"/>
              </w:rPr>
            </w:pPr>
            <w:r w:rsidRPr="002B3E98">
              <w:rPr>
                <w:rFonts w:ascii="Times New Roman" w:hAnsi="Times New Roman" w:cs="Times New Roman"/>
                <w:b/>
                <w:sz w:val="20"/>
                <w:szCs w:val="20"/>
              </w:rPr>
              <w:t xml:space="preserve">účinnosť povolenia od </w:t>
            </w:r>
            <w:r w:rsidR="00F12366" w:rsidRPr="002B3E98">
              <w:rPr>
                <w:rFonts w:ascii="Times New Roman" w:hAnsi="Times New Roman" w:cs="Times New Roman"/>
                <w:b/>
                <w:sz w:val="20"/>
                <w:szCs w:val="20"/>
              </w:rPr>
              <w:t>__.__.____</w:t>
            </w:r>
            <w:r w:rsidRPr="002B3E98">
              <w:rPr>
                <w:rFonts w:ascii="Times New Roman" w:hAnsi="Times New Roman" w:cs="Times New Roman"/>
                <w:b/>
                <w:sz w:val="20"/>
                <w:szCs w:val="20"/>
              </w:rPr>
              <w:t xml:space="preserve"> do </w:t>
            </w:r>
            <w:r w:rsidR="00F12366" w:rsidRPr="002B3E98">
              <w:rPr>
                <w:rFonts w:ascii="Times New Roman" w:hAnsi="Times New Roman" w:cs="Times New Roman"/>
                <w:b/>
                <w:sz w:val="20"/>
                <w:szCs w:val="20"/>
              </w:rPr>
              <w:t>__.__.____</w:t>
            </w:r>
          </w:p>
        </w:tc>
      </w:tr>
    </w:tbl>
    <w:p w14:paraId="4426B2A8"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1BA0C2C8"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1EB77C8" w14:textId="77777777" w:rsidR="00441B32" w:rsidRPr="002B3E98" w:rsidRDefault="00441B32"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7DBB13BE" w14:textId="4B1A0ED8" w:rsidR="00EA1C2F" w:rsidRPr="002B3E98" w:rsidRDefault="00441B32" w:rsidP="00EA1C2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EA1C2F">
        <w:rPr>
          <w:rFonts w:ascii="Times New Roman" w:eastAsia="Times New Roman" w:hAnsi="Times New Roman" w:cs="Times New Roman"/>
          <w:b/>
          <w:bCs/>
          <w:sz w:val="24"/>
          <w:szCs w:val="24"/>
          <w:lang w:eastAsia="sk-SK"/>
        </w:rPr>
        <w:t>31</w:t>
      </w:r>
    </w:p>
    <w:p w14:paraId="00A2175B" w14:textId="77777777"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6566AE89" w14:textId="77777777" w:rsidR="00441B32" w:rsidRPr="002B3E98" w:rsidRDefault="00441B32" w:rsidP="001C2A0F">
      <w:pPr>
        <w:pStyle w:val="BOD"/>
      </w:pPr>
    </w:p>
    <w:p w14:paraId="2F42AB9E" w14:textId="77777777" w:rsidR="00441B32" w:rsidRPr="002B3E98" w:rsidRDefault="00441B32"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2BBE9648" w14:textId="77777777" w:rsidR="00441B32" w:rsidRPr="002B3E98" w:rsidRDefault="00441B32" w:rsidP="001C2A0F">
      <w:pPr>
        <w:jc w:val="center"/>
        <w:rPr>
          <w:rFonts w:ascii="Times New Roman" w:eastAsia="Times New Roman" w:hAnsi="Times New Roman" w:cs="Times New Roman"/>
          <w:b/>
          <w:bCs/>
          <w:sz w:val="24"/>
          <w:szCs w:val="24"/>
        </w:rPr>
      </w:pPr>
    </w:p>
    <w:p w14:paraId="76F46D70" w14:textId="77777777" w:rsidR="00D30F0E" w:rsidRPr="002B3E98" w:rsidRDefault="00D30F0E" w:rsidP="001C2A0F">
      <w:pPr>
        <w:numPr>
          <w:ilvl w:val="0"/>
          <w:numId w:val="125"/>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672D010E" w14:textId="77777777" w:rsidR="00441B32" w:rsidRPr="002B3E98" w:rsidRDefault="00441B32" w:rsidP="001C2A0F">
      <w:pPr>
        <w:jc w:val="both"/>
        <w:rPr>
          <w:rFonts w:ascii="Times New Roman" w:eastAsia="Times New Roman" w:hAnsi="Times New Roman" w:cs="Times New Roman"/>
          <w:b/>
          <w:sz w:val="24"/>
          <w:szCs w:val="24"/>
        </w:rPr>
      </w:pPr>
    </w:p>
    <w:p w14:paraId="448E679A" w14:textId="77777777" w:rsidR="00441B32" w:rsidRPr="002B3E98" w:rsidRDefault="00441B32" w:rsidP="001C2A0F">
      <w:pPr>
        <w:numPr>
          <w:ilvl w:val="0"/>
          <w:numId w:val="84"/>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6295FE8" w14:textId="77777777" w:rsidR="00441B32" w:rsidRPr="002B3E98" w:rsidRDefault="00441B32"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68BB21FE" w14:textId="77777777" w:rsidR="00F86AEF" w:rsidRPr="002B3E98" w:rsidRDefault="00F86AEF" w:rsidP="001C2A0F">
      <w:pPr>
        <w:jc w:val="both"/>
        <w:rPr>
          <w:rFonts w:ascii="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441B32" w:rsidRPr="002B3E98" w14:paraId="01B9628E"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6E14C38"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0C35A9A2" w14:textId="07F6568A" w:rsidR="00441B32" w:rsidRPr="002B3E98" w:rsidRDefault="00441B32" w:rsidP="001C2A0F">
            <w:pPr>
              <w:jc w:val="both"/>
              <w:rPr>
                <w:rFonts w:ascii="Times New Roman" w:hAnsi="Times New Roman" w:cs="Times New Roman"/>
                <w:sz w:val="20"/>
                <w:szCs w:val="20"/>
              </w:rPr>
            </w:pPr>
          </w:p>
        </w:tc>
      </w:tr>
      <w:tr w:rsidR="00441B32" w:rsidRPr="002B3E98" w14:paraId="55413320"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400685A0" w14:textId="6EB1EAD4"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b/>
                <w:bCs/>
                <w:sz w:val="20"/>
                <w:szCs w:val="20"/>
              </w:rPr>
              <w:t>*</w:t>
            </w:r>
          </w:p>
        </w:tc>
      </w:tr>
      <w:tr w:rsidR="00441B32" w:rsidRPr="002B3E98" w14:paraId="32FC9371"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5347F7" w14:textId="1576B0AD"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Druh a forma zdravotnej starostlivosť podľa Čl. 2 Zmluvy „Predmet zmluvy“</w:t>
            </w:r>
          </w:p>
        </w:tc>
      </w:tr>
      <w:tr w:rsidR="00441B32" w:rsidRPr="002B3E98" w14:paraId="5F143D45"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1EB11F2F" w14:textId="77777777" w:rsidR="00441B32" w:rsidRPr="002B3E98" w:rsidRDefault="00441B32" w:rsidP="001C2A0F">
            <w:pPr>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0C060C58"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Ambulantná zdravotná starostlivosť</w:t>
            </w:r>
          </w:p>
        </w:tc>
      </w:tr>
      <w:tr w:rsidR="00441B32" w:rsidRPr="002B3E98" w14:paraId="46F1E243"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67F6DD7"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noWrap/>
            <w:vAlign w:val="center"/>
            <w:hideMark/>
          </w:tcPr>
          <w:p w14:paraId="01A5888E" w14:textId="629747C8" w:rsidR="00441B32" w:rsidRPr="002B3E98" w:rsidRDefault="000A3BAC" w:rsidP="001C2A0F">
            <w:pPr>
              <w:jc w:val="center"/>
              <w:rPr>
                <w:rFonts w:ascii="Times New Roman" w:hAnsi="Times New Roman" w:cs="Times New Roman"/>
                <w:sz w:val="20"/>
                <w:szCs w:val="20"/>
              </w:rPr>
            </w:pPr>
            <w:proofErr w:type="spellStart"/>
            <w:r w:rsidRPr="002B3E98">
              <w:rPr>
                <w:rFonts w:ascii="Times New Roman" w:hAnsi="Times New Roman" w:cs="Times New Roman"/>
                <w:sz w:val="20"/>
                <w:szCs w:val="20"/>
              </w:rPr>
              <w:t>Zubno</w:t>
            </w:r>
            <w:proofErr w:type="spellEnd"/>
            <w:r w:rsidRPr="002B3E98">
              <w:rPr>
                <w:rFonts w:ascii="Times New Roman" w:hAnsi="Times New Roman" w:cs="Times New Roman"/>
                <w:sz w:val="20"/>
                <w:szCs w:val="20"/>
              </w:rPr>
              <w:t xml:space="preserve"> -lekárska </w:t>
            </w:r>
            <w:r w:rsidR="00441B32" w:rsidRPr="002B3E98">
              <w:rPr>
                <w:rFonts w:ascii="Times New Roman" w:hAnsi="Times New Roman" w:cs="Times New Roman"/>
                <w:sz w:val="20"/>
                <w:szCs w:val="20"/>
              </w:rPr>
              <w:t xml:space="preserve"> pohotovostná služba</w:t>
            </w:r>
          </w:p>
        </w:tc>
        <w:tc>
          <w:tcPr>
            <w:tcW w:w="2693" w:type="dxa"/>
            <w:tcBorders>
              <w:top w:val="nil"/>
              <w:left w:val="nil"/>
              <w:bottom w:val="single" w:sz="4" w:space="0" w:color="auto"/>
              <w:right w:val="single" w:sz="4" w:space="0" w:color="auto"/>
            </w:tcBorders>
            <w:shd w:val="clear" w:color="000000" w:fill="D9D9D9"/>
            <w:noWrap/>
            <w:vAlign w:val="center"/>
            <w:hideMark/>
          </w:tcPr>
          <w:p w14:paraId="467472F2" w14:textId="77777777"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06CE848B" w14:textId="77777777" w:rsidR="00832413"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7C6A9311" w14:textId="6F50B8CD"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w:t>
            </w:r>
            <w:proofErr w:type="spellStart"/>
            <w:r w:rsidRPr="002B3E98">
              <w:rPr>
                <w:rFonts w:ascii="Times New Roman" w:hAnsi="Times New Roman" w:cs="Times New Roman"/>
                <w:b/>
                <w:bCs/>
                <w:sz w:val="20"/>
                <w:szCs w:val="20"/>
              </w:rPr>
              <w:t>yzz</w:t>
            </w:r>
            <w:proofErr w:type="spellEnd"/>
            <w:r w:rsidRPr="002B3E98">
              <w:rPr>
                <w:rFonts w:ascii="Times New Roman" w:hAnsi="Times New Roman" w:cs="Times New Roman"/>
                <w:b/>
                <w:bCs/>
                <w:sz w:val="20"/>
                <w:szCs w:val="20"/>
              </w:rPr>
              <w:t>“ )</w:t>
            </w:r>
            <w:r w:rsidR="009F7894" w:rsidRPr="002B3E98">
              <w:rPr>
                <w:rFonts w:ascii="Times New Roman" w:hAnsi="Times New Roman" w:cs="Times New Roman"/>
                <w:bCs/>
                <w:sz w:val="24"/>
                <w:szCs w:val="24"/>
              </w:rPr>
              <w:t>*</w:t>
            </w:r>
            <w:r w:rsidR="007E418C" w:rsidRPr="002B3E98">
              <w:rPr>
                <w:rFonts w:ascii="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1F98E0B9" w14:textId="77777777"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441B32" w:rsidRPr="002B3E98" w14:paraId="520161D1"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48820200" w14:textId="77777777" w:rsidR="00441B32" w:rsidRPr="002B3E98" w:rsidRDefault="00441B32" w:rsidP="001C2A0F">
            <w:pPr>
              <w:jc w:val="both"/>
              <w:rPr>
                <w:rFonts w:ascii="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3E9395CA" w14:textId="77777777" w:rsidR="00441B32" w:rsidRPr="002B3E98" w:rsidRDefault="00441B32" w:rsidP="001C2A0F">
            <w:pPr>
              <w:jc w:val="both"/>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hideMark/>
          </w:tcPr>
          <w:p w14:paraId="3EE62D6A" w14:textId="545154C2" w:rsidR="00441B32" w:rsidRPr="002B3E98" w:rsidRDefault="00441B32" w:rsidP="001C2A0F">
            <w:pPr>
              <w:jc w:val="both"/>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1F691CD8" w14:textId="00A23024" w:rsidR="00441B32" w:rsidRPr="002B3E98" w:rsidRDefault="00441B32" w:rsidP="001C2A0F">
            <w:pPr>
              <w:jc w:val="both"/>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1E843C13" w14:textId="48B5C70E" w:rsidR="00441B32" w:rsidRPr="002B3E98" w:rsidRDefault="00441B32" w:rsidP="001C2A0F">
            <w:pPr>
              <w:jc w:val="both"/>
              <w:rPr>
                <w:rFonts w:ascii="Times New Roman" w:hAnsi="Times New Roman" w:cs="Times New Roman"/>
                <w:sz w:val="20"/>
                <w:szCs w:val="20"/>
              </w:rPr>
            </w:pPr>
          </w:p>
        </w:tc>
      </w:tr>
    </w:tbl>
    <w:p w14:paraId="3A8AC86B"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79378A8F"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00872AB7" w14:textId="77777777" w:rsidR="00441B32" w:rsidRPr="002B3E98" w:rsidRDefault="00441B32" w:rsidP="001C2A0F">
      <w:pPr>
        <w:widowControl/>
        <w:autoSpaceDE/>
        <w:autoSpaceDN/>
        <w:rPr>
          <w:rFonts w:ascii="Times New Roman" w:hAnsi="Times New Roman" w:cs="Times New Roman"/>
          <w:bCs/>
          <w:sz w:val="24"/>
          <w:szCs w:val="24"/>
        </w:rPr>
      </w:pPr>
      <w:r w:rsidRPr="002B3E98">
        <w:rPr>
          <w:rFonts w:ascii="Times New Roman" w:hAnsi="Times New Roman" w:cs="Times New Roman"/>
          <w:bCs/>
          <w:sz w:val="24"/>
          <w:szCs w:val="24"/>
        </w:rPr>
        <w:br w:type="page"/>
      </w:r>
    </w:p>
    <w:p w14:paraId="516FC8FA" w14:textId="5994FC5B"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EA1C2F">
        <w:rPr>
          <w:rFonts w:ascii="Times New Roman" w:eastAsia="Times New Roman" w:hAnsi="Times New Roman" w:cs="Times New Roman"/>
          <w:b/>
          <w:bCs/>
          <w:sz w:val="24"/>
          <w:szCs w:val="24"/>
          <w:lang w:eastAsia="sk-SK"/>
        </w:rPr>
        <w:t>32</w:t>
      </w:r>
    </w:p>
    <w:p w14:paraId="487E0CD1" w14:textId="77777777"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6167927" w14:textId="77777777" w:rsidR="00441B32" w:rsidRPr="002B3E98" w:rsidRDefault="00441B32" w:rsidP="001C2A0F">
      <w:pPr>
        <w:jc w:val="both"/>
        <w:rPr>
          <w:rFonts w:ascii="Times New Roman" w:hAnsi="Times New Roman" w:cs="Times New Roman"/>
          <w:b/>
          <w:bCs/>
          <w:sz w:val="24"/>
          <w:szCs w:val="24"/>
        </w:rPr>
      </w:pPr>
    </w:p>
    <w:p w14:paraId="53428427" w14:textId="2F924FC2" w:rsidR="00441B32" w:rsidRPr="002B3E98" w:rsidRDefault="00441B32"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Rozsah zdravotnej starostlivosti</w:t>
      </w:r>
    </w:p>
    <w:p w14:paraId="39D4BCB6" w14:textId="77777777" w:rsidR="00441B32" w:rsidRPr="002B3E98" w:rsidRDefault="00441B32" w:rsidP="001C2A0F">
      <w:pPr>
        <w:jc w:val="both"/>
        <w:rPr>
          <w:rFonts w:ascii="Times New Roman" w:hAnsi="Times New Roman" w:cs="Times New Roman"/>
          <w:b/>
          <w:bCs/>
          <w:sz w:val="24"/>
          <w:szCs w:val="24"/>
        </w:rPr>
      </w:pPr>
    </w:p>
    <w:p w14:paraId="6DFF51DD" w14:textId="77777777" w:rsidR="00D30F0E" w:rsidRPr="002B3E98" w:rsidRDefault="00D30F0E" w:rsidP="001C2A0F">
      <w:pPr>
        <w:numPr>
          <w:ilvl w:val="0"/>
          <w:numId w:val="126"/>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272FB351" w14:textId="77777777" w:rsidR="00441B32" w:rsidRPr="002B3E98" w:rsidRDefault="00441B32" w:rsidP="001C2A0F">
      <w:pPr>
        <w:jc w:val="both"/>
        <w:rPr>
          <w:rFonts w:ascii="Times New Roman" w:hAnsi="Times New Roman" w:cs="Times New Roman"/>
          <w:b/>
          <w:bCs/>
          <w:sz w:val="24"/>
          <w:szCs w:val="24"/>
        </w:rPr>
      </w:pPr>
    </w:p>
    <w:p w14:paraId="6BFEF713" w14:textId="77777777" w:rsidR="00441B32" w:rsidRPr="002B3E98" w:rsidRDefault="00441B32" w:rsidP="001C2A0F">
      <w:pPr>
        <w:numPr>
          <w:ilvl w:val="0"/>
          <w:numId w:val="85"/>
        </w:numPr>
        <w:tabs>
          <w:tab w:val="clear" w:pos="567"/>
        </w:tabs>
        <w:ind w:hanging="567"/>
        <w:jc w:val="both"/>
        <w:rPr>
          <w:rFonts w:ascii="Times New Roman" w:hAnsi="Times New Roman" w:cs="Times New Roman"/>
          <w:b/>
          <w:bCs/>
          <w:sz w:val="24"/>
          <w:szCs w:val="24"/>
        </w:rPr>
      </w:pPr>
      <w:r w:rsidRPr="002B3E98">
        <w:rPr>
          <w:rFonts w:ascii="Times New Roman" w:hAnsi="Times New Roman" w:cs="Times New Roman"/>
          <w:b/>
          <w:bCs/>
          <w:sz w:val="24"/>
          <w:szCs w:val="24"/>
        </w:rPr>
        <w:t>Vecný rozsah predmetu zmluvy</w:t>
      </w:r>
    </w:p>
    <w:p w14:paraId="2F598D23" w14:textId="77777777" w:rsidR="00441B32" w:rsidRPr="002B3E98" w:rsidRDefault="00441B32"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19884DA9" w14:textId="77777777" w:rsidR="00441B32" w:rsidRPr="002B3E98" w:rsidRDefault="00441B32" w:rsidP="001C2A0F">
      <w:pPr>
        <w:jc w:val="both"/>
        <w:rPr>
          <w:rFonts w:ascii="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441B32" w:rsidRPr="002B3E98" w14:paraId="0A1778D5"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D180CFC"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auto" w:fill="D9D9D9"/>
            <w:noWrap/>
            <w:vAlign w:val="center"/>
            <w:hideMark/>
          </w:tcPr>
          <w:p w14:paraId="3EB6E90D" w14:textId="42C9CFD1" w:rsidR="00441B32" w:rsidRPr="002B3E98" w:rsidRDefault="00441B32" w:rsidP="001C2A0F">
            <w:pPr>
              <w:jc w:val="both"/>
              <w:rPr>
                <w:rFonts w:ascii="Times New Roman" w:hAnsi="Times New Roman" w:cs="Times New Roman"/>
                <w:bCs/>
                <w:sz w:val="20"/>
                <w:szCs w:val="20"/>
              </w:rPr>
            </w:pPr>
          </w:p>
        </w:tc>
      </w:tr>
      <w:tr w:rsidR="00441B32" w:rsidRPr="002B3E98" w14:paraId="64322654"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41834671" w14:textId="62CB7A0C"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r w:rsidRPr="002B3E98">
              <w:rPr>
                <w:rFonts w:ascii="Times New Roman" w:hAnsi="Times New Roman" w:cs="Times New Roman"/>
                <w:bCs/>
                <w:sz w:val="20"/>
                <w:szCs w:val="20"/>
              </w:rPr>
              <w:t>     </w:t>
            </w:r>
          </w:p>
        </w:tc>
      </w:tr>
      <w:tr w:rsidR="00441B32" w:rsidRPr="002B3E98" w14:paraId="491A900D"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2F55714" w14:textId="6201675D"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a forma zdravotnej starostlivosť podľa Čl. 2 Zmluvy </w:t>
            </w:r>
            <w:r w:rsidR="00E33873" w:rsidRPr="002B3E98">
              <w:rPr>
                <w:rFonts w:ascii="Times New Roman" w:hAnsi="Times New Roman" w:cs="Times New Roman"/>
                <w:b/>
                <w:bCs/>
                <w:sz w:val="20"/>
                <w:szCs w:val="20"/>
              </w:rPr>
              <w:t>„</w:t>
            </w:r>
            <w:r w:rsidRPr="002B3E98">
              <w:rPr>
                <w:rFonts w:ascii="Times New Roman" w:hAnsi="Times New Roman" w:cs="Times New Roman"/>
                <w:b/>
                <w:bCs/>
                <w:sz w:val="20"/>
                <w:szCs w:val="20"/>
              </w:rPr>
              <w:t>Predmet zmluvy</w:t>
            </w:r>
            <w:r w:rsidR="00E33873"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441B32" w:rsidRPr="002B3E98" w14:paraId="32D873C3"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1B15313F" w14:textId="77777777" w:rsidR="00441B32" w:rsidRPr="002B3E98" w:rsidRDefault="00441B32"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170EEE4B"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Ambulantná zdravotná starostlivosť</w:t>
            </w:r>
          </w:p>
        </w:tc>
      </w:tr>
      <w:tr w:rsidR="00441B32" w:rsidRPr="002B3E98" w14:paraId="68A5DB0E"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34DDC261"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noWrap/>
            <w:vAlign w:val="center"/>
            <w:hideMark/>
          </w:tcPr>
          <w:p w14:paraId="3A76C21B" w14:textId="3C8956AE" w:rsidR="00441B32" w:rsidRPr="002B3E98" w:rsidRDefault="00C62776"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Domáca o</w:t>
            </w:r>
            <w:r w:rsidR="00441B32" w:rsidRPr="002B3E98">
              <w:rPr>
                <w:rFonts w:ascii="Times New Roman" w:hAnsi="Times New Roman" w:cs="Times New Roman"/>
                <w:bCs/>
                <w:sz w:val="20"/>
                <w:szCs w:val="20"/>
              </w:rPr>
              <w:t>šetrovateľská starostlivosť</w:t>
            </w:r>
            <w:r w:rsidRPr="002B3E98">
              <w:rPr>
                <w:rFonts w:ascii="Times New Roman" w:hAnsi="Times New Roman" w:cs="Times New Roman"/>
                <w:bCs/>
                <w:sz w:val="20"/>
                <w:szCs w:val="20"/>
              </w:rPr>
              <w:t xml:space="preserve"> (ADOS) a mobilný hospic</w:t>
            </w:r>
          </w:p>
        </w:tc>
        <w:tc>
          <w:tcPr>
            <w:tcW w:w="2693" w:type="dxa"/>
            <w:tcBorders>
              <w:top w:val="nil"/>
              <w:left w:val="nil"/>
              <w:bottom w:val="single" w:sz="4" w:space="0" w:color="auto"/>
              <w:right w:val="single" w:sz="4" w:space="0" w:color="auto"/>
            </w:tcBorders>
            <w:shd w:val="clear" w:color="auto" w:fill="D9D9D9"/>
            <w:noWrap/>
            <w:vAlign w:val="center"/>
            <w:hideMark/>
          </w:tcPr>
          <w:p w14:paraId="7901487E" w14:textId="77777777"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auto" w:fill="D9D9D9"/>
            <w:noWrap/>
            <w:vAlign w:val="center"/>
            <w:hideMark/>
          </w:tcPr>
          <w:p w14:paraId="78ABD2D5" w14:textId="77777777" w:rsidR="00832413"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4146FCF0" w14:textId="46279C81"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w:t>
            </w:r>
            <w:proofErr w:type="spellStart"/>
            <w:r w:rsidRPr="002B3E98">
              <w:rPr>
                <w:rFonts w:ascii="Times New Roman" w:hAnsi="Times New Roman" w:cs="Times New Roman"/>
                <w:b/>
                <w:bCs/>
                <w:sz w:val="20"/>
                <w:szCs w:val="20"/>
              </w:rPr>
              <w:t>yzz</w:t>
            </w:r>
            <w:proofErr w:type="spellEnd"/>
            <w:r w:rsidRPr="002B3E98">
              <w:rPr>
                <w:rFonts w:ascii="Times New Roman" w:hAnsi="Times New Roman" w:cs="Times New Roman"/>
                <w:b/>
                <w:bCs/>
                <w:sz w:val="20"/>
                <w:szCs w:val="20"/>
              </w:rPr>
              <w:t>“ )</w:t>
            </w:r>
            <w:r w:rsidR="009F7894" w:rsidRPr="002B3E98">
              <w:rPr>
                <w:rFonts w:ascii="Times New Roman" w:hAnsi="Times New Roman" w:cs="Times New Roman"/>
                <w:bCs/>
                <w:sz w:val="24"/>
                <w:szCs w:val="24"/>
              </w:rPr>
              <w:t>*</w:t>
            </w:r>
            <w:r w:rsidR="007E418C" w:rsidRPr="002B3E98">
              <w:rPr>
                <w:rFonts w:ascii="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auto" w:fill="D9D9D9"/>
            <w:noWrap/>
            <w:vAlign w:val="center"/>
            <w:hideMark/>
          </w:tcPr>
          <w:p w14:paraId="5B626412" w14:textId="77777777"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441B32" w:rsidRPr="002B3E98" w14:paraId="65F876C0" w14:textId="77777777" w:rsidTr="006B63C6">
        <w:trPr>
          <w:trHeight w:val="340"/>
          <w:jc w:val="center"/>
        </w:trPr>
        <w:tc>
          <w:tcPr>
            <w:tcW w:w="0" w:type="auto"/>
            <w:vMerge/>
            <w:tcBorders>
              <w:top w:val="nil"/>
              <w:left w:val="single" w:sz="4" w:space="0" w:color="auto"/>
              <w:bottom w:val="single" w:sz="4" w:space="0" w:color="auto"/>
              <w:right w:val="single" w:sz="4" w:space="0" w:color="auto"/>
            </w:tcBorders>
            <w:vAlign w:val="center"/>
            <w:hideMark/>
          </w:tcPr>
          <w:p w14:paraId="3DD1A418" w14:textId="77777777" w:rsidR="00441B32" w:rsidRPr="002B3E98" w:rsidRDefault="00441B32" w:rsidP="001C2A0F">
            <w:pPr>
              <w:jc w:val="both"/>
              <w:rPr>
                <w:rFonts w:ascii="Times New Roman" w:hAnsi="Times New Roman" w:cs="Times New Roman"/>
                <w:b/>
                <w:bCs/>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2E90F7CC" w14:textId="77777777" w:rsidR="00441B32" w:rsidRPr="002B3E98" w:rsidRDefault="00441B32" w:rsidP="001C2A0F">
            <w:pPr>
              <w:jc w:val="center"/>
              <w:rPr>
                <w:rFonts w:ascii="Times New Roman" w:hAnsi="Times New Roman" w:cs="Times New Roman"/>
                <w:bCs/>
                <w:sz w:val="20"/>
                <w:szCs w:val="20"/>
              </w:rPr>
            </w:pPr>
          </w:p>
        </w:tc>
        <w:tc>
          <w:tcPr>
            <w:tcW w:w="2693" w:type="dxa"/>
            <w:tcBorders>
              <w:top w:val="single" w:sz="4" w:space="0" w:color="auto"/>
              <w:left w:val="nil"/>
              <w:bottom w:val="single" w:sz="4" w:space="0" w:color="auto"/>
              <w:right w:val="single" w:sz="4" w:space="0" w:color="auto"/>
            </w:tcBorders>
            <w:noWrap/>
            <w:vAlign w:val="center"/>
          </w:tcPr>
          <w:p w14:paraId="0A7F271A" w14:textId="4AB67272" w:rsidR="00441B32" w:rsidRPr="002B3E98" w:rsidRDefault="00441B32" w:rsidP="001C2A0F">
            <w:pPr>
              <w:jc w:val="center"/>
              <w:rPr>
                <w:rFonts w:ascii="Times New Roman" w:hAnsi="Times New Roman" w:cs="Times New Roman"/>
                <w:bCs/>
                <w:sz w:val="20"/>
                <w:szCs w:val="20"/>
              </w:rPr>
            </w:pPr>
          </w:p>
        </w:tc>
        <w:tc>
          <w:tcPr>
            <w:tcW w:w="3402" w:type="dxa"/>
            <w:tcBorders>
              <w:top w:val="single" w:sz="4" w:space="0" w:color="auto"/>
              <w:left w:val="nil"/>
              <w:bottom w:val="single" w:sz="4" w:space="0" w:color="auto"/>
              <w:right w:val="single" w:sz="4" w:space="0" w:color="auto"/>
            </w:tcBorders>
            <w:noWrap/>
            <w:vAlign w:val="center"/>
          </w:tcPr>
          <w:p w14:paraId="4B0BC9B1" w14:textId="7F250825" w:rsidR="00441B32" w:rsidRPr="002B3E98" w:rsidRDefault="00441B32" w:rsidP="001C2A0F">
            <w:pPr>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noWrap/>
            <w:vAlign w:val="center"/>
          </w:tcPr>
          <w:p w14:paraId="1E455C73" w14:textId="7B76298D" w:rsidR="00441B32" w:rsidRPr="002B3E98" w:rsidRDefault="00441B32" w:rsidP="001C2A0F">
            <w:pPr>
              <w:jc w:val="center"/>
              <w:rPr>
                <w:rFonts w:ascii="Times New Roman" w:hAnsi="Times New Roman" w:cs="Times New Roman"/>
                <w:bCs/>
                <w:sz w:val="20"/>
                <w:szCs w:val="20"/>
              </w:rPr>
            </w:pPr>
          </w:p>
        </w:tc>
      </w:tr>
    </w:tbl>
    <w:p w14:paraId="6E0A80BF"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23FA188C"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2A3FDC9" w14:textId="77777777" w:rsidR="00441B32" w:rsidRPr="002B3E98" w:rsidRDefault="00441B32" w:rsidP="001C2A0F">
      <w:pPr>
        <w:jc w:val="both"/>
        <w:rPr>
          <w:rFonts w:ascii="Times New Roman" w:hAnsi="Times New Roman" w:cs="Times New Roman"/>
          <w:bCs/>
          <w:sz w:val="24"/>
          <w:szCs w:val="24"/>
        </w:rPr>
      </w:pPr>
    </w:p>
    <w:p w14:paraId="34613EDA" w14:textId="7CA64859" w:rsidR="00441B32" w:rsidRPr="002B3E98" w:rsidRDefault="00441B32"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br w:type="page"/>
      </w:r>
    </w:p>
    <w:p w14:paraId="11B50E2F" w14:textId="3E77E079"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EA1C2F">
        <w:rPr>
          <w:rFonts w:ascii="Times New Roman" w:eastAsia="Times New Roman" w:hAnsi="Times New Roman" w:cs="Times New Roman"/>
          <w:b/>
          <w:bCs/>
          <w:sz w:val="24"/>
          <w:szCs w:val="24"/>
          <w:lang w:eastAsia="sk-SK"/>
        </w:rPr>
        <w:t>33</w:t>
      </w:r>
    </w:p>
    <w:p w14:paraId="69EDE482" w14:textId="77777777"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66643B59" w14:textId="77777777" w:rsidR="00441B32" w:rsidRPr="002B3E98" w:rsidRDefault="00441B32" w:rsidP="001C2A0F">
      <w:pPr>
        <w:pStyle w:val="BOD"/>
      </w:pPr>
    </w:p>
    <w:p w14:paraId="2E45A34B" w14:textId="77777777" w:rsidR="00441B32" w:rsidRPr="002B3E98" w:rsidRDefault="00441B32"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4096458B" w14:textId="77777777" w:rsidR="00441B32" w:rsidRPr="002B3E98" w:rsidRDefault="00441B32" w:rsidP="001C2A0F">
      <w:pPr>
        <w:jc w:val="center"/>
        <w:rPr>
          <w:rFonts w:ascii="Times New Roman" w:eastAsia="Times New Roman" w:hAnsi="Times New Roman" w:cs="Times New Roman"/>
          <w:b/>
          <w:bCs/>
          <w:sz w:val="24"/>
          <w:szCs w:val="24"/>
        </w:rPr>
      </w:pPr>
    </w:p>
    <w:p w14:paraId="5AFB191D" w14:textId="77777777" w:rsidR="00D30F0E" w:rsidRPr="002B3E98" w:rsidRDefault="00D30F0E" w:rsidP="001C2A0F">
      <w:pPr>
        <w:numPr>
          <w:ilvl w:val="0"/>
          <w:numId w:val="127"/>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188CF29D" w14:textId="77777777" w:rsidR="00441B32" w:rsidRPr="002B3E98" w:rsidRDefault="00441B32" w:rsidP="001C2A0F">
      <w:pPr>
        <w:jc w:val="both"/>
        <w:rPr>
          <w:rFonts w:ascii="Times New Roman" w:eastAsia="Times New Roman" w:hAnsi="Times New Roman" w:cs="Times New Roman"/>
          <w:b/>
          <w:sz w:val="24"/>
          <w:szCs w:val="24"/>
        </w:rPr>
      </w:pPr>
    </w:p>
    <w:p w14:paraId="72443AE9" w14:textId="77777777" w:rsidR="00441B32" w:rsidRPr="002B3E98" w:rsidRDefault="00441B32" w:rsidP="001C2A0F">
      <w:pPr>
        <w:numPr>
          <w:ilvl w:val="0"/>
          <w:numId w:val="86"/>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3E950098" w14:textId="77777777" w:rsidR="00441B32" w:rsidRPr="002B3E98" w:rsidRDefault="00441B32"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12927327" w14:textId="77777777" w:rsidR="00441B32" w:rsidRPr="002B3E98" w:rsidRDefault="00441B32" w:rsidP="001C2A0F">
      <w:pPr>
        <w:jc w:val="both"/>
        <w:rPr>
          <w:rFonts w:ascii="Times New Roman" w:hAnsi="Times New Roman" w:cs="Times New Roman"/>
          <w:bCs/>
          <w:sz w:val="24"/>
          <w:szCs w:val="24"/>
        </w:rPr>
      </w:pPr>
    </w:p>
    <w:p w14:paraId="2B17B95E" w14:textId="77777777" w:rsidR="0083386F" w:rsidRPr="002B3E98" w:rsidRDefault="0083386F" w:rsidP="001C2A0F">
      <w:pPr>
        <w:numPr>
          <w:ilvl w:val="0"/>
          <w:numId w:val="87"/>
        </w:numPr>
        <w:jc w:val="both"/>
        <w:rPr>
          <w:rFonts w:ascii="Times New Roman" w:hAnsi="Times New Roman" w:cs="Times New Roman"/>
          <w:sz w:val="24"/>
          <w:szCs w:val="24"/>
        </w:rPr>
      </w:pPr>
      <w:r w:rsidRPr="002B3E98">
        <w:rPr>
          <w:rFonts w:ascii="Times New Roman" w:hAnsi="Times New Roman" w:cs="Times New Roman"/>
          <w:sz w:val="24"/>
          <w:szCs w:val="24"/>
        </w:rPr>
        <w:t>Vecný rozsah zmluvy je určený súčasne:</w:t>
      </w:r>
    </w:p>
    <w:p w14:paraId="482F1840" w14:textId="77777777" w:rsidR="0083386F" w:rsidRPr="002B3E98" w:rsidRDefault="0083386F" w:rsidP="001C2A0F">
      <w:pPr>
        <w:jc w:val="both"/>
        <w:rPr>
          <w:rFonts w:ascii="Times New Roman" w:hAnsi="Times New Roman" w:cs="Times New Roman"/>
          <w:sz w:val="24"/>
          <w:szCs w:val="24"/>
        </w:rPr>
      </w:pPr>
    </w:p>
    <w:p w14:paraId="51C22591" w14:textId="77777777" w:rsidR="0083386F" w:rsidRPr="002B3E98" w:rsidRDefault="0083386F" w:rsidP="001C2A0F">
      <w:pPr>
        <w:numPr>
          <w:ilvl w:val="0"/>
          <w:numId w:val="88"/>
        </w:numPr>
        <w:jc w:val="both"/>
        <w:rPr>
          <w:rFonts w:ascii="Times New Roman" w:hAnsi="Times New Roman" w:cs="Times New Roman"/>
          <w:sz w:val="24"/>
          <w:szCs w:val="24"/>
        </w:rPr>
      </w:pPr>
      <w:r w:rsidRPr="002B3E98">
        <w:rPr>
          <w:rFonts w:ascii="Times New Roman" w:hAnsi="Times New Roman" w:cs="Times New Roman"/>
          <w:sz w:val="24"/>
          <w:szCs w:val="24"/>
        </w:rPr>
        <w:t>na základe platného rozhodnutia príslušného orgánu je rozsah ústavnej zdravotnej starostlivosti určený druhom poskytovanej zdravotnej starostlivosti v tých špecializačných odboroch, v ktorých je poskytovateľ oprávnený poskytovať zdravotnú starostlivosť, a na ktorom sa zmluvné strany dohodli nasledovne:</w:t>
      </w:r>
    </w:p>
    <w:p w14:paraId="20280F1C" w14:textId="77777777" w:rsidR="0083386F" w:rsidRPr="002B3E98" w:rsidRDefault="0083386F" w:rsidP="001C2A0F">
      <w:pPr>
        <w:jc w:val="both"/>
        <w:rPr>
          <w:rFonts w:ascii="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83386F" w:rsidRPr="002B3E98" w14:paraId="1D389123"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BD85A12"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000000" w:fill="D9D9D9"/>
            <w:noWrap/>
            <w:vAlign w:val="center"/>
          </w:tcPr>
          <w:p w14:paraId="76044784" w14:textId="4C8C81C2" w:rsidR="0083386F" w:rsidRPr="002B3E98" w:rsidRDefault="0083386F" w:rsidP="001C2A0F">
            <w:pPr>
              <w:jc w:val="both"/>
              <w:rPr>
                <w:rFonts w:ascii="Times New Roman" w:hAnsi="Times New Roman" w:cs="Times New Roman"/>
                <w:b/>
                <w:bCs/>
                <w:sz w:val="20"/>
                <w:szCs w:val="20"/>
              </w:rPr>
            </w:pPr>
          </w:p>
        </w:tc>
      </w:tr>
      <w:tr w:rsidR="0083386F" w:rsidRPr="002B3E98" w14:paraId="7D4F743B"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1E249AB3" w14:textId="4873C861"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Miesto prevádzky:</w:t>
            </w:r>
            <w:r w:rsidR="007E418C"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83386F" w:rsidRPr="002B3E98" w14:paraId="44C2D377"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2AE5E8" w14:textId="3E29BA5C"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Druh a forma zdravotnej starostlivosť podľa Čl. 2 Zmluvy „Predmet zmluvy“</w:t>
            </w:r>
          </w:p>
        </w:tc>
      </w:tr>
      <w:tr w:rsidR="0083386F" w:rsidRPr="002B3E98" w14:paraId="37E914DC"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01376283" w14:textId="77777777" w:rsidR="0083386F" w:rsidRPr="002B3E98" w:rsidRDefault="0083386F" w:rsidP="001C2A0F">
            <w:pPr>
              <w:jc w:val="both"/>
              <w:rPr>
                <w:rFonts w:ascii="Times New Roman" w:hAnsi="Times New Roman" w:cs="Times New Roman"/>
                <w:sz w:val="20"/>
                <w:szCs w:val="20"/>
              </w:rPr>
            </w:pPr>
          </w:p>
        </w:tc>
        <w:tc>
          <w:tcPr>
            <w:tcW w:w="9213" w:type="dxa"/>
            <w:gridSpan w:val="4"/>
            <w:tcBorders>
              <w:top w:val="single" w:sz="4" w:space="0" w:color="auto"/>
              <w:left w:val="nil"/>
              <w:bottom w:val="single" w:sz="4" w:space="0" w:color="auto"/>
              <w:right w:val="single" w:sz="4" w:space="0" w:color="auto"/>
            </w:tcBorders>
            <w:vAlign w:val="center"/>
            <w:hideMark/>
          </w:tcPr>
          <w:p w14:paraId="44CAECBE"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Ústavná zdravotná starostlivosť</w:t>
            </w:r>
          </w:p>
        </w:tc>
      </w:tr>
      <w:tr w:rsidR="0083386F" w:rsidRPr="002B3E98" w14:paraId="0E1414DF" w14:textId="77777777" w:rsidTr="006B63C6">
        <w:trPr>
          <w:trHeight w:val="340"/>
          <w:jc w:val="center"/>
        </w:trPr>
        <w:tc>
          <w:tcPr>
            <w:tcW w:w="421" w:type="dxa"/>
            <w:vMerge w:val="restart"/>
            <w:tcBorders>
              <w:top w:val="single" w:sz="4" w:space="0" w:color="auto"/>
              <w:left w:val="single" w:sz="4" w:space="0" w:color="auto"/>
              <w:bottom w:val="single" w:sz="4" w:space="0" w:color="auto"/>
              <w:right w:val="single" w:sz="4" w:space="0" w:color="auto"/>
            </w:tcBorders>
            <w:noWrap/>
            <w:vAlign w:val="center"/>
            <w:hideMark/>
          </w:tcPr>
          <w:p w14:paraId="03D20714"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single" w:sz="4" w:space="0" w:color="auto"/>
              <w:left w:val="single" w:sz="4" w:space="0" w:color="auto"/>
              <w:bottom w:val="single" w:sz="4" w:space="0" w:color="auto"/>
              <w:right w:val="single" w:sz="4" w:space="0" w:color="auto"/>
            </w:tcBorders>
            <w:noWrap/>
            <w:vAlign w:val="center"/>
            <w:hideMark/>
          </w:tcPr>
          <w:p w14:paraId="2B6644DC" w14:textId="77777777" w:rsidR="0083386F" w:rsidRPr="002B3E98" w:rsidRDefault="0083386F" w:rsidP="001C2A0F">
            <w:pPr>
              <w:jc w:val="center"/>
              <w:rPr>
                <w:rFonts w:ascii="Times New Roman" w:hAnsi="Times New Roman" w:cs="Times New Roman"/>
                <w:sz w:val="20"/>
                <w:szCs w:val="20"/>
              </w:rPr>
            </w:pPr>
            <w:r w:rsidRPr="002B3E98">
              <w:rPr>
                <w:rFonts w:ascii="Times New Roman" w:hAnsi="Times New Roman" w:cs="Times New Roman"/>
                <w:sz w:val="20"/>
                <w:szCs w:val="20"/>
              </w:rPr>
              <w:t>Nemocnica</w:t>
            </w:r>
          </w:p>
        </w:tc>
        <w:tc>
          <w:tcPr>
            <w:tcW w:w="2693" w:type="dxa"/>
            <w:tcBorders>
              <w:top w:val="nil"/>
              <w:left w:val="nil"/>
              <w:bottom w:val="single" w:sz="4" w:space="0" w:color="auto"/>
              <w:right w:val="single" w:sz="4" w:space="0" w:color="auto"/>
            </w:tcBorders>
            <w:shd w:val="clear" w:color="000000" w:fill="D9D9D9"/>
            <w:noWrap/>
            <w:vAlign w:val="center"/>
            <w:hideMark/>
          </w:tcPr>
          <w:p w14:paraId="0D6C876A" w14:textId="77777777"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1FD10EE6" w14:textId="77777777" w:rsidR="00832413"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179398AB" w14:textId="2D548DCF"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w:t>
            </w:r>
            <w:proofErr w:type="spellStart"/>
            <w:r w:rsidRPr="002B3E98">
              <w:rPr>
                <w:rFonts w:ascii="Times New Roman" w:hAnsi="Times New Roman" w:cs="Times New Roman"/>
                <w:b/>
                <w:bCs/>
                <w:sz w:val="20"/>
                <w:szCs w:val="20"/>
              </w:rPr>
              <w:t>yzz</w:t>
            </w:r>
            <w:proofErr w:type="spellEnd"/>
            <w:r w:rsidRPr="002B3E98">
              <w:rPr>
                <w:rFonts w:ascii="Times New Roman" w:hAnsi="Times New Roman" w:cs="Times New Roman"/>
                <w:b/>
                <w:bCs/>
                <w:sz w:val="20"/>
                <w:szCs w:val="20"/>
              </w:rPr>
              <w:t>“ )</w:t>
            </w:r>
            <w:r w:rsidR="00F918D9" w:rsidRPr="002B3E98">
              <w:rPr>
                <w:rFonts w:ascii="Times New Roman" w:eastAsia="Times New Roman" w:hAnsi="Times New Roman" w:cs="Times New Roman"/>
                <w:bCs/>
                <w:sz w:val="20"/>
                <w:szCs w:val="20"/>
              </w:rPr>
              <w:t>*</w:t>
            </w:r>
            <w:r w:rsidR="007E418C" w:rsidRPr="002B3E98">
              <w:rPr>
                <w:rFonts w:ascii="Times New Roman" w:eastAsia="Times New Roman"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1454A394" w14:textId="77777777"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83386F" w:rsidRPr="002B3E98" w14:paraId="5513F7B5" w14:textId="77777777" w:rsidTr="006B63C6">
        <w:trPr>
          <w:trHeight w:val="34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33717A04" w14:textId="77777777" w:rsidR="0083386F" w:rsidRPr="002B3E98" w:rsidRDefault="0083386F" w:rsidP="001C2A0F">
            <w:pPr>
              <w:jc w:val="both"/>
              <w:rPr>
                <w:rFonts w:ascii="Times New Roman" w:hAnsi="Times New Roman" w:cs="Times New Roman"/>
                <w:b/>
                <w:bCs/>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362BE7A" w14:textId="77777777" w:rsidR="0083386F" w:rsidRPr="002B3E98" w:rsidRDefault="0083386F" w:rsidP="001C2A0F">
            <w:pPr>
              <w:jc w:val="both"/>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1E320BB0" w14:textId="3F9A69AE" w:rsidR="0083386F" w:rsidRPr="002B3E98" w:rsidRDefault="0083386F" w:rsidP="001C2A0F">
            <w:pPr>
              <w:jc w:val="cente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104FF275" w14:textId="6AD6702D" w:rsidR="0083386F" w:rsidRPr="002B3E98" w:rsidRDefault="0083386F" w:rsidP="001C2A0F">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66152AB3" w14:textId="45626556" w:rsidR="0083386F" w:rsidRPr="002B3E98" w:rsidRDefault="0083386F" w:rsidP="001C2A0F">
            <w:pPr>
              <w:jc w:val="center"/>
              <w:rPr>
                <w:rFonts w:ascii="Times New Roman" w:hAnsi="Times New Roman" w:cs="Times New Roman"/>
                <w:sz w:val="20"/>
                <w:szCs w:val="20"/>
              </w:rPr>
            </w:pPr>
          </w:p>
        </w:tc>
      </w:tr>
      <w:tr w:rsidR="0083386F" w:rsidRPr="002B3E98" w14:paraId="6D0C9E5A" w14:textId="77777777" w:rsidTr="006B63C6">
        <w:trPr>
          <w:trHeight w:val="34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7A12BD0E" w14:textId="77777777" w:rsidR="0083386F" w:rsidRPr="002B3E98" w:rsidRDefault="0083386F" w:rsidP="001C2A0F">
            <w:pPr>
              <w:jc w:val="both"/>
              <w:rPr>
                <w:rFonts w:ascii="Times New Roman" w:hAnsi="Times New Roman" w:cs="Times New Roman"/>
                <w:b/>
                <w:bCs/>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BEBCE47" w14:textId="77777777" w:rsidR="0083386F" w:rsidRPr="002B3E98" w:rsidRDefault="0083386F" w:rsidP="001C2A0F">
            <w:pPr>
              <w:jc w:val="both"/>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60554DF0" w14:textId="7AF302F4" w:rsidR="0083386F" w:rsidRPr="002B3E98" w:rsidRDefault="0083386F" w:rsidP="001C2A0F">
            <w:pPr>
              <w:jc w:val="cente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439BC95A" w14:textId="060B4F6F" w:rsidR="0083386F" w:rsidRPr="002B3E98" w:rsidRDefault="0083386F" w:rsidP="001C2A0F">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4A886161" w14:textId="21D51174" w:rsidR="0083386F" w:rsidRPr="002B3E98" w:rsidRDefault="0083386F" w:rsidP="001C2A0F">
            <w:pPr>
              <w:jc w:val="center"/>
              <w:rPr>
                <w:rFonts w:ascii="Times New Roman" w:hAnsi="Times New Roman" w:cs="Times New Roman"/>
                <w:sz w:val="20"/>
                <w:szCs w:val="20"/>
              </w:rPr>
            </w:pPr>
          </w:p>
        </w:tc>
      </w:tr>
    </w:tbl>
    <w:p w14:paraId="1CDB157F"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1BD45DF7"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1857D2B" w14:textId="77777777" w:rsidR="0083386F" w:rsidRPr="002B3E98" w:rsidRDefault="0083386F" w:rsidP="001C2A0F">
      <w:pPr>
        <w:jc w:val="both"/>
        <w:rPr>
          <w:rFonts w:ascii="Times New Roman" w:hAnsi="Times New Roman" w:cs="Times New Roman"/>
          <w:bCs/>
          <w:sz w:val="24"/>
          <w:szCs w:val="24"/>
        </w:rPr>
      </w:pPr>
    </w:p>
    <w:p w14:paraId="691FA732" w14:textId="77777777" w:rsidR="0083386F" w:rsidRPr="002B3E98" w:rsidRDefault="0083386F" w:rsidP="001C2A0F">
      <w:pPr>
        <w:numPr>
          <w:ilvl w:val="0"/>
          <w:numId w:val="88"/>
        </w:numPr>
        <w:jc w:val="both"/>
        <w:rPr>
          <w:rFonts w:ascii="Times New Roman" w:hAnsi="Times New Roman" w:cs="Times New Roman"/>
          <w:sz w:val="24"/>
          <w:szCs w:val="24"/>
        </w:rPr>
      </w:pPr>
      <w:r w:rsidRPr="002B3E98">
        <w:rPr>
          <w:rFonts w:ascii="Times New Roman" w:hAnsi="Times New Roman" w:cs="Times New Roman"/>
          <w:sz w:val="24"/>
          <w:szCs w:val="24"/>
        </w:rPr>
        <w:t>na základe platného rozhodnutia príslušného orgánu je rozsah poskytovania jednodňovej zdravotnej starostlivosti určený druhom poskytovanej zdravotnej starostlivosti v tých špecializačných odboroch, v ktorých je poskytovateľ oprávnený poskytovať zdravotnú starostlivosť, a na ktorom sa zmluvné strany dohodli nasledovne:</w:t>
      </w:r>
    </w:p>
    <w:p w14:paraId="7E5E1B6D" w14:textId="77777777" w:rsidR="0083386F" w:rsidRPr="002B3E98" w:rsidRDefault="0083386F" w:rsidP="001C2A0F">
      <w:pPr>
        <w:jc w:val="both"/>
        <w:rPr>
          <w:rFonts w:ascii="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83386F" w:rsidRPr="002B3E98" w14:paraId="795D34CB"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B4F24DF"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26467E04" w14:textId="7CD9F313" w:rsidR="0083386F" w:rsidRPr="002B3E98" w:rsidRDefault="0083386F" w:rsidP="001C2A0F">
            <w:pPr>
              <w:jc w:val="both"/>
              <w:rPr>
                <w:rFonts w:ascii="Times New Roman" w:hAnsi="Times New Roman" w:cs="Times New Roman"/>
                <w:sz w:val="20"/>
                <w:szCs w:val="20"/>
              </w:rPr>
            </w:pPr>
          </w:p>
        </w:tc>
      </w:tr>
      <w:tr w:rsidR="0083386F" w:rsidRPr="002B3E98" w14:paraId="50C71678"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07BF4BAE" w14:textId="5B663A84"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83386F" w:rsidRPr="002B3E98" w14:paraId="5D379B92"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0B5E5A5" w14:textId="289D8B08"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Druh a forma zdravotnej starostlivosť podľa Čl. 2 Zmluvy „Predmet zmluvy“</w:t>
            </w:r>
          </w:p>
        </w:tc>
      </w:tr>
      <w:tr w:rsidR="0083386F" w:rsidRPr="002B3E98" w14:paraId="369BD033"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39580576" w14:textId="77777777" w:rsidR="0083386F" w:rsidRPr="002B3E98" w:rsidRDefault="0083386F" w:rsidP="001C2A0F">
            <w:pPr>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00D64182" w14:textId="78621A03"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w:t>
            </w:r>
            <w:r w:rsidR="00713558" w:rsidRPr="002B3E98">
              <w:rPr>
                <w:rFonts w:ascii="Times New Roman" w:hAnsi="Times New Roman" w:cs="Times New Roman"/>
                <w:b/>
                <w:bCs/>
                <w:sz w:val="20"/>
                <w:szCs w:val="20"/>
              </w:rPr>
              <w:t>Z</w:t>
            </w:r>
            <w:r w:rsidRPr="002B3E98">
              <w:rPr>
                <w:rFonts w:ascii="Times New Roman" w:hAnsi="Times New Roman" w:cs="Times New Roman"/>
                <w:b/>
                <w:bCs/>
                <w:sz w:val="20"/>
                <w:szCs w:val="20"/>
              </w:rPr>
              <w:t>dravotná starostlivosť</w:t>
            </w:r>
          </w:p>
        </w:tc>
      </w:tr>
      <w:tr w:rsidR="0083386F" w:rsidRPr="002B3E98" w14:paraId="2A0DED8D"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128F024F"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noWrap/>
            <w:vAlign w:val="center"/>
            <w:hideMark/>
          </w:tcPr>
          <w:p w14:paraId="13583E1C" w14:textId="77777777" w:rsidR="0083386F" w:rsidRPr="002B3E98" w:rsidRDefault="0083386F" w:rsidP="001C2A0F">
            <w:pPr>
              <w:jc w:val="center"/>
              <w:rPr>
                <w:rFonts w:ascii="Times New Roman" w:hAnsi="Times New Roman" w:cs="Times New Roman"/>
                <w:sz w:val="20"/>
                <w:szCs w:val="20"/>
              </w:rPr>
            </w:pPr>
            <w:r w:rsidRPr="002B3E98">
              <w:rPr>
                <w:rFonts w:ascii="Times New Roman" w:hAnsi="Times New Roman" w:cs="Times New Roman"/>
                <w:sz w:val="20"/>
                <w:szCs w:val="20"/>
              </w:rPr>
              <w:t>Jednodňová zdravotná starostlivosť</w:t>
            </w:r>
          </w:p>
        </w:tc>
        <w:tc>
          <w:tcPr>
            <w:tcW w:w="2693" w:type="dxa"/>
            <w:tcBorders>
              <w:top w:val="nil"/>
              <w:left w:val="nil"/>
              <w:bottom w:val="single" w:sz="4" w:space="0" w:color="auto"/>
              <w:right w:val="single" w:sz="4" w:space="0" w:color="auto"/>
            </w:tcBorders>
            <w:shd w:val="clear" w:color="000000" w:fill="D9D9D9"/>
            <w:noWrap/>
            <w:vAlign w:val="center"/>
            <w:hideMark/>
          </w:tcPr>
          <w:p w14:paraId="3B536E7F" w14:textId="77777777"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442F7C36" w14:textId="77777777" w:rsidR="00832413"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0AC2CC11" w14:textId="6B840E8F"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w:t>
            </w:r>
            <w:proofErr w:type="spellStart"/>
            <w:r w:rsidRPr="002B3E98">
              <w:rPr>
                <w:rFonts w:ascii="Times New Roman" w:hAnsi="Times New Roman" w:cs="Times New Roman"/>
                <w:b/>
                <w:bCs/>
                <w:sz w:val="20"/>
                <w:szCs w:val="20"/>
              </w:rPr>
              <w:t>yzz</w:t>
            </w:r>
            <w:proofErr w:type="spellEnd"/>
            <w:r w:rsidRPr="002B3E98">
              <w:rPr>
                <w:rFonts w:ascii="Times New Roman" w:hAnsi="Times New Roman" w:cs="Times New Roman"/>
                <w:b/>
                <w:bCs/>
                <w:sz w:val="20"/>
                <w:szCs w:val="20"/>
              </w:rPr>
              <w:t>“ )</w:t>
            </w:r>
            <w:r w:rsidR="00F918D9" w:rsidRPr="002B3E98">
              <w:rPr>
                <w:rFonts w:ascii="Times New Roman" w:eastAsia="Times New Roman" w:hAnsi="Times New Roman" w:cs="Times New Roman"/>
                <w:bCs/>
                <w:sz w:val="20"/>
                <w:szCs w:val="20"/>
              </w:rPr>
              <w:t>*</w:t>
            </w:r>
            <w:r w:rsidR="007E418C" w:rsidRPr="002B3E98">
              <w:rPr>
                <w:rFonts w:ascii="Times New Roman" w:eastAsia="Times New Roman"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6E1B580D" w14:textId="77777777"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83386F" w:rsidRPr="002B3E98" w14:paraId="6A6BF503" w14:textId="77777777" w:rsidTr="007E418C">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735EF364" w14:textId="77777777" w:rsidR="0083386F" w:rsidRPr="002B3E98" w:rsidRDefault="0083386F" w:rsidP="001C2A0F">
            <w:pPr>
              <w:jc w:val="both"/>
              <w:rPr>
                <w:rFonts w:ascii="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1CAC33DF" w14:textId="77777777" w:rsidR="0083386F" w:rsidRPr="002B3E98" w:rsidRDefault="0083386F" w:rsidP="001C2A0F">
            <w:pPr>
              <w:jc w:val="center"/>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154EC543" w14:textId="36725651" w:rsidR="0083386F" w:rsidRPr="002B3E98" w:rsidRDefault="0083386F" w:rsidP="001C2A0F">
            <w:pP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09F24740" w14:textId="63079F2C" w:rsidR="0083386F" w:rsidRPr="002B3E98" w:rsidRDefault="0083386F" w:rsidP="001C2A0F">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2EA426A9" w14:textId="3D258261" w:rsidR="0083386F" w:rsidRPr="002B3E98" w:rsidRDefault="0083386F" w:rsidP="001C2A0F">
            <w:pPr>
              <w:jc w:val="center"/>
              <w:rPr>
                <w:rFonts w:ascii="Times New Roman" w:hAnsi="Times New Roman" w:cs="Times New Roman"/>
                <w:sz w:val="20"/>
                <w:szCs w:val="20"/>
              </w:rPr>
            </w:pPr>
          </w:p>
        </w:tc>
      </w:tr>
    </w:tbl>
    <w:p w14:paraId="4FD6265B"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658A61F9"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74602F2" w14:textId="77777777" w:rsidR="0083386F" w:rsidRPr="002B3E98" w:rsidRDefault="0083386F" w:rsidP="001C2A0F">
      <w:pPr>
        <w:jc w:val="both"/>
        <w:rPr>
          <w:rFonts w:ascii="Times New Roman" w:hAnsi="Times New Roman" w:cs="Times New Roman"/>
          <w:sz w:val="24"/>
          <w:szCs w:val="24"/>
        </w:rPr>
      </w:pPr>
    </w:p>
    <w:p w14:paraId="73EBBB21" w14:textId="77777777" w:rsidR="0083386F" w:rsidRPr="002B3E98" w:rsidRDefault="0083386F" w:rsidP="001C2A0F">
      <w:pPr>
        <w:numPr>
          <w:ilvl w:val="0"/>
          <w:numId w:val="88"/>
        </w:numPr>
        <w:jc w:val="both"/>
        <w:rPr>
          <w:rFonts w:ascii="Times New Roman" w:hAnsi="Times New Roman" w:cs="Times New Roman"/>
          <w:sz w:val="24"/>
          <w:szCs w:val="24"/>
        </w:rPr>
      </w:pPr>
      <w:r w:rsidRPr="002B3E98">
        <w:rPr>
          <w:rFonts w:ascii="Times New Roman" w:hAnsi="Times New Roman" w:cs="Times New Roman"/>
          <w:sz w:val="24"/>
          <w:szCs w:val="24"/>
        </w:rPr>
        <w:t xml:space="preserve">programovým profilom úrovne ustanovenej kategorizáciou ústavnej starostlivosti, tvorí ho zoznam povinných, nepovinných a doplnkových programov a ich úrovní v ktorom je poskytovateľ oprávnený poskytovať zdravotnú starostlivosť na základe platného rozhodnutia MZ SR v zmysle zákona č. 540/2021 Z. z. Rozsah programového profilu je stanovený v súlade s programovým profilom, ktorý MZ SR ustanoví všeobecným právnym predpisom na príslušný kalendárny rok.  </w:t>
      </w:r>
    </w:p>
    <w:p w14:paraId="3576CA30" w14:textId="77777777" w:rsidR="0083386F" w:rsidRPr="002B3E98" w:rsidRDefault="0083386F" w:rsidP="001C2A0F">
      <w:pPr>
        <w:jc w:val="both"/>
        <w:rPr>
          <w:rFonts w:ascii="Times New Roman" w:hAnsi="Times New Roman" w:cs="Times New Roman"/>
          <w:sz w:val="24"/>
          <w:szCs w:val="24"/>
        </w:rPr>
      </w:pPr>
    </w:p>
    <w:tbl>
      <w:tblPr>
        <w:tblStyle w:val="Mriekatabuky"/>
        <w:tblW w:w="9197" w:type="dxa"/>
        <w:jc w:val="center"/>
        <w:tblLayout w:type="fixed"/>
        <w:tblLook w:val="04A0" w:firstRow="1" w:lastRow="0" w:firstColumn="1" w:lastColumn="0" w:noHBand="0" w:noVBand="1"/>
      </w:tblPr>
      <w:tblGrid>
        <w:gridCol w:w="1645"/>
        <w:gridCol w:w="4133"/>
        <w:gridCol w:w="1418"/>
        <w:gridCol w:w="2001"/>
      </w:tblGrid>
      <w:tr w:rsidR="0083386F" w:rsidRPr="002B3E98" w14:paraId="4E8A8CEA" w14:textId="77777777" w:rsidTr="00713558">
        <w:trPr>
          <w:trHeight w:val="340"/>
          <w:jc w:val="center"/>
        </w:trPr>
        <w:tc>
          <w:tcPr>
            <w:tcW w:w="9197" w:type="dxa"/>
            <w:gridSpan w:val="4"/>
            <w:shd w:val="clear" w:color="auto" w:fill="D9D9D9" w:themeFill="background1" w:themeFillShade="D9"/>
            <w:vAlign w:val="center"/>
          </w:tcPr>
          <w:p w14:paraId="29376E2D" w14:textId="057C47B0"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Programový profil platný od </w:t>
            </w:r>
            <w:r w:rsidR="00713558" w:rsidRPr="002B3E98">
              <w:rPr>
                <w:rFonts w:ascii="Times New Roman" w:hAnsi="Times New Roman" w:cs="Times New Roman"/>
                <w:b/>
                <w:bCs/>
                <w:sz w:val="20"/>
                <w:szCs w:val="20"/>
              </w:rPr>
              <w:t>__.__.____</w:t>
            </w:r>
          </w:p>
        </w:tc>
      </w:tr>
      <w:tr w:rsidR="0083386F" w:rsidRPr="002B3E98" w14:paraId="4BB79259" w14:textId="77777777" w:rsidTr="00713558">
        <w:trPr>
          <w:trHeight w:val="340"/>
          <w:jc w:val="center"/>
        </w:trPr>
        <w:tc>
          <w:tcPr>
            <w:tcW w:w="1645" w:type="dxa"/>
            <w:shd w:val="clear" w:color="auto" w:fill="D9D9D9" w:themeFill="background1" w:themeFillShade="D9"/>
            <w:vAlign w:val="center"/>
          </w:tcPr>
          <w:p w14:paraId="344CBB4F"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Číslo medicínskeho programu</w:t>
            </w:r>
          </w:p>
        </w:tc>
        <w:tc>
          <w:tcPr>
            <w:tcW w:w="4133" w:type="dxa"/>
            <w:shd w:val="clear" w:color="auto" w:fill="D9D9D9" w:themeFill="background1" w:themeFillShade="D9"/>
            <w:vAlign w:val="center"/>
          </w:tcPr>
          <w:p w14:paraId="7EBA986B"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Názov medicínskeho programu</w:t>
            </w:r>
          </w:p>
        </w:tc>
        <w:tc>
          <w:tcPr>
            <w:tcW w:w="1418" w:type="dxa"/>
            <w:shd w:val="clear" w:color="auto" w:fill="D9D9D9" w:themeFill="background1" w:themeFillShade="D9"/>
            <w:vAlign w:val="center"/>
          </w:tcPr>
          <w:p w14:paraId="57762F17"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Úroveň medicínskeho programu</w:t>
            </w:r>
          </w:p>
        </w:tc>
        <w:tc>
          <w:tcPr>
            <w:tcW w:w="2001" w:type="dxa"/>
            <w:shd w:val="clear" w:color="auto" w:fill="D9D9D9" w:themeFill="background1" w:themeFillShade="D9"/>
            <w:vAlign w:val="center"/>
          </w:tcPr>
          <w:p w14:paraId="6BF966AF"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Povinný/nepovinný/</w:t>
            </w:r>
          </w:p>
          <w:p w14:paraId="59E545E7"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doplnkový</w:t>
            </w:r>
          </w:p>
        </w:tc>
      </w:tr>
      <w:tr w:rsidR="0083386F" w:rsidRPr="002B3E98" w14:paraId="27B17CA2" w14:textId="77777777" w:rsidTr="00713558">
        <w:trPr>
          <w:trHeight w:val="340"/>
          <w:jc w:val="center"/>
        </w:trPr>
        <w:tc>
          <w:tcPr>
            <w:tcW w:w="1645" w:type="dxa"/>
            <w:noWrap/>
            <w:vAlign w:val="center"/>
          </w:tcPr>
          <w:p w14:paraId="5C763B98" w14:textId="0A1747DD"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ED91933" w14:textId="4E50BAB3"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29A89158" w14:textId="12F4A453"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42DCB250" w14:textId="4C4F22BE"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C970932" w14:textId="77777777" w:rsidTr="00713558">
        <w:trPr>
          <w:trHeight w:val="340"/>
          <w:jc w:val="center"/>
        </w:trPr>
        <w:tc>
          <w:tcPr>
            <w:tcW w:w="1645" w:type="dxa"/>
            <w:noWrap/>
            <w:vAlign w:val="center"/>
          </w:tcPr>
          <w:p w14:paraId="5F0716F6" w14:textId="6DBEE83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2E08B97B" w14:textId="767E7E44"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FC05C8E" w14:textId="5A22720F"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1AB8842" w14:textId="3A2C8CCD"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1859D3C" w14:textId="77777777" w:rsidTr="00713558">
        <w:trPr>
          <w:trHeight w:val="340"/>
          <w:jc w:val="center"/>
        </w:trPr>
        <w:tc>
          <w:tcPr>
            <w:tcW w:w="1645" w:type="dxa"/>
            <w:noWrap/>
            <w:vAlign w:val="center"/>
          </w:tcPr>
          <w:p w14:paraId="694885FF" w14:textId="7E010FDF"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E4988BE" w14:textId="74E13026"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060F933B" w14:textId="4E3F7E68"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1E8FE65F" w14:textId="4FDF8D60"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6C006036" w14:textId="77777777" w:rsidTr="00713558">
        <w:trPr>
          <w:trHeight w:val="340"/>
          <w:jc w:val="center"/>
        </w:trPr>
        <w:tc>
          <w:tcPr>
            <w:tcW w:w="1645" w:type="dxa"/>
            <w:noWrap/>
            <w:vAlign w:val="center"/>
          </w:tcPr>
          <w:p w14:paraId="4DEDCEA7" w14:textId="12B70321"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71DBDED" w14:textId="1E8FEE55"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0B0BFE19" w14:textId="45C480D9"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661FC61E" w14:textId="09CAD7C6"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D6FBA92" w14:textId="77777777" w:rsidTr="00713558">
        <w:trPr>
          <w:trHeight w:val="340"/>
          <w:jc w:val="center"/>
        </w:trPr>
        <w:tc>
          <w:tcPr>
            <w:tcW w:w="1645" w:type="dxa"/>
            <w:noWrap/>
            <w:vAlign w:val="center"/>
          </w:tcPr>
          <w:p w14:paraId="6577E65C" w14:textId="707809AF"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43CD433E" w14:textId="2B30213E"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349989F9" w14:textId="1E046F57"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014EF73E" w14:textId="11FFD113"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0A5A610" w14:textId="77777777" w:rsidTr="00713558">
        <w:trPr>
          <w:trHeight w:val="340"/>
          <w:jc w:val="center"/>
        </w:trPr>
        <w:tc>
          <w:tcPr>
            <w:tcW w:w="1645" w:type="dxa"/>
            <w:noWrap/>
            <w:vAlign w:val="center"/>
          </w:tcPr>
          <w:p w14:paraId="525563F5" w14:textId="07F6F1F5"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0E8890B" w14:textId="2C104A16"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3DE3912" w14:textId="6B40B297"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F404BB7" w14:textId="48186753"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ACCD008" w14:textId="77777777" w:rsidTr="00713558">
        <w:trPr>
          <w:trHeight w:val="340"/>
          <w:jc w:val="center"/>
        </w:trPr>
        <w:tc>
          <w:tcPr>
            <w:tcW w:w="1645" w:type="dxa"/>
            <w:noWrap/>
            <w:vAlign w:val="center"/>
          </w:tcPr>
          <w:p w14:paraId="2DE093F2" w14:textId="52D2BED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B98867B" w14:textId="29A24F8E"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456BCED0" w14:textId="302C2C0A"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3E9C8E5" w14:textId="27ACEDD1"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2F6ABF28" w14:textId="77777777" w:rsidTr="00713558">
        <w:trPr>
          <w:trHeight w:val="340"/>
          <w:jc w:val="center"/>
        </w:trPr>
        <w:tc>
          <w:tcPr>
            <w:tcW w:w="1645" w:type="dxa"/>
            <w:noWrap/>
            <w:vAlign w:val="center"/>
          </w:tcPr>
          <w:p w14:paraId="2E55B0C1" w14:textId="191C2C4A"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286A9A88" w14:textId="263D4F69"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CB712A6" w14:textId="134DAEF3"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6532978" w14:textId="79F05083"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5BB088DF" w14:textId="77777777" w:rsidTr="00713558">
        <w:trPr>
          <w:trHeight w:val="340"/>
          <w:jc w:val="center"/>
        </w:trPr>
        <w:tc>
          <w:tcPr>
            <w:tcW w:w="1645" w:type="dxa"/>
            <w:noWrap/>
            <w:vAlign w:val="center"/>
          </w:tcPr>
          <w:p w14:paraId="2D341DDA" w14:textId="54A7121B"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4369F023" w14:textId="75478ADC"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522E548B" w14:textId="53977A9C"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66E2C91" w14:textId="68DBCEC0"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EEC06C0" w14:textId="77777777" w:rsidTr="00713558">
        <w:trPr>
          <w:trHeight w:val="340"/>
          <w:jc w:val="center"/>
        </w:trPr>
        <w:tc>
          <w:tcPr>
            <w:tcW w:w="1645" w:type="dxa"/>
            <w:noWrap/>
            <w:vAlign w:val="center"/>
          </w:tcPr>
          <w:p w14:paraId="1E7FB6D2" w14:textId="07097E5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249547AB" w14:textId="31543888"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0DEB3980" w14:textId="31C36DB3"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140996D4" w14:textId="286E7D23"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D26665A" w14:textId="77777777" w:rsidTr="00713558">
        <w:trPr>
          <w:trHeight w:val="340"/>
          <w:jc w:val="center"/>
        </w:trPr>
        <w:tc>
          <w:tcPr>
            <w:tcW w:w="1645" w:type="dxa"/>
            <w:noWrap/>
            <w:vAlign w:val="center"/>
          </w:tcPr>
          <w:p w14:paraId="4FCBD562" w14:textId="6F79262E"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59C5DE13" w14:textId="2D27EB43"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6E57810" w14:textId="565244D8"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7C3BCCA2" w14:textId="1240ADA5"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645C4837" w14:textId="77777777" w:rsidTr="00713558">
        <w:trPr>
          <w:trHeight w:val="340"/>
          <w:jc w:val="center"/>
        </w:trPr>
        <w:tc>
          <w:tcPr>
            <w:tcW w:w="1645" w:type="dxa"/>
            <w:noWrap/>
            <w:vAlign w:val="center"/>
          </w:tcPr>
          <w:p w14:paraId="65315C24" w14:textId="223C7F5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1A8BBED" w14:textId="4A971CE6"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313E4DB0" w14:textId="33832E6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E372391" w14:textId="15BA9F6F"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74674E52" w14:textId="77777777" w:rsidTr="00713558">
        <w:trPr>
          <w:trHeight w:val="340"/>
          <w:jc w:val="center"/>
        </w:trPr>
        <w:tc>
          <w:tcPr>
            <w:tcW w:w="1645" w:type="dxa"/>
            <w:noWrap/>
            <w:vAlign w:val="center"/>
          </w:tcPr>
          <w:p w14:paraId="434B5E51" w14:textId="6DA030BF"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D6E1853" w14:textId="2F51BBD9"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43A80C42" w14:textId="1A685356"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20EB0D3B" w14:textId="05EE1A01"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B0593FD" w14:textId="77777777" w:rsidTr="00713558">
        <w:trPr>
          <w:trHeight w:val="340"/>
          <w:jc w:val="center"/>
        </w:trPr>
        <w:tc>
          <w:tcPr>
            <w:tcW w:w="1645" w:type="dxa"/>
            <w:noWrap/>
            <w:vAlign w:val="center"/>
          </w:tcPr>
          <w:p w14:paraId="3A34A157" w14:textId="4C6F2FB0"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01E62B2" w14:textId="52B031B1"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78BD0334" w14:textId="4B31DB20"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0630D91B" w14:textId="357B0314"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2B70E3F7" w14:textId="77777777" w:rsidTr="00713558">
        <w:trPr>
          <w:trHeight w:val="340"/>
          <w:jc w:val="center"/>
        </w:trPr>
        <w:tc>
          <w:tcPr>
            <w:tcW w:w="1645" w:type="dxa"/>
            <w:noWrap/>
            <w:vAlign w:val="center"/>
          </w:tcPr>
          <w:p w14:paraId="400B06B6" w14:textId="3A1E3FC9"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020D37A2" w14:textId="046BE434"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501BE837" w14:textId="74A8A26B"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9A85FD2" w14:textId="60854B5A"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2DDB4008" w14:textId="77777777" w:rsidTr="00713558">
        <w:trPr>
          <w:trHeight w:val="340"/>
          <w:jc w:val="center"/>
        </w:trPr>
        <w:tc>
          <w:tcPr>
            <w:tcW w:w="1645" w:type="dxa"/>
            <w:noWrap/>
            <w:vAlign w:val="center"/>
          </w:tcPr>
          <w:p w14:paraId="24E64B0E" w14:textId="2528BBEE"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1DA2723" w14:textId="42AA9526"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91C3565" w14:textId="505E09CB"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6A3928B3" w14:textId="3581D1E5"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3C87DF97" w14:textId="77777777" w:rsidTr="00713558">
        <w:trPr>
          <w:trHeight w:val="340"/>
          <w:jc w:val="center"/>
        </w:trPr>
        <w:tc>
          <w:tcPr>
            <w:tcW w:w="1645" w:type="dxa"/>
            <w:noWrap/>
            <w:vAlign w:val="center"/>
          </w:tcPr>
          <w:p w14:paraId="4F34470D" w14:textId="7B4B43AD"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239696E4" w14:textId="7FA86C2F"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3276225" w14:textId="72714D1E"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78ED23EB" w14:textId="26BE6D3C"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2C11390C" w14:textId="77777777" w:rsidTr="00713558">
        <w:trPr>
          <w:trHeight w:val="340"/>
          <w:jc w:val="center"/>
        </w:trPr>
        <w:tc>
          <w:tcPr>
            <w:tcW w:w="1645" w:type="dxa"/>
            <w:noWrap/>
            <w:vAlign w:val="center"/>
          </w:tcPr>
          <w:p w14:paraId="43996904" w14:textId="7A41690B"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6F5E8B07" w14:textId="71D45803"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9087DD0" w14:textId="1B56F3D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75CF482F" w14:textId="117046C0"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72F79166" w14:textId="77777777" w:rsidTr="00713558">
        <w:trPr>
          <w:trHeight w:val="340"/>
          <w:jc w:val="center"/>
        </w:trPr>
        <w:tc>
          <w:tcPr>
            <w:tcW w:w="1645" w:type="dxa"/>
            <w:noWrap/>
            <w:vAlign w:val="center"/>
          </w:tcPr>
          <w:p w14:paraId="2BC65282" w14:textId="038190F5"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72581433" w14:textId="536FCFBE"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380BD39A" w14:textId="371FA0FD"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8C18427" w14:textId="3A67B1E0"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3F588DDD" w14:textId="77777777" w:rsidTr="00713558">
        <w:trPr>
          <w:trHeight w:val="340"/>
          <w:jc w:val="center"/>
        </w:trPr>
        <w:tc>
          <w:tcPr>
            <w:tcW w:w="1645" w:type="dxa"/>
            <w:noWrap/>
            <w:vAlign w:val="center"/>
          </w:tcPr>
          <w:p w14:paraId="1E91EFF7" w14:textId="510B05BC"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5FAF9E96" w14:textId="318EDEED"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F63C1BF" w14:textId="27F30837"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610CB3BF" w14:textId="1CA2ADD2"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5A94D3BF" w14:textId="77777777" w:rsidTr="00713558">
        <w:trPr>
          <w:trHeight w:val="340"/>
          <w:jc w:val="center"/>
        </w:trPr>
        <w:tc>
          <w:tcPr>
            <w:tcW w:w="1645" w:type="dxa"/>
            <w:noWrap/>
            <w:vAlign w:val="center"/>
          </w:tcPr>
          <w:p w14:paraId="43472B34" w14:textId="4DFC467E"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C515484" w14:textId="546F5427"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772411A2" w14:textId="100CC1B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DC57135" w14:textId="2EE7DCC2"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8FE7AA7" w14:textId="77777777" w:rsidTr="00713558">
        <w:trPr>
          <w:trHeight w:val="340"/>
          <w:jc w:val="center"/>
        </w:trPr>
        <w:tc>
          <w:tcPr>
            <w:tcW w:w="1645" w:type="dxa"/>
            <w:noWrap/>
            <w:vAlign w:val="center"/>
          </w:tcPr>
          <w:p w14:paraId="1A8C29E5" w14:textId="68704982"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0E2FF210" w14:textId="5786C63F"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066084F" w14:textId="5EBB6E63"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455996E4" w14:textId="62291FF2"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3DF95E41" w14:textId="77777777" w:rsidTr="00713558">
        <w:trPr>
          <w:trHeight w:val="340"/>
          <w:jc w:val="center"/>
        </w:trPr>
        <w:tc>
          <w:tcPr>
            <w:tcW w:w="1645" w:type="dxa"/>
            <w:noWrap/>
            <w:vAlign w:val="center"/>
          </w:tcPr>
          <w:p w14:paraId="75B419A1" w14:textId="3BC1E734"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94821D6" w14:textId="68C3D4A7"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7F46DB64" w14:textId="2235106C"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C5B8490" w14:textId="36C0EC46"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A0CE00D" w14:textId="77777777" w:rsidTr="00713558">
        <w:trPr>
          <w:trHeight w:val="340"/>
          <w:jc w:val="center"/>
        </w:trPr>
        <w:tc>
          <w:tcPr>
            <w:tcW w:w="1645" w:type="dxa"/>
            <w:noWrap/>
            <w:vAlign w:val="center"/>
          </w:tcPr>
          <w:p w14:paraId="22A1CA91" w14:textId="5C6E741D"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3E4E62E" w14:textId="615D8970"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F5F53D1" w14:textId="6FA9D50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71F625A" w14:textId="18CF9C3F"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687E2A4F" w14:textId="77777777" w:rsidTr="00713558">
        <w:trPr>
          <w:trHeight w:val="340"/>
          <w:jc w:val="center"/>
        </w:trPr>
        <w:tc>
          <w:tcPr>
            <w:tcW w:w="1645" w:type="dxa"/>
            <w:noWrap/>
            <w:vAlign w:val="center"/>
          </w:tcPr>
          <w:p w14:paraId="6AFC25E4" w14:textId="380B7AE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66468D7E" w14:textId="37905B4D"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3BAF09BE" w14:textId="29E0FE8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4515983D" w14:textId="146961FE" w:rsidR="0083386F" w:rsidRPr="002B3E98" w:rsidRDefault="0083386F" w:rsidP="001C2A0F">
            <w:pPr>
              <w:spacing w:before="0"/>
              <w:jc w:val="center"/>
              <w:rPr>
                <w:rFonts w:ascii="Times New Roman" w:hAnsi="Times New Roman" w:cs="Times New Roman"/>
                <w:sz w:val="20"/>
                <w:szCs w:val="20"/>
                <w:highlight w:val="yellow"/>
              </w:rPr>
            </w:pPr>
          </w:p>
        </w:tc>
      </w:tr>
    </w:tbl>
    <w:p w14:paraId="79089726" w14:textId="77777777" w:rsidR="0083386F" w:rsidRPr="002B3E98" w:rsidRDefault="0083386F" w:rsidP="001C2A0F">
      <w:pPr>
        <w:jc w:val="both"/>
        <w:rPr>
          <w:rFonts w:ascii="Times New Roman" w:hAnsi="Times New Roman" w:cs="Times New Roman"/>
          <w:sz w:val="24"/>
          <w:szCs w:val="24"/>
        </w:rPr>
      </w:pPr>
    </w:p>
    <w:p w14:paraId="21234622" w14:textId="7A7D5770" w:rsidR="0083386F" w:rsidRPr="002B3E98" w:rsidRDefault="0083386F"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498C5306" w14:textId="383F3489" w:rsidR="0083386F" w:rsidRPr="002B3E98" w:rsidRDefault="0083386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EA1C2F">
        <w:rPr>
          <w:rFonts w:ascii="Times New Roman" w:eastAsia="Times New Roman" w:hAnsi="Times New Roman" w:cs="Times New Roman"/>
          <w:b/>
          <w:bCs/>
          <w:sz w:val="24"/>
          <w:szCs w:val="24"/>
          <w:lang w:eastAsia="sk-SK"/>
        </w:rPr>
        <w:t>34</w:t>
      </w:r>
    </w:p>
    <w:p w14:paraId="2759F316" w14:textId="77777777" w:rsidR="0083386F" w:rsidRPr="002B3E98" w:rsidRDefault="0083386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05ECAC2" w14:textId="77777777" w:rsidR="0083386F" w:rsidRPr="002B3E98" w:rsidRDefault="0083386F" w:rsidP="001C2A0F">
      <w:pPr>
        <w:jc w:val="both"/>
        <w:rPr>
          <w:rFonts w:ascii="Times New Roman" w:hAnsi="Times New Roman" w:cs="Times New Roman"/>
          <w:sz w:val="24"/>
          <w:szCs w:val="24"/>
        </w:rPr>
      </w:pPr>
    </w:p>
    <w:p w14:paraId="7BC9CBAF" w14:textId="77777777" w:rsidR="0083386F" w:rsidRPr="002B3E98" w:rsidRDefault="0083386F" w:rsidP="001C2A0F">
      <w:pPr>
        <w:jc w:val="center"/>
        <w:rPr>
          <w:rFonts w:ascii="Times New Roman" w:eastAsia="Calibri" w:hAnsi="Times New Roman" w:cs="Times New Roman"/>
          <w:b/>
          <w:sz w:val="24"/>
          <w:szCs w:val="24"/>
        </w:rPr>
      </w:pPr>
      <w:r w:rsidRPr="002B3E98">
        <w:rPr>
          <w:rFonts w:ascii="Times New Roman" w:eastAsia="Calibri" w:hAnsi="Times New Roman" w:cs="Times New Roman"/>
          <w:b/>
          <w:sz w:val="24"/>
          <w:szCs w:val="24"/>
        </w:rPr>
        <w:t>Rozsah zdravotnej starostlivosti</w:t>
      </w:r>
    </w:p>
    <w:p w14:paraId="69445DAA" w14:textId="77777777" w:rsidR="0083386F" w:rsidRPr="002B3E98" w:rsidRDefault="0083386F" w:rsidP="001C2A0F">
      <w:pPr>
        <w:jc w:val="both"/>
        <w:rPr>
          <w:rFonts w:ascii="Times New Roman" w:eastAsia="Calibri" w:hAnsi="Times New Roman" w:cs="Times New Roman"/>
          <w:b/>
          <w:sz w:val="24"/>
          <w:szCs w:val="24"/>
        </w:rPr>
      </w:pPr>
    </w:p>
    <w:p w14:paraId="5DF3546F" w14:textId="77777777" w:rsidR="00D30F0E" w:rsidRPr="002B3E98" w:rsidRDefault="00D30F0E" w:rsidP="001C2A0F">
      <w:pPr>
        <w:numPr>
          <w:ilvl w:val="0"/>
          <w:numId w:val="128"/>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2B4A84A9" w14:textId="77777777" w:rsidR="0083386F" w:rsidRPr="002B3E98" w:rsidRDefault="0083386F" w:rsidP="001C2A0F">
      <w:pPr>
        <w:jc w:val="both"/>
        <w:rPr>
          <w:rFonts w:ascii="Times New Roman" w:eastAsia="Calibri" w:hAnsi="Times New Roman" w:cs="Times New Roman"/>
          <w:b/>
          <w:sz w:val="24"/>
          <w:szCs w:val="24"/>
        </w:rPr>
      </w:pPr>
    </w:p>
    <w:p w14:paraId="64D00E80" w14:textId="77777777" w:rsidR="0083386F" w:rsidRPr="002B3E98" w:rsidRDefault="0083386F" w:rsidP="001C2A0F">
      <w:pPr>
        <w:numPr>
          <w:ilvl w:val="0"/>
          <w:numId w:val="90"/>
        </w:numPr>
        <w:tabs>
          <w:tab w:val="clear" w:pos="567"/>
        </w:tabs>
        <w:ind w:hanging="567"/>
        <w:jc w:val="both"/>
        <w:rPr>
          <w:rFonts w:ascii="Times New Roman" w:eastAsia="Calibri" w:hAnsi="Times New Roman" w:cs="Times New Roman"/>
          <w:b/>
          <w:sz w:val="24"/>
          <w:szCs w:val="24"/>
        </w:rPr>
      </w:pPr>
      <w:r w:rsidRPr="002B3E98">
        <w:rPr>
          <w:rFonts w:ascii="Times New Roman" w:eastAsia="Calibri" w:hAnsi="Times New Roman" w:cs="Times New Roman"/>
          <w:b/>
          <w:sz w:val="24"/>
          <w:szCs w:val="24"/>
        </w:rPr>
        <w:t>Vecný rozsah predmetu zmluvy</w:t>
      </w:r>
    </w:p>
    <w:p w14:paraId="1CC92CCD" w14:textId="77777777" w:rsidR="0083386F" w:rsidRPr="002B3E98" w:rsidRDefault="0083386F" w:rsidP="001C2A0F">
      <w:pPr>
        <w:jc w:val="both"/>
        <w:rPr>
          <w:rFonts w:ascii="Times New Roman" w:eastAsia="Calibri" w:hAnsi="Times New Roman" w:cs="Times New Roman"/>
          <w:sz w:val="24"/>
          <w:szCs w:val="24"/>
        </w:rPr>
      </w:pPr>
      <w:r w:rsidRPr="002B3E98">
        <w:rPr>
          <w:rFonts w:ascii="Times New Roman" w:eastAsia="Calibri"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0A7D276F" w14:textId="05BA7117" w:rsidR="0083386F" w:rsidRPr="002B3E98" w:rsidRDefault="0083386F" w:rsidP="001C2A0F">
      <w:pPr>
        <w:jc w:val="both"/>
        <w:rPr>
          <w:rFonts w:ascii="Times New Roman" w:eastAsia="Calibri"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70"/>
        <w:gridCol w:w="2077"/>
        <w:gridCol w:w="2693"/>
        <w:gridCol w:w="3402"/>
        <w:gridCol w:w="992"/>
      </w:tblGrid>
      <w:tr w:rsidR="001A1A60" w:rsidRPr="002B3E98" w14:paraId="3EA785A1"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7EA25D0"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0CB96014" w14:textId="1F66E64D" w:rsidR="001A1A60" w:rsidRPr="002B3E98" w:rsidRDefault="001A1A60"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r>
      <w:tr w:rsidR="001A1A60" w:rsidRPr="002B3E98" w14:paraId="0E5CA731"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3BBE4B54" w14:textId="35068FC9"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r w:rsidRPr="002B3E98">
              <w:rPr>
                <w:rFonts w:ascii="Times New Roman" w:eastAsia="Calibri" w:hAnsi="Times New Roman" w:cs="Times New Roman"/>
                <w:b/>
                <w:bCs/>
                <w:sz w:val="20"/>
                <w:szCs w:val="20"/>
              </w:rPr>
              <w:t xml:space="preserve"> </w:t>
            </w:r>
          </w:p>
        </w:tc>
      </w:tr>
      <w:tr w:rsidR="001A1A60" w:rsidRPr="002B3E98" w14:paraId="31FA543E"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386B5D4" w14:textId="4ACC7740"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1A1A60" w:rsidRPr="002B3E98" w14:paraId="3140A39A" w14:textId="77777777" w:rsidTr="006B63C6">
        <w:trPr>
          <w:trHeight w:val="340"/>
          <w:jc w:val="center"/>
        </w:trPr>
        <w:tc>
          <w:tcPr>
            <w:tcW w:w="470" w:type="dxa"/>
            <w:tcBorders>
              <w:top w:val="nil"/>
              <w:left w:val="single" w:sz="4" w:space="0" w:color="auto"/>
              <w:bottom w:val="single" w:sz="4" w:space="0" w:color="auto"/>
              <w:right w:val="single" w:sz="4" w:space="0" w:color="auto"/>
            </w:tcBorders>
            <w:noWrap/>
            <w:vAlign w:val="center"/>
            <w:hideMark/>
          </w:tcPr>
          <w:p w14:paraId="6B7E9A46" w14:textId="77777777" w:rsidR="001A1A60" w:rsidRPr="002B3E98" w:rsidRDefault="001A1A60"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164" w:type="dxa"/>
            <w:gridSpan w:val="4"/>
            <w:tcBorders>
              <w:top w:val="single" w:sz="4" w:space="0" w:color="auto"/>
              <w:left w:val="nil"/>
              <w:bottom w:val="single" w:sz="4" w:space="0" w:color="auto"/>
              <w:right w:val="single" w:sz="4" w:space="0" w:color="auto"/>
            </w:tcBorders>
            <w:vAlign w:val="center"/>
            <w:hideMark/>
          </w:tcPr>
          <w:p w14:paraId="72F161C4"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Lekárenská starostlivosť</w:t>
            </w:r>
          </w:p>
        </w:tc>
      </w:tr>
      <w:tr w:rsidR="001A1A60" w:rsidRPr="002B3E98" w14:paraId="0C6D2024" w14:textId="77777777" w:rsidTr="006B63C6">
        <w:trPr>
          <w:trHeight w:val="340"/>
          <w:jc w:val="center"/>
        </w:trPr>
        <w:tc>
          <w:tcPr>
            <w:tcW w:w="470" w:type="dxa"/>
            <w:vMerge w:val="restart"/>
            <w:tcBorders>
              <w:top w:val="nil"/>
              <w:left w:val="single" w:sz="4" w:space="0" w:color="auto"/>
              <w:bottom w:val="single" w:sz="4" w:space="0" w:color="auto"/>
              <w:right w:val="single" w:sz="4" w:space="0" w:color="auto"/>
            </w:tcBorders>
            <w:noWrap/>
            <w:vAlign w:val="center"/>
            <w:hideMark/>
          </w:tcPr>
          <w:p w14:paraId="17D1071E"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077" w:type="dxa"/>
            <w:vMerge w:val="restart"/>
            <w:tcBorders>
              <w:top w:val="nil"/>
              <w:left w:val="single" w:sz="4" w:space="0" w:color="auto"/>
              <w:bottom w:val="single" w:sz="4" w:space="0" w:color="auto"/>
              <w:right w:val="single" w:sz="4" w:space="0" w:color="auto"/>
            </w:tcBorders>
            <w:noWrap/>
            <w:vAlign w:val="center"/>
            <w:hideMark/>
          </w:tcPr>
          <w:p w14:paraId="490AB7E7" w14:textId="77777777" w:rsidR="001A1A60" w:rsidRPr="002B3E98" w:rsidRDefault="001A1A60"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Lekárenská starostlivosť</w:t>
            </w:r>
          </w:p>
        </w:tc>
        <w:tc>
          <w:tcPr>
            <w:tcW w:w="2693" w:type="dxa"/>
            <w:tcBorders>
              <w:top w:val="nil"/>
              <w:left w:val="nil"/>
              <w:bottom w:val="single" w:sz="4" w:space="0" w:color="auto"/>
              <w:right w:val="single" w:sz="4" w:space="0" w:color="auto"/>
            </w:tcBorders>
            <w:shd w:val="clear" w:color="000000" w:fill="D9D9D9"/>
            <w:noWrap/>
            <w:vAlign w:val="center"/>
            <w:hideMark/>
          </w:tcPr>
          <w:p w14:paraId="3B3E06FD" w14:textId="77777777"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3CA01706" w14:textId="77777777" w:rsidR="00832413"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559EEB3B" w14:textId="3FAF215F"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w:t>
            </w:r>
            <w:proofErr w:type="spellStart"/>
            <w:r w:rsidRPr="002B3E98">
              <w:rPr>
                <w:rFonts w:ascii="Times New Roman" w:eastAsia="Calibri" w:hAnsi="Times New Roman" w:cs="Times New Roman"/>
                <w:b/>
                <w:bCs/>
                <w:sz w:val="20"/>
                <w:szCs w:val="20"/>
              </w:rPr>
              <w:t>yzz</w:t>
            </w:r>
            <w:proofErr w:type="spellEnd"/>
            <w:r w:rsidRPr="002B3E98">
              <w:rPr>
                <w:rFonts w:ascii="Times New Roman" w:eastAsia="Calibri" w:hAnsi="Times New Roman" w:cs="Times New Roman"/>
                <w:b/>
                <w:bCs/>
                <w:sz w:val="20"/>
                <w:szCs w:val="20"/>
              </w:rPr>
              <w:t>“ )</w:t>
            </w:r>
            <w:r w:rsidR="009F7894"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4CB30FAC" w14:textId="77777777"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1A1A60" w:rsidRPr="002B3E98" w14:paraId="6728B5D6" w14:textId="77777777" w:rsidTr="006B63C6">
        <w:trPr>
          <w:trHeight w:val="340"/>
          <w:jc w:val="center"/>
        </w:trPr>
        <w:tc>
          <w:tcPr>
            <w:tcW w:w="470" w:type="dxa"/>
            <w:vMerge/>
            <w:tcBorders>
              <w:top w:val="nil"/>
              <w:left w:val="single" w:sz="4" w:space="0" w:color="auto"/>
              <w:bottom w:val="single" w:sz="4" w:space="0" w:color="auto"/>
              <w:right w:val="single" w:sz="4" w:space="0" w:color="auto"/>
            </w:tcBorders>
            <w:vAlign w:val="center"/>
            <w:hideMark/>
          </w:tcPr>
          <w:p w14:paraId="5176B2B5" w14:textId="77777777" w:rsidR="001A1A60" w:rsidRPr="002B3E98" w:rsidRDefault="001A1A60" w:rsidP="001C2A0F">
            <w:pPr>
              <w:jc w:val="both"/>
              <w:rPr>
                <w:rFonts w:ascii="Times New Roman" w:eastAsia="Calibri" w:hAnsi="Times New Roman" w:cs="Times New Roman"/>
                <w:b/>
                <w:bCs/>
                <w:sz w:val="20"/>
                <w:szCs w:val="20"/>
              </w:rPr>
            </w:pPr>
          </w:p>
        </w:tc>
        <w:tc>
          <w:tcPr>
            <w:tcW w:w="2077" w:type="dxa"/>
            <w:vMerge/>
            <w:tcBorders>
              <w:top w:val="nil"/>
              <w:left w:val="single" w:sz="4" w:space="0" w:color="auto"/>
              <w:bottom w:val="single" w:sz="4" w:space="0" w:color="auto"/>
              <w:right w:val="single" w:sz="4" w:space="0" w:color="auto"/>
            </w:tcBorders>
            <w:vAlign w:val="center"/>
            <w:hideMark/>
          </w:tcPr>
          <w:p w14:paraId="51B2BB58" w14:textId="77777777" w:rsidR="001A1A60" w:rsidRPr="002B3E98" w:rsidRDefault="001A1A60" w:rsidP="001C2A0F">
            <w:pPr>
              <w:jc w:val="center"/>
              <w:rPr>
                <w:rFonts w:ascii="Times New Roman" w:eastAsia="Calibri"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50CA06E5" w14:textId="63C3DFE2" w:rsidR="001A1A60" w:rsidRPr="002B3E98" w:rsidRDefault="001A1A60" w:rsidP="001C2A0F">
            <w:pPr>
              <w:jc w:val="center"/>
              <w:rPr>
                <w:rFonts w:ascii="Times New Roman" w:eastAsia="Calibri"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7177568E" w14:textId="6427BE7E" w:rsidR="001A1A60" w:rsidRPr="002B3E98" w:rsidRDefault="001A1A60" w:rsidP="001C2A0F">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0A407DD9" w14:textId="7A9FEBD8" w:rsidR="001A1A60" w:rsidRPr="002B3E98" w:rsidRDefault="001A1A60" w:rsidP="001C2A0F">
            <w:pPr>
              <w:jc w:val="center"/>
              <w:rPr>
                <w:rFonts w:ascii="Times New Roman" w:eastAsia="Calibri" w:hAnsi="Times New Roman" w:cs="Times New Roman"/>
                <w:sz w:val="20"/>
                <w:szCs w:val="20"/>
              </w:rPr>
            </w:pPr>
          </w:p>
        </w:tc>
      </w:tr>
    </w:tbl>
    <w:p w14:paraId="57C6E08B"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03A11C20"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0970FF21" w14:textId="77777777" w:rsidR="001A1A60" w:rsidRPr="002B3E98" w:rsidRDefault="001A1A60" w:rsidP="001C2A0F">
      <w:pPr>
        <w:jc w:val="both"/>
        <w:rPr>
          <w:rFonts w:ascii="Times New Roman" w:eastAsia="Calibri" w:hAnsi="Times New Roman" w:cs="Times New Roman"/>
          <w:sz w:val="24"/>
          <w:szCs w:val="24"/>
        </w:rPr>
      </w:pPr>
    </w:p>
    <w:p w14:paraId="5C912904" w14:textId="77777777" w:rsidR="0083386F" w:rsidRPr="002B3E98" w:rsidRDefault="0083386F" w:rsidP="001C2A0F">
      <w:pPr>
        <w:widowControl/>
        <w:autoSpaceDE/>
        <w:autoSpaceDN/>
        <w:rPr>
          <w:rFonts w:ascii="Times New Roman" w:eastAsia="Calibri" w:hAnsi="Times New Roman" w:cs="Times New Roman"/>
          <w:sz w:val="24"/>
          <w:szCs w:val="24"/>
        </w:rPr>
      </w:pPr>
      <w:r w:rsidRPr="002B3E98">
        <w:rPr>
          <w:rFonts w:ascii="Times New Roman" w:eastAsia="Calibri" w:hAnsi="Times New Roman" w:cs="Times New Roman"/>
          <w:sz w:val="24"/>
          <w:szCs w:val="24"/>
        </w:rPr>
        <w:br w:type="page"/>
      </w:r>
    </w:p>
    <w:p w14:paraId="2E161B4F" w14:textId="09D3A1AB" w:rsidR="001A1A60" w:rsidRPr="002B3E98" w:rsidRDefault="001A1A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EA1C2F">
        <w:rPr>
          <w:rFonts w:ascii="Times New Roman" w:eastAsia="Times New Roman" w:hAnsi="Times New Roman" w:cs="Times New Roman"/>
          <w:b/>
          <w:bCs/>
          <w:sz w:val="24"/>
          <w:szCs w:val="24"/>
          <w:lang w:eastAsia="sk-SK"/>
        </w:rPr>
        <w:t>35</w:t>
      </w:r>
    </w:p>
    <w:p w14:paraId="21227C18" w14:textId="77777777" w:rsidR="001A1A60" w:rsidRPr="002B3E98" w:rsidRDefault="001A1A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2FF68C1" w14:textId="77777777" w:rsidR="001A1A60" w:rsidRPr="002B3E98" w:rsidRDefault="001A1A60" w:rsidP="001C2A0F">
      <w:pPr>
        <w:jc w:val="both"/>
        <w:rPr>
          <w:rFonts w:ascii="Times New Roman" w:hAnsi="Times New Roman" w:cs="Times New Roman"/>
          <w:sz w:val="24"/>
          <w:szCs w:val="24"/>
        </w:rPr>
      </w:pPr>
    </w:p>
    <w:p w14:paraId="5B628B41" w14:textId="77777777" w:rsidR="001A1A60" w:rsidRPr="002B3E98" w:rsidRDefault="001A1A60" w:rsidP="001C2A0F">
      <w:pPr>
        <w:jc w:val="center"/>
        <w:rPr>
          <w:rFonts w:ascii="Times New Roman" w:eastAsia="Calibri" w:hAnsi="Times New Roman" w:cs="Times New Roman"/>
          <w:b/>
          <w:sz w:val="24"/>
          <w:szCs w:val="24"/>
        </w:rPr>
      </w:pPr>
      <w:r w:rsidRPr="002B3E98">
        <w:rPr>
          <w:rFonts w:ascii="Times New Roman" w:eastAsia="Calibri" w:hAnsi="Times New Roman" w:cs="Times New Roman"/>
          <w:b/>
          <w:sz w:val="24"/>
          <w:szCs w:val="24"/>
        </w:rPr>
        <w:t>Rozsah zdravotnej starostlivosti</w:t>
      </w:r>
    </w:p>
    <w:p w14:paraId="6E851FF7" w14:textId="77777777" w:rsidR="001A1A60" w:rsidRPr="002B3E98" w:rsidRDefault="001A1A60" w:rsidP="001C2A0F">
      <w:pPr>
        <w:jc w:val="both"/>
        <w:rPr>
          <w:rFonts w:ascii="Times New Roman" w:eastAsia="Calibri" w:hAnsi="Times New Roman" w:cs="Times New Roman"/>
          <w:b/>
          <w:sz w:val="24"/>
          <w:szCs w:val="24"/>
        </w:rPr>
      </w:pPr>
    </w:p>
    <w:p w14:paraId="3C6A8815" w14:textId="77777777" w:rsidR="00D30F0E" w:rsidRPr="002B3E98" w:rsidRDefault="00D30F0E" w:rsidP="001C2A0F">
      <w:pPr>
        <w:numPr>
          <w:ilvl w:val="0"/>
          <w:numId w:val="129"/>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17615A25" w14:textId="77777777" w:rsidR="001A1A60" w:rsidRPr="002B3E98" w:rsidRDefault="001A1A60" w:rsidP="001C2A0F">
      <w:pPr>
        <w:jc w:val="both"/>
        <w:rPr>
          <w:rFonts w:ascii="Times New Roman" w:eastAsia="Calibri" w:hAnsi="Times New Roman" w:cs="Times New Roman"/>
          <w:b/>
          <w:sz w:val="24"/>
          <w:szCs w:val="24"/>
        </w:rPr>
      </w:pPr>
    </w:p>
    <w:p w14:paraId="0CCBF57E" w14:textId="77777777" w:rsidR="001A1A60" w:rsidRPr="002B3E98" w:rsidRDefault="001A1A60" w:rsidP="001C2A0F">
      <w:pPr>
        <w:numPr>
          <w:ilvl w:val="0"/>
          <w:numId w:val="91"/>
        </w:numPr>
        <w:tabs>
          <w:tab w:val="clear" w:pos="567"/>
        </w:tabs>
        <w:ind w:hanging="567"/>
        <w:jc w:val="both"/>
        <w:rPr>
          <w:rFonts w:ascii="Times New Roman" w:eastAsia="Calibri" w:hAnsi="Times New Roman" w:cs="Times New Roman"/>
          <w:b/>
          <w:sz w:val="24"/>
          <w:szCs w:val="24"/>
        </w:rPr>
      </w:pPr>
      <w:r w:rsidRPr="002B3E98">
        <w:rPr>
          <w:rFonts w:ascii="Times New Roman" w:eastAsia="Calibri" w:hAnsi="Times New Roman" w:cs="Times New Roman"/>
          <w:b/>
          <w:sz w:val="24"/>
          <w:szCs w:val="24"/>
        </w:rPr>
        <w:t>Vecný rozsah predmetu zmluvy</w:t>
      </w:r>
    </w:p>
    <w:p w14:paraId="07959128" w14:textId="77777777" w:rsidR="001A1A60" w:rsidRPr="002B3E98" w:rsidRDefault="001A1A60" w:rsidP="001C2A0F">
      <w:pPr>
        <w:jc w:val="both"/>
        <w:rPr>
          <w:rFonts w:ascii="Times New Roman" w:eastAsia="Calibri" w:hAnsi="Times New Roman" w:cs="Times New Roman"/>
          <w:sz w:val="24"/>
          <w:szCs w:val="24"/>
        </w:rPr>
      </w:pPr>
      <w:r w:rsidRPr="002B3E98">
        <w:rPr>
          <w:rFonts w:ascii="Times New Roman" w:eastAsia="Calibri"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386B5E1E" w14:textId="77777777" w:rsidR="001A1A60" w:rsidRPr="002B3E98" w:rsidRDefault="001A1A60" w:rsidP="001C2A0F">
      <w:pPr>
        <w:jc w:val="both"/>
        <w:rPr>
          <w:rFonts w:ascii="Times New Roman" w:eastAsia="Calibri"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70"/>
        <w:gridCol w:w="2077"/>
        <w:gridCol w:w="2693"/>
        <w:gridCol w:w="3402"/>
        <w:gridCol w:w="992"/>
      </w:tblGrid>
      <w:tr w:rsidR="001A1A60" w:rsidRPr="002B3E98" w14:paraId="447DE0B5" w14:textId="77777777" w:rsidTr="007F644F">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0642197"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0C69736D" w14:textId="35522A2A" w:rsidR="001A1A60" w:rsidRPr="002B3E98" w:rsidRDefault="001A1A60"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r>
      <w:tr w:rsidR="001A1A60" w:rsidRPr="002B3E98" w14:paraId="3D77C685" w14:textId="77777777" w:rsidTr="007F644F">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2C225DDE" w14:textId="39A46848"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r w:rsidRPr="002B3E98">
              <w:rPr>
                <w:rFonts w:ascii="Times New Roman" w:eastAsia="Calibri" w:hAnsi="Times New Roman" w:cs="Times New Roman"/>
                <w:b/>
                <w:bCs/>
                <w:sz w:val="20"/>
                <w:szCs w:val="20"/>
              </w:rPr>
              <w:t xml:space="preserve"> </w:t>
            </w:r>
          </w:p>
        </w:tc>
      </w:tr>
      <w:tr w:rsidR="001A1A60" w:rsidRPr="002B3E98" w14:paraId="3D1D9721" w14:textId="77777777" w:rsidTr="007F644F">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707B0FC"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1A1A60" w:rsidRPr="002B3E98" w14:paraId="779010E4" w14:textId="77777777" w:rsidTr="007F644F">
        <w:trPr>
          <w:trHeight w:val="340"/>
          <w:jc w:val="center"/>
        </w:trPr>
        <w:tc>
          <w:tcPr>
            <w:tcW w:w="470" w:type="dxa"/>
            <w:tcBorders>
              <w:top w:val="nil"/>
              <w:left w:val="single" w:sz="4" w:space="0" w:color="auto"/>
              <w:bottom w:val="single" w:sz="4" w:space="0" w:color="auto"/>
              <w:right w:val="single" w:sz="4" w:space="0" w:color="auto"/>
            </w:tcBorders>
            <w:noWrap/>
            <w:vAlign w:val="center"/>
            <w:hideMark/>
          </w:tcPr>
          <w:p w14:paraId="333B8FD3" w14:textId="77777777" w:rsidR="001A1A60" w:rsidRPr="002B3E98" w:rsidRDefault="001A1A60"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164" w:type="dxa"/>
            <w:gridSpan w:val="4"/>
            <w:tcBorders>
              <w:top w:val="single" w:sz="4" w:space="0" w:color="auto"/>
              <w:left w:val="nil"/>
              <w:bottom w:val="single" w:sz="4" w:space="0" w:color="auto"/>
              <w:right w:val="single" w:sz="4" w:space="0" w:color="auto"/>
            </w:tcBorders>
            <w:vAlign w:val="center"/>
            <w:hideMark/>
          </w:tcPr>
          <w:p w14:paraId="0F096C65" w14:textId="458B413D"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Dopravná zdravotná služba</w:t>
            </w:r>
          </w:p>
        </w:tc>
      </w:tr>
      <w:tr w:rsidR="001A1A60" w:rsidRPr="002B3E98" w14:paraId="798B2363" w14:textId="77777777" w:rsidTr="007F644F">
        <w:trPr>
          <w:trHeight w:val="340"/>
          <w:jc w:val="center"/>
        </w:trPr>
        <w:tc>
          <w:tcPr>
            <w:tcW w:w="470" w:type="dxa"/>
            <w:vMerge w:val="restart"/>
            <w:tcBorders>
              <w:top w:val="nil"/>
              <w:left w:val="single" w:sz="4" w:space="0" w:color="auto"/>
              <w:bottom w:val="single" w:sz="4" w:space="0" w:color="auto"/>
              <w:right w:val="single" w:sz="4" w:space="0" w:color="auto"/>
            </w:tcBorders>
            <w:noWrap/>
            <w:vAlign w:val="center"/>
            <w:hideMark/>
          </w:tcPr>
          <w:p w14:paraId="6CE4EF7D"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077" w:type="dxa"/>
            <w:vMerge w:val="restart"/>
            <w:tcBorders>
              <w:top w:val="nil"/>
              <w:left w:val="single" w:sz="4" w:space="0" w:color="auto"/>
              <w:bottom w:val="single" w:sz="4" w:space="0" w:color="auto"/>
              <w:right w:val="single" w:sz="4" w:space="0" w:color="auto"/>
            </w:tcBorders>
            <w:noWrap/>
            <w:vAlign w:val="center"/>
            <w:hideMark/>
          </w:tcPr>
          <w:p w14:paraId="25C48792" w14:textId="58D513CA" w:rsidR="001A1A60" w:rsidRPr="002B3E98" w:rsidRDefault="001A1A60"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Doprava</w:t>
            </w:r>
          </w:p>
        </w:tc>
        <w:tc>
          <w:tcPr>
            <w:tcW w:w="2693" w:type="dxa"/>
            <w:tcBorders>
              <w:top w:val="nil"/>
              <w:left w:val="nil"/>
              <w:bottom w:val="single" w:sz="4" w:space="0" w:color="auto"/>
              <w:right w:val="single" w:sz="4" w:space="0" w:color="auto"/>
            </w:tcBorders>
            <w:shd w:val="clear" w:color="000000" w:fill="D9D9D9"/>
            <w:noWrap/>
            <w:vAlign w:val="center"/>
            <w:hideMark/>
          </w:tcPr>
          <w:p w14:paraId="7F91BAEF" w14:textId="77777777"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6E355B62" w14:textId="77777777" w:rsidR="00832413"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14BD6D4B" w14:textId="2F01AC22"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w:t>
            </w:r>
            <w:proofErr w:type="spellStart"/>
            <w:r w:rsidRPr="002B3E98">
              <w:rPr>
                <w:rFonts w:ascii="Times New Roman" w:eastAsia="Calibri" w:hAnsi="Times New Roman" w:cs="Times New Roman"/>
                <w:b/>
                <w:bCs/>
                <w:sz w:val="20"/>
                <w:szCs w:val="20"/>
              </w:rPr>
              <w:t>yzz</w:t>
            </w:r>
            <w:proofErr w:type="spellEnd"/>
            <w:r w:rsidRPr="002B3E98">
              <w:rPr>
                <w:rFonts w:ascii="Times New Roman" w:eastAsia="Calibri" w:hAnsi="Times New Roman" w:cs="Times New Roman"/>
                <w:b/>
                <w:bCs/>
                <w:sz w:val="20"/>
                <w:szCs w:val="20"/>
              </w:rPr>
              <w:t>“ )</w:t>
            </w:r>
            <w:r w:rsidR="007A390A"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4216A37F" w14:textId="77777777"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1A1A60" w:rsidRPr="002B3E98" w14:paraId="1B7DA55F" w14:textId="77777777" w:rsidTr="007F644F">
        <w:trPr>
          <w:trHeight w:val="340"/>
          <w:jc w:val="center"/>
        </w:trPr>
        <w:tc>
          <w:tcPr>
            <w:tcW w:w="470" w:type="dxa"/>
            <w:vMerge/>
            <w:tcBorders>
              <w:top w:val="nil"/>
              <w:left w:val="single" w:sz="4" w:space="0" w:color="auto"/>
              <w:bottom w:val="single" w:sz="4" w:space="0" w:color="auto"/>
              <w:right w:val="single" w:sz="4" w:space="0" w:color="auto"/>
            </w:tcBorders>
            <w:vAlign w:val="center"/>
            <w:hideMark/>
          </w:tcPr>
          <w:p w14:paraId="69D98E83" w14:textId="77777777" w:rsidR="001A1A60" w:rsidRPr="002B3E98" w:rsidRDefault="001A1A60" w:rsidP="001C2A0F">
            <w:pPr>
              <w:jc w:val="both"/>
              <w:rPr>
                <w:rFonts w:ascii="Times New Roman" w:eastAsia="Calibri" w:hAnsi="Times New Roman" w:cs="Times New Roman"/>
                <w:b/>
                <w:bCs/>
                <w:sz w:val="20"/>
                <w:szCs w:val="20"/>
              </w:rPr>
            </w:pPr>
          </w:p>
        </w:tc>
        <w:tc>
          <w:tcPr>
            <w:tcW w:w="2077" w:type="dxa"/>
            <w:vMerge/>
            <w:tcBorders>
              <w:top w:val="nil"/>
              <w:left w:val="single" w:sz="4" w:space="0" w:color="auto"/>
              <w:bottom w:val="single" w:sz="4" w:space="0" w:color="auto"/>
              <w:right w:val="single" w:sz="4" w:space="0" w:color="auto"/>
            </w:tcBorders>
            <w:vAlign w:val="center"/>
            <w:hideMark/>
          </w:tcPr>
          <w:p w14:paraId="5A3D3A0A" w14:textId="77777777" w:rsidR="001A1A60" w:rsidRPr="002B3E98" w:rsidRDefault="001A1A60" w:rsidP="001C2A0F">
            <w:pPr>
              <w:jc w:val="center"/>
              <w:rPr>
                <w:rFonts w:ascii="Times New Roman" w:eastAsia="Calibri"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79E87489" w14:textId="447E1E03" w:rsidR="001A1A60" w:rsidRPr="002B3E98" w:rsidRDefault="001A1A60" w:rsidP="001C2A0F">
            <w:pPr>
              <w:jc w:val="center"/>
              <w:rPr>
                <w:rFonts w:ascii="Times New Roman" w:eastAsia="Calibri"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65CBA2FA" w14:textId="069CB2A5" w:rsidR="001A1A60" w:rsidRPr="002B3E98" w:rsidRDefault="001A1A60" w:rsidP="001C2A0F">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503850B9" w14:textId="6AF2FB39" w:rsidR="001A1A60" w:rsidRPr="002B3E98" w:rsidRDefault="001A1A60" w:rsidP="001C2A0F">
            <w:pPr>
              <w:jc w:val="center"/>
              <w:rPr>
                <w:rFonts w:ascii="Times New Roman" w:eastAsia="Calibri" w:hAnsi="Times New Roman" w:cs="Times New Roman"/>
                <w:sz w:val="20"/>
                <w:szCs w:val="20"/>
              </w:rPr>
            </w:pPr>
          </w:p>
        </w:tc>
      </w:tr>
    </w:tbl>
    <w:p w14:paraId="73415896"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2CF068CE"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5E80ED21" w14:textId="772D8FA1" w:rsidR="001A1A60" w:rsidRPr="002B3E98" w:rsidRDefault="007A390A" w:rsidP="001C2A0F">
      <w:pPr>
        <w:widowControl/>
        <w:autoSpaceDE/>
        <w:autoSpaceDN/>
        <w:rPr>
          <w:rFonts w:ascii="Times New Roman" w:eastAsia="Calibri" w:hAnsi="Times New Roman" w:cs="Times New Roman"/>
          <w:sz w:val="24"/>
          <w:szCs w:val="24"/>
        </w:rPr>
      </w:pPr>
      <w:r w:rsidRPr="002B3E98">
        <w:rPr>
          <w:rFonts w:ascii="Times New Roman" w:eastAsia="Calibri" w:hAnsi="Times New Roman" w:cs="Times New Roman"/>
          <w:sz w:val="24"/>
          <w:szCs w:val="24"/>
        </w:rPr>
        <w:br w:type="page"/>
      </w:r>
    </w:p>
    <w:p w14:paraId="59C4A5D8" w14:textId="3A126A28" w:rsidR="001A1A60" w:rsidRPr="002B3E98" w:rsidRDefault="001A1A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EA1C2F">
        <w:rPr>
          <w:rFonts w:ascii="Times New Roman" w:eastAsia="Times New Roman" w:hAnsi="Times New Roman" w:cs="Times New Roman"/>
          <w:b/>
          <w:bCs/>
          <w:sz w:val="24"/>
          <w:szCs w:val="24"/>
          <w:lang w:eastAsia="sk-SK"/>
        </w:rPr>
        <w:t>36</w:t>
      </w:r>
    </w:p>
    <w:p w14:paraId="681B367E" w14:textId="77777777" w:rsidR="001A1A60" w:rsidRPr="002B3E98" w:rsidRDefault="001A1A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706769B" w14:textId="77777777" w:rsidR="001A1A60" w:rsidRPr="002B3E98" w:rsidRDefault="001A1A60" w:rsidP="001C2A0F">
      <w:pPr>
        <w:pStyle w:val="BOD"/>
      </w:pPr>
    </w:p>
    <w:p w14:paraId="4E011BA8" w14:textId="77777777" w:rsidR="001A1A60" w:rsidRPr="002B3E98" w:rsidRDefault="001A1A60"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1B8EE5E8" w14:textId="77777777" w:rsidR="001A1A60" w:rsidRPr="002B3E98" w:rsidRDefault="001A1A60" w:rsidP="001C2A0F">
      <w:pPr>
        <w:jc w:val="center"/>
        <w:rPr>
          <w:rFonts w:ascii="Times New Roman" w:eastAsia="Times New Roman" w:hAnsi="Times New Roman" w:cs="Times New Roman"/>
          <w:b/>
          <w:bCs/>
          <w:sz w:val="24"/>
          <w:szCs w:val="24"/>
          <w:highlight w:val="yellow"/>
        </w:rPr>
      </w:pPr>
    </w:p>
    <w:p w14:paraId="23F6543E" w14:textId="77777777" w:rsidR="00010BAD" w:rsidRPr="002B3E98" w:rsidRDefault="00010BAD" w:rsidP="001C2A0F">
      <w:pPr>
        <w:numPr>
          <w:ilvl w:val="0"/>
          <w:numId w:val="231"/>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3C0A8C1D" w14:textId="77777777" w:rsidR="00010BAD" w:rsidRPr="002B3E98" w:rsidRDefault="00010BAD" w:rsidP="001C2A0F">
      <w:pPr>
        <w:ind w:left="567" w:hanging="567"/>
        <w:jc w:val="both"/>
        <w:rPr>
          <w:rFonts w:ascii="Times New Roman" w:eastAsia="Times New Roman" w:hAnsi="Times New Roman" w:cs="Times New Roman"/>
          <w:b/>
          <w:sz w:val="24"/>
          <w:szCs w:val="24"/>
        </w:rPr>
      </w:pPr>
    </w:p>
    <w:p w14:paraId="7BAE1A36" w14:textId="77777777" w:rsidR="00010BAD" w:rsidRPr="002B3E98" w:rsidRDefault="00010BAD" w:rsidP="001C2A0F">
      <w:pPr>
        <w:numPr>
          <w:ilvl w:val="0"/>
          <w:numId w:val="232"/>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6130761D" w14:textId="77777777" w:rsidR="00010BAD" w:rsidRPr="002B3E98" w:rsidRDefault="00010BAD"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1B3010FA" w14:textId="77777777" w:rsidR="00010BAD" w:rsidRPr="002B3E98" w:rsidRDefault="00010BAD"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010BAD" w:rsidRPr="002B3E98" w14:paraId="046B0F1A"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E080384"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347B9760" w14:textId="77777777" w:rsidR="00010BAD" w:rsidRPr="002B3E98" w:rsidRDefault="00010BAD" w:rsidP="001C2A0F">
            <w:pPr>
              <w:widowControl/>
              <w:autoSpaceDE/>
              <w:autoSpaceDN/>
              <w:rPr>
                <w:rFonts w:ascii="Times New Roman" w:eastAsia="Calibri" w:hAnsi="Times New Roman" w:cs="Times New Roman"/>
                <w:sz w:val="20"/>
                <w:szCs w:val="20"/>
              </w:rPr>
            </w:pPr>
          </w:p>
        </w:tc>
      </w:tr>
      <w:tr w:rsidR="00010BAD" w:rsidRPr="002B3E98" w14:paraId="1953B522"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1A2F0807" w14:textId="1DF1797C"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p>
        </w:tc>
      </w:tr>
      <w:tr w:rsidR="00010BAD" w:rsidRPr="002B3E98" w14:paraId="526C8CAA"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B58A2DB"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010BAD" w:rsidRPr="002B3E98" w14:paraId="357FEA43"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295D3F2F" w14:textId="77777777" w:rsidR="00010BAD" w:rsidRPr="002B3E98" w:rsidRDefault="00010BAD" w:rsidP="001C2A0F">
            <w:pPr>
              <w:widowControl/>
              <w:autoSpaceDE/>
              <w:autoSpaceDN/>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794DB75A" w14:textId="6C09885B"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Zariadenie sociálnej pomoci</w:t>
            </w:r>
          </w:p>
        </w:tc>
      </w:tr>
      <w:tr w:rsidR="00010BAD" w:rsidRPr="002B3E98" w14:paraId="38E0C481" w14:textId="77777777" w:rsidTr="006B63C6">
        <w:trPr>
          <w:trHeight w:val="340"/>
          <w:jc w:val="center"/>
        </w:trPr>
        <w:tc>
          <w:tcPr>
            <w:tcW w:w="421" w:type="dxa"/>
            <w:vMerge w:val="restart"/>
            <w:tcBorders>
              <w:top w:val="nil"/>
              <w:left w:val="single" w:sz="4" w:space="0" w:color="auto"/>
              <w:right w:val="single" w:sz="4" w:space="0" w:color="auto"/>
            </w:tcBorders>
            <w:noWrap/>
            <w:vAlign w:val="center"/>
            <w:hideMark/>
          </w:tcPr>
          <w:p w14:paraId="074ADBD8"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126" w:type="dxa"/>
            <w:vMerge w:val="restart"/>
            <w:tcBorders>
              <w:top w:val="nil"/>
              <w:left w:val="single" w:sz="4" w:space="0" w:color="auto"/>
              <w:right w:val="single" w:sz="4" w:space="0" w:color="auto"/>
            </w:tcBorders>
            <w:noWrap/>
            <w:vAlign w:val="center"/>
            <w:hideMark/>
          </w:tcPr>
          <w:p w14:paraId="5DE0963A" w14:textId="072C22DC" w:rsidR="00010BAD" w:rsidRPr="002B3E98" w:rsidRDefault="00010BAD" w:rsidP="001C2A0F">
            <w:pPr>
              <w:widowControl/>
              <w:autoSpaceDE/>
              <w:autoSpaceDN/>
              <w:jc w:val="center"/>
              <w:rPr>
                <w:rFonts w:ascii="Times New Roman" w:eastAsia="Calibri" w:hAnsi="Times New Roman" w:cs="Times New Roman"/>
                <w:sz w:val="20"/>
                <w:szCs w:val="20"/>
              </w:rPr>
            </w:pPr>
            <w:r w:rsidRPr="002B3E98">
              <w:rPr>
                <w:rFonts w:ascii="Times New Roman" w:eastAsia="Calibri" w:hAnsi="Times New Roman" w:cs="Times New Roman"/>
                <w:bCs/>
                <w:sz w:val="20"/>
                <w:szCs w:val="20"/>
              </w:rPr>
              <w:t xml:space="preserve">Ošetrovateľská starostlivosť v zariadení sociálnej pomoci v počte </w:t>
            </w:r>
            <w:r w:rsidRPr="002B3E98">
              <w:rPr>
                <w:rFonts w:ascii="Times New Roman" w:eastAsia="Calibri" w:hAnsi="Times New Roman" w:cs="Times New Roman"/>
                <w:b/>
                <w:bCs/>
                <w:iCs/>
                <w:sz w:val="20"/>
                <w:szCs w:val="20"/>
                <w:highlight w:val="lightGray"/>
              </w:rPr>
              <w:fldChar w:fldCharType="begin">
                <w:ffData>
                  <w:name w:val="Text1"/>
                  <w:enabled/>
                  <w:calcOnExit w:val="0"/>
                  <w:textInput/>
                </w:ffData>
              </w:fldChar>
            </w:r>
            <w:r w:rsidRPr="002B3E98">
              <w:rPr>
                <w:rFonts w:ascii="Times New Roman" w:eastAsia="Calibri" w:hAnsi="Times New Roman" w:cs="Times New Roman"/>
                <w:b/>
                <w:bCs/>
                <w:iCs/>
                <w:sz w:val="20"/>
                <w:szCs w:val="20"/>
                <w:highlight w:val="lightGray"/>
              </w:rPr>
              <w:instrText xml:space="preserve"> FORMTEXT </w:instrText>
            </w:r>
            <w:r w:rsidRPr="002B3E98">
              <w:rPr>
                <w:rFonts w:ascii="Times New Roman" w:eastAsia="Calibri" w:hAnsi="Times New Roman" w:cs="Times New Roman"/>
                <w:b/>
                <w:bCs/>
                <w:iCs/>
                <w:sz w:val="20"/>
                <w:szCs w:val="20"/>
                <w:highlight w:val="lightGray"/>
              </w:rPr>
            </w:r>
            <w:r w:rsidRPr="002B3E98">
              <w:rPr>
                <w:rFonts w:ascii="Times New Roman" w:eastAsia="Calibri" w:hAnsi="Times New Roman" w:cs="Times New Roman"/>
                <w:b/>
                <w:bCs/>
                <w:iCs/>
                <w:sz w:val="20"/>
                <w:szCs w:val="20"/>
                <w:highlight w:val="lightGray"/>
              </w:rPr>
              <w:fldChar w:fldCharType="separate"/>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sz w:val="20"/>
                <w:szCs w:val="20"/>
                <w:highlight w:val="lightGray"/>
              </w:rPr>
              <w:fldChar w:fldCharType="end"/>
            </w:r>
            <w:r w:rsidRPr="002B3E98">
              <w:rPr>
                <w:rFonts w:ascii="Times New Roman" w:eastAsia="Calibri" w:hAnsi="Times New Roman" w:cs="Times New Roman"/>
                <w:bCs/>
                <w:sz w:val="20"/>
                <w:szCs w:val="20"/>
              </w:rPr>
              <w:t xml:space="preserve">  lôžok</w:t>
            </w:r>
          </w:p>
        </w:tc>
        <w:tc>
          <w:tcPr>
            <w:tcW w:w="2693" w:type="dxa"/>
            <w:tcBorders>
              <w:top w:val="nil"/>
              <w:left w:val="nil"/>
              <w:bottom w:val="single" w:sz="4" w:space="0" w:color="auto"/>
              <w:right w:val="single" w:sz="4" w:space="0" w:color="auto"/>
            </w:tcBorders>
            <w:shd w:val="clear" w:color="000000" w:fill="D9D9D9"/>
            <w:noWrap/>
            <w:vAlign w:val="center"/>
            <w:hideMark/>
          </w:tcPr>
          <w:p w14:paraId="0BF02815" w14:textId="77777777"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5AED10B6" w14:textId="77777777" w:rsidR="00832413"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173E6E85" w14:textId="42B2A83D"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w:t>
            </w:r>
            <w:proofErr w:type="spellStart"/>
            <w:r w:rsidRPr="002B3E98">
              <w:rPr>
                <w:rFonts w:ascii="Times New Roman" w:eastAsia="Calibri" w:hAnsi="Times New Roman" w:cs="Times New Roman"/>
                <w:b/>
                <w:bCs/>
                <w:sz w:val="20"/>
                <w:szCs w:val="20"/>
              </w:rPr>
              <w:t>yzz</w:t>
            </w:r>
            <w:proofErr w:type="spellEnd"/>
            <w:r w:rsidRPr="002B3E98">
              <w:rPr>
                <w:rFonts w:ascii="Times New Roman" w:eastAsia="Calibri" w:hAnsi="Times New Roman" w:cs="Times New Roman"/>
                <w:b/>
                <w:bCs/>
                <w:sz w:val="20"/>
                <w:szCs w:val="20"/>
              </w:rPr>
              <w:t>“ )</w:t>
            </w:r>
            <w:r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5122A355" w14:textId="77777777"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010BAD" w:rsidRPr="002B3E98" w14:paraId="3E8C4C37" w14:textId="77777777" w:rsidTr="006B63C6">
        <w:trPr>
          <w:trHeight w:val="340"/>
          <w:jc w:val="center"/>
        </w:trPr>
        <w:tc>
          <w:tcPr>
            <w:tcW w:w="421" w:type="dxa"/>
            <w:vMerge/>
            <w:tcBorders>
              <w:left w:val="single" w:sz="4" w:space="0" w:color="auto"/>
              <w:bottom w:val="single" w:sz="4" w:space="0" w:color="auto"/>
              <w:right w:val="single" w:sz="4" w:space="0" w:color="auto"/>
            </w:tcBorders>
            <w:vAlign w:val="center"/>
          </w:tcPr>
          <w:p w14:paraId="21DF4D6D" w14:textId="77777777" w:rsidR="00010BAD" w:rsidRPr="002B3E98" w:rsidRDefault="00010BAD" w:rsidP="001C2A0F">
            <w:pPr>
              <w:widowControl/>
              <w:autoSpaceDE/>
              <w:autoSpaceDN/>
              <w:rPr>
                <w:rFonts w:ascii="Times New Roman" w:eastAsia="Calibri" w:hAnsi="Times New Roman" w:cs="Times New Roman"/>
                <w:b/>
                <w:bCs/>
                <w:sz w:val="20"/>
                <w:szCs w:val="20"/>
              </w:rPr>
            </w:pPr>
          </w:p>
        </w:tc>
        <w:tc>
          <w:tcPr>
            <w:tcW w:w="2126" w:type="dxa"/>
            <w:vMerge/>
            <w:tcBorders>
              <w:left w:val="single" w:sz="4" w:space="0" w:color="auto"/>
              <w:bottom w:val="single" w:sz="4" w:space="0" w:color="auto"/>
              <w:right w:val="single" w:sz="4" w:space="0" w:color="auto"/>
            </w:tcBorders>
            <w:vAlign w:val="center"/>
          </w:tcPr>
          <w:p w14:paraId="0EAA09CB"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noWrap/>
            <w:vAlign w:val="center"/>
          </w:tcPr>
          <w:p w14:paraId="2C467741"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3402" w:type="dxa"/>
            <w:tcBorders>
              <w:top w:val="single" w:sz="4" w:space="0" w:color="auto"/>
              <w:left w:val="nil"/>
              <w:bottom w:val="single" w:sz="4" w:space="0" w:color="auto"/>
              <w:right w:val="single" w:sz="4" w:space="0" w:color="auto"/>
            </w:tcBorders>
            <w:noWrap/>
            <w:vAlign w:val="center"/>
          </w:tcPr>
          <w:p w14:paraId="2659CF88"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noWrap/>
            <w:vAlign w:val="center"/>
          </w:tcPr>
          <w:p w14:paraId="5E7B62DB"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r>
    </w:tbl>
    <w:p w14:paraId="2C1D9834"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0664D384"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7E2754A" w14:textId="463B9733" w:rsidR="0083386F" w:rsidRPr="002B3E98" w:rsidRDefault="0083386F" w:rsidP="001C2A0F">
      <w:pPr>
        <w:jc w:val="both"/>
        <w:rPr>
          <w:rFonts w:ascii="Times New Roman" w:eastAsia="Calibri" w:hAnsi="Times New Roman" w:cs="Times New Roman"/>
          <w:sz w:val="24"/>
          <w:szCs w:val="24"/>
        </w:rPr>
      </w:pPr>
    </w:p>
    <w:p w14:paraId="35F88380" w14:textId="77777777" w:rsidR="00D30F0E" w:rsidRPr="002B3E98" w:rsidRDefault="00D30F0E" w:rsidP="001C2A0F">
      <w:pPr>
        <w:widowControl/>
        <w:autoSpaceDE/>
        <w:autoSpaceDN/>
        <w:rPr>
          <w:rFonts w:ascii="Times New Roman" w:eastAsia="Calibri" w:hAnsi="Times New Roman" w:cs="Times New Roman"/>
          <w:sz w:val="24"/>
          <w:szCs w:val="24"/>
        </w:rPr>
      </w:pPr>
    </w:p>
    <w:p w14:paraId="49D73FE7" w14:textId="77777777" w:rsidR="00D30F0E" w:rsidRPr="002B3E98" w:rsidRDefault="00D30F0E" w:rsidP="001C2A0F">
      <w:pPr>
        <w:widowControl/>
        <w:autoSpaceDE/>
        <w:autoSpaceDN/>
        <w:rPr>
          <w:rFonts w:ascii="Times New Roman" w:eastAsia="Calibri" w:hAnsi="Times New Roman" w:cs="Times New Roman"/>
          <w:sz w:val="24"/>
          <w:szCs w:val="24"/>
        </w:rPr>
      </w:pPr>
      <w:r w:rsidRPr="002B3E98">
        <w:rPr>
          <w:rFonts w:ascii="Times New Roman" w:eastAsia="Calibri" w:hAnsi="Times New Roman" w:cs="Times New Roman"/>
          <w:sz w:val="24"/>
          <w:szCs w:val="24"/>
        </w:rPr>
        <w:br w:type="page"/>
      </w:r>
    </w:p>
    <w:p w14:paraId="34F7ECD3" w14:textId="7FE3AC69" w:rsidR="00D30F0E" w:rsidRPr="002B3E98" w:rsidRDefault="00D30F0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EA1C2F">
        <w:rPr>
          <w:rFonts w:ascii="Times New Roman" w:eastAsia="Times New Roman" w:hAnsi="Times New Roman" w:cs="Times New Roman"/>
          <w:b/>
          <w:bCs/>
          <w:sz w:val="24"/>
          <w:szCs w:val="24"/>
          <w:lang w:eastAsia="sk-SK"/>
        </w:rPr>
        <w:t>37</w:t>
      </w:r>
    </w:p>
    <w:p w14:paraId="264533BE" w14:textId="77777777" w:rsidR="00D30F0E" w:rsidRPr="002B3E98" w:rsidRDefault="00D30F0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7DED8BD" w14:textId="77777777" w:rsidR="00D30F0E" w:rsidRPr="002B3E98" w:rsidRDefault="00D30F0E" w:rsidP="001C2A0F">
      <w:pPr>
        <w:pStyle w:val="BOD"/>
      </w:pPr>
    </w:p>
    <w:p w14:paraId="4B2DA6E6" w14:textId="77777777" w:rsidR="00D30F0E" w:rsidRPr="002B3E98" w:rsidRDefault="00D30F0E"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31689009" w14:textId="77777777" w:rsidR="00D30F0E" w:rsidRPr="002B3E98" w:rsidRDefault="00D30F0E" w:rsidP="001C2A0F">
      <w:pPr>
        <w:jc w:val="center"/>
        <w:rPr>
          <w:rFonts w:ascii="Times New Roman" w:eastAsia="Times New Roman" w:hAnsi="Times New Roman" w:cs="Times New Roman"/>
          <w:b/>
          <w:bCs/>
          <w:sz w:val="24"/>
          <w:szCs w:val="24"/>
        </w:rPr>
      </w:pPr>
    </w:p>
    <w:p w14:paraId="136A71E1" w14:textId="77777777" w:rsidR="00D30F0E" w:rsidRPr="002B3E98" w:rsidRDefault="00D30F0E" w:rsidP="001C2A0F">
      <w:pPr>
        <w:numPr>
          <w:ilvl w:val="0"/>
          <w:numId w:val="130"/>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759F7896" w14:textId="77777777" w:rsidR="00D30F0E" w:rsidRPr="002B3E98" w:rsidRDefault="00D30F0E" w:rsidP="001C2A0F">
      <w:pPr>
        <w:ind w:left="567" w:hanging="567"/>
        <w:jc w:val="both"/>
        <w:rPr>
          <w:rFonts w:ascii="Times New Roman" w:eastAsia="Times New Roman" w:hAnsi="Times New Roman" w:cs="Times New Roman"/>
          <w:b/>
          <w:sz w:val="24"/>
          <w:szCs w:val="24"/>
        </w:rPr>
      </w:pPr>
    </w:p>
    <w:p w14:paraId="01E20703" w14:textId="77777777" w:rsidR="00D30F0E" w:rsidRPr="002B3E98" w:rsidRDefault="00D30F0E" w:rsidP="001C2A0F">
      <w:pPr>
        <w:numPr>
          <w:ilvl w:val="0"/>
          <w:numId w:val="93"/>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57339C96" w14:textId="77777777" w:rsidR="00D30F0E" w:rsidRPr="002B3E98" w:rsidRDefault="00D30F0E"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720AFD8F" w14:textId="77777777" w:rsidR="00D30F0E" w:rsidRPr="002B3E98" w:rsidRDefault="00D30F0E"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D30F0E" w:rsidRPr="002B3E98" w14:paraId="696A7EC9"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15143A6" w14:textId="77777777"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359D2A3F" w14:textId="7F1CA621" w:rsidR="00D30F0E" w:rsidRPr="002B3E98" w:rsidRDefault="00D30F0E" w:rsidP="001C2A0F">
            <w:pPr>
              <w:widowControl/>
              <w:autoSpaceDE/>
              <w:autoSpaceDN/>
              <w:rPr>
                <w:rFonts w:ascii="Times New Roman" w:eastAsia="Calibri" w:hAnsi="Times New Roman" w:cs="Times New Roman"/>
                <w:sz w:val="20"/>
                <w:szCs w:val="20"/>
              </w:rPr>
            </w:pPr>
          </w:p>
        </w:tc>
      </w:tr>
      <w:tr w:rsidR="00D30F0E" w:rsidRPr="002B3E98" w14:paraId="45FF6D40"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358EE54C" w14:textId="3B1445FB"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p>
        </w:tc>
      </w:tr>
      <w:tr w:rsidR="00D30F0E" w:rsidRPr="002B3E98" w14:paraId="22538DEB"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30F0584" w14:textId="357AE89F"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D30F0E" w:rsidRPr="002B3E98" w14:paraId="6CFDE4DB"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7A7838AC" w14:textId="77777777" w:rsidR="00D30F0E" w:rsidRPr="002B3E98" w:rsidRDefault="00D30F0E" w:rsidP="001C2A0F">
            <w:pPr>
              <w:widowControl/>
              <w:autoSpaceDE/>
              <w:autoSpaceDN/>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7123298C" w14:textId="77777777"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Ambulantná zdravotná starostlivosť</w:t>
            </w:r>
          </w:p>
        </w:tc>
      </w:tr>
      <w:tr w:rsidR="00D30F0E" w:rsidRPr="002B3E98" w14:paraId="5334EDD7" w14:textId="77777777" w:rsidTr="006B63C6">
        <w:trPr>
          <w:trHeight w:val="340"/>
          <w:jc w:val="center"/>
        </w:trPr>
        <w:tc>
          <w:tcPr>
            <w:tcW w:w="421" w:type="dxa"/>
            <w:vMerge w:val="restart"/>
            <w:tcBorders>
              <w:top w:val="nil"/>
              <w:left w:val="single" w:sz="4" w:space="0" w:color="auto"/>
              <w:right w:val="single" w:sz="4" w:space="0" w:color="auto"/>
            </w:tcBorders>
            <w:noWrap/>
            <w:vAlign w:val="center"/>
            <w:hideMark/>
          </w:tcPr>
          <w:p w14:paraId="63418F48" w14:textId="77777777"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126" w:type="dxa"/>
            <w:vMerge w:val="restart"/>
            <w:tcBorders>
              <w:top w:val="nil"/>
              <w:left w:val="single" w:sz="4" w:space="0" w:color="auto"/>
              <w:right w:val="single" w:sz="4" w:space="0" w:color="auto"/>
            </w:tcBorders>
            <w:noWrap/>
            <w:vAlign w:val="center"/>
            <w:hideMark/>
          </w:tcPr>
          <w:p w14:paraId="6522A262" w14:textId="77777777" w:rsidR="00D30F0E" w:rsidRPr="002B3E98" w:rsidRDefault="00D30F0E" w:rsidP="001C2A0F">
            <w:pPr>
              <w:widowControl/>
              <w:autoSpaceDE/>
              <w:autoSpaceDN/>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Záchranná zdravotná služba</w:t>
            </w:r>
          </w:p>
        </w:tc>
        <w:tc>
          <w:tcPr>
            <w:tcW w:w="2693" w:type="dxa"/>
            <w:tcBorders>
              <w:top w:val="nil"/>
              <w:left w:val="nil"/>
              <w:bottom w:val="single" w:sz="4" w:space="0" w:color="auto"/>
              <w:right w:val="single" w:sz="4" w:space="0" w:color="auto"/>
            </w:tcBorders>
            <w:shd w:val="clear" w:color="000000" w:fill="D9D9D9"/>
            <w:noWrap/>
            <w:vAlign w:val="center"/>
            <w:hideMark/>
          </w:tcPr>
          <w:p w14:paraId="7CBC72A6" w14:textId="77777777" w:rsidR="00D30F0E" w:rsidRPr="002B3E98" w:rsidRDefault="00D30F0E"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0429C49C" w14:textId="77777777" w:rsidR="00832413" w:rsidRPr="002B3E98" w:rsidRDefault="00D30F0E"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64873D78" w14:textId="05395976" w:rsidR="00D30F0E" w:rsidRPr="002B3E98" w:rsidRDefault="00D30F0E"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w:t>
            </w:r>
            <w:proofErr w:type="spellStart"/>
            <w:r w:rsidRPr="002B3E98">
              <w:rPr>
                <w:rFonts w:ascii="Times New Roman" w:eastAsia="Calibri" w:hAnsi="Times New Roman" w:cs="Times New Roman"/>
                <w:b/>
                <w:bCs/>
                <w:sz w:val="20"/>
                <w:szCs w:val="20"/>
              </w:rPr>
              <w:t>yzz</w:t>
            </w:r>
            <w:proofErr w:type="spellEnd"/>
            <w:r w:rsidRPr="002B3E98">
              <w:rPr>
                <w:rFonts w:ascii="Times New Roman" w:eastAsia="Calibri" w:hAnsi="Times New Roman" w:cs="Times New Roman"/>
                <w:b/>
                <w:bCs/>
                <w:sz w:val="20"/>
                <w:szCs w:val="20"/>
              </w:rPr>
              <w:t>“ )</w:t>
            </w:r>
            <w:r w:rsidR="007A390A"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334E057A" w14:textId="77777777" w:rsidR="00D30F0E" w:rsidRPr="002B3E98" w:rsidRDefault="00D30F0E"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D30F0E" w:rsidRPr="002B3E98" w14:paraId="2F1BCC49" w14:textId="77777777" w:rsidTr="006B63C6">
        <w:trPr>
          <w:trHeight w:val="340"/>
          <w:jc w:val="center"/>
        </w:trPr>
        <w:tc>
          <w:tcPr>
            <w:tcW w:w="421" w:type="dxa"/>
            <w:vMerge/>
            <w:tcBorders>
              <w:left w:val="single" w:sz="4" w:space="0" w:color="auto"/>
              <w:bottom w:val="single" w:sz="4" w:space="0" w:color="auto"/>
              <w:right w:val="single" w:sz="4" w:space="0" w:color="auto"/>
            </w:tcBorders>
            <w:vAlign w:val="center"/>
          </w:tcPr>
          <w:p w14:paraId="309526C0" w14:textId="77777777" w:rsidR="00D30F0E" w:rsidRPr="002B3E98" w:rsidRDefault="00D30F0E" w:rsidP="001C2A0F">
            <w:pPr>
              <w:widowControl/>
              <w:autoSpaceDE/>
              <w:autoSpaceDN/>
              <w:rPr>
                <w:rFonts w:ascii="Times New Roman" w:eastAsia="Calibri" w:hAnsi="Times New Roman" w:cs="Times New Roman"/>
                <w:b/>
                <w:bCs/>
                <w:sz w:val="20"/>
                <w:szCs w:val="20"/>
              </w:rPr>
            </w:pPr>
          </w:p>
        </w:tc>
        <w:tc>
          <w:tcPr>
            <w:tcW w:w="2126" w:type="dxa"/>
            <w:vMerge/>
            <w:tcBorders>
              <w:left w:val="single" w:sz="4" w:space="0" w:color="auto"/>
              <w:bottom w:val="single" w:sz="4" w:space="0" w:color="auto"/>
              <w:right w:val="single" w:sz="4" w:space="0" w:color="auto"/>
            </w:tcBorders>
            <w:vAlign w:val="center"/>
          </w:tcPr>
          <w:p w14:paraId="64FC5ED4" w14:textId="77777777" w:rsidR="00D30F0E" w:rsidRPr="002B3E98" w:rsidRDefault="00D30F0E" w:rsidP="001C2A0F">
            <w:pPr>
              <w:widowControl/>
              <w:autoSpaceDE/>
              <w:autoSpaceDN/>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noWrap/>
            <w:vAlign w:val="center"/>
          </w:tcPr>
          <w:p w14:paraId="40CEC501" w14:textId="57A936F1" w:rsidR="00D30F0E" w:rsidRPr="002B3E98" w:rsidRDefault="00D30F0E" w:rsidP="001C2A0F">
            <w:pPr>
              <w:widowControl/>
              <w:autoSpaceDE/>
              <w:autoSpaceDN/>
              <w:jc w:val="center"/>
              <w:rPr>
                <w:rFonts w:ascii="Times New Roman" w:eastAsia="Calibri" w:hAnsi="Times New Roman" w:cs="Times New Roman"/>
                <w:sz w:val="20"/>
                <w:szCs w:val="20"/>
              </w:rPr>
            </w:pPr>
          </w:p>
        </w:tc>
        <w:tc>
          <w:tcPr>
            <w:tcW w:w="3402" w:type="dxa"/>
            <w:tcBorders>
              <w:top w:val="single" w:sz="4" w:space="0" w:color="auto"/>
              <w:left w:val="nil"/>
              <w:bottom w:val="single" w:sz="4" w:space="0" w:color="auto"/>
              <w:right w:val="single" w:sz="4" w:space="0" w:color="auto"/>
            </w:tcBorders>
            <w:noWrap/>
            <w:vAlign w:val="center"/>
          </w:tcPr>
          <w:p w14:paraId="576896F8" w14:textId="1C572EC0" w:rsidR="00D30F0E" w:rsidRPr="002B3E98" w:rsidRDefault="00D30F0E" w:rsidP="001C2A0F">
            <w:pPr>
              <w:widowControl/>
              <w:autoSpaceDE/>
              <w:autoSpaceDN/>
              <w:jc w:val="cente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noWrap/>
            <w:vAlign w:val="center"/>
          </w:tcPr>
          <w:p w14:paraId="62749F9A" w14:textId="5E130FEF" w:rsidR="00D30F0E" w:rsidRPr="002B3E98" w:rsidRDefault="00D30F0E" w:rsidP="001C2A0F">
            <w:pPr>
              <w:widowControl/>
              <w:autoSpaceDE/>
              <w:autoSpaceDN/>
              <w:jc w:val="center"/>
              <w:rPr>
                <w:rFonts w:ascii="Times New Roman" w:eastAsia="Calibri" w:hAnsi="Times New Roman" w:cs="Times New Roman"/>
                <w:sz w:val="20"/>
                <w:szCs w:val="20"/>
              </w:rPr>
            </w:pPr>
          </w:p>
        </w:tc>
      </w:tr>
      <w:tr w:rsidR="00D30F0E" w:rsidRPr="002B3E98" w14:paraId="2DFF8D91"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vAlign w:val="center"/>
          </w:tcPr>
          <w:p w14:paraId="5878D13A" w14:textId="7B295D1D" w:rsidR="00D30F0E" w:rsidRPr="002B3E98" w:rsidRDefault="00D30F0E" w:rsidP="001C2A0F">
            <w:pPr>
              <w:widowControl/>
              <w:autoSpaceDE/>
              <w:autoSpaceDN/>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 xml:space="preserve">účinnosť povolenia od </w:t>
            </w:r>
            <w:r w:rsidR="00793605" w:rsidRPr="002B3E98">
              <w:rPr>
                <w:rFonts w:ascii="Times New Roman" w:eastAsia="Calibri" w:hAnsi="Times New Roman" w:cs="Times New Roman"/>
                <w:sz w:val="20"/>
                <w:szCs w:val="20"/>
              </w:rPr>
              <w:t>__.__.____ do __.__.____</w:t>
            </w:r>
          </w:p>
        </w:tc>
      </w:tr>
    </w:tbl>
    <w:p w14:paraId="65133383"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2CAC0A26"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2852BFDB" w14:textId="77777777" w:rsidR="00010BAD" w:rsidRPr="002B3E98" w:rsidRDefault="00010BAD" w:rsidP="001C2A0F">
      <w:pPr>
        <w:widowControl/>
        <w:autoSpaceDE/>
        <w:autoSpaceDN/>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br w:type="page"/>
      </w:r>
    </w:p>
    <w:p w14:paraId="0996F48D" w14:textId="0A9E1230" w:rsidR="00010BAD" w:rsidRPr="002B3E98" w:rsidRDefault="00010BAD"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 xml:space="preserve">Príloha č. </w:t>
      </w:r>
      <w:r w:rsidR="00EA1C2F">
        <w:rPr>
          <w:rFonts w:ascii="Times New Roman" w:eastAsia="Times New Roman" w:hAnsi="Times New Roman" w:cs="Times New Roman"/>
          <w:b/>
          <w:bCs/>
          <w:sz w:val="24"/>
          <w:szCs w:val="24"/>
          <w:lang w:eastAsia="sk-SK"/>
        </w:rPr>
        <w:t>38</w:t>
      </w:r>
    </w:p>
    <w:p w14:paraId="7F307D57" w14:textId="77777777" w:rsidR="00010BAD" w:rsidRPr="002B3E98" w:rsidRDefault="00010BAD"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24574AF" w14:textId="77777777" w:rsidR="00010BAD" w:rsidRPr="002B3E98" w:rsidRDefault="00010BAD" w:rsidP="001C2A0F">
      <w:pPr>
        <w:pStyle w:val="BOD"/>
      </w:pPr>
    </w:p>
    <w:p w14:paraId="3D9A1DA3" w14:textId="77777777" w:rsidR="00010BAD" w:rsidRPr="002B3E98" w:rsidRDefault="00010BAD"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5C6FDBAB" w14:textId="77777777" w:rsidR="00010BAD" w:rsidRPr="002B3E98" w:rsidRDefault="00010BAD" w:rsidP="001C2A0F">
      <w:pPr>
        <w:jc w:val="center"/>
        <w:rPr>
          <w:rFonts w:ascii="Times New Roman" w:eastAsia="Times New Roman" w:hAnsi="Times New Roman" w:cs="Times New Roman"/>
          <w:b/>
          <w:bCs/>
          <w:sz w:val="24"/>
          <w:szCs w:val="24"/>
        </w:rPr>
      </w:pPr>
    </w:p>
    <w:p w14:paraId="4A4B1DB7" w14:textId="77777777" w:rsidR="00010BAD" w:rsidRPr="002B3E98" w:rsidRDefault="00010BAD" w:rsidP="001C2A0F">
      <w:pPr>
        <w:numPr>
          <w:ilvl w:val="0"/>
          <w:numId w:val="231"/>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3EBFD337" w14:textId="77777777" w:rsidR="00010BAD" w:rsidRPr="002B3E98" w:rsidRDefault="00010BAD" w:rsidP="001C2A0F">
      <w:pPr>
        <w:ind w:left="567" w:hanging="567"/>
        <w:jc w:val="both"/>
        <w:rPr>
          <w:rFonts w:ascii="Times New Roman" w:eastAsia="Times New Roman" w:hAnsi="Times New Roman" w:cs="Times New Roman"/>
          <w:b/>
          <w:sz w:val="24"/>
          <w:szCs w:val="24"/>
        </w:rPr>
      </w:pPr>
    </w:p>
    <w:p w14:paraId="6016C7BC" w14:textId="77777777" w:rsidR="00010BAD" w:rsidRPr="002B3E98" w:rsidRDefault="00010BAD" w:rsidP="001C2A0F">
      <w:pPr>
        <w:numPr>
          <w:ilvl w:val="0"/>
          <w:numId w:val="232"/>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64F96092" w14:textId="77777777" w:rsidR="00010BAD" w:rsidRPr="002B3E98" w:rsidRDefault="00010BAD"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4DFAA2BF" w14:textId="77777777" w:rsidR="00010BAD" w:rsidRPr="002B3E98" w:rsidRDefault="00010BAD"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010BAD" w:rsidRPr="002B3E98" w14:paraId="32D1EF49"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424DD5"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41B0B30E" w14:textId="77777777" w:rsidR="00010BAD" w:rsidRPr="002B3E98" w:rsidRDefault="00010BAD" w:rsidP="001C2A0F">
            <w:pPr>
              <w:widowControl/>
              <w:autoSpaceDE/>
              <w:autoSpaceDN/>
              <w:rPr>
                <w:rFonts w:ascii="Times New Roman" w:eastAsia="Calibri" w:hAnsi="Times New Roman" w:cs="Times New Roman"/>
                <w:sz w:val="20"/>
                <w:szCs w:val="20"/>
              </w:rPr>
            </w:pPr>
          </w:p>
        </w:tc>
      </w:tr>
      <w:tr w:rsidR="00010BAD" w:rsidRPr="002B3E98" w14:paraId="2FFA047C"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3AD59D22" w14:textId="404BE834"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p>
        </w:tc>
      </w:tr>
      <w:tr w:rsidR="00010BAD" w:rsidRPr="002B3E98" w14:paraId="58383DCA"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8AC870"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010BAD" w:rsidRPr="002B3E98" w14:paraId="1A17E5C5"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00A744B4" w14:textId="77777777" w:rsidR="00010BAD" w:rsidRPr="002B3E98" w:rsidRDefault="00010BAD" w:rsidP="001C2A0F">
            <w:pPr>
              <w:widowControl/>
              <w:autoSpaceDE/>
              <w:autoSpaceDN/>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2C036A75" w14:textId="4220550D"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Ústavná zdravotná starostlivosť</w:t>
            </w:r>
          </w:p>
        </w:tc>
      </w:tr>
      <w:tr w:rsidR="00010BAD" w:rsidRPr="002B3E98" w14:paraId="26666ADC" w14:textId="77777777" w:rsidTr="006B63C6">
        <w:trPr>
          <w:trHeight w:val="340"/>
          <w:jc w:val="center"/>
        </w:trPr>
        <w:tc>
          <w:tcPr>
            <w:tcW w:w="421" w:type="dxa"/>
            <w:vMerge w:val="restart"/>
            <w:tcBorders>
              <w:top w:val="nil"/>
              <w:left w:val="single" w:sz="4" w:space="0" w:color="auto"/>
              <w:right w:val="single" w:sz="4" w:space="0" w:color="auto"/>
            </w:tcBorders>
            <w:noWrap/>
            <w:vAlign w:val="center"/>
            <w:hideMark/>
          </w:tcPr>
          <w:p w14:paraId="21D67EB0"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126" w:type="dxa"/>
            <w:vMerge w:val="restart"/>
            <w:tcBorders>
              <w:top w:val="nil"/>
              <w:left w:val="single" w:sz="4" w:space="0" w:color="auto"/>
              <w:right w:val="single" w:sz="4" w:space="0" w:color="auto"/>
            </w:tcBorders>
            <w:noWrap/>
            <w:vAlign w:val="center"/>
            <w:hideMark/>
          </w:tcPr>
          <w:p w14:paraId="3CC6E60A" w14:textId="7FBA96D0" w:rsidR="00010BAD" w:rsidRPr="002B3E98" w:rsidRDefault="00010BAD" w:rsidP="001C2A0F">
            <w:pPr>
              <w:widowControl/>
              <w:autoSpaceDE/>
              <w:autoSpaceDN/>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Prírodné liečebné kúpele</w:t>
            </w:r>
          </w:p>
        </w:tc>
        <w:tc>
          <w:tcPr>
            <w:tcW w:w="2693" w:type="dxa"/>
            <w:tcBorders>
              <w:top w:val="nil"/>
              <w:left w:val="nil"/>
              <w:bottom w:val="single" w:sz="4" w:space="0" w:color="auto"/>
              <w:right w:val="single" w:sz="4" w:space="0" w:color="auto"/>
            </w:tcBorders>
            <w:shd w:val="clear" w:color="000000" w:fill="D9D9D9"/>
            <w:noWrap/>
            <w:vAlign w:val="center"/>
            <w:hideMark/>
          </w:tcPr>
          <w:p w14:paraId="3573E364" w14:textId="77777777"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32A5B0D2" w14:textId="77777777" w:rsidR="0066556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39E735B7" w14:textId="37938D6F"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w:t>
            </w:r>
            <w:proofErr w:type="spellStart"/>
            <w:r w:rsidRPr="002B3E98">
              <w:rPr>
                <w:rFonts w:ascii="Times New Roman" w:eastAsia="Calibri" w:hAnsi="Times New Roman" w:cs="Times New Roman"/>
                <w:b/>
                <w:bCs/>
                <w:sz w:val="20"/>
                <w:szCs w:val="20"/>
              </w:rPr>
              <w:t>yzz</w:t>
            </w:r>
            <w:proofErr w:type="spellEnd"/>
            <w:r w:rsidRPr="002B3E98">
              <w:rPr>
                <w:rFonts w:ascii="Times New Roman" w:eastAsia="Calibri" w:hAnsi="Times New Roman" w:cs="Times New Roman"/>
                <w:b/>
                <w:bCs/>
                <w:sz w:val="20"/>
                <w:szCs w:val="20"/>
              </w:rPr>
              <w:t>“ )</w:t>
            </w:r>
            <w:r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760484C5" w14:textId="77777777"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010BAD" w:rsidRPr="002B3E98" w14:paraId="40FC9DBF" w14:textId="77777777" w:rsidTr="006B63C6">
        <w:trPr>
          <w:trHeight w:val="340"/>
          <w:jc w:val="center"/>
        </w:trPr>
        <w:tc>
          <w:tcPr>
            <w:tcW w:w="421" w:type="dxa"/>
            <w:vMerge/>
            <w:tcBorders>
              <w:left w:val="single" w:sz="4" w:space="0" w:color="auto"/>
              <w:bottom w:val="single" w:sz="4" w:space="0" w:color="auto"/>
              <w:right w:val="single" w:sz="4" w:space="0" w:color="auto"/>
            </w:tcBorders>
            <w:vAlign w:val="center"/>
          </w:tcPr>
          <w:p w14:paraId="421E45F9" w14:textId="77777777" w:rsidR="00010BAD" w:rsidRPr="002B3E98" w:rsidRDefault="00010BAD" w:rsidP="001C2A0F">
            <w:pPr>
              <w:widowControl/>
              <w:autoSpaceDE/>
              <w:autoSpaceDN/>
              <w:rPr>
                <w:rFonts w:ascii="Times New Roman" w:eastAsia="Calibri" w:hAnsi="Times New Roman" w:cs="Times New Roman"/>
                <w:b/>
                <w:bCs/>
                <w:sz w:val="20"/>
                <w:szCs w:val="20"/>
              </w:rPr>
            </w:pPr>
          </w:p>
        </w:tc>
        <w:tc>
          <w:tcPr>
            <w:tcW w:w="2126" w:type="dxa"/>
            <w:vMerge/>
            <w:tcBorders>
              <w:left w:val="single" w:sz="4" w:space="0" w:color="auto"/>
              <w:bottom w:val="single" w:sz="4" w:space="0" w:color="auto"/>
              <w:right w:val="single" w:sz="4" w:space="0" w:color="auto"/>
            </w:tcBorders>
            <w:vAlign w:val="center"/>
          </w:tcPr>
          <w:p w14:paraId="1E6F494F"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noWrap/>
            <w:vAlign w:val="center"/>
          </w:tcPr>
          <w:p w14:paraId="2E5C2C19"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3402" w:type="dxa"/>
            <w:tcBorders>
              <w:top w:val="single" w:sz="4" w:space="0" w:color="auto"/>
              <w:left w:val="nil"/>
              <w:bottom w:val="single" w:sz="4" w:space="0" w:color="auto"/>
              <w:right w:val="single" w:sz="4" w:space="0" w:color="auto"/>
            </w:tcBorders>
            <w:noWrap/>
            <w:vAlign w:val="center"/>
          </w:tcPr>
          <w:p w14:paraId="2114911A"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noWrap/>
            <w:vAlign w:val="center"/>
          </w:tcPr>
          <w:p w14:paraId="2D0F5A01"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r>
    </w:tbl>
    <w:p w14:paraId="13CD7CA3"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4D333382"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proofErr w:type="spellStart"/>
      <w:r w:rsidRPr="002B3E98">
        <w:rPr>
          <w:rFonts w:ascii="Times New Roman" w:eastAsia="Times New Roman" w:hAnsi="Times New Roman" w:cs="Times New Roman"/>
          <w:b/>
          <w:bCs/>
          <w:i/>
          <w:iCs/>
          <w:sz w:val="20"/>
          <w:szCs w:val="20"/>
        </w:rPr>
        <w:t>yzz</w:t>
      </w:r>
      <w:proofErr w:type="spellEnd"/>
      <w:r w:rsidRPr="002B3E98">
        <w:rPr>
          <w:rFonts w:ascii="Times New Roman" w:eastAsia="Times New Roman" w:hAnsi="Times New Roman" w:cs="Times New Roman"/>
          <w:b/>
          <w:bCs/>
          <w:i/>
          <w:iCs/>
          <w:sz w:val="20"/>
          <w:szCs w:val="20"/>
        </w:rPr>
        <w:t xml:space="preserve">“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w:t>
      </w:r>
      <w:proofErr w:type="spellStart"/>
      <w:r w:rsidRPr="002B3E98">
        <w:rPr>
          <w:rFonts w:ascii="Times New Roman" w:eastAsia="Times New Roman" w:hAnsi="Times New Roman" w:cs="Times New Roman"/>
          <w:bCs/>
          <w:i/>
          <w:iCs/>
          <w:sz w:val="20"/>
          <w:szCs w:val="20"/>
        </w:rPr>
        <w:t>subkód</w:t>
      </w:r>
      <w:proofErr w:type="spellEnd"/>
      <w:r w:rsidRPr="002B3E98">
        <w:rPr>
          <w:rFonts w:ascii="Times New Roman" w:eastAsia="Times New Roman" w:hAnsi="Times New Roman" w:cs="Times New Roman"/>
          <w:bCs/>
          <w:i/>
          <w:iCs/>
          <w:sz w:val="20"/>
          <w:szCs w:val="20"/>
        </w:rPr>
        <w:t xml:space="preserve"> označujúci druh odborného útvaru a „</w:t>
      </w:r>
      <w:proofErr w:type="spellStart"/>
      <w:r w:rsidRPr="002B3E98">
        <w:rPr>
          <w:rFonts w:ascii="Times New Roman" w:eastAsia="Times New Roman" w:hAnsi="Times New Roman" w:cs="Times New Roman"/>
          <w:b/>
          <w:bCs/>
          <w:i/>
          <w:iCs/>
          <w:sz w:val="20"/>
          <w:szCs w:val="20"/>
        </w:rPr>
        <w:t>zz</w:t>
      </w:r>
      <w:proofErr w:type="spellEnd"/>
      <w:r w:rsidRPr="002B3E98">
        <w:rPr>
          <w:rFonts w:ascii="Times New Roman" w:eastAsia="Times New Roman" w:hAnsi="Times New Roman" w:cs="Times New Roman"/>
          <w:b/>
          <w:bCs/>
          <w:i/>
          <w:iCs/>
          <w:sz w:val="20"/>
          <w:szCs w:val="20"/>
        </w:rPr>
        <w:t>“</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05407EE3" w14:textId="77777777" w:rsidR="000D0BC4" w:rsidRPr="002B3E98" w:rsidRDefault="000D0BC4" w:rsidP="001C2A0F">
      <w:pPr>
        <w:widowControl/>
        <w:autoSpaceDE/>
        <w:autoSpaceDN/>
        <w:jc w:val="both"/>
        <w:rPr>
          <w:rFonts w:ascii="Times New Roman" w:eastAsia="Calibri" w:hAnsi="Times New Roman" w:cs="Times New Roman"/>
          <w:bCs/>
          <w:sz w:val="24"/>
          <w:szCs w:val="24"/>
        </w:rPr>
      </w:pPr>
    </w:p>
    <w:p w14:paraId="27C0E442" w14:textId="77777777" w:rsidR="000D0BC4" w:rsidRPr="002B3E98" w:rsidRDefault="000D0BC4" w:rsidP="001C2A0F">
      <w:pPr>
        <w:widowControl/>
        <w:autoSpaceDE/>
        <w:autoSpaceDN/>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br w:type="page"/>
      </w:r>
    </w:p>
    <w:p w14:paraId="7B7385F3" w14:textId="300F3B35" w:rsidR="000D0BC4" w:rsidRPr="002B3E98" w:rsidRDefault="000D0BC4"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Príloha č. 3</w:t>
      </w:r>
      <w:r w:rsidR="00EA1C2F">
        <w:rPr>
          <w:rFonts w:ascii="Times New Roman" w:eastAsia="Times New Roman" w:hAnsi="Times New Roman" w:cs="Times New Roman"/>
          <w:b/>
          <w:bCs/>
          <w:sz w:val="24"/>
          <w:szCs w:val="24"/>
          <w:lang w:eastAsia="sk-SK"/>
        </w:rPr>
        <w:t>9</w:t>
      </w:r>
    </w:p>
    <w:p w14:paraId="19E6C1DA" w14:textId="77777777" w:rsidR="000D0BC4" w:rsidRPr="002B3E98" w:rsidRDefault="000D0BC4"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C3410EB" w14:textId="77777777" w:rsidR="000D0BC4" w:rsidRPr="002B3E98" w:rsidRDefault="000D0BC4" w:rsidP="001C2A0F">
      <w:pPr>
        <w:widowControl/>
        <w:autoSpaceDE/>
        <w:autoSpaceDN/>
        <w:rPr>
          <w:rFonts w:ascii="Times New Roman" w:eastAsia="Times New Roman" w:hAnsi="Times New Roman" w:cs="Times New Roman"/>
          <w:b/>
          <w:bCs/>
          <w:sz w:val="24"/>
          <w:szCs w:val="24"/>
          <w:lang w:eastAsia="sk-SK"/>
        </w:rPr>
      </w:pPr>
    </w:p>
    <w:p w14:paraId="0A6CEE1D" w14:textId="353C0034" w:rsidR="000D0BC4" w:rsidRPr="002B3E98" w:rsidRDefault="000D0BC4" w:rsidP="001C2A0F">
      <w:pPr>
        <w:keepNext/>
        <w:shd w:val="clear" w:color="auto" w:fill="FFFFFF"/>
        <w:adjustRightInd w:val="0"/>
        <w:jc w:val="center"/>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Maximálny rozsah úhrady zdravotnej starostlivosti</w:t>
      </w:r>
    </w:p>
    <w:p w14:paraId="2592C243" w14:textId="77777777" w:rsidR="00B445D6" w:rsidRPr="002B3E98" w:rsidRDefault="00B445D6" w:rsidP="001C2A0F">
      <w:pPr>
        <w:widowControl/>
        <w:autoSpaceDE/>
        <w:autoSpaceDN/>
        <w:rPr>
          <w:rFonts w:ascii="Times New Roman" w:hAnsi="Times New Roman" w:cs="Times New Roman"/>
          <w:bCs/>
          <w:sz w:val="24"/>
          <w:szCs w:val="24"/>
        </w:rPr>
      </w:pPr>
    </w:p>
    <w:p w14:paraId="4E27DE1F" w14:textId="1B75A8ED" w:rsidR="00974538" w:rsidRPr="002B3E98" w:rsidRDefault="00373F36"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 xml:space="preserve">Čl. </w:t>
      </w:r>
      <w:r w:rsidR="00974538" w:rsidRPr="002B3E98">
        <w:rPr>
          <w:rFonts w:ascii="Times New Roman" w:hAnsi="Times New Roman" w:cs="Times New Roman"/>
          <w:b/>
          <w:sz w:val="24"/>
          <w:szCs w:val="24"/>
        </w:rPr>
        <w:t>I</w:t>
      </w:r>
    </w:p>
    <w:p w14:paraId="6EE3CA09" w14:textId="4D53541B" w:rsidR="00974538" w:rsidRPr="002B3E98" w:rsidRDefault="0097453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M</w:t>
      </w:r>
      <w:r w:rsidR="00880D93" w:rsidRPr="002B3E98">
        <w:rPr>
          <w:rFonts w:ascii="Times New Roman" w:hAnsi="Times New Roman" w:cs="Times New Roman"/>
          <w:b/>
          <w:sz w:val="24"/>
          <w:szCs w:val="24"/>
        </w:rPr>
        <w:t>aximálny</w:t>
      </w:r>
      <w:r w:rsidRPr="002B3E98">
        <w:rPr>
          <w:rFonts w:ascii="Times New Roman" w:hAnsi="Times New Roman" w:cs="Times New Roman"/>
          <w:b/>
          <w:sz w:val="24"/>
          <w:szCs w:val="24"/>
        </w:rPr>
        <w:t xml:space="preserve"> zmluvný rozsah</w:t>
      </w:r>
    </w:p>
    <w:p w14:paraId="147B0EEE" w14:textId="77777777" w:rsidR="00974538" w:rsidRPr="002B3E98" w:rsidRDefault="00974538" w:rsidP="001C2A0F">
      <w:pPr>
        <w:widowControl/>
        <w:autoSpaceDE/>
        <w:autoSpaceDN/>
        <w:jc w:val="center"/>
        <w:rPr>
          <w:rFonts w:ascii="Times New Roman" w:hAnsi="Times New Roman" w:cs="Times New Roman"/>
          <w:b/>
          <w:sz w:val="24"/>
          <w:szCs w:val="24"/>
        </w:rPr>
      </w:pPr>
    </w:p>
    <w:p w14:paraId="4DA88C60" w14:textId="6A4EA5AE" w:rsidR="00974538" w:rsidRPr="002B3E98" w:rsidRDefault="00B445D6" w:rsidP="001C2A0F">
      <w:pPr>
        <w:pStyle w:val="Odsekzoznamu"/>
        <w:widowControl/>
        <w:numPr>
          <w:ilvl w:val="0"/>
          <w:numId w:val="217"/>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Táto príloha upravuje maximálny zmluvný rozsah úhrady zdravotnej starostlivosti poskytnutej poskytovateľovi zo strany zdravotnej poisťovne (ďalej len „</w:t>
      </w:r>
      <w:r w:rsidR="00880D93" w:rsidRPr="002B3E98">
        <w:rPr>
          <w:rFonts w:ascii="Times New Roman" w:hAnsi="Times New Roman" w:cs="Times New Roman"/>
          <w:bCs/>
          <w:sz w:val="24"/>
          <w:szCs w:val="24"/>
        </w:rPr>
        <w:t>maximálny</w:t>
      </w:r>
      <w:r w:rsidRPr="002B3E98">
        <w:rPr>
          <w:rFonts w:ascii="Times New Roman" w:hAnsi="Times New Roman" w:cs="Times New Roman"/>
          <w:bCs/>
          <w:sz w:val="24"/>
          <w:szCs w:val="24"/>
        </w:rPr>
        <w:t xml:space="preserve"> zmluvný rozsah“).</w:t>
      </w:r>
    </w:p>
    <w:p w14:paraId="0D6CE2DB" w14:textId="77777777" w:rsidR="00974538" w:rsidRPr="002B3E98" w:rsidRDefault="00974538" w:rsidP="001C2A0F">
      <w:pPr>
        <w:pStyle w:val="Odsekzoznamu"/>
        <w:widowControl/>
        <w:autoSpaceDE/>
        <w:autoSpaceDN/>
        <w:ind w:left="567"/>
        <w:rPr>
          <w:rFonts w:ascii="Times New Roman" w:hAnsi="Times New Roman" w:cs="Times New Roman"/>
          <w:bCs/>
          <w:sz w:val="24"/>
          <w:szCs w:val="24"/>
        </w:rPr>
      </w:pPr>
    </w:p>
    <w:p w14:paraId="694396F5" w14:textId="665BEE4F" w:rsidR="00B445D6" w:rsidRPr="002B3E98" w:rsidRDefault="00B445D6" w:rsidP="001C2A0F">
      <w:pPr>
        <w:pStyle w:val="Odsekzoznamu"/>
        <w:widowControl/>
        <w:numPr>
          <w:ilvl w:val="0"/>
          <w:numId w:val="217"/>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M</w:t>
      </w:r>
      <w:r w:rsidR="00880D93" w:rsidRPr="002B3E98">
        <w:rPr>
          <w:rFonts w:ascii="Times New Roman" w:hAnsi="Times New Roman" w:cs="Times New Roman"/>
          <w:bCs/>
          <w:sz w:val="24"/>
          <w:szCs w:val="24"/>
        </w:rPr>
        <w:t xml:space="preserve">aximálny </w:t>
      </w:r>
      <w:r w:rsidRPr="002B3E98">
        <w:rPr>
          <w:rFonts w:ascii="Times New Roman" w:hAnsi="Times New Roman" w:cs="Times New Roman"/>
          <w:bCs/>
          <w:sz w:val="24"/>
          <w:szCs w:val="24"/>
        </w:rPr>
        <w:t>zmluvný rozsah predstavuje maximálnu výšku úhrady, do ktorej zdravotná poisťovňa uhradí poskytovateľovi zdravotnú starostlivos</w:t>
      </w:r>
      <w:r w:rsidR="00880D93" w:rsidRPr="002B3E98">
        <w:rPr>
          <w:rFonts w:ascii="Times New Roman" w:hAnsi="Times New Roman" w:cs="Times New Roman"/>
          <w:bCs/>
          <w:sz w:val="24"/>
          <w:szCs w:val="24"/>
        </w:rPr>
        <w:t>ť</w:t>
      </w:r>
      <w:r w:rsidRPr="002B3E98">
        <w:rPr>
          <w:rFonts w:ascii="Times New Roman" w:hAnsi="Times New Roman" w:cs="Times New Roman"/>
          <w:bCs/>
          <w:sz w:val="24"/>
          <w:szCs w:val="24"/>
        </w:rPr>
        <w:t>.</w:t>
      </w:r>
    </w:p>
    <w:p w14:paraId="0F13B7C8" w14:textId="77777777" w:rsidR="00373F36" w:rsidRPr="002B3E98" w:rsidRDefault="00373F36" w:rsidP="001C2A0F">
      <w:pPr>
        <w:pStyle w:val="Odsekzoznamu"/>
        <w:widowControl/>
        <w:autoSpaceDE/>
        <w:autoSpaceDN/>
        <w:ind w:left="567"/>
        <w:rPr>
          <w:rFonts w:ascii="Times New Roman" w:hAnsi="Times New Roman" w:cs="Times New Roman"/>
          <w:bCs/>
          <w:sz w:val="24"/>
          <w:szCs w:val="24"/>
        </w:rPr>
      </w:pPr>
    </w:p>
    <w:p w14:paraId="5272B14B" w14:textId="5A512D39" w:rsidR="00974538" w:rsidRPr="002B3E98" w:rsidRDefault="00373F36"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 xml:space="preserve">Čl. </w:t>
      </w:r>
      <w:r w:rsidR="00974538" w:rsidRPr="002B3E98">
        <w:rPr>
          <w:rFonts w:ascii="Times New Roman" w:hAnsi="Times New Roman" w:cs="Times New Roman"/>
          <w:b/>
          <w:sz w:val="24"/>
          <w:szCs w:val="24"/>
        </w:rPr>
        <w:t>II</w:t>
      </w:r>
    </w:p>
    <w:p w14:paraId="5A428630" w14:textId="2D07FF5C" w:rsidR="00974538" w:rsidRPr="002B3E98" w:rsidRDefault="0097453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Spôsob stanovenia m</w:t>
      </w:r>
      <w:r w:rsidR="00880D93" w:rsidRPr="002B3E98">
        <w:rPr>
          <w:rFonts w:ascii="Times New Roman" w:hAnsi="Times New Roman" w:cs="Times New Roman"/>
          <w:b/>
          <w:sz w:val="24"/>
          <w:szCs w:val="24"/>
        </w:rPr>
        <w:t>aximálneho</w:t>
      </w:r>
      <w:r w:rsidRPr="002B3E98">
        <w:rPr>
          <w:rFonts w:ascii="Times New Roman" w:hAnsi="Times New Roman" w:cs="Times New Roman"/>
          <w:b/>
          <w:sz w:val="24"/>
          <w:szCs w:val="24"/>
        </w:rPr>
        <w:t xml:space="preserve"> zmluvného rozsahu</w:t>
      </w:r>
    </w:p>
    <w:p w14:paraId="0331DE44" w14:textId="77777777" w:rsidR="00974538" w:rsidRPr="002B3E98" w:rsidRDefault="00974538" w:rsidP="001C2A0F">
      <w:pPr>
        <w:widowControl/>
        <w:autoSpaceDE/>
        <w:autoSpaceDN/>
        <w:jc w:val="center"/>
        <w:rPr>
          <w:rFonts w:ascii="Times New Roman" w:hAnsi="Times New Roman" w:cs="Times New Roman"/>
          <w:b/>
          <w:sz w:val="24"/>
          <w:szCs w:val="24"/>
        </w:rPr>
      </w:pPr>
    </w:p>
    <w:p w14:paraId="5FAA5B9E" w14:textId="6AC2F451" w:rsidR="00407DC8" w:rsidRPr="002B3E98" w:rsidRDefault="00B445D6"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 xml:space="preserve">Spôsob stanovenia </w:t>
      </w:r>
      <w:r w:rsidR="00880D93" w:rsidRPr="002B3E98">
        <w:rPr>
          <w:rFonts w:ascii="Times New Roman" w:hAnsi="Times New Roman" w:cs="Times New Roman"/>
          <w:bCs/>
          <w:sz w:val="24"/>
          <w:szCs w:val="24"/>
        </w:rPr>
        <w:t>maximálneho</w:t>
      </w:r>
      <w:r w:rsidRPr="002B3E98">
        <w:rPr>
          <w:rFonts w:ascii="Times New Roman" w:hAnsi="Times New Roman" w:cs="Times New Roman"/>
          <w:bCs/>
          <w:sz w:val="24"/>
          <w:szCs w:val="24"/>
        </w:rPr>
        <w:t xml:space="preserve"> zmluvného rozsahu pre poskytovateľa je určený </w:t>
      </w:r>
      <w:r w:rsidR="00492DF8" w:rsidRPr="002B3E98">
        <w:rPr>
          <w:rFonts w:ascii="Times New Roman" w:hAnsi="Times New Roman" w:cs="Times New Roman"/>
          <w:bCs/>
          <w:sz w:val="24"/>
          <w:szCs w:val="24"/>
        </w:rPr>
        <w:t>nasledovne:</w:t>
      </w:r>
    </w:p>
    <w:p w14:paraId="155F1BEF" w14:textId="77777777" w:rsidR="00C24B2E" w:rsidRPr="002B3E98" w:rsidRDefault="00C24B2E" w:rsidP="001C2A0F">
      <w:pPr>
        <w:jc w:val="both"/>
        <w:rPr>
          <w:rFonts w:ascii="Times New Roman" w:hAnsi="Times New Roman" w:cs="Times New Roman"/>
          <w:bCs/>
          <w:sz w:val="24"/>
          <w:szCs w:val="24"/>
        </w:rPr>
      </w:pPr>
    </w:p>
    <w:tbl>
      <w:tblPr>
        <w:tblW w:w="9638" w:type="dxa"/>
        <w:jc w:val="center"/>
        <w:tblCellMar>
          <w:left w:w="70" w:type="dxa"/>
          <w:right w:w="70" w:type="dxa"/>
        </w:tblCellMar>
        <w:tblLook w:val="04A0" w:firstRow="1" w:lastRow="0" w:firstColumn="1" w:lastColumn="0" w:noHBand="0" w:noVBand="1"/>
      </w:tblPr>
      <w:tblGrid>
        <w:gridCol w:w="2551"/>
        <w:gridCol w:w="1701"/>
        <w:gridCol w:w="2551"/>
        <w:gridCol w:w="2835"/>
      </w:tblGrid>
      <w:tr w:rsidR="000D0BC4" w:rsidRPr="002B3E98" w14:paraId="13E52C69"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vAlign w:val="center"/>
          </w:tcPr>
          <w:p w14:paraId="58782B11" w14:textId="443B915A" w:rsidR="000D0BC4" w:rsidRPr="002B3E98" w:rsidRDefault="000D0BC4"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IČO poskytovateľa</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38E4B9E7" w14:textId="432408F3" w:rsidR="000D0BC4" w:rsidRPr="002B3E98" w:rsidRDefault="000D0BC4"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c>
          <w:tcPr>
            <w:tcW w:w="2551" w:type="dxa"/>
            <w:tcBorders>
              <w:top w:val="single" w:sz="4" w:space="0" w:color="auto"/>
              <w:left w:val="nil"/>
              <w:bottom w:val="single" w:sz="4" w:space="0" w:color="auto"/>
              <w:right w:val="single" w:sz="4" w:space="0" w:color="auto"/>
            </w:tcBorders>
            <w:noWrap/>
            <w:vAlign w:val="center"/>
            <w:hideMark/>
          </w:tcPr>
          <w:p w14:paraId="39BC9E39" w14:textId="77777777" w:rsidR="000D0BC4" w:rsidRPr="002B3E98" w:rsidRDefault="000D0BC4"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zdravotná starostlivosť</w:t>
            </w:r>
          </w:p>
        </w:tc>
        <w:tc>
          <w:tcPr>
            <w:tcW w:w="2835" w:type="dxa"/>
            <w:tcBorders>
              <w:top w:val="single" w:sz="4" w:space="0" w:color="auto"/>
              <w:left w:val="nil"/>
              <w:bottom w:val="single" w:sz="4" w:space="0" w:color="auto"/>
              <w:right w:val="single" w:sz="4" w:space="0" w:color="auto"/>
            </w:tcBorders>
            <w:noWrap/>
            <w:vAlign w:val="center"/>
            <w:hideMark/>
          </w:tcPr>
          <w:p w14:paraId="140EB93E" w14:textId="50697DBA" w:rsidR="000D0BC4" w:rsidRPr="002B3E98" w:rsidRDefault="00492DF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ročný </w:t>
            </w:r>
            <w:r w:rsidR="000D0BC4" w:rsidRPr="002B3E98">
              <w:rPr>
                <w:rFonts w:ascii="Times New Roman" w:eastAsia="Times New Roman" w:hAnsi="Times New Roman" w:cs="Times New Roman"/>
                <w:b/>
                <w:bCs/>
                <w:sz w:val="20"/>
                <w:szCs w:val="20"/>
              </w:rPr>
              <w:t>zmluvný rozsah v €</w:t>
            </w:r>
          </w:p>
        </w:tc>
      </w:tr>
      <w:tr w:rsidR="000D0BC4" w:rsidRPr="002B3E98" w14:paraId="2EADE93A"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7D498BF5" w14:textId="77777777" w:rsidR="000D0BC4" w:rsidRPr="002B3E98" w:rsidRDefault="000D0BC4"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14:paraId="59E5640D" w14:textId="15190E62" w:rsidR="000D0BC4" w:rsidRPr="002B3E98" w:rsidRDefault="000D0BC4"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hideMark/>
          </w:tcPr>
          <w:p w14:paraId="503C317F" w14:textId="60D92C3C" w:rsidR="000D0BC4" w:rsidRPr="002B3E98" w:rsidRDefault="000D0BC4"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hideMark/>
          </w:tcPr>
          <w:p w14:paraId="3043A8C2" w14:textId="77777777" w:rsidR="000D0BC4" w:rsidRPr="002B3E98" w:rsidRDefault="000D0BC4" w:rsidP="001C2A0F">
            <w:pPr>
              <w:jc w:val="center"/>
              <w:rPr>
                <w:rFonts w:ascii="Times New Roman" w:eastAsia="Times New Roman" w:hAnsi="Times New Roman" w:cs="Times New Roman"/>
                <w:sz w:val="20"/>
                <w:szCs w:val="20"/>
              </w:rPr>
            </w:pPr>
          </w:p>
        </w:tc>
      </w:tr>
      <w:tr w:rsidR="00747F0F" w:rsidRPr="002B3E98" w14:paraId="51473D07"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11BFDE48"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8BF3B03"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2B47A72D"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76E52EF4" w14:textId="77777777" w:rsidR="00747F0F" w:rsidRPr="002B3E98" w:rsidRDefault="00747F0F" w:rsidP="001C2A0F">
            <w:pPr>
              <w:jc w:val="center"/>
              <w:rPr>
                <w:rFonts w:ascii="Times New Roman" w:eastAsia="Times New Roman" w:hAnsi="Times New Roman" w:cs="Times New Roman"/>
                <w:sz w:val="20"/>
                <w:szCs w:val="20"/>
              </w:rPr>
            </w:pPr>
          </w:p>
        </w:tc>
      </w:tr>
      <w:tr w:rsidR="00747F0F" w:rsidRPr="002B3E98" w14:paraId="6AD1A424"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66DDCE2C"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63B68DD"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1032E24B"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0B202254" w14:textId="77777777" w:rsidR="00747F0F" w:rsidRPr="002B3E98" w:rsidRDefault="00747F0F" w:rsidP="001C2A0F">
            <w:pPr>
              <w:jc w:val="center"/>
              <w:rPr>
                <w:rFonts w:ascii="Times New Roman" w:eastAsia="Times New Roman" w:hAnsi="Times New Roman" w:cs="Times New Roman"/>
                <w:sz w:val="20"/>
                <w:szCs w:val="20"/>
              </w:rPr>
            </w:pPr>
          </w:p>
        </w:tc>
      </w:tr>
      <w:tr w:rsidR="00747F0F" w:rsidRPr="002B3E98" w14:paraId="2FFBDC27"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3B4FD4F7"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0A9EC5D"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11DD5D17"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744902C3" w14:textId="77777777" w:rsidR="00747F0F" w:rsidRPr="002B3E98" w:rsidRDefault="00747F0F" w:rsidP="001C2A0F">
            <w:pPr>
              <w:jc w:val="center"/>
              <w:rPr>
                <w:rFonts w:ascii="Times New Roman" w:eastAsia="Times New Roman" w:hAnsi="Times New Roman" w:cs="Times New Roman"/>
                <w:sz w:val="20"/>
                <w:szCs w:val="20"/>
              </w:rPr>
            </w:pPr>
          </w:p>
        </w:tc>
      </w:tr>
      <w:tr w:rsidR="00747F0F" w:rsidRPr="002B3E98" w14:paraId="2B0A637F"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466951AF"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16F70D4"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3B484F14"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600E98D7" w14:textId="77777777" w:rsidR="00747F0F" w:rsidRPr="002B3E98" w:rsidRDefault="00747F0F" w:rsidP="001C2A0F">
            <w:pPr>
              <w:jc w:val="center"/>
              <w:rPr>
                <w:rFonts w:ascii="Times New Roman" w:eastAsia="Times New Roman" w:hAnsi="Times New Roman" w:cs="Times New Roman"/>
                <w:sz w:val="20"/>
                <w:szCs w:val="20"/>
              </w:rPr>
            </w:pPr>
          </w:p>
        </w:tc>
      </w:tr>
      <w:tr w:rsidR="00747F0F" w:rsidRPr="002B3E98" w14:paraId="099BC43D"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68E35824"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4B94DD8"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03EC3F79"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194BBCEE" w14:textId="77777777" w:rsidR="00747F0F" w:rsidRPr="002B3E98" w:rsidRDefault="00747F0F" w:rsidP="001C2A0F">
            <w:pPr>
              <w:jc w:val="center"/>
              <w:rPr>
                <w:rFonts w:ascii="Times New Roman" w:eastAsia="Times New Roman" w:hAnsi="Times New Roman" w:cs="Times New Roman"/>
                <w:sz w:val="20"/>
                <w:szCs w:val="20"/>
              </w:rPr>
            </w:pPr>
          </w:p>
        </w:tc>
      </w:tr>
    </w:tbl>
    <w:p w14:paraId="3112DC82" w14:textId="77777777" w:rsidR="00747F0F" w:rsidRPr="002B3E98" w:rsidRDefault="00747F0F" w:rsidP="001C2A0F">
      <w:pPr>
        <w:widowControl/>
        <w:autoSpaceDE/>
        <w:autoSpaceDN/>
        <w:jc w:val="center"/>
        <w:rPr>
          <w:rFonts w:ascii="Times New Roman" w:eastAsia="Calibri" w:hAnsi="Times New Roman" w:cs="Times New Roman"/>
          <w:b/>
          <w:bCs/>
          <w:sz w:val="24"/>
          <w:szCs w:val="24"/>
        </w:rPr>
      </w:pPr>
    </w:p>
    <w:p w14:paraId="411942FF" w14:textId="682FCB5A" w:rsidR="00407DC8" w:rsidRPr="002B3E98" w:rsidRDefault="00356F40" w:rsidP="001C2A0F">
      <w:pPr>
        <w:widowControl/>
        <w:autoSpaceDE/>
        <w:autoSpaceDN/>
        <w:jc w:val="center"/>
        <w:rPr>
          <w:rFonts w:ascii="Times New Roman" w:eastAsia="Calibri" w:hAnsi="Times New Roman" w:cs="Times New Roman"/>
          <w:b/>
          <w:bCs/>
          <w:sz w:val="24"/>
          <w:szCs w:val="24"/>
        </w:rPr>
      </w:pPr>
      <w:r w:rsidRPr="002B3E98">
        <w:rPr>
          <w:rFonts w:ascii="Times New Roman" w:eastAsia="Calibri" w:hAnsi="Times New Roman" w:cs="Times New Roman"/>
          <w:b/>
          <w:bCs/>
          <w:sz w:val="24"/>
          <w:szCs w:val="24"/>
        </w:rPr>
        <w:t xml:space="preserve">Čl. </w:t>
      </w:r>
      <w:r w:rsidR="00407DC8" w:rsidRPr="002B3E98">
        <w:rPr>
          <w:rFonts w:ascii="Times New Roman" w:eastAsia="Calibri" w:hAnsi="Times New Roman" w:cs="Times New Roman"/>
          <w:b/>
          <w:bCs/>
          <w:sz w:val="24"/>
          <w:szCs w:val="24"/>
        </w:rPr>
        <w:t>III</w:t>
      </w:r>
    </w:p>
    <w:p w14:paraId="4D991FB8" w14:textId="4D842B1A" w:rsidR="00407DC8" w:rsidRPr="002B3E98" w:rsidRDefault="00407DC8" w:rsidP="001C2A0F">
      <w:pPr>
        <w:widowControl/>
        <w:autoSpaceDE/>
        <w:autoSpaceDN/>
        <w:jc w:val="center"/>
        <w:rPr>
          <w:rFonts w:ascii="Times New Roman" w:eastAsia="Calibri" w:hAnsi="Times New Roman" w:cs="Times New Roman"/>
          <w:b/>
          <w:bCs/>
          <w:sz w:val="24"/>
          <w:szCs w:val="24"/>
        </w:rPr>
      </w:pPr>
      <w:r w:rsidRPr="002B3E98">
        <w:rPr>
          <w:rFonts w:ascii="Times New Roman" w:eastAsia="Calibri" w:hAnsi="Times New Roman" w:cs="Times New Roman"/>
          <w:b/>
          <w:bCs/>
          <w:sz w:val="24"/>
          <w:szCs w:val="24"/>
        </w:rPr>
        <w:t>Úhrada nad maximálny zmluvný rozsah</w:t>
      </w:r>
    </w:p>
    <w:p w14:paraId="1214A898" w14:textId="77777777" w:rsidR="00407DC8" w:rsidRPr="002B3E98" w:rsidRDefault="00407DC8" w:rsidP="001C2A0F">
      <w:pPr>
        <w:widowControl/>
        <w:autoSpaceDE/>
        <w:autoSpaceDN/>
        <w:jc w:val="center"/>
        <w:rPr>
          <w:rFonts w:ascii="Times New Roman" w:eastAsia="Calibri" w:hAnsi="Times New Roman" w:cs="Times New Roman"/>
          <w:b/>
          <w:bCs/>
          <w:sz w:val="24"/>
          <w:szCs w:val="24"/>
        </w:rPr>
      </w:pPr>
    </w:p>
    <w:p w14:paraId="3D949906" w14:textId="7AD26E76" w:rsidR="00407DC8" w:rsidRPr="002B3E98" w:rsidRDefault="00407DC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Pri zdravotnej starostlivosti sa nad rámec maximálneho rozsahu úhrady zdravotnej starostlivosti uhrádza:</w:t>
      </w:r>
    </w:p>
    <w:p w14:paraId="16B8FCF6" w14:textId="77777777" w:rsidR="00407DC8" w:rsidRPr="002B3E98" w:rsidRDefault="00407DC8" w:rsidP="001C2A0F">
      <w:pPr>
        <w:jc w:val="both"/>
        <w:rPr>
          <w:rFonts w:ascii="Times New Roman" w:hAnsi="Times New Roman" w:cs="Times New Roman"/>
          <w:bCs/>
          <w:sz w:val="24"/>
          <w:szCs w:val="24"/>
        </w:rPr>
      </w:pPr>
    </w:p>
    <w:tbl>
      <w:tblPr>
        <w:tblStyle w:val="Mriekatabuky"/>
        <w:tblW w:w="9351" w:type="dxa"/>
        <w:jc w:val="center"/>
        <w:tblLook w:val="04A0" w:firstRow="1" w:lastRow="0" w:firstColumn="1" w:lastColumn="0" w:noHBand="0" w:noVBand="1"/>
      </w:tblPr>
      <w:tblGrid>
        <w:gridCol w:w="9351"/>
      </w:tblGrid>
      <w:tr w:rsidR="00B82735" w:rsidRPr="002B3E98" w14:paraId="0B12C1BE" w14:textId="77777777" w:rsidTr="00C62776">
        <w:trPr>
          <w:trHeight w:val="454"/>
          <w:jc w:val="center"/>
        </w:trPr>
        <w:tc>
          <w:tcPr>
            <w:tcW w:w="9351" w:type="dxa"/>
            <w:shd w:val="clear" w:color="auto" w:fill="D9D9D9" w:themeFill="background1" w:themeFillShade="D9"/>
            <w:vAlign w:val="center"/>
          </w:tcPr>
          <w:p w14:paraId="55286E0D" w14:textId="77777777" w:rsidR="00B82735" w:rsidRPr="002B3E98" w:rsidRDefault="00B82735"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Zdravotný výkon/položka</w:t>
            </w:r>
          </w:p>
        </w:tc>
      </w:tr>
      <w:tr w:rsidR="00B82735" w:rsidRPr="002B3E98" w14:paraId="1D9D1324" w14:textId="77777777" w:rsidTr="00C62776">
        <w:trPr>
          <w:trHeight w:val="340"/>
          <w:jc w:val="center"/>
        </w:trPr>
        <w:tc>
          <w:tcPr>
            <w:tcW w:w="9351" w:type="dxa"/>
          </w:tcPr>
          <w:p w14:paraId="699F4168" w14:textId="43BFD6CE" w:rsidR="00B82735" w:rsidRPr="002B3E98" w:rsidRDefault="00B82735" w:rsidP="001C2A0F">
            <w:pPr>
              <w:widowControl/>
              <w:autoSpaceDE/>
              <w:autoSpaceDN/>
              <w:spacing w:before="0"/>
              <w:rPr>
                <w:rFonts w:ascii="Times New Roman" w:hAnsi="Times New Roman" w:cs="Times New Roman"/>
                <w:bCs/>
                <w:sz w:val="20"/>
                <w:szCs w:val="20"/>
              </w:rPr>
            </w:pPr>
            <w:proofErr w:type="spellStart"/>
            <w:r w:rsidRPr="002B3E98">
              <w:rPr>
                <w:rFonts w:ascii="Times New Roman" w:hAnsi="Times New Roman" w:cs="Times New Roman"/>
                <w:bCs/>
                <w:sz w:val="20"/>
                <w:szCs w:val="20"/>
              </w:rPr>
              <w:t>Kapitácia</w:t>
            </w:r>
            <w:proofErr w:type="spellEnd"/>
          </w:p>
        </w:tc>
      </w:tr>
      <w:tr w:rsidR="00B82735" w:rsidRPr="002B3E98" w14:paraId="0803D535" w14:textId="77777777" w:rsidTr="00C62776">
        <w:trPr>
          <w:trHeight w:val="340"/>
          <w:jc w:val="center"/>
        </w:trPr>
        <w:tc>
          <w:tcPr>
            <w:tcW w:w="9351" w:type="dxa"/>
          </w:tcPr>
          <w:p w14:paraId="2DF4162F" w14:textId="058ADD6A"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Preventívne zdravotné výkony a ostatné zdravotné výkony vo všeobecnej ambulantnej starostlivosti uvedené v tabuľke „Cena bodu“ a „Cena za výkon“</w:t>
            </w:r>
          </w:p>
        </w:tc>
      </w:tr>
      <w:tr w:rsidR="00B82735" w:rsidRPr="002B3E98" w14:paraId="09A8C69D" w14:textId="77777777" w:rsidTr="00C62776">
        <w:trPr>
          <w:trHeight w:val="340"/>
          <w:jc w:val="center"/>
        </w:trPr>
        <w:tc>
          <w:tcPr>
            <w:tcW w:w="9351" w:type="dxa"/>
          </w:tcPr>
          <w:p w14:paraId="1616F459" w14:textId="72201B08"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 xml:space="preserve">Ambulantná zdravotná starostlivosť – lieky (A, AS) </w:t>
            </w:r>
          </w:p>
        </w:tc>
      </w:tr>
      <w:tr w:rsidR="00B82735" w:rsidRPr="002B3E98" w14:paraId="4112C136" w14:textId="77777777" w:rsidTr="00C62776">
        <w:trPr>
          <w:trHeight w:val="340"/>
          <w:jc w:val="center"/>
        </w:trPr>
        <w:tc>
          <w:tcPr>
            <w:tcW w:w="9351" w:type="dxa"/>
          </w:tcPr>
          <w:p w14:paraId="2AD82511" w14:textId="7B9164B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Individuálne pripočítateľné položky</w:t>
            </w:r>
          </w:p>
        </w:tc>
      </w:tr>
      <w:tr w:rsidR="00B82735" w:rsidRPr="002B3E98" w14:paraId="7C4EF4D4" w14:textId="77777777" w:rsidTr="00C62776">
        <w:trPr>
          <w:trHeight w:val="340"/>
          <w:jc w:val="center"/>
        </w:trPr>
        <w:tc>
          <w:tcPr>
            <w:tcW w:w="9351" w:type="dxa"/>
          </w:tcPr>
          <w:p w14:paraId="078B0BC3" w14:textId="4FDC12C9"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Preventívne zdravotné výkony a zdravotné výkony, ktoré sú súčasťou preventívnej prehliadky v špecializovanej ambulantnej starostlivosti; výkony s Dg. Q35-Q37 v odbore čeľustná ortopédia poskytovaná poistencom s rázštepom pery a rázštepom podnebia – podmienkou uznania výkonov je predloženie potvrdenia o evidencii poistenca v príslušnom špecializovanom pracovisku</w:t>
            </w:r>
          </w:p>
        </w:tc>
      </w:tr>
      <w:tr w:rsidR="00B82735" w:rsidRPr="002B3E98" w14:paraId="0EE3A4AA" w14:textId="77777777" w:rsidTr="00C62776">
        <w:trPr>
          <w:trHeight w:val="340"/>
          <w:jc w:val="center"/>
        </w:trPr>
        <w:tc>
          <w:tcPr>
            <w:tcW w:w="9351" w:type="dxa"/>
          </w:tcPr>
          <w:p w14:paraId="7C1363AB" w14:textId="7D7BBC4B"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č. 4M04004 a 4M04007 ako súčasť skríningu rakoviny krčka maternice</w:t>
            </w:r>
          </w:p>
        </w:tc>
      </w:tr>
      <w:tr w:rsidR="00B82735" w:rsidRPr="002B3E98" w14:paraId="40242473" w14:textId="77777777" w:rsidTr="00C62776">
        <w:trPr>
          <w:trHeight w:val="340"/>
          <w:jc w:val="center"/>
        </w:trPr>
        <w:tc>
          <w:tcPr>
            <w:tcW w:w="9351" w:type="dxa"/>
          </w:tcPr>
          <w:p w14:paraId="4E30C5E1" w14:textId="2C5D9B99"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 xml:space="preserve">Zubno-lekárske výkony vrátane </w:t>
            </w:r>
            <w:proofErr w:type="spellStart"/>
            <w:r w:rsidRPr="002B3E98">
              <w:rPr>
                <w:rFonts w:ascii="Times New Roman" w:hAnsi="Times New Roman" w:cs="Times New Roman"/>
                <w:bCs/>
                <w:sz w:val="20"/>
                <w:szCs w:val="20"/>
              </w:rPr>
              <w:t>stomatoprotetiky</w:t>
            </w:r>
            <w:proofErr w:type="spellEnd"/>
          </w:p>
        </w:tc>
      </w:tr>
      <w:tr w:rsidR="00B82735" w:rsidRPr="002B3E98" w14:paraId="55074E58" w14:textId="77777777" w:rsidTr="00C62776">
        <w:trPr>
          <w:trHeight w:val="340"/>
          <w:jc w:val="center"/>
        </w:trPr>
        <w:tc>
          <w:tcPr>
            <w:tcW w:w="9351" w:type="dxa"/>
          </w:tcPr>
          <w:p w14:paraId="45973634" w14:textId="6AAE242A"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Preventívne zdravotné výkony v stomatológii č. D02, D02a a D06;. poisťovňa neuhrádza zdravotné výkony v základnom prevedení v súvislosti so zubným kazom u poistenca, ktorý v predchádzajúcom kalendárnom roku neabsolvoval preventívnu prehliadku</w:t>
            </w:r>
          </w:p>
        </w:tc>
      </w:tr>
      <w:tr w:rsidR="00B82735" w:rsidRPr="002B3E98" w14:paraId="29F31DC1" w14:textId="77777777" w:rsidTr="00C62776">
        <w:trPr>
          <w:trHeight w:val="340"/>
          <w:jc w:val="center"/>
        </w:trPr>
        <w:tc>
          <w:tcPr>
            <w:tcW w:w="9351" w:type="dxa"/>
          </w:tcPr>
          <w:p w14:paraId="14555D90" w14:textId="138D7DDE"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Zdravotné výkony v stomatológii č. D01 a D05</w:t>
            </w:r>
          </w:p>
        </w:tc>
      </w:tr>
      <w:tr w:rsidR="00B82735" w:rsidRPr="002B3E98" w14:paraId="375D6C90" w14:textId="77777777" w:rsidTr="00C62776">
        <w:trPr>
          <w:trHeight w:val="340"/>
          <w:jc w:val="center"/>
        </w:trPr>
        <w:tc>
          <w:tcPr>
            <w:tcW w:w="9351" w:type="dxa"/>
          </w:tcPr>
          <w:p w14:paraId="6EC930AE" w14:textId="63955086" w:rsidR="00B82735" w:rsidRPr="002B3E98" w:rsidRDefault="00B82735" w:rsidP="001C2A0F">
            <w:pPr>
              <w:widowControl/>
              <w:autoSpaceDE/>
              <w:autoSpaceDN/>
              <w:spacing w:before="0"/>
              <w:rPr>
                <w:rFonts w:ascii="Times New Roman" w:hAnsi="Times New Roman" w:cs="Times New Roman"/>
                <w:bCs/>
                <w:sz w:val="20"/>
                <w:szCs w:val="20"/>
              </w:rPr>
            </w:pPr>
            <w:proofErr w:type="spellStart"/>
            <w:r w:rsidRPr="002B3E98">
              <w:rPr>
                <w:rFonts w:ascii="Times New Roman" w:hAnsi="Times New Roman" w:cs="Times New Roman"/>
                <w:bCs/>
                <w:sz w:val="20"/>
                <w:szCs w:val="20"/>
              </w:rPr>
              <w:t>Expektačné</w:t>
            </w:r>
            <w:proofErr w:type="spellEnd"/>
            <w:r w:rsidRPr="002B3E98">
              <w:rPr>
                <w:rFonts w:ascii="Times New Roman" w:hAnsi="Times New Roman" w:cs="Times New Roman"/>
                <w:bCs/>
                <w:sz w:val="20"/>
                <w:szCs w:val="20"/>
              </w:rPr>
              <w:t xml:space="preserve"> lôžka</w:t>
            </w:r>
          </w:p>
        </w:tc>
      </w:tr>
      <w:tr w:rsidR="00B82735" w:rsidRPr="002B3E98" w14:paraId="147D9431" w14:textId="77777777" w:rsidTr="00C62776">
        <w:trPr>
          <w:trHeight w:val="340"/>
          <w:jc w:val="center"/>
        </w:trPr>
        <w:tc>
          <w:tcPr>
            <w:tcW w:w="9351" w:type="dxa"/>
          </w:tcPr>
          <w:p w14:paraId="161A92C7" w14:textId="776352B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Paušálna platba na urgentný príjem; zdravotné výkony poskytnuté na urgentnom príjme.</w:t>
            </w:r>
          </w:p>
        </w:tc>
      </w:tr>
      <w:tr w:rsidR="00B82735" w:rsidRPr="002B3E98" w14:paraId="26C4471A" w14:textId="77777777" w:rsidTr="00C62776">
        <w:trPr>
          <w:trHeight w:val="340"/>
          <w:jc w:val="center"/>
        </w:trPr>
        <w:tc>
          <w:tcPr>
            <w:tcW w:w="9351" w:type="dxa"/>
          </w:tcPr>
          <w:p w14:paraId="30AAE29C" w14:textId="4002097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Zdravotné výkony poskytnuté na ambulantnej pohotovostnej službe (APS)</w:t>
            </w:r>
          </w:p>
        </w:tc>
      </w:tr>
      <w:tr w:rsidR="00B82735" w:rsidRPr="002B3E98" w14:paraId="39E0944D" w14:textId="77777777" w:rsidTr="00C62776">
        <w:trPr>
          <w:trHeight w:val="340"/>
          <w:jc w:val="center"/>
        </w:trPr>
        <w:tc>
          <w:tcPr>
            <w:tcW w:w="9351" w:type="dxa"/>
          </w:tcPr>
          <w:p w14:paraId="52E86E69" w14:textId="60A9ACC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A</w:t>
            </w:r>
            <w:r w:rsidR="00D14648" w:rsidRPr="002B3E98">
              <w:rPr>
                <w:rFonts w:ascii="Times New Roman" w:hAnsi="Times New Roman" w:cs="Times New Roman"/>
                <w:bCs/>
                <w:sz w:val="20"/>
                <w:szCs w:val="20"/>
              </w:rPr>
              <w:t xml:space="preserve">gentúr domácej ošetrovateľskej starostlivosti </w:t>
            </w:r>
            <w:r w:rsidRPr="002B3E98">
              <w:rPr>
                <w:rFonts w:ascii="Times New Roman" w:hAnsi="Times New Roman" w:cs="Times New Roman"/>
                <w:bCs/>
                <w:sz w:val="20"/>
                <w:szCs w:val="20"/>
              </w:rPr>
              <w:t>č. 3439, 3440 a 3441</w:t>
            </w:r>
          </w:p>
        </w:tc>
      </w:tr>
      <w:tr w:rsidR="00B82735" w:rsidRPr="002B3E98" w14:paraId="3C076B99" w14:textId="77777777" w:rsidTr="00C62776">
        <w:trPr>
          <w:trHeight w:val="340"/>
          <w:jc w:val="center"/>
        </w:trPr>
        <w:tc>
          <w:tcPr>
            <w:tcW w:w="9351" w:type="dxa"/>
          </w:tcPr>
          <w:p w14:paraId="77A625DC" w14:textId="5009438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Spoločné vyšetrovacie a liečebné zložky (SVLZ) – výkony č. 5303, 5305 a 5308 s Dg.Z01.4 ako súčasť preventívnej prehliadky; výkony č. 1301 a 1301a až 1301e s Dg. Z01.6, Z80.3 a Z87.7 ako súčasť skríningu karcinómu prsníka</w:t>
            </w:r>
          </w:p>
        </w:tc>
      </w:tr>
      <w:tr w:rsidR="00B82735" w:rsidRPr="002B3E98" w14:paraId="36365D64" w14:textId="77777777" w:rsidTr="00C62776">
        <w:trPr>
          <w:trHeight w:val="340"/>
          <w:jc w:val="center"/>
        </w:trPr>
        <w:tc>
          <w:tcPr>
            <w:tcW w:w="9351" w:type="dxa"/>
          </w:tcPr>
          <w:p w14:paraId="03B79E08" w14:textId="7389038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 xml:space="preserve">Výkony RTG, USG a mamografie, resp. výkony rádiologickej diagnostiky v častiach skelet, vnútorné orgány, </w:t>
            </w:r>
            <w:proofErr w:type="spellStart"/>
            <w:r w:rsidRPr="002B3E98">
              <w:rPr>
                <w:rFonts w:ascii="Times New Roman" w:hAnsi="Times New Roman" w:cs="Times New Roman"/>
                <w:bCs/>
                <w:sz w:val="20"/>
                <w:szCs w:val="20"/>
              </w:rPr>
              <w:t>skiaskopia</w:t>
            </w:r>
            <w:proofErr w:type="spellEnd"/>
            <w:r w:rsidRPr="002B3E98">
              <w:rPr>
                <w:rFonts w:ascii="Times New Roman" w:hAnsi="Times New Roman" w:cs="Times New Roman"/>
                <w:bCs/>
                <w:sz w:val="20"/>
                <w:szCs w:val="20"/>
              </w:rPr>
              <w:t xml:space="preserve">, </w:t>
            </w:r>
            <w:proofErr w:type="spellStart"/>
            <w:r w:rsidRPr="002B3E98">
              <w:rPr>
                <w:rFonts w:ascii="Times New Roman" w:hAnsi="Times New Roman" w:cs="Times New Roman"/>
                <w:bCs/>
                <w:sz w:val="20"/>
                <w:szCs w:val="20"/>
              </w:rPr>
              <w:t>osteodenzitometria</w:t>
            </w:r>
            <w:proofErr w:type="spellEnd"/>
            <w:r w:rsidRPr="002B3E98">
              <w:rPr>
                <w:rFonts w:ascii="Times New Roman" w:hAnsi="Times New Roman" w:cs="Times New Roman"/>
                <w:bCs/>
                <w:sz w:val="20"/>
                <w:szCs w:val="20"/>
              </w:rPr>
              <w:t xml:space="preserve"> a  ultrazvuk – USG a k tomu prislúchajúce PACS a snímky v súlade s platným katalógom zdravotných výkonov</w:t>
            </w:r>
          </w:p>
        </w:tc>
      </w:tr>
      <w:tr w:rsidR="00B82735" w:rsidRPr="002B3E98" w14:paraId="2C68C500" w14:textId="77777777" w:rsidTr="00C62776">
        <w:trPr>
          <w:trHeight w:val="340"/>
          <w:jc w:val="center"/>
        </w:trPr>
        <w:tc>
          <w:tcPr>
            <w:tcW w:w="9351" w:type="dxa"/>
          </w:tcPr>
          <w:p w14:paraId="5EA99FEA" w14:textId="7F3C5210"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Špecifické výkony SVLZ – Laboratórne v súvislosti s pandémiou COVID-19 – výkony č. 5D87007, 299d</w:t>
            </w:r>
          </w:p>
        </w:tc>
      </w:tr>
      <w:tr w:rsidR="00B82735" w:rsidRPr="002B3E98" w14:paraId="09431179" w14:textId="77777777" w:rsidTr="00C62776">
        <w:trPr>
          <w:trHeight w:val="340"/>
          <w:jc w:val="center"/>
        </w:trPr>
        <w:tc>
          <w:tcPr>
            <w:tcW w:w="9351" w:type="dxa"/>
          </w:tcPr>
          <w:p w14:paraId="4A5A678B" w14:textId="53DB5034"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 xml:space="preserve">Výkony poskytované v odbornosti </w:t>
            </w:r>
            <w:proofErr w:type="spellStart"/>
            <w:r w:rsidRPr="002B3E98">
              <w:rPr>
                <w:rFonts w:ascii="Times New Roman" w:hAnsi="Times New Roman" w:cs="Times New Roman"/>
                <w:bCs/>
                <w:sz w:val="20"/>
                <w:szCs w:val="20"/>
              </w:rPr>
              <w:t>fyziatria</w:t>
            </w:r>
            <w:proofErr w:type="spellEnd"/>
            <w:r w:rsidRPr="002B3E98">
              <w:rPr>
                <w:rFonts w:ascii="Times New Roman" w:hAnsi="Times New Roman" w:cs="Times New Roman"/>
                <w:bCs/>
                <w:sz w:val="20"/>
                <w:szCs w:val="20"/>
              </w:rPr>
              <w:t>, balneológia a liečebná rehabilitácia</w:t>
            </w:r>
          </w:p>
        </w:tc>
      </w:tr>
      <w:tr w:rsidR="00B82735" w:rsidRPr="002B3E98" w14:paraId="7F8080E0" w14:textId="77777777" w:rsidTr="00C62776">
        <w:trPr>
          <w:trHeight w:val="340"/>
          <w:jc w:val="center"/>
        </w:trPr>
        <w:tc>
          <w:tcPr>
            <w:tcW w:w="9351" w:type="dxa"/>
          </w:tcPr>
          <w:p w14:paraId="6D01F77E" w14:textId="761F3AA0"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dialýz; odporúčaný maximálny počet chronických dialýz poskytovaných jednému poistencovi zaradenému do dlhodobého dialyzačného programu (v súlade s koncepciou odboru) sú tri dialýzy týždenne, prekročenie uvedeného počtu musí byť osobitne zdôvodnené v zdravotnej dokumentácii</w:t>
            </w:r>
          </w:p>
        </w:tc>
      </w:tr>
      <w:tr w:rsidR="00B82735" w:rsidRPr="002B3E98" w14:paraId="5D15423D" w14:textId="77777777" w:rsidTr="00C62776">
        <w:trPr>
          <w:trHeight w:val="340"/>
          <w:jc w:val="center"/>
        </w:trPr>
        <w:tc>
          <w:tcPr>
            <w:tcW w:w="9351" w:type="dxa"/>
          </w:tcPr>
          <w:p w14:paraId="7FDD04FC" w14:textId="51255A49"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 xml:space="preserve">Výkony záchrannej zdravotnej služby  (ZZS), vrtuľníkovej záchrannej zdravotnej služby (VZZS), prevozy dopravnou zdravotnou službou </w:t>
            </w:r>
          </w:p>
        </w:tc>
      </w:tr>
      <w:tr w:rsidR="00B82735" w:rsidRPr="002B3E98" w14:paraId="3C6ADB30" w14:textId="77777777" w:rsidTr="00C62776">
        <w:trPr>
          <w:trHeight w:val="340"/>
          <w:jc w:val="center"/>
        </w:trPr>
        <w:tc>
          <w:tcPr>
            <w:tcW w:w="9351" w:type="dxa"/>
          </w:tcPr>
          <w:p w14:paraId="139B0065" w14:textId="19D33F45"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Lieky, okrem liekov pri mimotelovej eliminačnej liečbe a liekov podávaných v stacionároch s výnimkou psychiatrického stacionára, so symbolom úhrady „A“ zaradené do zoznamu liekov podľa osobitného predpisu, pokiaľ tieto budú preukázateľne nadobudnuté v súlade so všeobecne záväznými predpismi, v súlade so zákonom č. 363/2011 Z. z. o rozsahu a podmienkach úhrady liekov, zdravotníckych pomôcok a dietetických potravín na základe verejného zdravotného poistenia a o zmene a doplnení niektorých zákonov v znení neskorších predpisov, v súlade so zákonom č. 362/2011 Z. z. o liekoch a zdravotníckych pomôckach v znení neskorších predpisov, zákonom č. 147/2001 Z. z. o reklame v znení neskorších predpisov, zákonom č. 18/1996 Z. z. o cenách v znení neskorších predpisov, zákonom č. 431/2002 Z. z. o účtovníctve v znení neskorších predpisov a súvisiacich predpisoch a vykázané v súlade s platným Metodickým usmernením  Úradu pre dohľad nad zdravotnou starostlivosťou lieky so symbolom úhrady „A“ zaradené do zoznamu liekov podľa osobitného predpisu. Tento bod sa neuplatňuje pre typ zdravotnej starostlivosti 420 – počítačová tomografia a typ zdravotnej starostlivosti 421 – magnetická rezonancia. Pre vylúčenie akýchkoľvek pochybností platí, že úhrada podľa prvej vety tohto bodu je pre typ 420 – počítačová tomografia a 421 – magnetická rezonancia zahrnutá do výpočtu úhrady za poskytnutú zdravotnú starostlivosť.</w:t>
            </w:r>
          </w:p>
        </w:tc>
      </w:tr>
      <w:tr w:rsidR="00B82735" w:rsidRPr="002B3E98" w14:paraId="23572A50" w14:textId="77777777" w:rsidTr="00C62776">
        <w:trPr>
          <w:trHeight w:val="340"/>
          <w:jc w:val="center"/>
        </w:trPr>
        <w:tc>
          <w:tcPr>
            <w:tcW w:w="9351" w:type="dxa"/>
          </w:tcPr>
          <w:p w14:paraId="6A6798A0" w14:textId="1F01F524"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zdravotnej starostlivosti poskytovanej poistencom iných členských štátov EÚ, Nórska, Lichtenštajnska, Islandu a Švajčiarska, cudzincom zo štátov, s ktorými má SR uzavreté medzištátne dohody, bezdomovcom a poistencom podľa § 9 ods. 3  zákona č. 580/2004 Z. z. o zdravotnom poistení a o zmene a doplnení zákona č. 95/2002 Z. z. o poisťovníctve a o zmene a doplnení niektorých zákonov v znení neskorších predpisov</w:t>
            </w:r>
          </w:p>
        </w:tc>
      </w:tr>
      <w:tr w:rsidR="00B82735" w:rsidRPr="002B3E98" w14:paraId="0EB0D288" w14:textId="77777777" w:rsidTr="00C62776">
        <w:trPr>
          <w:trHeight w:val="340"/>
          <w:jc w:val="center"/>
        </w:trPr>
        <w:tc>
          <w:tcPr>
            <w:tcW w:w="9351" w:type="dxa"/>
          </w:tcPr>
          <w:p w14:paraId="61FF0006" w14:textId="361F493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IVF 1932a, 1192b, 1192c</w:t>
            </w:r>
          </w:p>
        </w:tc>
      </w:tr>
      <w:tr w:rsidR="00B82735" w:rsidRPr="002B3E98" w14:paraId="1F0A2CCC" w14:textId="77777777" w:rsidTr="00C62776">
        <w:trPr>
          <w:trHeight w:val="340"/>
          <w:jc w:val="center"/>
        </w:trPr>
        <w:tc>
          <w:tcPr>
            <w:tcW w:w="9351" w:type="dxa"/>
          </w:tcPr>
          <w:p w14:paraId="3089518C" w14:textId="208CE349"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Kódy DRG skupiny v zmysle Katalógu prípadových paušálov, vymenované v aktuálne platnej Vyhláške č. 62/2025 Z. z.</w:t>
            </w:r>
          </w:p>
        </w:tc>
      </w:tr>
    </w:tbl>
    <w:p w14:paraId="67D08E49" w14:textId="77777777" w:rsidR="00B82735" w:rsidRPr="002B3E98" w:rsidRDefault="00B82735" w:rsidP="001C2A0F">
      <w:pPr>
        <w:widowControl/>
        <w:autoSpaceDE/>
        <w:autoSpaceDN/>
        <w:rPr>
          <w:rFonts w:ascii="Times New Roman" w:hAnsi="Times New Roman" w:cs="Times New Roman"/>
          <w:sz w:val="24"/>
          <w:szCs w:val="24"/>
        </w:rPr>
      </w:pPr>
    </w:p>
    <w:p w14:paraId="572D3ACE" w14:textId="34A8CE9A" w:rsidR="005F74F8" w:rsidRPr="002B3E98" w:rsidRDefault="005F74F8"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Čl. IV</w:t>
      </w:r>
    </w:p>
    <w:p w14:paraId="7D35C787" w14:textId="77777777" w:rsidR="005F74F8" w:rsidRPr="002B3E98" w:rsidRDefault="005F74F8"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Vyhodnocovanie plnenia maximálneho limitu úhrady</w:t>
      </w:r>
    </w:p>
    <w:p w14:paraId="1334716B" w14:textId="77777777" w:rsidR="005F74F8" w:rsidRPr="002B3E98" w:rsidRDefault="005F74F8" w:rsidP="001C2A0F">
      <w:pPr>
        <w:widowControl/>
        <w:autoSpaceDE/>
        <w:autoSpaceDN/>
        <w:jc w:val="center"/>
        <w:rPr>
          <w:rFonts w:ascii="Times New Roman" w:hAnsi="Times New Roman" w:cs="Times New Roman"/>
          <w:b/>
          <w:bCs/>
          <w:sz w:val="24"/>
          <w:szCs w:val="24"/>
        </w:rPr>
      </w:pPr>
    </w:p>
    <w:p w14:paraId="5DEFD496"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sz w:val="24"/>
          <w:szCs w:val="24"/>
        </w:rPr>
      </w:pPr>
      <w:r w:rsidRPr="002B3E98">
        <w:rPr>
          <w:rFonts w:ascii="Times New Roman" w:hAnsi="Times New Roman" w:cs="Times New Roman"/>
          <w:sz w:val="24"/>
          <w:szCs w:val="24"/>
        </w:rPr>
        <w:t>Táto časť prílohy upravuje spôsob vyhodnocovania plnenia maximálneho zmluvného rozsahu (ďalej len „vyhodnocovanie plnenia“) v súlade s bodom 6.3. a 6.4. zmluvy.</w:t>
      </w:r>
    </w:p>
    <w:p w14:paraId="54BB599B" w14:textId="77777777" w:rsidR="005F74F8" w:rsidRPr="002B3E98" w:rsidRDefault="005F74F8" w:rsidP="001C2A0F">
      <w:pPr>
        <w:pStyle w:val="Odsekzoznamu"/>
        <w:widowControl/>
        <w:autoSpaceDE/>
        <w:autoSpaceDN/>
        <w:ind w:left="567"/>
        <w:rPr>
          <w:rFonts w:ascii="Times New Roman" w:hAnsi="Times New Roman" w:cs="Times New Roman"/>
          <w:sz w:val="24"/>
          <w:szCs w:val="24"/>
        </w:rPr>
      </w:pPr>
    </w:p>
    <w:p w14:paraId="3269645A"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sz w:val="24"/>
          <w:szCs w:val="24"/>
        </w:rPr>
      </w:pPr>
      <w:r w:rsidRPr="002B3E98">
        <w:rPr>
          <w:rFonts w:ascii="Times New Roman" w:hAnsi="Times New Roman" w:cs="Times New Roman"/>
          <w:sz w:val="24"/>
          <w:szCs w:val="24"/>
        </w:rPr>
        <w:t>Podkladom pre vyhodnocovanie plnenia maximálneho limitu sú zdravotnou poisťovňou akceptované a uhradené výkony zdravotnej starostlivosti vykázané poskytovateľom v príslušnom zúčtovacom období, a to v členení podľa jednotlivých typov zdravotnej starostlivosti, na ktoré sa maximálny limit vzťahuje.</w:t>
      </w:r>
    </w:p>
    <w:p w14:paraId="103BB0C2" w14:textId="77777777" w:rsidR="005F74F8" w:rsidRPr="002B3E98" w:rsidRDefault="005F74F8" w:rsidP="001C2A0F">
      <w:pPr>
        <w:pStyle w:val="Odsekzoznamu"/>
        <w:widowControl/>
        <w:autoSpaceDE/>
        <w:autoSpaceDN/>
        <w:ind w:left="567"/>
        <w:rPr>
          <w:rFonts w:ascii="Times New Roman" w:hAnsi="Times New Roman" w:cs="Times New Roman"/>
          <w:sz w:val="24"/>
          <w:szCs w:val="24"/>
        </w:rPr>
      </w:pPr>
    </w:p>
    <w:p w14:paraId="5CF8B0B5"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b/>
          <w:bCs/>
          <w:sz w:val="24"/>
          <w:szCs w:val="24"/>
        </w:rPr>
      </w:pPr>
      <w:r w:rsidRPr="002B3E98">
        <w:rPr>
          <w:rFonts w:ascii="Times New Roman" w:hAnsi="Times New Roman" w:cs="Times New Roman"/>
          <w:b/>
          <w:bCs/>
          <w:sz w:val="24"/>
          <w:szCs w:val="24"/>
        </w:rPr>
        <w:t>Periodicita vyhodnocovania</w:t>
      </w:r>
    </w:p>
    <w:p w14:paraId="4B9FEC5D" w14:textId="77777777" w:rsidR="005F74F8" w:rsidRPr="002B3E98" w:rsidRDefault="005F74F8" w:rsidP="001C2A0F">
      <w:pPr>
        <w:pStyle w:val="Odsekzoznamu"/>
        <w:widowControl/>
        <w:autoSpaceDE/>
        <w:autoSpaceDN/>
        <w:ind w:left="567"/>
        <w:rPr>
          <w:rFonts w:ascii="Times New Roman" w:hAnsi="Times New Roman" w:cs="Times New Roman"/>
          <w:sz w:val="24"/>
          <w:szCs w:val="24"/>
        </w:rPr>
      </w:pPr>
    </w:p>
    <w:p w14:paraId="56F44BF9" w14:textId="13F9F8B9" w:rsidR="00492DF8" w:rsidRPr="002B3E98" w:rsidRDefault="00492DF8" w:rsidP="001C2A0F">
      <w:pPr>
        <w:pStyle w:val="Odsekzoznamu"/>
        <w:widowControl/>
        <w:autoSpaceDE/>
        <w:autoSpaceDN/>
        <w:ind w:left="720"/>
        <w:contextualSpacing/>
        <w:rPr>
          <w:rFonts w:ascii="Times New Roman" w:hAnsi="Times New Roman" w:cs="Times New Roman"/>
          <w:sz w:val="24"/>
          <w:szCs w:val="24"/>
        </w:rPr>
      </w:pPr>
      <w:r w:rsidRPr="002B3E98">
        <w:rPr>
          <w:rFonts w:ascii="Times New Roman" w:hAnsi="Times New Roman" w:cs="Times New Roman"/>
          <w:sz w:val="24"/>
          <w:szCs w:val="24"/>
        </w:rPr>
        <w:t>P</w:t>
      </w:r>
      <w:r w:rsidR="005F74F8" w:rsidRPr="002B3E98">
        <w:rPr>
          <w:rFonts w:ascii="Times New Roman" w:hAnsi="Times New Roman" w:cs="Times New Roman"/>
          <w:sz w:val="24"/>
          <w:szCs w:val="24"/>
        </w:rPr>
        <w:t xml:space="preserve">oisťovňa </w:t>
      </w:r>
      <w:r w:rsidRPr="002B3E98">
        <w:rPr>
          <w:rFonts w:ascii="Times New Roman" w:hAnsi="Times New Roman" w:cs="Times New Roman"/>
          <w:sz w:val="24"/>
          <w:szCs w:val="24"/>
        </w:rPr>
        <w:t xml:space="preserve">vykoná </w:t>
      </w:r>
      <w:r w:rsidR="005F74F8" w:rsidRPr="002B3E98">
        <w:rPr>
          <w:rFonts w:ascii="Times New Roman" w:hAnsi="Times New Roman" w:cs="Times New Roman"/>
          <w:sz w:val="24"/>
          <w:szCs w:val="24"/>
        </w:rPr>
        <w:t>vyhodnotenie plnenia maximálneho limitu po ukončení každého kalendárneho štvrťroka</w:t>
      </w:r>
      <w:r w:rsidRPr="002B3E98">
        <w:rPr>
          <w:rFonts w:ascii="Times New Roman" w:hAnsi="Times New Roman" w:cs="Times New Roman"/>
          <w:sz w:val="24"/>
          <w:szCs w:val="24"/>
        </w:rPr>
        <w:t xml:space="preserve"> a oboznámi s ním poskytovateľa </w:t>
      </w:r>
      <w:r w:rsidR="00C24B2E" w:rsidRPr="002B3E98">
        <w:rPr>
          <w:rFonts w:ascii="Times New Roman" w:hAnsi="Times New Roman" w:cs="Times New Roman"/>
          <w:sz w:val="24"/>
          <w:szCs w:val="24"/>
        </w:rPr>
        <w:t xml:space="preserve">najneskôr </w:t>
      </w:r>
      <w:r w:rsidRPr="002B3E98">
        <w:rPr>
          <w:rFonts w:ascii="Times New Roman" w:hAnsi="Times New Roman" w:cs="Times New Roman"/>
          <w:sz w:val="24"/>
          <w:szCs w:val="24"/>
        </w:rPr>
        <w:t>do 30 dní po ukončení kalendárneho štvrťroka.</w:t>
      </w:r>
    </w:p>
    <w:p w14:paraId="691D4C84" w14:textId="77777777" w:rsidR="005F74F8" w:rsidRPr="002B3E98" w:rsidRDefault="005F74F8" w:rsidP="001C2A0F">
      <w:pPr>
        <w:pStyle w:val="Odsekzoznamu"/>
        <w:widowControl/>
        <w:autoSpaceDE/>
        <w:autoSpaceDN/>
        <w:ind w:left="720"/>
        <w:contextualSpacing/>
        <w:rPr>
          <w:rFonts w:ascii="Times New Roman" w:hAnsi="Times New Roman" w:cs="Times New Roman"/>
          <w:sz w:val="24"/>
          <w:szCs w:val="24"/>
        </w:rPr>
      </w:pPr>
    </w:p>
    <w:p w14:paraId="240D6222"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b/>
          <w:bCs/>
          <w:sz w:val="24"/>
          <w:szCs w:val="24"/>
        </w:rPr>
      </w:pPr>
      <w:r w:rsidRPr="002B3E98">
        <w:rPr>
          <w:rFonts w:ascii="Times New Roman" w:hAnsi="Times New Roman" w:cs="Times New Roman"/>
          <w:b/>
          <w:bCs/>
          <w:sz w:val="24"/>
          <w:szCs w:val="24"/>
        </w:rPr>
        <w:t>Výpočet miery plnenia maximálneho limitu</w:t>
      </w:r>
    </w:p>
    <w:p w14:paraId="307A87B2" w14:textId="77777777" w:rsidR="005F74F8" w:rsidRPr="002B3E98" w:rsidRDefault="005F74F8" w:rsidP="001C2A0F">
      <w:pPr>
        <w:pStyle w:val="Odsekzoznamu"/>
        <w:widowControl/>
        <w:autoSpaceDE/>
        <w:autoSpaceDN/>
        <w:ind w:left="567"/>
        <w:rPr>
          <w:rFonts w:ascii="Times New Roman" w:hAnsi="Times New Roman" w:cs="Times New Roman"/>
          <w:b/>
          <w:bCs/>
          <w:sz w:val="24"/>
          <w:szCs w:val="24"/>
        </w:rPr>
      </w:pPr>
    </w:p>
    <w:p w14:paraId="67B48D3B" w14:textId="77777777" w:rsidR="005F74F8" w:rsidRPr="002B3E98" w:rsidRDefault="005F74F8" w:rsidP="001C2A0F">
      <w:pPr>
        <w:pStyle w:val="Odsekzoznamu"/>
        <w:widowControl/>
        <w:numPr>
          <w:ilvl w:val="0"/>
          <w:numId w:val="317"/>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Miera plnenia maximálneho limitu za príslušné vyhodnocovacie obdobie sa vypočíta ako podiel skutočne akceptovanej úhrady zdravotnej starostlivosti a maximálneho limitu platného pre dané obdobie, vyjadrený v percentách:</w:t>
      </w:r>
    </w:p>
    <w:p w14:paraId="149AFAE9"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tbl>
      <w:tblPr>
        <w:tblStyle w:val="Mriekatabuky"/>
        <w:tblW w:w="0" w:type="auto"/>
        <w:tblLook w:val="04A0" w:firstRow="1" w:lastRow="0" w:firstColumn="1" w:lastColumn="0" w:noHBand="0" w:noVBand="1"/>
      </w:tblPr>
      <w:tblGrid>
        <w:gridCol w:w="9060"/>
      </w:tblGrid>
      <w:tr w:rsidR="005F74F8" w:rsidRPr="002B3E98" w14:paraId="2BB5FF90" w14:textId="77777777" w:rsidTr="009A43E7">
        <w:tc>
          <w:tcPr>
            <w:tcW w:w="9060" w:type="dxa"/>
          </w:tcPr>
          <w:p w14:paraId="18987465" w14:textId="77777777" w:rsidR="005F74F8" w:rsidRPr="002B3E98" w:rsidRDefault="005F74F8" w:rsidP="001C2A0F">
            <w:pPr>
              <w:widowControl/>
              <w:autoSpaceDE/>
              <w:autoSpaceDN/>
              <w:spacing w:before="0"/>
              <w:jc w:val="center"/>
              <w:rPr>
                <w:rFonts w:ascii="Times New Roman" w:hAnsi="Times New Roman" w:cs="Times New Roman"/>
                <w:sz w:val="24"/>
                <w:szCs w:val="24"/>
              </w:rPr>
            </w:pPr>
            <w:r w:rsidRPr="002B3E98">
              <w:rPr>
                <w:rFonts w:ascii="Times New Roman" w:hAnsi="Times New Roman" w:cs="Times New Roman"/>
                <w:sz w:val="24"/>
                <w:szCs w:val="24"/>
              </w:rPr>
              <w:t>Miera plnenia (%) = (Skutočná akceptovaná úhrada / Maximálny limit) × 100</w:t>
            </w:r>
          </w:p>
        </w:tc>
      </w:tr>
    </w:tbl>
    <w:p w14:paraId="001A0BFC" w14:textId="77777777" w:rsidR="005F74F8" w:rsidRPr="002B3E98" w:rsidRDefault="005F74F8" w:rsidP="001C2A0F">
      <w:pPr>
        <w:widowControl/>
        <w:autoSpaceDE/>
        <w:autoSpaceDN/>
        <w:jc w:val="both"/>
        <w:rPr>
          <w:rFonts w:ascii="Times New Roman" w:hAnsi="Times New Roman" w:cs="Times New Roman"/>
          <w:sz w:val="24"/>
          <w:szCs w:val="24"/>
        </w:rPr>
      </w:pPr>
    </w:p>
    <w:p w14:paraId="024A7FC4" w14:textId="6BC60BD7" w:rsidR="005F74F8" w:rsidRPr="002B3E98" w:rsidRDefault="005F74F8" w:rsidP="001C2A0F">
      <w:pPr>
        <w:pStyle w:val="Odsekzoznamu"/>
        <w:widowControl/>
        <w:numPr>
          <w:ilvl w:val="0"/>
          <w:numId w:val="317"/>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Pre účely výpočtu podľa bodu 4.1. sa do skutočnej akceptovanej úhrady nezahŕňajú položky uhrádzané nad rámec maximálneho limitu podľa čl. III tejto prílohy.</w:t>
      </w:r>
    </w:p>
    <w:p w14:paraId="7F144509"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47A979BF"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sz w:val="24"/>
          <w:szCs w:val="24"/>
        </w:rPr>
      </w:pPr>
      <w:r w:rsidRPr="002B3E98">
        <w:rPr>
          <w:rFonts w:ascii="Times New Roman" w:hAnsi="Times New Roman" w:cs="Times New Roman"/>
          <w:b/>
          <w:bCs/>
          <w:sz w:val="24"/>
          <w:szCs w:val="24"/>
        </w:rPr>
        <w:t>Postup pri prekročení maximálneho limitu</w:t>
      </w:r>
    </w:p>
    <w:p w14:paraId="4BB06862" w14:textId="77777777" w:rsidR="005F74F8" w:rsidRPr="002B3E98" w:rsidRDefault="005F74F8" w:rsidP="001C2A0F">
      <w:pPr>
        <w:pStyle w:val="Odsekzoznamu"/>
        <w:widowControl/>
        <w:autoSpaceDE/>
        <w:autoSpaceDN/>
        <w:ind w:left="567"/>
        <w:rPr>
          <w:rFonts w:ascii="Times New Roman" w:hAnsi="Times New Roman" w:cs="Times New Roman"/>
          <w:sz w:val="24"/>
          <w:szCs w:val="24"/>
        </w:rPr>
      </w:pPr>
    </w:p>
    <w:p w14:paraId="49A142D4" w14:textId="77777777" w:rsidR="005F74F8" w:rsidRPr="002B3E98" w:rsidRDefault="005F74F8" w:rsidP="001C2A0F">
      <w:pPr>
        <w:pStyle w:val="Odsekzoznamu"/>
        <w:widowControl/>
        <w:numPr>
          <w:ilvl w:val="0"/>
          <w:numId w:val="318"/>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Ak skutočná akceptovaná úhrada zdravotnej starostlivosti v príslušnom zúčtovacom období presiahne výšku maximálneho limitu, poisťovňa uhradí zdravotnú starostlivosť len do výšky maximálneho limitu, s výnimkou položiek uvedených v čl. III tejto prílohy.</w:t>
      </w:r>
    </w:p>
    <w:p w14:paraId="4A8DA6F1"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374A42EB" w14:textId="77777777" w:rsidR="005F74F8" w:rsidRPr="002B3E98" w:rsidRDefault="005F74F8" w:rsidP="001C2A0F">
      <w:pPr>
        <w:pStyle w:val="Odsekzoznamu"/>
        <w:widowControl/>
        <w:numPr>
          <w:ilvl w:val="0"/>
          <w:numId w:val="318"/>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Zdravotnú starostlivosť vykázanú nad rámec maximálneho limitu poisťovňa zúčtuje v rámci doúčtovania podľa bodu 7.11. zmluvy, a to do výšky súčtu mesačných zmluvných rozsahov samostatne podľa jednotlivých typov zdravotnej starostlivosti.</w:t>
      </w:r>
    </w:p>
    <w:p w14:paraId="36F60345"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16E83600" w14:textId="0DB5C904" w:rsidR="005F74F8" w:rsidRPr="002B3E98" w:rsidRDefault="005F74F8" w:rsidP="001C2A0F">
      <w:pPr>
        <w:pStyle w:val="Odsekzoznamu"/>
        <w:widowControl/>
        <w:numPr>
          <w:ilvl w:val="0"/>
          <w:numId w:val="318"/>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Ak miera plnenia maximálneho limitu za vyhodnocovacie obdobie presiahne 90 %, poisťovňa o tejto skutočnosti bezodkladne</w:t>
      </w:r>
      <w:r w:rsidR="004B1513" w:rsidRPr="002B3E98">
        <w:rPr>
          <w:rFonts w:ascii="Times New Roman" w:hAnsi="Times New Roman" w:cs="Times New Roman"/>
          <w:sz w:val="24"/>
          <w:szCs w:val="24"/>
        </w:rPr>
        <w:t>, najneskôr však do 5 pracovných dní,</w:t>
      </w:r>
      <w:r w:rsidRPr="002B3E98">
        <w:rPr>
          <w:rFonts w:ascii="Times New Roman" w:hAnsi="Times New Roman" w:cs="Times New Roman"/>
          <w:sz w:val="24"/>
          <w:szCs w:val="24"/>
        </w:rPr>
        <w:t xml:space="preserve"> písomne informuje poskytovateľa a zmluvné strany sú povinné pristúpiť k rokovaniu o prípadnej úprave výšky maximálneho limitu podľa bodu 6.5. zmluvy.</w:t>
      </w:r>
    </w:p>
    <w:p w14:paraId="656C5FDC"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09A66E2A"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b/>
          <w:bCs/>
          <w:sz w:val="24"/>
          <w:szCs w:val="24"/>
        </w:rPr>
      </w:pPr>
      <w:r w:rsidRPr="002B3E98">
        <w:rPr>
          <w:rFonts w:ascii="Times New Roman" w:hAnsi="Times New Roman" w:cs="Times New Roman"/>
          <w:b/>
          <w:bCs/>
          <w:sz w:val="24"/>
          <w:szCs w:val="24"/>
        </w:rPr>
        <w:t>Postup pri neplnení maximálneho limitu</w:t>
      </w:r>
    </w:p>
    <w:p w14:paraId="50DD02AB" w14:textId="77777777" w:rsidR="005F74F8" w:rsidRPr="002B3E98" w:rsidRDefault="005F74F8" w:rsidP="001C2A0F">
      <w:pPr>
        <w:pStyle w:val="Odsekzoznamu"/>
        <w:widowControl/>
        <w:autoSpaceDE/>
        <w:autoSpaceDN/>
        <w:ind w:left="567"/>
        <w:rPr>
          <w:rFonts w:ascii="Times New Roman" w:hAnsi="Times New Roman" w:cs="Times New Roman"/>
          <w:b/>
          <w:bCs/>
          <w:sz w:val="24"/>
          <w:szCs w:val="24"/>
        </w:rPr>
      </w:pPr>
    </w:p>
    <w:p w14:paraId="49BC49EA" w14:textId="77777777" w:rsidR="005F74F8" w:rsidRPr="002B3E98" w:rsidRDefault="005F74F8" w:rsidP="001C2A0F">
      <w:pPr>
        <w:pStyle w:val="Odsekzoznamu"/>
        <w:widowControl/>
        <w:numPr>
          <w:ilvl w:val="1"/>
          <w:numId w:val="319"/>
        </w:numPr>
        <w:autoSpaceDE/>
        <w:autoSpaceDN/>
        <w:ind w:left="709" w:hanging="425"/>
        <w:contextualSpacing/>
        <w:rPr>
          <w:rFonts w:ascii="Times New Roman" w:hAnsi="Times New Roman" w:cs="Times New Roman"/>
          <w:sz w:val="24"/>
          <w:szCs w:val="24"/>
        </w:rPr>
      </w:pPr>
      <w:r w:rsidRPr="002B3E98">
        <w:rPr>
          <w:rFonts w:ascii="Times New Roman" w:hAnsi="Times New Roman" w:cs="Times New Roman"/>
          <w:sz w:val="24"/>
          <w:szCs w:val="24"/>
        </w:rPr>
        <w:t>Ak miera plnenia maximálneho limitu za vyhodnocovacie obdobie nedosiahne 70 %, poisťovňa o tejto skutočnosti písomne informuje poskytovateľa. Zmluvné strany sú oprávnené pristúpiť k rokovaniu o prípadnej úprave výšky maximálneho limitu podľa bodu 6.5. zmluvy.</w:t>
      </w:r>
    </w:p>
    <w:p w14:paraId="576C7025" w14:textId="77777777" w:rsidR="005F74F8" w:rsidRPr="002B3E98" w:rsidRDefault="005F74F8" w:rsidP="001C2A0F">
      <w:pPr>
        <w:pStyle w:val="Odsekzoznamu"/>
        <w:widowControl/>
        <w:autoSpaceDE/>
        <w:autoSpaceDN/>
        <w:ind w:left="709"/>
        <w:rPr>
          <w:rFonts w:ascii="Times New Roman" w:hAnsi="Times New Roman" w:cs="Times New Roman"/>
          <w:sz w:val="24"/>
          <w:szCs w:val="24"/>
        </w:rPr>
      </w:pPr>
    </w:p>
    <w:p w14:paraId="761728FC" w14:textId="77777777" w:rsidR="005F74F8" w:rsidRPr="002B3E98" w:rsidRDefault="005F74F8" w:rsidP="001C2A0F">
      <w:pPr>
        <w:pStyle w:val="Odsekzoznamu"/>
        <w:widowControl/>
        <w:numPr>
          <w:ilvl w:val="1"/>
          <w:numId w:val="319"/>
        </w:numPr>
        <w:autoSpaceDE/>
        <w:autoSpaceDN/>
        <w:ind w:left="709" w:hanging="425"/>
        <w:contextualSpacing/>
        <w:rPr>
          <w:rFonts w:ascii="Times New Roman" w:hAnsi="Times New Roman" w:cs="Times New Roman"/>
          <w:sz w:val="24"/>
          <w:szCs w:val="24"/>
        </w:rPr>
      </w:pPr>
      <w:r w:rsidRPr="002B3E98">
        <w:rPr>
          <w:rFonts w:ascii="Times New Roman" w:hAnsi="Times New Roman" w:cs="Times New Roman"/>
          <w:sz w:val="24"/>
          <w:szCs w:val="24"/>
        </w:rPr>
        <w:t>Dlhodobé neplnenie maximálneho limitu (miera plnenia nižšia ako 70 % počas dvoch po sebe nasledujúcich vyhodnocovacích období) môže byť dôvodom na úpravu výšky maximálneho limitu na návrh ktorejkoľvek zo zmluvných strán.</w:t>
      </w:r>
    </w:p>
    <w:p w14:paraId="718C3AD0" w14:textId="77777777" w:rsidR="005F74F8" w:rsidRPr="002B3E98" w:rsidRDefault="005F74F8" w:rsidP="001C2A0F">
      <w:pPr>
        <w:pStyle w:val="Odsekzoznamu"/>
        <w:widowControl/>
        <w:autoSpaceDE/>
        <w:autoSpaceDN/>
        <w:ind w:left="709"/>
        <w:rPr>
          <w:rFonts w:ascii="Times New Roman" w:hAnsi="Times New Roman" w:cs="Times New Roman"/>
          <w:sz w:val="24"/>
          <w:szCs w:val="24"/>
        </w:rPr>
      </w:pPr>
    </w:p>
    <w:p w14:paraId="2BB933BA"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sz w:val="24"/>
          <w:szCs w:val="24"/>
        </w:rPr>
      </w:pPr>
      <w:r w:rsidRPr="002B3E98">
        <w:rPr>
          <w:rFonts w:ascii="Times New Roman" w:hAnsi="Times New Roman" w:cs="Times New Roman"/>
          <w:b/>
          <w:bCs/>
          <w:sz w:val="24"/>
          <w:szCs w:val="24"/>
        </w:rPr>
        <w:t>Oznamovacia povinnosť</w:t>
      </w:r>
    </w:p>
    <w:p w14:paraId="116ED6D3" w14:textId="77777777" w:rsidR="00293FC7" w:rsidRPr="002B3E98" w:rsidRDefault="00293FC7" w:rsidP="001C2A0F">
      <w:pPr>
        <w:pStyle w:val="Odsekzoznamu"/>
        <w:widowControl/>
        <w:autoSpaceDE/>
        <w:autoSpaceDN/>
        <w:ind w:left="567"/>
        <w:contextualSpacing/>
        <w:rPr>
          <w:rFonts w:ascii="Times New Roman" w:hAnsi="Times New Roman" w:cs="Times New Roman"/>
          <w:sz w:val="24"/>
          <w:szCs w:val="24"/>
        </w:rPr>
      </w:pPr>
    </w:p>
    <w:p w14:paraId="7B022B47" w14:textId="77777777" w:rsidR="005F74F8" w:rsidRPr="002B3E98" w:rsidRDefault="005F74F8" w:rsidP="001C2A0F">
      <w:pPr>
        <w:pStyle w:val="Odsekzoznamu"/>
        <w:widowControl/>
        <w:numPr>
          <w:ilvl w:val="0"/>
          <w:numId w:val="320"/>
        </w:numPr>
        <w:autoSpaceDE/>
        <w:autoSpaceDN/>
        <w:ind w:left="709" w:hanging="567"/>
        <w:contextualSpacing/>
        <w:rPr>
          <w:rFonts w:ascii="Times New Roman" w:hAnsi="Times New Roman" w:cs="Times New Roman"/>
          <w:sz w:val="24"/>
          <w:szCs w:val="24"/>
        </w:rPr>
      </w:pPr>
      <w:r w:rsidRPr="002B3E98">
        <w:rPr>
          <w:rFonts w:ascii="Times New Roman" w:hAnsi="Times New Roman" w:cs="Times New Roman"/>
          <w:sz w:val="24"/>
          <w:szCs w:val="24"/>
        </w:rPr>
        <w:t>Poisťovňa je povinná výsledky vyhodnocovania plnenia maximálneho limitu oznámiť poskytovateľovi písomne, a to najneskôr do 30 kalendárnych dní od ukončenia príslušného vyhodnocovacieho obdobia.</w:t>
      </w:r>
    </w:p>
    <w:p w14:paraId="1D43324A" w14:textId="77777777" w:rsidR="005F74F8" w:rsidRPr="002B3E98" w:rsidRDefault="005F74F8" w:rsidP="001C2A0F">
      <w:pPr>
        <w:pStyle w:val="Odsekzoznamu"/>
        <w:widowControl/>
        <w:autoSpaceDE/>
        <w:autoSpaceDN/>
        <w:ind w:left="709"/>
        <w:rPr>
          <w:rFonts w:ascii="Times New Roman" w:hAnsi="Times New Roman" w:cs="Times New Roman"/>
          <w:sz w:val="24"/>
          <w:szCs w:val="24"/>
        </w:rPr>
      </w:pPr>
    </w:p>
    <w:p w14:paraId="35ECFF26" w14:textId="77777777" w:rsidR="005F74F8" w:rsidRPr="002B3E98" w:rsidRDefault="005F74F8" w:rsidP="001C2A0F">
      <w:pPr>
        <w:pStyle w:val="Odsekzoznamu"/>
        <w:widowControl/>
        <w:numPr>
          <w:ilvl w:val="0"/>
          <w:numId w:val="320"/>
        </w:numPr>
        <w:autoSpaceDE/>
        <w:autoSpaceDN/>
        <w:ind w:left="709" w:hanging="567"/>
        <w:contextualSpacing/>
        <w:rPr>
          <w:rFonts w:ascii="Times New Roman" w:hAnsi="Times New Roman" w:cs="Times New Roman"/>
          <w:sz w:val="24"/>
          <w:szCs w:val="24"/>
        </w:rPr>
      </w:pPr>
      <w:r w:rsidRPr="002B3E98">
        <w:rPr>
          <w:rFonts w:ascii="Times New Roman" w:hAnsi="Times New Roman" w:cs="Times New Roman"/>
          <w:sz w:val="24"/>
          <w:szCs w:val="24"/>
        </w:rPr>
        <w:t>Oznámenie obsahuje najmä:</w:t>
      </w:r>
    </w:p>
    <w:p w14:paraId="60052C78"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výšku maximálneho limitu platného pre vyhodnocovacie obdobie,</w:t>
      </w:r>
    </w:p>
    <w:p w14:paraId="4187E55D"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výšku skutočnej akceptovanej úhrady za vyhodnocovacie obdobie,</w:t>
      </w:r>
    </w:p>
    <w:p w14:paraId="1576FE99"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mieru plnenia maximálneho limitu vyjadrenú v percentách,</w:t>
      </w:r>
    </w:p>
    <w:p w14:paraId="1111F6F2"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výšku prípadného prekročenia alebo neplnenia maximálneho limitu,</w:t>
      </w:r>
    </w:p>
    <w:p w14:paraId="793B60B3"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informáciu o ďalšom postupe v súlade s touto prílohou a zmluvou.</w:t>
      </w:r>
    </w:p>
    <w:p w14:paraId="75F9BB78" w14:textId="77777777" w:rsidR="005F74F8" w:rsidRPr="002B3E98" w:rsidRDefault="005F74F8" w:rsidP="001C2A0F">
      <w:pPr>
        <w:pStyle w:val="Odsekzoznamu"/>
        <w:widowControl/>
        <w:autoSpaceDE/>
        <w:autoSpaceDN/>
        <w:ind w:left="993"/>
        <w:rPr>
          <w:rFonts w:ascii="Times New Roman" w:hAnsi="Times New Roman" w:cs="Times New Roman"/>
          <w:sz w:val="24"/>
          <w:szCs w:val="24"/>
        </w:rPr>
      </w:pPr>
    </w:p>
    <w:p w14:paraId="0899E1F5"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b/>
          <w:bCs/>
          <w:sz w:val="24"/>
          <w:szCs w:val="24"/>
        </w:rPr>
      </w:pPr>
      <w:r w:rsidRPr="002B3E98">
        <w:rPr>
          <w:rFonts w:ascii="Times New Roman" w:hAnsi="Times New Roman" w:cs="Times New Roman"/>
          <w:b/>
          <w:bCs/>
          <w:sz w:val="24"/>
          <w:szCs w:val="24"/>
        </w:rPr>
        <w:t>Spory o výsledky vyhodnocovania</w:t>
      </w:r>
    </w:p>
    <w:p w14:paraId="127E351F" w14:textId="77777777" w:rsidR="005F74F8" w:rsidRPr="002B3E98" w:rsidRDefault="005F74F8" w:rsidP="001C2A0F">
      <w:pPr>
        <w:pStyle w:val="Odsekzoznamu"/>
        <w:widowControl/>
        <w:autoSpaceDE/>
        <w:autoSpaceDN/>
        <w:ind w:left="567"/>
        <w:rPr>
          <w:rFonts w:ascii="Times New Roman" w:hAnsi="Times New Roman" w:cs="Times New Roman"/>
          <w:b/>
          <w:bCs/>
          <w:sz w:val="24"/>
          <w:szCs w:val="24"/>
        </w:rPr>
      </w:pPr>
    </w:p>
    <w:p w14:paraId="0EC893D2" w14:textId="77777777" w:rsidR="005F74F8" w:rsidRPr="002B3E98" w:rsidRDefault="005F74F8" w:rsidP="001C2A0F">
      <w:pPr>
        <w:pStyle w:val="Odsekzoznamu"/>
        <w:widowControl/>
        <w:numPr>
          <w:ilvl w:val="0"/>
          <w:numId w:val="322"/>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Ak poskytovateľ nesúhlasí s výsledkami vyhodnocovania plnenia maximálneho limitu, je oprávnený podať písomné námietky poisťovni do 15 pracovných dní od doručenia oznámenia podľa bodu 7.1.</w:t>
      </w:r>
    </w:p>
    <w:p w14:paraId="3FDBA38D"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681E1DE7" w14:textId="77777777" w:rsidR="005F74F8" w:rsidRPr="002B3E98" w:rsidRDefault="005F74F8" w:rsidP="001C2A0F">
      <w:pPr>
        <w:pStyle w:val="Odsekzoznamu"/>
        <w:widowControl/>
        <w:numPr>
          <w:ilvl w:val="0"/>
          <w:numId w:val="322"/>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Poisťovňa je povinná písomne sa vyjadriť k podaným námietkam do 15 pracovných dní od ich doručenia.</w:t>
      </w:r>
    </w:p>
    <w:p w14:paraId="666E2445"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2A7266D9" w14:textId="77777777" w:rsidR="005F74F8" w:rsidRPr="002B3E98" w:rsidRDefault="005F74F8" w:rsidP="001C2A0F">
      <w:pPr>
        <w:pStyle w:val="Odsekzoznamu"/>
        <w:widowControl/>
        <w:numPr>
          <w:ilvl w:val="0"/>
          <w:numId w:val="322"/>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Ak nedôjde k dohode, postupuje sa primerane podľa bodu 9.4. zmluvy.</w:t>
      </w:r>
    </w:p>
    <w:p w14:paraId="6AE98DB5" w14:textId="77777777" w:rsidR="00070C02" w:rsidRPr="002B3E98" w:rsidRDefault="00070C02" w:rsidP="001C2A0F">
      <w:pPr>
        <w:widowControl/>
        <w:autoSpaceDE/>
        <w:autoSpaceDN/>
        <w:rPr>
          <w:rFonts w:ascii="Times New Roman" w:hAnsi="Times New Roman" w:cs="Times New Roman"/>
          <w:sz w:val="24"/>
          <w:szCs w:val="24"/>
        </w:rPr>
      </w:pPr>
    </w:p>
    <w:p w14:paraId="7F41DBE3" w14:textId="77777777" w:rsidR="00070C02" w:rsidRPr="002B3E98" w:rsidRDefault="00070C02"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F9566F0" w14:textId="3F6AF552" w:rsidR="007B414E" w:rsidRPr="002B3E98" w:rsidRDefault="007B414E" w:rsidP="001C2A0F">
      <w:pPr>
        <w:pStyle w:val="nadpis0"/>
        <w:spacing w:line="240" w:lineRule="auto"/>
        <w:ind w:left="0"/>
        <w:jc w:val="right"/>
        <w:rPr>
          <w:rFonts w:ascii="Times New Roman" w:hAnsi="Times New Roman" w:cs="Times New Roman"/>
          <w:color w:val="auto"/>
          <w:sz w:val="24"/>
          <w:szCs w:val="24"/>
        </w:rPr>
      </w:pPr>
      <w:r w:rsidRPr="002B3E98">
        <w:rPr>
          <w:rFonts w:ascii="Times New Roman" w:hAnsi="Times New Roman" w:cs="Times New Roman"/>
          <w:color w:val="auto"/>
          <w:sz w:val="24"/>
          <w:szCs w:val="24"/>
        </w:rPr>
        <w:t xml:space="preserve">Príloha č. </w:t>
      </w:r>
      <w:r w:rsidR="00492DF8" w:rsidRPr="002B3E98">
        <w:rPr>
          <w:rFonts w:ascii="Times New Roman" w:hAnsi="Times New Roman" w:cs="Times New Roman"/>
          <w:color w:val="auto"/>
          <w:sz w:val="24"/>
          <w:szCs w:val="24"/>
        </w:rPr>
        <w:t>4</w:t>
      </w:r>
      <w:r w:rsidR="00B46F4A">
        <w:rPr>
          <w:rFonts w:ascii="Times New Roman" w:hAnsi="Times New Roman" w:cs="Times New Roman"/>
          <w:color w:val="auto"/>
          <w:sz w:val="24"/>
          <w:szCs w:val="24"/>
        </w:rPr>
        <w:t>0</w:t>
      </w:r>
    </w:p>
    <w:p w14:paraId="619ADD74" w14:textId="508D39C5" w:rsidR="007B414E" w:rsidRPr="002B3E98" w:rsidRDefault="007B414E" w:rsidP="001C2A0F">
      <w:pPr>
        <w:pStyle w:val="nadpis0"/>
        <w:spacing w:line="240" w:lineRule="auto"/>
        <w:jc w:val="right"/>
        <w:rPr>
          <w:rFonts w:ascii="Times New Roman" w:hAnsi="Times New Roman" w:cs="Times New Roman"/>
          <w:color w:val="auto"/>
          <w:sz w:val="24"/>
          <w:szCs w:val="24"/>
        </w:rPr>
      </w:pPr>
      <w:r w:rsidRPr="002B3E98">
        <w:rPr>
          <w:rFonts w:ascii="Times New Roman" w:hAnsi="Times New Roman" w:cs="Times New Roman"/>
          <w:color w:val="auto"/>
          <w:sz w:val="24"/>
          <w:szCs w:val="24"/>
        </w:rPr>
        <w:t>k zmluve o poskytovaní zdravotnej starostlivosti</w:t>
      </w:r>
    </w:p>
    <w:p w14:paraId="652D5A0A" w14:textId="77777777" w:rsidR="00F94BB5" w:rsidRPr="002B3E98" w:rsidRDefault="00F94BB5" w:rsidP="001C2A0F">
      <w:pPr>
        <w:pStyle w:val="BOD"/>
        <w:jc w:val="center"/>
        <w:rPr>
          <w:b/>
          <w:bCs w:val="0"/>
        </w:rPr>
      </w:pPr>
    </w:p>
    <w:p w14:paraId="384FEAAE" w14:textId="40AD1F14" w:rsidR="004C2E9A" w:rsidRPr="002B3E98" w:rsidRDefault="007B414E" w:rsidP="001C2A0F">
      <w:pPr>
        <w:pStyle w:val="BOD"/>
        <w:jc w:val="center"/>
        <w:rPr>
          <w:b/>
          <w:bCs w:val="0"/>
        </w:rPr>
      </w:pPr>
      <w:r w:rsidRPr="002B3E98">
        <w:rPr>
          <w:b/>
          <w:bCs w:val="0"/>
        </w:rPr>
        <w:t>Kritériá na uzatváranie zmlúv o poskytovaní zdravotnej starostlivosti</w:t>
      </w:r>
    </w:p>
    <w:p w14:paraId="5A4AFD0A" w14:textId="77777777" w:rsidR="004C2E9A" w:rsidRPr="002B3E98" w:rsidRDefault="004C2E9A" w:rsidP="001C2A0F">
      <w:pPr>
        <w:tabs>
          <w:tab w:val="left" w:pos="432"/>
        </w:tabs>
        <w:ind w:right="704"/>
        <w:rPr>
          <w:rFonts w:ascii="Times New Roman" w:hAnsi="Times New Roman" w:cs="Times New Roman"/>
          <w:sz w:val="24"/>
          <w:szCs w:val="24"/>
        </w:rPr>
      </w:pPr>
    </w:p>
    <w:p w14:paraId="27FCEA7D" w14:textId="26AC4B66" w:rsidR="007B414E" w:rsidRPr="002B3E98" w:rsidRDefault="00B05093" w:rsidP="001C2A0F">
      <w:pPr>
        <w:pStyle w:val="Odsekzoznamu"/>
        <w:numPr>
          <w:ilvl w:val="0"/>
          <w:numId w:val="220"/>
        </w:numPr>
        <w:ind w:left="567" w:hanging="567"/>
        <w:rPr>
          <w:rFonts w:ascii="Times New Roman" w:hAnsi="Times New Roman" w:cs="Times New Roman"/>
          <w:b/>
          <w:bCs/>
          <w:sz w:val="24"/>
          <w:szCs w:val="24"/>
        </w:rPr>
      </w:pPr>
      <w:r w:rsidRPr="002B3E98">
        <w:rPr>
          <w:rFonts w:ascii="Times New Roman" w:hAnsi="Times New Roman" w:cs="Times New Roman"/>
          <w:b/>
          <w:bCs/>
          <w:sz w:val="24"/>
          <w:szCs w:val="24"/>
        </w:rPr>
        <w:t>Všeobecné kritériá</w:t>
      </w:r>
    </w:p>
    <w:p w14:paraId="282B64F3" w14:textId="77777777" w:rsidR="00B05093" w:rsidRPr="002B3E98" w:rsidRDefault="00B05093" w:rsidP="001C2A0F">
      <w:pPr>
        <w:rPr>
          <w:rFonts w:ascii="Times New Roman" w:hAnsi="Times New Roman" w:cs="Times New Roman"/>
          <w:sz w:val="24"/>
          <w:szCs w:val="24"/>
        </w:rPr>
      </w:pPr>
    </w:p>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7937"/>
        <w:gridCol w:w="1125"/>
      </w:tblGrid>
      <w:tr w:rsidR="00140B54" w:rsidRPr="002B3E98" w14:paraId="2E89AA6A" w14:textId="77777777" w:rsidTr="00B05093">
        <w:trPr>
          <w:trHeight w:val="567"/>
          <w:jc w:val="center"/>
        </w:trPr>
        <w:tc>
          <w:tcPr>
            <w:tcW w:w="1134" w:type="dxa"/>
            <w:vAlign w:val="center"/>
          </w:tcPr>
          <w:p w14:paraId="304BD617"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Poradové číslo</w:t>
            </w:r>
          </w:p>
        </w:tc>
        <w:tc>
          <w:tcPr>
            <w:tcW w:w="7937" w:type="dxa"/>
            <w:vAlign w:val="center"/>
          </w:tcPr>
          <w:p w14:paraId="68610E8A" w14:textId="77777777" w:rsidR="00140B54" w:rsidRPr="002B3E98" w:rsidRDefault="00140B54" w:rsidP="001C2A0F">
            <w:pPr>
              <w:jc w:val="both"/>
              <w:rPr>
                <w:rFonts w:ascii="Times New Roman" w:hAnsi="Times New Roman" w:cs="Times New Roman"/>
                <w:b/>
                <w:sz w:val="20"/>
                <w:szCs w:val="20"/>
              </w:rPr>
            </w:pPr>
            <w:r w:rsidRPr="002B3E98">
              <w:rPr>
                <w:rFonts w:ascii="Times New Roman" w:hAnsi="Times New Roman" w:cs="Times New Roman"/>
                <w:b/>
                <w:sz w:val="20"/>
                <w:szCs w:val="20"/>
              </w:rPr>
              <w:t>Názov kritéria</w:t>
            </w:r>
          </w:p>
        </w:tc>
        <w:tc>
          <w:tcPr>
            <w:tcW w:w="1125" w:type="dxa"/>
            <w:vAlign w:val="center"/>
          </w:tcPr>
          <w:p w14:paraId="6E77AA55" w14:textId="2EEF65FC"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Váha</w:t>
            </w:r>
            <w:r w:rsidR="00B05093" w:rsidRPr="002B3E98">
              <w:rPr>
                <w:rFonts w:ascii="Times New Roman" w:hAnsi="Times New Roman" w:cs="Times New Roman"/>
                <w:b/>
                <w:sz w:val="20"/>
                <w:szCs w:val="20"/>
              </w:rPr>
              <w:t xml:space="preserve"> </w:t>
            </w:r>
            <w:r w:rsidRPr="002B3E98">
              <w:rPr>
                <w:rFonts w:ascii="Times New Roman" w:hAnsi="Times New Roman" w:cs="Times New Roman"/>
                <w:b/>
                <w:sz w:val="20"/>
                <w:szCs w:val="20"/>
              </w:rPr>
              <w:t>kritéria</w:t>
            </w:r>
          </w:p>
          <w:p w14:paraId="7FCE75C9"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v %</w:t>
            </w:r>
          </w:p>
        </w:tc>
      </w:tr>
      <w:tr w:rsidR="00140B54" w:rsidRPr="002B3E98" w14:paraId="49D64C85" w14:textId="77777777" w:rsidTr="00E63CB8">
        <w:trPr>
          <w:trHeight w:val="1191"/>
          <w:jc w:val="center"/>
        </w:trPr>
        <w:tc>
          <w:tcPr>
            <w:tcW w:w="1134" w:type="dxa"/>
            <w:vAlign w:val="center"/>
          </w:tcPr>
          <w:p w14:paraId="725B6ADD" w14:textId="77777777" w:rsidR="00140B54" w:rsidRPr="002B3E98" w:rsidRDefault="00140B5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7937" w:type="dxa"/>
          </w:tcPr>
          <w:p w14:paraId="2A6983A4" w14:textId="77777777" w:rsidR="00E63CB8" w:rsidRPr="002B3E98" w:rsidRDefault="00E63CB8" w:rsidP="001C2A0F">
            <w:pPr>
              <w:jc w:val="both"/>
              <w:rPr>
                <w:rFonts w:ascii="Times New Roman" w:hAnsi="Times New Roman" w:cs="Times New Roman"/>
                <w:b/>
                <w:bCs/>
                <w:sz w:val="10"/>
                <w:szCs w:val="10"/>
              </w:rPr>
            </w:pPr>
          </w:p>
          <w:p w14:paraId="2DD5EA55" w14:textId="35160FD1"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Dostupnosť zdravotnej starostlivosti</w:t>
            </w:r>
          </w:p>
          <w:p w14:paraId="028B865D" w14:textId="77777777" w:rsidR="00140B54" w:rsidRPr="002B3E98" w:rsidRDefault="00140B54" w:rsidP="001C2A0F">
            <w:pPr>
              <w:jc w:val="both"/>
              <w:rPr>
                <w:rFonts w:ascii="Times New Roman" w:hAnsi="Times New Roman" w:cs="Times New Roman"/>
                <w:b/>
                <w:bCs/>
                <w:sz w:val="20"/>
                <w:szCs w:val="20"/>
              </w:rPr>
            </w:pPr>
          </w:p>
          <w:p w14:paraId="3DAE5C33" w14:textId="1059E1FC" w:rsidR="00140B54" w:rsidRPr="002B3E98" w:rsidRDefault="001B29B7" w:rsidP="001C2A0F">
            <w:pPr>
              <w:jc w:val="both"/>
              <w:rPr>
                <w:rFonts w:ascii="Times New Roman" w:hAnsi="Times New Roman" w:cs="Times New Roman"/>
                <w:sz w:val="20"/>
                <w:szCs w:val="20"/>
              </w:rPr>
            </w:pPr>
            <w:r w:rsidRPr="002B3E98">
              <w:rPr>
                <w:rFonts w:ascii="Times New Roman" w:hAnsi="Times New Roman" w:cs="Times New Roman"/>
                <w:sz w:val="20"/>
                <w:szCs w:val="20"/>
              </w:rPr>
              <w:t>N</w:t>
            </w:r>
            <w:r w:rsidR="00140B54" w:rsidRPr="002B3E98">
              <w:rPr>
                <w:rFonts w:ascii="Times New Roman" w:hAnsi="Times New Roman" w:cs="Times New Roman"/>
                <w:sz w:val="20"/>
                <w:szCs w:val="20"/>
              </w:rPr>
              <w:t>ajmenej v rozsahu verejnej minimálnej siete poskytovateľov zdravotnej starostlivosti podľa platného Nariadenia vlády SR č. 640/2008 Z. z.</w:t>
            </w:r>
            <w:r w:rsidR="00DD07BA" w:rsidRPr="002B3E98">
              <w:rPr>
                <w:rFonts w:ascii="Times New Roman" w:hAnsi="Times New Roman" w:cs="Times New Roman"/>
                <w:sz w:val="20"/>
                <w:szCs w:val="20"/>
              </w:rPr>
              <w:t xml:space="preserve"> o verejnej minimálnej sieti poskytovateľov zdravotnej starostlivosti</w:t>
            </w:r>
            <w:r w:rsidR="00DA005C" w:rsidRPr="002B3E98">
              <w:rPr>
                <w:rFonts w:ascii="Times New Roman" w:hAnsi="Times New Roman" w:cs="Times New Roman"/>
                <w:sz w:val="20"/>
                <w:szCs w:val="20"/>
              </w:rPr>
              <w:t xml:space="preserve"> v prípade ambulancie zubného lekárstva a najmenej v rozsahu verejnej optimálnej siete poskytovateľov špecializovanej ambulantnej starostlivosti podľa </w:t>
            </w:r>
            <w:r w:rsidR="00DA117A" w:rsidRPr="002B3E98">
              <w:rPr>
                <w:rFonts w:ascii="Times New Roman" w:hAnsi="Times New Roman" w:cs="Times New Roman"/>
                <w:sz w:val="20"/>
                <w:szCs w:val="20"/>
              </w:rPr>
              <w:t xml:space="preserve">§ 5b zákona č. 578/2004 Z. z. </w:t>
            </w:r>
            <w:r w:rsidR="00DD07BA" w:rsidRPr="002B3E98">
              <w:rPr>
                <w:rFonts w:ascii="Times New Roman" w:hAnsi="Times New Roman" w:cs="Times New Roman"/>
                <w:sz w:val="20"/>
                <w:szCs w:val="20"/>
              </w:rPr>
              <w:t xml:space="preserve">o poskytovateľoch zdravotnej starostlivosti, zdravotníckych pracovníkoch, stavovských organizáciách v zdravotníctve a o zmene a doplnení niektorých zákonov </w:t>
            </w:r>
            <w:r w:rsidR="00DA117A" w:rsidRPr="002B3E98">
              <w:rPr>
                <w:rFonts w:ascii="Times New Roman" w:hAnsi="Times New Roman" w:cs="Times New Roman"/>
                <w:sz w:val="20"/>
                <w:szCs w:val="20"/>
              </w:rPr>
              <w:t xml:space="preserve">a vyhlášky MZ SR č. 42/2025 Z. z. o verejnej optimálnej sieti poskytovateľov všeobecnej ambulantnej starostlivosti, poskytovateľov primárnej špecializovanej gynekologickej ambulantnej starostlivosti a poskytovateľov špecializovanej ambulantnej starostlivosti poskytovanej v špecializovanej ambulancii </w:t>
            </w:r>
          </w:p>
        </w:tc>
        <w:tc>
          <w:tcPr>
            <w:tcW w:w="1125" w:type="dxa"/>
            <w:vAlign w:val="center"/>
          </w:tcPr>
          <w:p w14:paraId="6513F621"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r w:rsidR="00140B54" w:rsidRPr="002B3E98" w14:paraId="7B509AF9" w14:textId="77777777" w:rsidTr="00E63CB8">
        <w:trPr>
          <w:trHeight w:val="3231"/>
          <w:jc w:val="center"/>
        </w:trPr>
        <w:tc>
          <w:tcPr>
            <w:tcW w:w="1134" w:type="dxa"/>
            <w:vAlign w:val="center"/>
          </w:tcPr>
          <w:p w14:paraId="3D425FCF"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w:t>
            </w:r>
          </w:p>
        </w:tc>
        <w:tc>
          <w:tcPr>
            <w:tcW w:w="7937" w:type="dxa"/>
          </w:tcPr>
          <w:p w14:paraId="75A32C57" w14:textId="77777777" w:rsidR="00E63CB8" w:rsidRPr="002B3E98" w:rsidRDefault="00E63CB8" w:rsidP="001C2A0F">
            <w:pPr>
              <w:jc w:val="both"/>
              <w:rPr>
                <w:rFonts w:ascii="Times New Roman" w:hAnsi="Times New Roman" w:cs="Times New Roman"/>
                <w:b/>
                <w:bCs/>
                <w:sz w:val="10"/>
                <w:szCs w:val="10"/>
              </w:rPr>
            </w:pPr>
          </w:p>
          <w:p w14:paraId="78CABA9E" w14:textId="2CEC05B1"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Personálne zabezpečenie</w:t>
            </w:r>
          </w:p>
          <w:p w14:paraId="146644A0" w14:textId="77777777" w:rsidR="00140B54" w:rsidRPr="002B3E98" w:rsidRDefault="00140B54" w:rsidP="001C2A0F">
            <w:pPr>
              <w:jc w:val="both"/>
              <w:rPr>
                <w:rFonts w:ascii="Times New Roman" w:hAnsi="Times New Roman" w:cs="Times New Roman"/>
                <w:b/>
                <w:bCs/>
                <w:sz w:val="20"/>
                <w:szCs w:val="20"/>
              </w:rPr>
            </w:pPr>
          </w:p>
          <w:p w14:paraId="3263601A" w14:textId="276ADBDD" w:rsidR="00140B54" w:rsidRPr="002B3E98" w:rsidRDefault="00140B54" w:rsidP="001C2A0F">
            <w:pPr>
              <w:jc w:val="both"/>
              <w:rPr>
                <w:rFonts w:ascii="Times New Roman" w:hAnsi="Times New Roman" w:cs="Times New Roman"/>
                <w:b/>
                <w:sz w:val="20"/>
                <w:szCs w:val="20"/>
              </w:rPr>
            </w:pPr>
            <w:r w:rsidRPr="002B3E98">
              <w:rPr>
                <w:rFonts w:ascii="Times New Roman" w:hAnsi="Times New Roman" w:cs="Times New Roman"/>
                <w:sz w:val="20"/>
                <w:szCs w:val="20"/>
              </w:rPr>
              <w:t xml:space="preserve">Poskytovanie zdravotnej starostlivosti osobami, ktoré spĺňajú podmienky na výkon zdravotníckeho povolania alebo samostatnej zdravotníckej praxe v príslušnom odbore v počte najmenej na úrovni predpísaného minimálneho personálneho vybavenia zdravotníckeho zariadenia podľa výnosu MZ SR z 10. septembra 2008 č. 09812/2008-OL o minimálnych požiadavkách na personálne zabezpečenie a materiálno-technické vybavenie jednotlivých druhov zdravotníckych zariadení, </w:t>
            </w:r>
            <w:r w:rsidR="001B29B7" w:rsidRPr="002B3E98">
              <w:rPr>
                <w:rFonts w:ascii="Times New Roman" w:hAnsi="Times New Roman" w:cs="Times New Roman"/>
                <w:sz w:val="20"/>
                <w:szCs w:val="20"/>
              </w:rPr>
              <w:t xml:space="preserve">a najmä Vyhlášky Ministerstva zdravotníctva Slovenskej republiky č. 236/2025 Z. z. o minimálnych požiadavkách na personálne zabezpečenie </w:t>
            </w:r>
            <w:r w:rsidRPr="002B3E98">
              <w:rPr>
                <w:rFonts w:ascii="Times New Roman" w:hAnsi="Times New Roman" w:cs="Times New Roman"/>
                <w:sz w:val="20"/>
                <w:szCs w:val="20"/>
              </w:rPr>
              <w:t>a </w:t>
            </w:r>
            <w:r w:rsidR="001B29B7" w:rsidRPr="002B3E98">
              <w:rPr>
                <w:rFonts w:ascii="Times New Roman" w:hAnsi="Times New Roman" w:cs="Times New Roman"/>
                <w:sz w:val="20"/>
                <w:szCs w:val="20"/>
              </w:rPr>
              <w:t xml:space="preserve"> materiálno-technické vybavenie vybraných druhov ambulantných zdravotníckych zariadení, a </w:t>
            </w:r>
            <w:r w:rsidRPr="002B3E98">
              <w:rPr>
                <w:rFonts w:ascii="Times New Roman" w:hAnsi="Times New Roman" w:cs="Times New Roman"/>
                <w:sz w:val="20"/>
                <w:szCs w:val="20"/>
              </w:rPr>
              <w:t>Vyhlášky Ministerstva zdravotníctva Slovenskej republiky č. 189/2019 Z. z.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w:t>
            </w:r>
            <w:r w:rsidR="00192604" w:rsidRPr="002B3E98">
              <w:rPr>
                <w:rFonts w:ascii="Times New Roman" w:hAnsi="Times New Roman" w:cs="Times New Roman"/>
                <w:sz w:val="20"/>
                <w:szCs w:val="20"/>
              </w:rPr>
              <w:t xml:space="preserve"> a príslušných zákonných predpisov.</w:t>
            </w:r>
          </w:p>
        </w:tc>
        <w:tc>
          <w:tcPr>
            <w:tcW w:w="1125" w:type="dxa"/>
            <w:vAlign w:val="center"/>
          </w:tcPr>
          <w:p w14:paraId="296AA535"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r w:rsidR="00140B54" w:rsidRPr="002B3E98" w14:paraId="2C8A735D" w14:textId="77777777" w:rsidTr="00E63CB8">
        <w:trPr>
          <w:trHeight w:val="3458"/>
          <w:jc w:val="center"/>
        </w:trPr>
        <w:tc>
          <w:tcPr>
            <w:tcW w:w="1134" w:type="dxa"/>
            <w:vAlign w:val="center"/>
          </w:tcPr>
          <w:p w14:paraId="5E562F8D"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3</w:t>
            </w:r>
          </w:p>
        </w:tc>
        <w:tc>
          <w:tcPr>
            <w:tcW w:w="7937" w:type="dxa"/>
          </w:tcPr>
          <w:p w14:paraId="7A7F3D49" w14:textId="77777777" w:rsidR="00E63CB8" w:rsidRPr="002B3E98" w:rsidRDefault="00E63CB8" w:rsidP="001C2A0F">
            <w:pPr>
              <w:jc w:val="both"/>
              <w:rPr>
                <w:rFonts w:ascii="Times New Roman" w:hAnsi="Times New Roman" w:cs="Times New Roman"/>
                <w:b/>
                <w:bCs/>
                <w:sz w:val="10"/>
                <w:szCs w:val="10"/>
              </w:rPr>
            </w:pPr>
          </w:p>
          <w:p w14:paraId="47B92E72" w14:textId="0FE90C08"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Materiálno – technické vybavenie</w:t>
            </w:r>
          </w:p>
          <w:p w14:paraId="2637AD33" w14:textId="77777777" w:rsidR="00140B54" w:rsidRPr="002B3E98" w:rsidRDefault="00140B54" w:rsidP="001C2A0F">
            <w:pPr>
              <w:jc w:val="both"/>
              <w:rPr>
                <w:rFonts w:ascii="Times New Roman" w:hAnsi="Times New Roman" w:cs="Times New Roman"/>
                <w:b/>
                <w:bCs/>
                <w:sz w:val="20"/>
                <w:szCs w:val="20"/>
              </w:rPr>
            </w:pPr>
          </w:p>
          <w:p w14:paraId="40FC3294" w14:textId="23067A2F" w:rsidR="00140B54" w:rsidRPr="002B3E98" w:rsidRDefault="00140B5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Materiálno-technické vybavenie pre poskytovanie zdravotnej starostlivosti najmenej na úrovni predpísaného minimálneho materiálno-technického vybavenia zdravotníckeho zariadenia podľa výnosu MZ SR z 10. septembra 2008 č. 09812/2008-OL o minimálnych požiadavkách na personálne zabezpečenie a materiálno-technické vybavenie jednotlivých druhov zdravotníckych zariadení, a najmä </w:t>
            </w:r>
            <w:r w:rsidR="001B29B7" w:rsidRPr="002B3E98">
              <w:rPr>
                <w:rFonts w:ascii="Times New Roman" w:hAnsi="Times New Roman" w:cs="Times New Roman"/>
                <w:sz w:val="20"/>
                <w:szCs w:val="20"/>
              </w:rPr>
              <w:t xml:space="preserve">Vyhlášky Ministerstva zdravotníctva Slovenskej republiky č. 236/2025 Z. z. o minimálnych požiadavkách na personálne zabezpečenie a  materiálno-technické vybavenie vybraných druhov ambulantných zdravotníckych zariadení, a </w:t>
            </w:r>
            <w:r w:rsidRPr="002B3E98">
              <w:rPr>
                <w:rFonts w:ascii="Times New Roman" w:hAnsi="Times New Roman" w:cs="Times New Roman"/>
                <w:sz w:val="20"/>
                <w:szCs w:val="20"/>
              </w:rPr>
              <w:t>Vyhlášky Ministerstva zdravotníctva Slovenskej republiky č. 189/2019 Z. z.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 a tiež takými zdravotníckymi pomôckami a prístrojmi, ktoré spĺňajú technické požiadavky ustanovené zákonom č.  56/2018 Z. z. o posudzovaní zhody výrobku, sprístupňovaní určeného výrobku na trhu a o zmene a doplnení niektorých zákonov v znení neskorších predpisov.</w:t>
            </w:r>
          </w:p>
        </w:tc>
        <w:tc>
          <w:tcPr>
            <w:tcW w:w="1125" w:type="dxa"/>
            <w:vAlign w:val="center"/>
          </w:tcPr>
          <w:p w14:paraId="262D2252"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r w:rsidR="00140B54" w:rsidRPr="002B3E98" w14:paraId="2C2DA026" w14:textId="77777777" w:rsidTr="00E63CB8">
        <w:trPr>
          <w:trHeight w:val="1417"/>
          <w:jc w:val="center"/>
        </w:trPr>
        <w:tc>
          <w:tcPr>
            <w:tcW w:w="1134" w:type="dxa"/>
            <w:vAlign w:val="center"/>
          </w:tcPr>
          <w:p w14:paraId="56788CE0"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4</w:t>
            </w:r>
          </w:p>
        </w:tc>
        <w:tc>
          <w:tcPr>
            <w:tcW w:w="7937" w:type="dxa"/>
          </w:tcPr>
          <w:p w14:paraId="743DA663" w14:textId="77777777" w:rsidR="00E63CB8" w:rsidRPr="002B3E98" w:rsidRDefault="00E63CB8" w:rsidP="001C2A0F">
            <w:pPr>
              <w:jc w:val="both"/>
              <w:rPr>
                <w:rFonts w:ascii="Times New Roman" w:hAnsi="Times New Roman" w:cs="Times New Roman"/>
                <w:b/>
                <w:bCs/>
                <w:sz w:val="10"/>
                <w:szCs w:val="10"/>
              </w:rPr>
            </w:pPr>
          </w:p>
          <w:p w14:paraId="3AE38BF7" w14:textId="1D056D45"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Indikátory kvality</w:t>
            </w:r>
          </w:p>
          <w:p w14:paraId="467D6496" w14:textId="77777777" w:rsidR="00140B54" w:rsidRPr="002B3E98" w:rsidRDefault="00140B54" w:rsidP="001C2A0F">
            <w:pPr>
              <w:jc w:val="both"/>
              <w:rPr>
                <w:rFonts w:ascii="Times New Roman" w:hAnsi="Times New Roman" w:cs="Times New Roman"/>
                <w:b/>
                <w:bCs/>
                <w:sz w:val="20"/>
                <w:szCs w:val="20"/>
              </w:rPr>
            </w:pPr>
          </w:p>
          <w:p w14:paraId="5388B0DF" w14:textId="236411E8" w:rsidR="00140B54" w:rsidRPr="002B3E98" w:rsidRDefault="00140B54" w:rsidP="001C2A0F">
            <w:pPr>
              <w:jc w:val="both"/>
              <w:rPr>
                <w:rFonts w:ascii="Times New Roman" w:hAnsi="Times New Roman" w:cs="Times New Roman"/>
                <w:b/>
                <w:sz w:val="20"/>
                <w:szCs w:val="20"/>
              </w:rPr>
            </w:pPr>
            <w:r w:rsidRPr="002B3E98">
              <w:rPr>
                <w:rFonts w:ascii="Times New Roman" w:hAnsi="Times New Roman" w:cs="Times New Roman"/>
                <w:sz w:val="20"/>
                <w:szCs w:val="20"/>
              </w:rPr>
              <w:t xml:space="preserve">Indikátory kvality podľa ustanovenia § 7 ods. 4 písm. a), bod 2 a </w:t>
            </w:r>
            <w:proofErr w:type="spellStart"/>
            <w:r w:rsidRPr="002B3E98">
              <w:rPr>
                <w:rFonts w:ascii="Times New Roman" w:hAnsi="Times New Roman" w:cs="Times New Roman"/>
                <w:sz w:val="20"/>
                <w:szCs w:val="20"/>
              </w:rPr>
              <w:t>nasl</w:t>
            </w:r>
            <w:proofErr w:type="spellEnd"/>
            <w:r w:rsidRPr="002B3E98">
              <w:rPr>
                <w:rFonts w:ascii="Times New Roman" w:hAnsi="Times New Roman" w:cs="Times New Roman"/>
                <w:sz w:val="20"/>
                <w:szCs w:val="20"/>
              </w:rPr>
              <w:t>. zákona č. 581/2004 Z. z. o zdravotných poisťovniach, dohľade nad zdravotnou starostlivosťou a o zmene a doplnení niektorých zákonov v platnom znení, ich spracovanie a doručenie poisťovni</w:t>
            </w:r>
            <w:r w:rsidR="00B05093" w:rsidRPr="002B3E98">
              <w:rPr>
                <w:rFonts w:ascii="Times New Roman" w:hAnsi="Times New Roman" w:cs="Times New Roman"/>
                <w:sz w:val="20"/>
                <w:szCs w:val="20"/>
              </w:rPr>
              <w:t>.</w:t>
            </w:r>
          </w:p>
        </w:tc>
        <w:tc>
          <w:tcPr>
            <w:tcW w:w="1125" w:type="dxa"/>
            <w:vAlign w:val="center"/>
          </w:tcPr>
          <w:p w14:paraId="3DF647CF"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r w:rsidR="00140B54" w:rsidRPr="002B3E98" w14:paraId="060033F4" w14:textId="77777777" w:rsidTr="00E63CB8">
        <w:trPr>
          <w:trHeight w:val="1871"/>
          <w:jc w:val="center"/>
        </w:trPr>
        <w:tc>
          <w:tcPr>
            <w:tcW w:w="1134" w:type="dxa"/>
            <w:vAlign w:val="center"/>
          </w:tcPr>
          <w:p w14:paraId="6D65A460"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5</w:t>
            </w:r>
          </w:p>
        </w:tc>
        <w:tc>
          <w:tcPr>
            <w:tcW w:w="7937" w:type="dxa"/>
          </w:tcPr>
          <w:p w14:paraId="36204BDB" w14:textId="77777777" w:rsidR="00E63CB8" w:rsidRPr="002B3E98" w:rsidRDefault="00E63CB8" w:rsidP="001C2A0F">
            <w:pPr>
              <w:jc w:val="both"/>
              <w:rPr>
                <w:rFonts w:ascii="Times New Roman" w:hAnsi="Times New Roman" w:cs="Times New Roman"/>
                <w:b/>
                <w:bCs/>
                <w:sz w:val="10"/>
                <w:szCs w:val="10"/>
              </w:rPr>
            </w:pPr>
          </w:p>
          <w:p w14:paraId="4ACE031B" w14:textId="7C251840"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Cena za poskytovanú zdravotnú starostlivosť </w:t>
            </w:r>
          </w:p>
          <w:p w14:paraId="5C59FA19" w14:textId="77777777" w:rsidR="00140B54" w:rsidRPr="002B3E98" w:rsidRDefault="00140B54" w:rsidP="001C2A0F">
            <w:pPr>
              <w:jc w:val="both"/>
              <w:rPr>
                <w:rFonts w:ascii="Times New Roman" w:hAnsi="Times New Roman" w:cs="Times New Roman"/>
                <w:b/>
                <w:bCs/>
                <w:sz w:val="20"/>
                <w:szCs w:val="20"/>
              </w:rPr>
            </w:pPr>
          </w:p>
          <w:p w14:paraId="02DC8261" w14:textId="73B18FC1" w:rsidR="00140B54" w:rsidRPr="002B3E98" w:rsidRDefault="00140B5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V súlade s ustanoveniami § 7 zákona č. 581/2004 Z. z. je každý zmluvný partner </w:t>
            </w:r>
            <w:r w:rsidR="003B2706" w:rsidRPr="002B3E98">
              <w:rPr>
                <w:rFonts w:ascii="Times New Roman" w:hAnsi="Times New Roman" w:cs="Times New Roman"/>
                <w:sz w:val="20"/>
                <w:szCs w:val="20"/>
              </w:rPr>
              <w:t>zdravotnej poisťovne</w:t>
            </w:r>
            <w:r w:rsidRPr="002B3E98">
              <w:rPr>
                <w:rFonts w:ascii="Times New Roman" w:hAnsi="Times New Roman" w:cs="Times New Roman"/>
                <w:sz w:val="20"/>
                <w:szCs w:val="20"/>
              </w:rPr>
              <w:t xml:space="preserve"> oprávnený do 30 dní odo dňa uverejnenia nižšej ceny podať návrh zdravotnej poisťovní na novú výšku úhrady za zdravotnú starostlivosť, ktorá je nižšia ako nižšia cena. Zmluvní poskytovatelia zdravotnej starostlivosti môžu podať návrh na príslušnej krajskej pobočke </w:t>
            </w:r>
            <w:r w:rsidR="003B2706" w:rsidRPr="002B3E98">
              <w:rPr>
                <w:rFonts w:ascii="Times New Roman" w:hAnsi="Times New Roman" w:cs="Times New Roman"/>
                <w:sz w:val="20"/>
                <w:szCs w:val="20"/>
              </w:rPr>
              <w:t>zdravotnej poisťovne</w:t>
            </w:r>
            <w:r w:rsidRPr="002B3E98">
              <w:rPr>
                <w:rFonts w:ascii="Times New Roman" w:hAnsi="Times New Roman" w:cs="Times New Roman"/>
                <w:sz w:val="20"/>
                <w:szCs w:val="20"/>
              </w:rPr>
              <w:t>, a to podľa miesta výkonu poskytovania zdravotnej starostlivosti</w:t>
            </w:r>
            <w:r w:rsidR="00E63CB8" w:rsidRPr="002B3E98">
              <w:rPr>
                <w:rFonts w:ascii="Times New Roman" w:hAnsi="Times New Roman" w:cs="Times New Roman"/>
                <w:sz w:val="20"/>
                <w:szCs w:val="20"/>
              </w:rPr>
              <w:t>.</w:t>
            </w:r>
          </w:p>
        </w:tc>
        <w:tc>
          <w:tcPr>
            <w:tcW w:w="1125" w:type="dxa"/>
            <w:vAlign w:val="center"/>
          </w:tcPr>
          <w:p w14:paraId="608268ED"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bl>
    <w:p w14:paraId="332FAC83" w14:textId="77777777" w:rsidR="004A2690" w:rsidRPr="002B3E98" w:rsidRDefault="004A2690" w:rsidP="001C2A0F">
      <w:pPr>
        <w:pStyle w:val="Odsekzoznamu"/>
        <w:ind w:left="567"/>
        <w:rPr>
          <w:rFonts w:ascii="Times New Roman" w:hAnsi="Times New Roman" w:cs="Times New Roman"/>
          <w:b/>
          <w:bCs/>
          <w:sz w:val="24"/>
          <w:szCs w:val="24"/>
        </w:rPr>
      </w:pPr>
    </w:p>
    <w:p w14:paraId="37CEC4FC" w14:textId="65601C6F" w:rsidR="00B05093" w:rsidRPr="002B3E98" w:rsidRDefault="00B05093" w:rsidP="001C2A0F">
      <w:pPr>
        <w:pStyle w:val="Odsekzoznamu"/>
        <w:numPr>
          <w:ilvl w:val="0"/>
          <w:numId w:val="220"/>
        </w:numPr>
        <w:ind w:left="567" w:hanging="567"/>
        <w:rPr>
          <w:rFonts w:ascii="Times New Roman" w:hAnsi="Times New Roman" w:cs="Times New Roman"/>
          <w:b/>
          <w:bCs/>
          <w:sz w:val="24"/>
          <w:szCs w:val="24"/>
        </w:rPr>
      </w:pPr>
      <w:r w:rsidRPr="002B3E98">
        <w:rPr>
          <w:rFonts w:ascii="Times New Roman" w:hAnsi="Times New Roman" w:cs="Times New Roman"/>
          <w:b/>
          <w:bCs/>
          <w:sz w:val="24"/>
          <w:szCs w:val="24"/>
        </w:rPr>
        <w:t>Kritériá na uzatváranie zmlúv pre dopravnú zdravotnú službu</w:t>
      </w:r>
    </w:p>
    <w:p w14:paraId="15AA1128" w14:textId="77777777" w:rsidR="00B05093" w:rsidRPr="002B3E98" w:rsidRDefault="00B05093" w:rsidP="001C2A0F">
      <w:pPr>
        <w:rPr>
          <w:rFonts w:ascii="Times New Roman" w:hAnsi="Times New Roman" w:cs="Times New Roman"/>
          <w:b/>
          <w:bCs/>
          <w:sz w:val="24"/>
          <w:szCs w:val="24"/>
        </w:rPr>
      </w:pP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7937"/>
      </w:tblGrid>
      <w:tr w:rsidR="00B05093" w:rsidRPr="002B3E98" w14:paraId="0BB5B539" w14:textId="77777777" w:rsidTr="00B05093">
        <w:trPr>
          <w:trHeight w:val="567"/>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40E2594E"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Poradové číslo</w:t>
            </w:r>
          </w:p>
        </w:tc>
        <w:tc>
          <w:tcPr>
            <w:tcW w:w="7937" w:type="dxa"/>
            <w:tcBorders>
              <w:top w:val="single" w:sz="4" w:space="0" w:color="auto"/>
              <w:left w:val="single" w:sz="4" w:space="0" w:color="auto"/>
              <w:bottom w:val="single" w:sz="4" w:space="0" w:color="auto"/>
              <w:right w:val="single" w:sz="4" w:space="0" w:color="auto"/>
            </w:tcBorders>
            <w:vAlign w:val="center"/>
            <w:hideMark/>
          </w:tcPr>
          <w:p w14:paraId="4688DDE7" w14:textId="77777777" w:rsidR="00B05093" w:rsidRPr="002B3E98" w:rsidRDefault="00B05093" w:rsidP="001C2A0F">
            <w:pPr>
              <w:rPr>
                <w:rFonts w:ascii="Times New Roman" w:hAnsi="Times New Roman" w:cs="Times New Roman"/>
                <w:b/>
                <w:sz w:val="20"/>
                <w:szCs w:val="20"/>
              </w:rPr>
            </w:pPr>
            <w:r w:rsidRPr="002B3E98">
              <w:rPr>
                <w:rFonts w:ascii="Times New Roman" w:hAnsi="Times New Roman" w:cs="Times New Roman"/>
                <w:b/>
                <w:sz w:val="20"/>
                <w:szCs w:val="20"/>
              </w:rPr>
              <w:t>Názov kritéria</w:t>
            </w:r>
          </w:p>
        </w:tc>
      </w:tr>
      <w:tr w:rsidR="00B05093" w:rsidRPr="002B3E98" w14:paraId="668B60C1" w14:textId="77777777" w:rsidTr="00E63CB8">
        <w:trPr>
          <w:trHeight w:val="2608"/>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54F5F810"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1</w:t>
            </w:r>
          </w:p>
        </w:tc>
        <w:tc>
          <w:tcPr>
            <w:tcW w:w="7937" w:type="dxa"/>
            <w:tcBorders>
              <w:top w:val="single" w:sz="4" w:space="0" w:color="auto"/>
              <w:left w:val="single" w:sz="4" w:space="0" w:color="auto"/>
              <w:bottom w:val="single" w:sz="4" w:space="0" w:color="auto"/>
              <w:right w:val="single" w:sz="4" w:space="0" w:color="auto"/>
            </w:tcBorders>
          </w:tcPr>
          <w:p w14:paraId="49DDF798" w14:textId="77777777" w:rsidR="00E63CB8" w:rsidRPr="002B3E98" w:rsidRDefault="00E63CB8" w:rsidP="001C2A0F">
            <w:pPr>
              <w:jc w:val="both"/>
              <w:rPr>
                <w:rFonts w:ascii="Times New Roman" w:hAnsi="Times New Roman" w:cs="Times New Roman"/>
                <w:b/>
                <w:sz w:val="10"/>
                <w:szCs w:val="10"/>
              </w:rPr>
            </w:pPr>
          </w:p>
          <w:p w14:paraId="7B3A6C07" w14:textId="3DFDBA39" w:rsidR="00B05093" w:rsidRPr="002B3E98" w:rsidRDefault="00B05093" w:rsidP="001C2A0F">
            <w:pPr>
              <w:jc w:val="both"/>
              <w:rPr>
                <w:rFonts w:ascii="Times New Roman" w:hAnsi="Times New Roman" w:cs="Times New Roman"/>
                <w:b/>
                <w:sz w:val="20"/>
                <w:szCs w:val="20"/>
              </w:rPr>
            </w:pPr>
            <w:r w:rsidRPr="002B3E98">
              <w:rPr>
                <w:rFonts w:ascii="Times New Roman" w:hAnsi="Times New Roman" w:cs="Times New Roman"/>
                <w:b/>
                <w:sz w:val="20"/>
                <w:szCs w:val="20"/>
              </w:rPr>
              <w:t>Personálne zabezpečenie</w:t>
            </w:r>
          </w:p>
          <w:p w14:paraId="0B4F502B" w14:textId="77777777" w:rsidR="00B05093" w:rsidRPr="002B3E98" w:rsidRDefault="00B05093" w:rsidP="001C2A0F">
            <w:pPr>
              <w:jc w:val="both"/>
              <w:rPr>
                <w:rFonts w:ascii="Times New Roman" w:hAnsi="Times New Roman" w:cs="Times New Roman"/>
                <w:sz w:val="20"/>
                <w:szCs w:val="20"/>
              </w:rPr>
            </w:pPr>
          </w:p>
          <w:p w14:paraId="7CC32C67" w14:textId="77777777" w:rsidR="00B05093" w:rsidRPr="002B3E98" w:rsidRDefault="00B05093" w:rsidP="001C2A0F">
            <w:pPr>
              <w:jc w:val="both"/>
              <w:rPr>
                <w:rFonts w:ascii="Times New Roman" w:hAnsi="Times New Roman" w:cs="Times New Roman"/>
                <w:sz w:val="20"/>
                <w:szCs w:val="20"/>
              </w:rPr>
            </w:pPr>
            <w:r w:rsidRPr="002B3E98">
              <w:rPr>
                <w:rFonts w:ascii="Times New Roman" w:hAnsi="Times New Roman" w:cs="Times New Roman"/>
                <w:sz w:val="20"/>
                <w:szCs w:val="20"/>
              </w:rPr>
              <w:t>Poskytovanie zdravotnej starostlivosti osobami, ktoré spĺňajú podmienky na výkon povolania v príslušnom odbore, v počte najmenej na úrovni predpísaného minimálneho personálneho vybavenia zdravotníckeho zariadenia podľa vyhlášky Ministerstva zdravotníctva Slovenskej republiky č. 189/2019 Z. z.,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w:t>
            </w:r>
          </w:p>
        </w:tc>
      </w:tr>
      <w:tr w:rsidR="00B05093" w:rsidRPr="002B3E98" w14:paraId="3FDF2482" w14:textId="77777777" w:rsidTr="00E63CB8">
        <w:trPr>
          <w:trHeight w:val="3061"/>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0C0BB757"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w:t>
            </w:r>
          </w:p>
        </w:tc>
        <w:tc>
          <w:tcPr>
            <w:tcW w:w="7937" w:type="dxa"/>
            <w:tcBorders>
              <w:top w:val="single" w:sz="4" w:space="0" w:color="auto"/>
              <w:left w:val="single" w:sz="4" w:space="0" w:color="auto"/>
              <w:bottom w:val="single" w:sz="4" w:space="0" w:color="auto"/>
              <w:right w:val="single" w:sz="4" w:space="0" w:color="auto"/>
            </w:tcBorders>
          </w:tcPr>
          <w:p w14:paraId="6A6E4743" w14:textId="77777777" w:rsidR="00E63CB8" w:rsidRPr="002B3E98" w:rsidRDefault="00E63CB8" w:rsidP="001C2A0F">
            <w:pPr>
              <w:jc w:val="both"/>
              <w:rPr>
                <w:rFonts w:ascii="Times New Roman" w:hAnsi="Times New Roman" w:cs="Times New Roman"/>
                <w:b/>
                <w:sz w:val="10"/>
                <w:szCs w:val="10"/>
              </w:rPr>
            </w:pPr>
          </w:p>
          <w:p w14:paraId="3885354F" w14:textId="637068B8" w:rsidR="00B05093" w:rsidRPr="002B3E98" w:rsidRDefault="00B05093" w:rsidP="001C2A0F">
            <w:pPr>
              <w:jc w:val="both"/>
              <w:rPr>
                <w:rFonts w:ascii="Times New Roman" w:hAnsi="Times New Roman" w:cs="Times New Roman"/>
                <w:b/>
                <w:sz w:val="20"/>
                <w:szCs w:val="20"/>
              </w:rPr>
            </w:pPr>
            <w:r w:rsidRPr="002B3E98">
              <w:rPr>
                <w:rFonts w:ascii="Times New Roman" w:hAnsi="Times New Roman" w:cs="Times New Roman"/>
                <w:b/>
                <w:sz w:val="20"/>
                <w:szCs w:val="20"/>
              </w:rPr>
              <w:t>Materiálno – technické vybavenie</w:t>
            </w:r>
          </w:p>
          <w:p w14:paraId="695AF415" w14:textId="77777777" w:rsidR="00B05093" w:rsidRPr="002B3E98" w:rsidRDefault="00B05093" w:rsidP="001C2A0F">
            <w:pPr>
              <w:jc w:val="both"/>
              <w:rPr>
                <w:rFonts w:ascii="Times New Roman" w:hAnsi="Times New Roman" w:cs="Times New Roman"/>
                <w:sz w:val="20"/>
                <w:szCs w:val="20"/>
              </w:rPr>
            </w:pPr>
          </w:p>
          <w:p w14:paraId="6152C868" w14:textId="77777777" w:rsidR="00B05093" w:rsidRPr="002B3E98" w:rsidRDefault="00B05093" w:rsidP="001C2A0F">
            <w:pPr>
              <w:jc w:val="both"/>
              <w:rPr>
                <w:rFonts w:ascii="Times New Roman" w:hAnsi="Times New Roman" w:cs="Times New Roman"/>
                <w:sz w:val="20"/>
                <w:szCs w:val="20"/>
              </w:rPr>
            </w:pPr>
            <w:r w:rsidRPr="002B3E98">
              <w:rPr>
                <w:rFonts w:ascii="Times New Roman" w:hAnsi="Times New Roman" w:cs="Times New Roman"/>
                <w:sz w:val="20"/>
                <w:szCs w:val="20"/>
              </w:rPr>
              <w:t>Materiálno-technické vybavenie pre poskytovanie zdravotnej starostlivosti najmenej na úrovni predpísaného minimálneho materiálno-technického vybavenia zdravotníckeho zariadenia podľa vyhlášky Ministerstva zdravotníctva Slovenskej republiky č. 189/2019 Z. z.,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 a tiež vybavenie takými zdravotníckymi pomôckami a prístrojmi, ktoré spĺňajú technické požiadavky ustanovené zákonom č.  56/2018 Z. z. o posudzovaní zhody výrobku, sprístupňovaní určeného výrobku na trhu a o zmene a doplnení niektorých zákonov v znení neskorších predpisov.</w:t>
            </w:r>
          </w:p>
        </w:tc>
      </w:tr>
      <w:tr w:rsidR="00B05093" w:rsidRPr="002B3E98" w14:paraId="544B0C00" w14:textId="77777777" w:rsidTr="00E63CB8">
        <w:trPr>
          <w:trHeight w:val="1020"/>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6E886A30"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3</w:t>
            </w:r>
          </w:p>
        </w:tc>
        <w:tc>
          <w:tcPr>
            <w:tcW w:w="7937" w:type="dxa"/>
            <w:tcBorders>
              <w:top w:val="single" w:sz="4" w:space="0" w:color="auto"/>
              <w:left w:val="single" w:sz="4" w:space="0" w:color="auto"/>
              <w:bottom w:val="single" w:sz="4" w:space="0" w:color="auto"/>
              <w:right w:val="single" w:sz="4" w:space="0" w:color="auto"/>
            </w:tcBorders>
          </w:tcPr>
          <w:p w14:paraId="5108B229" w14:textId="77777777" w:rsidR="00E63CB8" w:rsidRPr="002B3E98" w:rsidRDefault="00E63CB8" w:rsidP="001C2A0F">
            <w:pPr>
              <w:jc w:val="both"/>
              <w:rPr>
                <w:rFonts w:ascii="Times New Roman" w:hAnsi="Times New Roman" w:cs="Times New Roman"/>
                <w:b/>
                <w:sz w:val="10"/>
                <w:szCs w:val="10"/>
              </w:rPr>
            </w:pPr>
          </w:p>
          <w:p w14:paraId="025EA0E9" w14:textId="23B0CF2D" w:rsidR="00B05093" w:rsidRPr="002B3E98" w:rsidRDefault="00B05093" w:rsidP="001C2A0F">
            <w:pPr>
              <w:jc w:val="both"/>
              <w:rPr>
                <w:rFonts w:ascii="Times New Roman" w:hAnsi="Times New Roman" w:cs="Times New Roman"/>
                <w:b/>
                <w:sz w:val="20"/>
                <w:szCs w:val="20"/>
              </w:rPr>
            </w:pPr>
            <w:r w:rsidRPr="002B3E98">
              <w:rPr>
                <w:rFonts w:ascii="Times New Roman" w:hAnsi="Times New Roman" w:cs="Times New Roman"/>
                <w:b/>
                <w:sz w:val="20"/>
                <w:szCs w:val="20"/>
              </w:rPr>
              <w:t>Priemerný vek vozidiel</w:t>
            </w:r>
          </w:p>
          <w:p w14:paraId="034FCCA9" w14:textId="77777777" w:rsidR="00B05093" w:rsidRPr="002B3E98" w:rsidRDefault="00B05093" w:rsidP="001C2A0F">
            <w:pPr>
              <w:jc w:val="both"/>
              <w:rPr>
                <w:rFonts w:ascii="Times New Roman" w:hAnsi="Times New Roman" w:cs="Times New Roman"/>
                <w:sz w:val="20"/>
                <w:szCs w:val="20"/>
              </w:rPr>
            </w:pPr>
          </w:p>
          <w:p w14:paraId="276B23D9" w14:textId="77777777" w:rsidR="00B05093" w:rsidRPr="002B3E98" w:rsidRDefault="00B05093" w:rsidP="001C2A0F">
            <w:pPr>
              <w:jc w:val="both"/>
              <w:rPr>
                <w:rFonts w:ascii="Times New Roman" w:hAnsi="Times New Roman" w:cs="Times New Roman"/>
                <w:sz w:val="20"/>
                <w:szCs w:val="20"/>
              </w:rPr>
            </w:pPr>
            <w:r w:rsidRPr="002B3E98">
              <w:rPr>
                <w:rFonts w:ascii="Times New Roman" w:hAnsi="Times New Roman" w:cs="Times New Roman"/>
                <w:sz w:val="20"/>
                <w:szCs w:val="20"/>
              </w:rPr>
              <w:t>Priemerný vek vozidiel poskytovateľa je najviac 8 rokov a 364 dní.</w:t>
            </w:r>
          </w:p>
        </w:tc>
      </w:tr>
      <w:tr w:rsidR="00B05093" w:rsidRPr="002B3E98" w14:paraId="106511BF" w14:textId="77777777" w:rsidTr="00E63CB8">
        <w:trPr>
          <w:trHeight w:val="1587"/>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5E183BD5"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4</w:t>
            </w:r>
          </w:p>
        </w:tc>
        <w:tc>
          <w:tcPr>
            <w:tcW w:w="7937" w:type="dxa"/>
            <w:tcBorders>
              <w:top w:val="single" w:sz="4" w:space="0" w:color="auto"/>
              <w:left w:val="single" w:sz="4" w:space="0" w:color="auto"/>
              <w:bottom w:val="single" w:sz="4" w:space="0" w:color="auto"/>
              <w:right w:val="single" w:sz="4" w:space="0" w:color="auto"/>
            </w:tcBorders>
          </w:tcPr>
          <w:p w14:paraId="1CB05E15" w14:textId="77777777" w:rsidR="00E63CB8" w:rsidRPr="002B3E98" w:rsidRDefault="00E63CB8" w:rsidP="001C2A0F">
            <w:pPr>
              <w:jc w:val="both"/>
              <w:rPr>
                <w:rFonts w:ascii="Times New Roman" w:hAnsi="Times New Roman" w:cs="Times New Roman"/>
                <w:b/>
                <w:sz w:val="10"/>
                <w:szCs w:val="10"/>
              </w:rPr>
            </w:pPr>
          </w:p>
          <w:p w14:paraId="62BC406E" w14:textId="55A7AD4E" w:rsidR="00B05093" w:rsidRPr="002B3E98" w:rsidRDefault="00B05093" w:rsidP="001C2A0F">
            <w:pPr>
              <w:jc w:val="both"/>
              <w:rPr>
                <w:rFonts w:ascii="Times New Roman" w:hAnsi="Times New Roman" w:cs="Times New Roman"/>
                <w:b/>
                <w:sz w:val="20"/>
                <w:szCs w:val="20"/>
              </w:rPr>
            </w:pPr>
            <w:r w:rsidRPr="002B3E98">
              <w:rPr>
                <w:rFonts w:ascii="Times New Roman" w:hAnsi="Times New Roman" w:cs="Times New Roman"/>
                <w:b/>
                <w:sz w:val="20"/>
                <w:szCs w:val="20"/>
              </w:rPr>
              <w:t>Zabezpečenie dostupnosti zdravotnej starostlivosti</w:t>
            </w:r>
          </w:p>
          <w:p w14:paraId="6B00A4EF" w14:textId="77777777" w:rsidR="00B05093" w:rsidRPr="002B3E98" w:rsidRDefault="00B05093" w:rsidP="001C2A0F">
            <w:pPr>
              <w:jc w:val="both"/>
              <w:rPr>
                <w:rFonts w:ascii="Times New Roman" w:hAnsi="Times New Roman" w:cs="Times New Roman"/>
                <w:sz w:val="20"/>
                <w:szCs w:val="20"/>
              </w:rPr>
            </w:pPr>
          </w:p>
          <w:p w14:paraId="12C45106" w14:textId="77777777" w:rsidR="00B05093" w:rsidRPr="002B3E98" w:rsidRDefault="00B05093" w:rsidP="001C2A0F">
            <w:pPr>
              <w:jc w:val="both"/>
              <w:rPr>
                <w:rFonts w:ascii="Times New Roman" w:hAnsi="Times New Roman" w:cs="Times New Roman"/>
                <w:sz w:val="20"/>
                <w:szCs w:val="20"/>
              </w:rPr>
            </w:pPr>
            <w:r w:rsidRPr="002B3E98">
              <w:rPr>
                <w:rFonts w:ascii="Times New Roman" w:hAnsi="Times New Roman" w:cs="Times New Roman"/>
                <w:sz w:val="20"/>
                <w:szCs w:val="20"/>
              </w:rPr>
              <w:t>Geografická dostupnosť a vykonávanie prevozov poistencov v zmysle zmluvne prideleného spádu poskytovateľa na účely poskytnutia zdravotnej starostlivosti do zdravotníckeho zariadenia alebo medzi zdravotníckymi zariadeniami alebo po poskytnutí zdravotnej starostlivosti zo zdravotníckeho zariadenia na základe príkazu na prepravu.</w:t>
            </w:r>
          </w:p>
        </w:tc>
      </w:tr>
    </w:tbl>
    <w:p w14:paraId="2DB9C437" w14:textId="77777777" w:rsidR="00B05093" w:rsidRPr="002B3E98" w:rsidRDefault="00B05093" w:rsidP="001C2A0F">
      <w:pPr>
        <w:rPr>
          <w:rFonts w:ascii="Times New Roman" w:hAnsi="Times New Roman" w:cs="Times New Roman"/>
          <w:sz w:val="24"/>
          <w:szCs w:val="24"/>
        </w:rPr>
      </w:pPr>
    </w:p>
    <w:p w14:paraId="738E4547" w14:textId="77777777" w:rsidR="00E63CB8" w:rsidRPr="002B3E98" w:rsidRDefault="00E63CB8" w:rsidP="001C2A0F">
      <w:pPr>
        <w:widowControl/>
        <w:autoSpaceDE/>
        <w:autoSpaceDN/>
        <w:rPr>
          <w:rFonts w:ascii="Times New Roman" w:hAnsi="Times New Roman" w:cs="Times New Roman"/>
          <w:b/>
          <w:bCs/>
          <w:sz w:val="24"/>
          <w:szCs w:val="24"/>
        </w:rPr>
      </w:pPr>
      <w:r w:rsidRPr="002B3E98">
        <w:rPr>
          <w:rFonts w:ascii="Times New Roman" w:hAnsi="Times New Roman" w:cs="Times New Roman"/>
          <w:b/>
          <w:bCs/>
          <w:sz w:val="24"/>
          <w:szCs w:val="24"/>
        </w:rPr>
        <w:br w:type="page"/>
      </w:r>
    </w:p>
    <w:p w14:paraId="0E88987A" w14:textId="6CC242EC" w:rsidR="00E63CB8" w:rsidRPr="002B3E98" w:rsidRDefault="00E63CB8" w:rsidP="001C2A0F">
      <w:pPr>
        <w:pStyle w:val="Odsekzoznamu"/>
        <w:numPr>
          <w:ilvl w:val="0"/>
          <w:numId w:val="220"/>
        </w:numPr>
        <w:ind w:left="567" w:hanging="567"/>
        <w:rPr>
          <w:rFonts w:ascii="Times New Roman" w:hAnsi="Times New Roman" w:cs="Times New Roman"/>
          <w:b/>
          <w:bCs/>
          <w:sz w:val="24"/>
          <w:szCs w:val="24"/>
        </w:rPr>
      </w:pPr>
      <w:r w:rsidRPr="002B3E98">
        <w:rPr>
          <w:rFonts w:ascii="Times New Roman" w:hAnsi="Times New Roman" w:cs="Times New Roman"/>
          <w:b/>
          <w:bCs/>
          <w:sz w:val="24"/>
          <w:szCs w:val="24"/>
        </w:rPr>
        <w:t>Kritériá na uzatváranie zmlúv pre záchrannú zdravotnú službu</w:t>
      </w:r>
    </w:p>
    <w:p w14:paraId="3FA9E5C6" w14:textId="77777777" w:rsidR="00E63CB8" w:rsidRPr="002B3E98" w:rsidRDefault="00E63CB8" w:rsidP="001C2A0F">
      <w:pPr>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2"/>
        <w:gridCol w:w="7928"/>
      </w:tblGrid>
      <w:tr w:rsidR="00E63CB8" w:rsidRPr="002B3E98" w14:paraId="02CB5B4A" w14:textId="77777777" w:rsidTr="00E63CB8">
        <w:trPr>
          <w:trHeight w:val="567"/>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42FA1539"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Poradové číslo</w:t>
            </w:r>
          </w:p>
        </w:tc>
        <w:tc>
          <w:tcPr>
            <w:tcW w:w="4375" w:type="pct"/>
            <w:tcBorders>
              <w:top w:val="single" w:sz="4" w:space="0" w:color="auto"/>
              <w:left w:val="single" w:sz="4" w:space="0" w:color="auto"/>
              <w:bottom w:val="single" w:sz="4" w:space="0" w:color="auto"/>
              <w:right w:val="single" w:sz="4" w:space="0" w:color="auto"/>
            </w:tcBorders>
            <w:vAlign w:val="center"/>
            <w:hideMark/>
          </w:tcPr>
          <w:p w14:paraId="0F0D0D7E" w14:textId="77777777" w:rsidR="00E63CB8" w:rsidRPr="002B3E98" w:rsidRDefault="00E63CB8" w:rsidP="001C2A0F">
            <w:pPr>
              <w:rPr>
                <w:rFonts w:ascii="Times New Roman" w:hAnsi="Times New Roman" w:cs="Times New Roman"/>
                <w:b/>
                <w:sz w:val="20"/>
                <w:szCs w:val="20"/>
              </w:rPr>
            </w:pPr>
            <w:r w:rsidRPr="002B3E98">
              <w:rPr>
                <w:rFonts w:ascii="Times New Roman" w:hAnsi="Times New Roman" w:cs="Times New Roman"/>
                <w:b/>
                <w:sz w:val="20"/>
                <w:szCs w:val="20"/>
              </w:rPr>
              <w:t>Názov kritéria</w:t>
            </w:r>
          </w:p>
        </w:tc>
      </w:tr>
      <w:tr w:rsidR="00E63CB8" w:rsidRPr="002B3E98" w14:paraId="294D278F"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4E79E86B"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1</w:t>
            </w:r>
          </w:p>
        </w:tc>
        <w:tc>
          <w:tcPr>
            <w:tcW w:w="4375" w:type="pct"/>
            <w:tcBorders>
              <w:top w:val="single" w:sz="4" w:space="0" w:color="auto"/>
              <w:left w:val="single" w:sz="4" w:space="0" w:color="auto"/>
              <w:bottom w:val="single" w:sz="4" w:space="0" w:color="auto"/>
              <w:right w:val="single" w:sz="4" w:space="0" w:color="auto"/>
            </w:tcBorders>
          </w:tcPr>
          <w:p w14:paraId="35D6361A" w14:textId="77777777" w:rsidR="00E63CB8" w:rsidRPr="002B3E98" w:rsidRDefault="00E63CB8" w:rsidP="001C2A0F">
            <w:pPr>
              <w:rPr>
                <w:rFonts w:ascii="Times New Roman" w:hAnsi="Times New Roman" w:cs="Times New Roman"/>
                <w:bCs/>
                <w:sz w:val="10"/>
                <w:szCs w:val="10"/>
              </w:rPr>
            </w:pPr>
          </w:p>
          <w:p w14:paraId="75E65D22"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Personálne vybavenie stanice</w:t>
            </w:r>
          </w:p>
          <w:p w14:paraId="218FCB74" w14:textId="77777777" w:rsidR="00E63CB8" w:rsidRPr="002B3E98" w:rsidRDefault="00E63CB8" w:rsidP="001C2A0F">
            <w:pPr>
              <w:rPr>
                <w:rFonts w:ascii="Times New Roman" w:hAnsi="Times New Roman" w:cs="Times New Roman"/>
                <w:bCs/>
                <w:sz w:val="20"/>
                <w:szCs w:val="20"/>
              </w:rPr>
            </w:pPr>
          </w:p>
          <w:p w14:paraId="247CDC69" w14:textId="77777777" w:rsidR="00E63CB8" w:rsidRPr="002B3E98" w:rsidRDefault="00E63CB8" w:rsidP="001C2A0F">
            <w:pPr>
              <w:rPr>
                <w:rFonts w:ascii="Times New Roman" w:hAnsi="Times New Roman" w:cs="Times New Roman"/>
                <w:sz w:val="20"/>
                <w:szCs w:val="20"/>
              </w:rPr>
            </w:pPr>
            <w:r w:rsidRPr="002B3E98">
              <w:rPr>
                <w:rFonts w:ascii="Times New Roman" w:hAnsi="Times New Roman" w:cs="Times New Roman"/>
                <w:sz w:val="20"/>
                <w:szCs w:val="20"/>
              </w:rPr>
              <w:t>Personálne vybavenie stanice záchrannej zdravotnej služby na úrovni predpísaného personálneho vybavenia stanice podľa výnosu Ministerstva zdravotníctva Slovenskej republiky z 11. marca 2009 č. 10548/2009-OL, ktorým sa ustanovujú podrobnosti o záchrannej zdravotnej službe v znení neskorších predpisov.</w:t>
            </w:r>
          </w:p>
          <w:p w14:paraId="6520759E" w14:textId="77777777" w:rsidR="00E63CB8" w:rsidRPr="002B3E98" w:rsidRDefault="00E63CB8" w:rsidP="001C2A0F">
            <w:pPr>
              <w:rPr>
                <w:rFonts w:ascii="Times New Roman" w:hAnsi="Times New Roman" w:cs="Times New Roman"/>
                <w:sz w:val="20"/>
                <w:szCs w:val="20"/>
              </w:rPr>
            </w:pPr>
          </w:p>
        </w:tc>
      </w:tr>
      <w:tr w:rsidR="00E63CB8" w:rsidRPr="002B3E98" w14:paraId="75E50757"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0FF367C7"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w:t>
            </w:r>
          </w:p>
        </w:tc>
        <w:tc>
          <w:tcPr>
            <w:tcW w:w="4375" w:type="pct"/>
            <w:tcBorders>
              <w:top w:val="single" w:sz="4" w:space="0" w:color="auto"/>
              <w:left w:val="single" w:sz="4" w:space="0" w:color="auto"/>
              <w:bottom w:val="single" w:sz="4" w:space="0" w:color="auto"/>
              <w:right w:val="single" w:sz="4" w:space="0" w:color="auto"/>
            </w:tcBorders>
          </w:tcPr>
          <w:p w14:paraId="07E0F412" w14:textId="77777777" w:rsidR="00E63CB8" w:rsidRPr="002B3E98" w:rsidRDefault="00E63CB8" w:rsidP="001C2A0F">
            <w:pPr>
              <w:rPr>
                <w:rFonts w:ascii="Times New Roman" w:hAnsi="Times New Roman" w:cs="Times New Roman"/>
                <w:bCs/>
                <w:sz w:val="10"/>
                <w:szCs w:val="10"/>
              </w:rPr>
            </w:pPr>
          </w:p>
          <w:p w14:paraId="5C00018C"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Personálne vybavenie ambulancie</w:t>
            </w:r>
          </w:p>
          <w:p w14:paraId="07483BBE" w14:textId="77777777" w:rsidR="00E63CB8" w:rsidRPr="002B3E98" w:rsidRDefault="00E63CB8" w:rsidP="001C2A0F">
            <w:pPr>
              <w:rPr>
                <w:rFonts w:ascii="Times New Roman" w:hAnsi="Times New Roman" w:cs="Times New Roman"/>
                <w:bCs/>
                <w:sz w:val="20"/>
                <w:szCs w:val="20"/>
              </w:rPr>
            </w:pPr>
          </w:p>
          <w:p w14:paraId="7928A05E" w14:textId="77777777" w:rsidR="00E63CB8" w:rsidRPr="002B3E98" w:rsidRDefault="00E63CB8" w:rsidP="001C2A0F">
            <w:pPr>
              <w:rPr>
                <w:rFonts w:ascii="Times New Roman" w:hAnsi="Times New Roman" w:cs="Times New Roman"/>
                <w:sz w:val="20"/>
                <w:szCs w:val="20"/>
              </w:rPr>
            </w:pPr>
            <w:r w:rsidRPr="002B3E98">
              <w:rPr>
                <w:rFonts w:ascii="Times New Roman" w:hAnsi="Times New Roman" w:cs="Times New Roman"/>
                <w:sz w:val="20"/>
                <w:szCs w:val="20"/>
              </w:rPr>
              <w:t>Personálne vybavenie ambulancie záchrannej zdravotnej služby na úrovni predpísaného personálneho vybavenia ambulancie podľa výnosu Ministerstva zdravotníctva Slovenskej republiky z 11. marca 2009 č. 10548/2009-OL, ktorým sa ustanovujú podrobnosti o záchrannej zdravotnej službe v znení neskorších predpisov.</w:t>
            </w:r>
          </w:p>
          <w:p w14:paraId="269D26C4" w14:textId="77777777" w:rsidR="00E63CB8" w:rsidRPr="002B3E98" w:rsidRDefault="00E63CB8" w:rsidP="001C2A0F">
            <w:pPr>
              <w:rPr>
                <w:rFonts w:ascii="Times New Roman" w:hAnsi="Times New Roman" w:cs="Times New Roman"/>
                <w:sz w:val="20"/>
                <w:szCs w:val="20"/>
              </w:rPr>
            </w:pPr>
          </w:p>
        </w:tc>
      </w:tr>
      <w:tr w:rsidR="00E63CB8" w:rsidRPr="002B3E98" w14:paraId="1BA1EAD6"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6E578226"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3</w:t>
            </w:r>
          </w:p>
        </w:tc>
        <w:tc>
          <w:tcPr>
            <w:tcW w:w="4375" w:type="pct"/>
            <w:tcBorders>
              <w:top w:val="single" w:sz="4" w:space="0" w:color="auto"/>
              <w:left w:val="single" w:sz="4" w:space="0" w:color="auto"/>
              <w:bottom w:val="single" w:sz="4" w:space="0" w:color="auto"/>
              <w:right w:val="single" w:sz="4" w:space="0" w:color="auto"/>
            </w:tcBorders>
          </w:tcPr>
          <w:p w14:paraId="2E28DB39" w14:textId="77777777" w:rsidR="00E63CB8" w:rsidRPr="002B3E98" w:rsidRDefault="00E63CB8" w:rsidP="001C2A0F">
            <w:pPr>
              <w:rPr>
                <w:rFonts w:ascii="Times New Roman" w:hAnsi="Times New Roman" w:cs="Times New Roman"/>
                <w:bCs/>
                <w:sz w:val="10"/>
                <w:szCs w:val="10"/>
              </w:rPr>
            </w:pPr>
          </w:p>
          <w:p w14:paraId="706EF771"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Materiálno – technické vybavenie stanice</w:t>
            </w:r>
          </w:p>
          <w:p w14:paraId="6C178CCE" w14:textId="77777777" w:rsidR="00E63CB8" w:rsidRPr="002B3E98" w:rsidRDefault="00E63CB8" w:rsidP="001C2A0F">
            <w:pPr>
              <w:rPr>
                <w:rFonts w:ascii="Times New Roman" w:hAnsi="Times New Roman" w:cs="Times New Roman"/>
                <w:bCs/>
                <w:sz w:val="20"/>
                <w:szCs w:val="20"/>
              </w:rPr>
            </w:pPr>
          </w:p>
          <w:p w14:paraId="5E81A442" w14:textId="77777777" w:rsidR="00E63CB8" w:rsidRPr="002B3E98" w:rsidRDefault="00E63CB8" w:rsidP="001C2A0F">
            <w:pPr>
              <w:rPr>
                <w:rFonts w:ascii="Times New Roman" w:hAnsi="Times New Roman" w:cs="Times New Roman"/>
                <w:sz w:val="20"/>
                <w:szCs w:val="20"/>
              </w:rPr>
            </w:pPr>
            <w:r w:rsidRPr="002B3E98">
              <w:rPr>
                <w:rFonts w:ascii="Times New Roman" w:hAnsi="Times New Roman" w:cs="Times New Roman"/>
                <w:sz w:val="20"/>
                <w:szCs w:val="20"/>
              </w:rPr>
              <w:t>Materiálno-technické vybavenie stanice záchrannej zdravotnej služby na úrovni predpísaného materiálno-technického vybavenia stanice podľa výnosu Ministerstva zdravotníctva Slovenskej republiky z 11. marca 2009 č. 10548/2009-OL, ktorým sa ustanovujú podrobnosti o záchrannej zdravotnej službe v znení neskorších predpisov.</w:t>
            </w:r>
          </w:p>
          <w:p w14:paraId="2E8767B2" w14:textId="77777777" w:rsidR="00E63CB8" w:rsidRPr="002B3E98" w:rsidRDefault="00E63CB8" w:rsidP="001C2A0F">
            <w:pPr>
              <w:rPr>
                <w:rFonts w:ascii="Times New Roman" w:hAnsi="Times New Roman" w:cs="Times New Roman"/>
                <w:sz w:val="20"/>
                <w:szCs w:val="20"/>
              </w:rPr>
            </w:pPr>
          </w:p>
        </w:tc>
      </w:tr>
      <w:tr w:rsidR="00E63CB8" w:rsidRPr="002B3E98" w14:paraId="6C18FE08"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2DBADF0C"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4</w:t>
            </w:r>
          </w:p>
        </w:tc>
        <w:tc>
          <w:tcPr>
            <w:tcW w:w="4375" w:type="pct"/>
            <w:tcBorders>
              <w:top w:val="single" w:sz="4" w:space="0" w:color="auto"/>
              <w:left w:val="single" w:sz="4" w:space="0" w:color="auto"/>
              <w:bottom w:val="single" w:sz="4" w:space="0" w:color="auto"/>
              <w:right w:val="single" w:sz="4" w:space="0" w:color="auto"/>
            </w:tcBorders>
          </w:tcPr>
          <w:p w14:paraId="750B97E3" w14:textId="77777777" w:rsidR="00E63CB8" w:rsidRPr="002B3E98" w:rsidRDefault="00E63CB8" w:rsidP="001C2A0F">
            <w:pPr>
              <w:rPr>
                <w:rFonts w:ascii="Times New Roman" w:hAnsi="Times New Roman" w:cs="Times New Roman"/>
                <w:bCs/>
                <w:sz w:val="10"/>
                <w:szCs w:val="10"/>
              </w:rPr>
            </w:pPr>
          </w:p>
          <w:p w14:paraId="58CED913"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Materiálno – technické vybavenie ambulancie</w:t>
            </w:r>
          </w:p>
          <w:p w14:paraId="126A8040" w14:textId="77777777" w:rsidR="00E63CB8" w:rsidRPr="002B3E98" w:rsidRDefault="00E63CB8" w:rsidP="001C2A0F">
            <w:pPr>
              <w:rPr>
                <w:rFonts w:ascii="Times New Roman" w:hAnsi="Times New Roman" w:cs="Times New Roman"/>
                <w:bCs/>
                <w:sz w:val="20"/>
                <w:szCs w:val="20"/>
              </w:rPr>
            </w:pPr>
          </w:p>
          <w:p w14:paraId="1AC6E2A1" w14:textId="77777777" w:rsidR="00E63CB8" w:rsidRPr="002B3E98" w:rsidRDefault="00E63CB8" w:rsidP="001C2A0F">
            <w:pPr>
              <w:rPr>
                <w:rFonts w:ascii="Times New Roman" w:hAnsi="Times New Roman" w:cs="Times New Roman"/>
                <w:sz w:val="20"/>
                <w:szCs w:val="20"/>
              </w:rPr>
            </w:pPr>
            <w:r w:rsidRPr="002B3E98">
              <w:rPr>
                <w:rFonts w:ascii="Times New Roman" w:hAnsi="Times New Roman" w:cs="Times New Roman"/>
                <w:sz w:val="20"/>
                <w:szCs w:val="20"/>
              </w:rPr>
              <w:t>Materiálno-technické vybavenie ambulancie záchrannej zdravotnej služby na úrovni predpísaného materiálno-technického vybavenia ambulancie podľa výnosu Ministerstva zdravotníctva Slovenskej republiky z 11. marca 2009 č. 10548/2009-OL, ktorým sa ustanovujú podrobnosti o záchrannej zdravotnej službe v znení neskorších predpisov.</w:t>
            </w:r>
          </w:p>
          <w:p w14:paraId="5AF109FC" w14:textId="77777777" w:rsidR="00E63CB8" w:rsidRPr="002B3E98" w:rsidRDefault="00E63CB8" w:rsidP="001C2A0F">
            <w:pPr>
              <w:rPr>
                <w:rFonts w:ascii="Times New Roman" w:hAnsi="Times New Roman" w:cs="Times New Roman"/>
                <w:sz w:val="20"/>
                <w:szCs w:val="20"/>
              </w:rPr>
            </w:pPr>
          </w:p>
        </w:tc>
      </w:tr>
      <w:tr w:rsidR="00E63CB8" w:rsidRPr="002B3E98" w14:paraId="6C55D00E"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15D671EB"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5</w:t>
            </w:r>
          </w:p>
        </w:tc>
        <w:tc>
          <w:tcPr>
            <w:tcW w:w="4375" w:type="pct"/>
            <w:tcBorders>
              <w:top w:val="single" w:sz="4" w:space="0" w:color="auto"/>
              <w:left w:val="single" w:sz="4" w:space="0" w:color="auto"/>
              <w:bottom w:val="single" w:sz="4" w:space="0" w:color="auto"/>
              <w:right w:val="single" w:sz="4" w:space="0" w:color="auto"/>
            </w:tcBorders>
          </w:tcPr>
          <w:p w14:paraId="5EDD0555" w14:textId="77777777" w:rsidR="00E63CB8" w:rsidRPr="002B3E98" w:rsidRDefault="00E63CB8" w:rsidP="001C2A0F">
            <w:pPr>
              <w:rPr>
                <w:rFonts w:ascii="Times New Roman" w:hAnsi="Times New Roman" w:cs="Times New Roman"/>
                <w:bCs/>
                <w:sz w:val="10"/>
                <w:szCs w:val="10"/>
              </w:rPr>
            </w:pPr>
          </w:p>
          <w:p w14:paraId="60227A39"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Priestorové vybavenie stanice</w:t>
            </w:r>
          </w:p>
          <w:p w14:paraId="25B7CF93" w14:textId="77777777" w:rsidR="00E63CB8" w:rsidRPr="002B3E98" w:rsidRDefault="00E63CB8" w:rsidP="001C2A0F">
            <w:pPr>
              <w:rPr>
                <w:rFonts w:ascii="Times New Roman" w:hAnsi="Times New Roman" w:cs="Times New Roman"/>
                <w:bCs/>
                <w:sz w:val="20"/>
                <w:szCs w:val="20"/>
              </w:rPr>
            </w:pPr>
          </w:p>
          <w:p w14:paraId="17A2FF57" w14:textId="77777777" w:rsidR="00E63CB8" w:rsidRPr="002B3E98" w:rsidRDefault="00E63CB8" w:rsidP="001C2A0F">
            <w:pPr>
              <w:rPr>
                <w:rFonts w:ascii="Times New Roman" w:hAnsi="Times New Roman" w:cs="Times New Roman"/>
                <w:bCs/>
                <w:sz w:val="20"/>
                <w:szCs w:val="20"/>
              </w:rPr>
            </w:pPr>
            <w:r w:rsidRPr="002B3E98">
              <w:rPr>
                <w:rFonts w:ascii="Times New Roman" w:hAnsi="Times New Roman" w:cs="Times New Roman"/>
                <w:sz w:val="20"/>
                <w:szCs w:val="20"/>
              </w:rPr>
              <w:t>Priestorové vybavenie stanice záchrannej zdravotnej služby na úrovni predpísaného priestorového vybavenia stanice podľa výnosu Ministerstva zdravotníctva Slovenskej republiky z 11. marca 2009 č. 10548/2009-OL, ktorým sa ustanovujú podrobnosti o záchrannej zdravotnej službe v znení neskorších predpisov.</w:t>
            </w:r>
          </w:p>
          <w:p w14:paraId="632A6446" w14:textId="77777777" w:rsidR="00E63CB8" w:rsidRPr="002B3E98" w:rsidRDefault="00E63CB8" w:rsidP="001C2A0F">
            <w:pPr>
              <w:rPr>
                <w:rFonts w:ascii="Times New Roman" w:hAnsi="Times New Roman" w:cs="Times New Roman"/>
                <w:bCs/>
                <w:sz w:val="20"/>
                <w:szCs w:val="20"/>
              </w:rPr>
            </w:pPr>
          </w:p>
        </w:tc>
      </w:tr>
    </w:tbl>
    <w:p w14:paraId="6971BF73" w14:textId="2ECE2474" w:rsidR="00E63CB8" w:rsidRPr="002B3E98" w:rsidRDefault="00E63CB8" w:rsidP="001C2A0F">
      <w:pPr>
        <w:rPr>
          <w:rFonts w:ascii="Times New Roman" w:hAnsi="Times New Roman" w:cs="Times New Roman"/>
          <w:sz w:val="24"/>
          <w:szCs w:val="24"/>
        </w:rPr>
      </w:pPr>
    </w:p>
    <w:p w14:paraId="3559390D" w14:textId="77777777" w:rsidR="00E63CB8" w:rsidRPr="002B3E98" w:rsidRDefault="00E63CB8"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5719EB50" w14:textId="77777777" w:rsidR="00E63CB8" w:rsidRPr="002B3E98" w:rsidRDefault="00E63CB8" w:rsidP="001C2A0F">
      <w:pPr>
        <w:pStyle w:val="Odsekzoznamu"/>
        <w:numPr>
          <w:ilvl w:val="0"/>
          <w:numId w:val="220"/>
        </w:numPr>
        <w:ind w:left="567" w:hanging="567"/>
        <w:rPr>
          <w:rFonts w:ascii="Times New Roman" w:hAnsi="Times New Roman" w:cs="Times New Roman"/>
          <w:b/>
          <w:sz w:val="24"/>
          <w:szCs w:val="24"/>
        </w:rPr>
      </w:pPr>
      <w:r w:rsidRPr="002B3E98">
        <w:rPr>
          <w:rFonts w:ascii="Times New Roman" w:hAnsi="Times New Roman" w:cs="Times New Roman"/>
          <w:b/>
          <w:sz w:val="24"/>
          <w:szCs w:val="24"/>
        </w:rPr>
        <w:t>Kritériá na uzatváranie zmlúv pre odbor klinická biochémia, laboratórna medicína, klinická imunológia a </w:t>
      </w:r>
      <w:proofErr w:type="spellStart"/>
      <w:r w:rsidRPr="002B3E98">
        <w:rPr>
          <w:rFonts w:ascii="Times New Roman" w:hAnsi="Times New Roman" w:cs="Times New Roman"/>
          <w:b/>
          <w:sz w:val="24"/>
          <w:szCs w:val="24"/>
        </w:rPr>
        <w:t>alergológia</w:t>
      </w:r>
      <w:proofErr w:type="spellEnd"/>
      <w:r w:rsidRPr="002B3E98">
        <w:rPr>
          <w:rFonts w:ascii="Times New Roman" w:hAnsi="Times New Roman" w:cs="Times New Roman"/>
          <w:b/>
          <w:sz w:val="24"/>
          <w:szCs w:val="24"/>
        </w:rPr>
        <w:t xml:space="preserve"> a lekárska genetika </w:t>
      </w:r>
    </w:p>
    <w:p w14:paraId="53B8FF7B" w14:textId="77777777" w:rsidR="00E63CB8" w:rsidRPr="002B3E98" w:rsidRDefault="00E63CB8" w:rsidP="001C2A0F">
      <w:pPr>
        <w:rPr>
          <w:rFonts w:ascii="Times New Roman" w:hAnsi="Times New Roman" w:cs="Times New Roman"/>
          <w:b/>
          <w:sz w:val="24"/>
          <w:szCs w:val="24"/>
        </w:rPr>
      </w:pPr>
    </w:p>
    <w:p w14:paraId="50A22296" w14:textId="3D0841F3" w:rsidR="00E63CB8" w:rsidRPr="002B3E98" w:rsidRDefault="00F14006"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Čl. </w:t>
      </w:r>
      <w:r w:rsidR="00E63CB8" w:rsidRPr="002B3E98">
        <w:rPr>
          <w:rFonts w:ascii="Times New Roman" w:hAnsi="Times New Roman" w:cs="Times New Roman"/>
          <w:b/>
          <w:bCs/>
          <w:sz w:val="24"/>
          <w:szCs w:val="24"/>
        </w:rPr>
        <w:t>I</w:t>
      </w:r>
    </w:p>
    <w:p w14:paraId="7715A410" w14:textId="77777777" w:rsidR="00E63CB8" w:rsidRPr="002B3E98" w:rsidRDefault="00E63CB8"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Materiálno-technické vybavenie poskytovateľa</w:t>
      </w:r>
    </w:p>
    <w:p w14:paraId="1443F645" w14:textId="77777777" w:rsidR="00E63CB8" w:rsidRPr="002B3E98" w:rsidRDefault="00E63CB8" w:rsidP="001C2A0F">
      <w:pPr>
        <w:jc w:val="both"/>
        <w:rPr>
          <w:rFonts w:ascii="Times New Roman" w:hAnsi="Times New Roman" w:cs="Times New Roman"/>
          <w:b/>
          <w:bCs/>
          <w:sz w:val="24"/>
          <w:szCs w:val="24"/>
        </w:rPr>
      </w:pPr>
    </w:p>
    <w:p w14:paraId="0E4B83AB" w14:textId="77777777" w:rsidR="00E63CB8" w:rsidRPr="002B3E98" w:rsidRDefault="00E63CB8" w:rsidP="001C2A0F">
      <w:pPr>
        <w:numPr>
          <w:ilvl w:val="0"/>
          <w:numId w:val="221"/>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povinný pri uzatvorení Zmluvy a počas trvania zmluvného vzťahu súvisiaceho s poskytovaním zdravotnej starostlivosti v odboroch klinická biochémia, laboratórna medicína, klinická imunológia a </w:t>
      </w:r>
      <w:proofErr w:type="spellStart"/>
      <w:r w:rsidRPr="002B3E98">
        <w:rPr>
          <w:rFonts w:ascii="Times New Roman" w:hAnsi="Times New Roman" w:cs="Times New Roman"/>
          <w:bCs/>
          <w:sz w:val="24"/>
          <w:szCs w:val="24"/>
        </w:rPr>
        <w:t>alergológia</w:t>
      </w:r>
      <w:proofErr w:type="spellEnd"/>
      <w:r w:rsidRPr="002B3E98">
        <w:rPr>
          <w:rFonts w:ascii="Times New Roman" w:hAnsi="Times New Roman" w:cs="Times New Roman"/>
          <w:bCs/>
          <w:sz w:val="24"/>
          <w:szCs w:val="24"/>
        </w:rPr>
        <w:t xml:space="preserve"> a lekárska genetika</w:t>
      </w:r>
      <w:r w:rsidRPr="002B3E98">
        <w:rPr>
          <w:rFonts w:ascii="Times New Roman" w:hAnsi="Times New Roman" w:cs="Times New Roman"/>
          <w:b/>
          <w:bCs/>
          <w:sz w:val="24"/>
          <w:szCs w:val="24"/>
        </w:rPr>
        <w:t xml:space="preserve"> </w:t>
      </w:r>
      <w:r w:rsidRPr="002B3E98">
        <w:rPr>
          <w:rFonts w:ascii="Times New Roman" w:hAnsi="Times New Roman" w:cs="Times New Roman"/>
          <w:bCs/>
          <w:sz w:val="24"/>
          <w:szCs w:val="24"/>
        </w:rPr>
        <w:t>uhrádzanej z prostriedkov verejného zdravotného poistenia preukázať vlastnícky alebo nájomný vzťah k prístrojovému vybaveniu. Ako prílohu doloží zoznam analytickej techniky s uvedením názvov prístrojov s typovým označením, počtu kusov každého typu, ich analytického určenia, originálnych výrobcov, adresami ich zastúpení pre SR a roku výroby.</w:t>
      </w:r>
    </w:p>
    <w:p w14:paraId="0206FF5B" w14:textId="77777777" w:rsidR="00E63CB8" w:rsidRPr="002B3E98" w:rsidRDefault="00E63CB8" w:rsidP="001C2A0F">
      <w:pPr>
        <w:numPr>
          <w:ilvl w:val="0"/>
          <w:numId w:val="221"/>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Prístrojové vybavenie poskytovateľa je podmienené rozsahom vyšetrovacích metód, ktoré poskytovateľ vykonáva, pričom musí spĺňať materiálno-technické vybavenie upravené príslušnou normou (napr. Výnosom MZ SR č. 25118/2008-OL). Analytické systémy poskytovateľa musia spĺňať kritériá definované platnou legislatívou.</w:t>
      </w:r>
    </w:p>
    <w:p w14:paraId="617EFD6E" w14:textId="77777777" w:rsidR="00E63CB8" w:rsidRPr="002B3E98" w:rsidRDefault="00E63CB8" w:rsidP="001C2A0F">
      <w:pPr>
        <w:numPr>
          <w:ilvl w:val="0"/>
          <w:numId w:val="221"/>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počas celého obdobia zmluvného vzťahu povinný na žiadosť poisťovne predložiť:</w:t>
      </w:r>
    </w:p>
    <w:p w14:paraId="5FCD47B8"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kópiu Vyhlásenia o zhode pre každý analyzátor, ktorý je predmetom Zmluvy, vystavenú jeho originálnym výrobcom;</w:t>
      </w:r>
    </w:p>
    <w:p w14:paraId="614537C2"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potvrdením originálneho výrobcu analyzátora, ktorý je predmetom Zmluvy, že dodávateľská firma je jeho slovenským zastúpením, autorizovaným zástupcom/distribútorom pre SR alebo je dodávateľom so súhlasom originálneho výrobcu;</w:t>
      </w:r>
    </w:p>
    <w:p w14:paraId="3778E61E"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aktuálne potvrdenie o preventívnej údržbe vykonanej autorizovaným servisným technikom pre každý z používaných analyzátorov vo výrobcom požadovanom intervale (maximálne však 24 mesiacov staré);</w:t>
      </w:r>
    </w:p>
    <w:p w14:paraId="3420E22B"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v prípade, že preventívny a poruchový servis prístroja, ktorý je predmetom Zmluvy, nevykonáva zmluvný partner poskytovateľa podľa bodu b) zároveň aj</w:t>
      </w:r>
    </w:p>
    <w:p w14:paraId="6C915A38" w14:textId="77777777" w:rsidR="00E63CB8" w:rsidRPr="002B3E98" w:rsidRDefault="00E63CB8" w:rsidP="001C2A0F">
      <w:pPr>
        <w:numPr>
          <w:ilvl w:val="1"/>
          <w:numId w:val="222"/>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potvrdenie originálneho výrobcu, že servisná organizácia daného analyzátora je ním autorizovanou pre jeho preventívnu aj poruchovú údržbu alebo koná so súhlasom originálneho výrobcu;</w:t>
      </w:r>
    </w:p>
    <w:p w14:paraId="1F3F04F1" w14:textId="77777777" w:rsidR="00E63CB8" w:rsidRPr="002B3E98" w:rsidRDefault="00E63CB8" w:rsidP="001C2A0F">
      <w:pPr>
        <w:numPr>
          <w:ilvl w:val="1"/>
          <w:numId w:val="222"/>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dokladom servisného technika, že je výrobcom autorizovaný pre údržbu predmetného analyzátora;</w:t>
      </w:r>
    </w:p>
    <w:p w14:paraId="4FAD48EC"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zoznam vykonávaných vyšetrení so stručným popisom technológie, ktorou sú vykonávané.</w:t>
      </w:r>
    </w:p>
    <w:p w14:paraId="45D3687D" w14:textId="77777777" w:rsidR="00E63CB8" w:rsidRPr="002B3E98" w:rsidRDefault="00E63CB8" w:rsidP="001C2A0F">
      <w:pPr>
        <w:numPr>
          <w:ilvl w:val="0"/>
          <w:numId w:val="221"/>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 xml:space="preserve">Poskytovateľ v oblasti lekárskej genetiky musí disponovať materiálno technickým vybavením na úrovni automatizovaných </w:t>
      </w:r>
      <w:proofErr w:type="spellStart"/>
      <w:r w:rsidRPr="002B3E98">
        <w:rPr>
          <w:rFonts w:ascii="Times New Roman" w:hAnsi="Times New Roman" w:cs="Times New Roman"/>
          <w:bCs/>
          <w:sz w:val="24"/>
          <w:szCs w:val="24"/>
        </w:rPr>
        <w:t>analyzátorových</w:t>
      </w:r>
      <w:proofErr w:type="spellEnd"/>
      <w:r w:rsidRPr="002B3E98">
        <w:rPr>
          <w:rFonts w:ascii="Times New Roman" w:hAnsi="Times New Roman" w:cs="Times New Roman"/>
          <w:bCs/>
          <w:sz w:val="24"/>
          <w:szCs w:val="24"/>
        </w:rPr>
        <w:t xml:space="preserve"> systémov typu ako PCR </w:t>
      </w:r>
      <w:proofErr w:type="spellStart"/>
      <w:r w:rsidRPr="002B3E98">
        <w:rPr>
          <w:rFonts w:ascii="Times New Roman" w:hAnsi="Times New Roman" w:cs="Times New Roman"/>
          <w:bCs/>
          <w:sz w:val="24"/>
          <w:szCs w:val="24"/>
        </w:rPr>
        <w:t>cykler</w:t>
      </w:r>
      <w:proofErr w:type="spellEnd"/>
      <w:r w:rsidRPr="002B3E98">
        <w:rPr>
          <w:rFonts w:ascii="Times New Roman" w:hAnsi="Times New Roman" w:cs="Times New Roman"/>
          <w:bCs/>
          <w:sz w:val="24"/>
          <w:szCs w:val="24"/>
        </w:rPr>
        <w:t>, genetický analyzátor a </w:t>
      </w:r>
      <w:proofErr w:type="spellStart"/>
      <w:r w:rsidRPr="002B3E98">
        <w:rPr>
          <w:rFonts w:ascii="Times New Roman" w:hAnsi="Times New Roman" w:cs="Times New Roman"/>
          <w:bCs/>
          <w:sz w:val="24"/>
          <w:szCs w:val="24"/>
        </w:rPr>
        <w:t>real-time</w:t>
      </w:r>
      <w:proofErr w:type="spellEnd"/>
      <w:r w:rsidRPr="002B3E98">
        <w:rPr>
          <w:rFonts w:ascii="Times New Roman" w:hAnsi="Times New Roman" w:cs="Times New Roman"/>
          <w:bCs/>
          <w:sz w:val="24"/>
          <w:szCs w:val="24"/>
        </w:rPr>
        <w:t xml:space="preserve"> PCR. Poisťovňa akceptuje používanie tzv. </w:t>
      </w:r>
      <w:proofErr w:type="spellStart"/>
      <w:r w:rsidRPr="002B3E98">
        <w:rPr>
          <w:rFonts w:ascii="Times New Roman" w:hAnsi="Times New Roman" w:cs="Times New Roman"/>
          <w:bCs/>
          <w:sz w:val="24"/>
          <w:szCs w:val="24"/>
        </w:rPr>
        <w:t>stripových</w:t>
      </w:r>
      <w:proofErr w:type="spellEnd"/>
      <w:r w:rsidRPr="002B3E98">
        <w:rPr>
          <w:rFonts w:ascii="Times New Roman" w:hAnsi="Times New Roman" w:cs="Times New Roman"/>
          <w:bCs/>
          <w:sz w:val="24"/>
          <w:szCs w:val="24"/>
        </w:rPr>
        <w:t xml:space="preserve"> technológií v rozsahu max. 50 % z celkového počtu vykonávaných metodík. Pre jednotlivé okruhy vyšetrení je povinnou výbavou genetického laboratória minimálne materiálno technické vybavenie:</w:t>
      </w:r>
    </w:p>
    <w:p w14:paraId="5A5C6CAF" w14:textId="77777777" w:rsidR="00E63CB8" w:rsidRPr="002B3E98" w:rsidRDefault="00E63CB8" w:rsidP="001C2A0F">
      <w:pPr>
        <w:numPr>
          <w:ilvl w:val="0"/>
          <w:numId w:val="223"/>
        </w:numPr>
        <w:jc w:val="both"/>
        <w:rPr>
          <w:rFonts w:ascii="Times New Roman" w:hAnsi="Times New Roman" w:cs="Times New Roman"/>
          <w:bCs/>
          <w:sz w:val="24"/>
          <w:szCs w:val="24"/>
        </w:rPr>
      </w:pPr>
      <w:r w:rsidRPr="002B3E98">
        <w:rPr>
          <w:rFonts w:ascii="Times New Roman" w:hAnsi="Times New Roman" w:cs="Times New Roman"/>
          <w:bCs/>
          <w:sz w:val="24"/>
          <w:szCs w:val="24"/>
        </w:rPr>
        <w:t xml:space="preserve">pre laboratórium so zameraním na </w:t>
      </w:r>
      <w:r w:rsidRPr="002B3E98">
        <w:rPr>
          <w:rFonts w:ascii="Times New Roman" w:hAnsi="Times New Roman" w:cs="Times New Roman"/>
          <w:bCs/>
          <w:sz w:val="24"/>
          <w:szCs w:val="24"/>
          <w:u w:val="single"/>
        </w:rPr>
        <w:t>molekulovo-genetické analýzy</w:t>
      </w:r>
      <w:r w:rsidRPr="002B3E98">
        <w:rPr>
          <w:rFonts w:ascii="Times New Roman" w:hAnsi="Times New Roman" w:cs="Times New Roman"/>
          <w:bCs/>
          <w:sz w:val="24"/>
          <w:szCs w:val="24"/>
        </w:rPr>
        <w:t>:</w:t>
      </w:r>
    </w:p>
    <w:p w14:paraId="26C25748"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 xml:space="preserve">PCR </w:t>
      </w:r>
      <w:proofErr w:type="spellStart"/>
      <w:r w:rsidRPr="002B3E98">
        <w:rPr>
          <w:rFonts w:ascii="Times New Roman" w:hAnsi="Times New Roman" w:cs="Times New Roman"/>
          <w:bCs/>
          <w:sz w:val="24"/>
          <w:szCs w:val="24"/>
        </w:rPr>
        <w:t>cykler</w:t>
      </w:r>
      <w:proofErr w:type="spellEnd"/>
      <w:r w:rsidRPr="002B3E98">
        <w:rPr>
          <w:rFonts w:ascii="Times New Roman" w:hAnsi="Times New Roman" w:cs="Times New Roman"/>
          <w:bCs/>
          <w:sz w:val="24"/>
          <w:szCs w:val="24"/>
        </w:rPr>
        <w:t xml:space="preserve"> – zariadenie umožňujúce vykonávať základné PCR potrebné k diagnostike vybraných genetických ochorení ako aj PCR reakcie potrebné k následným „</w:t>
      </w:r>
      <w:proofErr w:type="spellStart"/>
      <w:r w:rsidRPr="002B3E98">
        <w:rPr>
          <w:rFonts w:ascii="Times New Roman" w:hAnsi="Times New Roman" w:cs="Times New Roman"/>
          <w:bCs/>
          <w:sz w:val="24"/>
          <w:szCs w:val="24"/>
        </w:rPr>
        <w:t>downstream</w:t>
      </w:r>
      <w:proofErr w:type="spellEnd"/>
      <w:r w:rsidRPr="002B3E98">
        <w:rPr>
          <w:rFonts w:ascii="Times New Roman" w:hAnsi="Times New Roman" w:cs="Times New Roman"/>
          <w:bCs/>
          <w:sz w:val="24"/>
          <w:szCs w:val="24"/>
        </w:rPr>
        <w:t xml:space="preserve">“ analýzam typu </w:t>
      </w:r>
      <w:proofErr w:type="spellStart"/>
      <w:r w:rsidRPr="002B3E98">
        <w:rPr>
          <w:rFonts w:ascii="Times New Roman" w:hAnsi="Times New Roman" w:cs="Times New Roman"/>
          <w:bCs/>
          <w:sz w:val="24"/>
          <w:szCs w:val="24"/>
        </w:rPr>
        <w:t>sekvenovanie</w:t>
      </w:r>
      <w:proofErr w:type="spellEnd"/>
      <w:r w:rsidRPr="002B3E98">
        <w:rPr>
          <w:rFonts w:ascii="Times New Roman" w:hAnsi="Times New Roman" w:cs="Times New Roman"/>
          <w:bCs/>
          <w:sz w:val="24"/>
          <w:szCs w:val="24"/>
        </w:rPr>
        <w:t xml:space="preserve">, </w:t>
      </w:r>
      <w:proofErr w:type="spellStart"/>
      <w:r w:rsidRPr="002B3E98">
        <w:rPr>
          <w:rFonts w:ascii="Times New Roman" w:hAnsi="Times New Roman" w:cs="Times New Roman"/>
          <w:bCs/>
          <w:sz w:val="24"/>
          <w:szCs w:val="24"/>
        </w:rPr>
        <w:t>fragmentačná</w:t>
      </w:r>
      <w:proofErr w:type="spellEnd"/>
      <w:r w:rsidRPr="002B3E98">
        <w:rPr>
          <w:rFonts w:ascii="Times New Roman" w:hAnsi="Times New Roman" w:cs="Times New Roman"/>
          <w:bCs/>
          <w:sz w:val="24"/>
          <w:szCs w:val="24"/>
        </w:rPr>
        <w:t xml:space="preserve"> analýza, atď., a zariadenie na meranie kvantity a kvality DNA</w:t>
      </w:r>
    </w:p>
    <w:p w14:paraId="089B399B"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a/alebo</w:t>
      </w:r>
    </w:p>
    <w:p w14:paraId="45FD979F"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proofErr w:type="spellStart"/>
      <w:r w:rsidRPr="002B3E98">
        <w:rPr>
          <w:rFonts w:ascii="Times New Roman" w:hAnsi="Times New Roman" w:cs="Times New Roman"/>
          <w:bCs/>
          <w:sz w:val="24"/>
          <w:szCs w:val="24"/>
        </w:rPr>
        <w:t>real-time</w:t>
      </w:r>
      <w:proofErr w:type="spellEnd"/>
      <w:r w:rsidRPr="002B3E98">
        <w:rPr>
          <w:rFonts w:ascii="Times New Roman" w:hAnsi="Times New Roman" w:cs="Times New Roman"/>
          <w:bCs/>
          <w:sz w:val="24"/>
          <w:szCs w:val="24"/>
        </w:rPr>
        <w:t xml:space="preserve"> PCR zariadenie – umožňuje vykonávať analýzy absolútnej kvantifikácie, </w:t>
      </w:r>
      <w:proofErr w:type="spellStart"/>
      <w:r w:rsidRPr="002B3E98">
        <w:rPr>
          <w:rFonts w:ascii="Times New Roman" w:hAnsi="Times New Roman" w:cs="Times New Roman"/>
          <w:bCs/>
          <w:sz w:val="24"/>
          <w:szCs w:val="24"/>
        </w:rPr>
        <w:t>genotypizácie</w:t>
      </w:r>
      <w:proofErr w:type="spellEnd"/>
      <w:r w:rsidRPr="002B3E98">
        <w:rPr>
          <w:rFonts w:ascii="Times New Roman" w:hAnsi="Times New Roman" w:cs="Times New Roman"/>
          <w:bCs/>
          <w:sz w:val="24"/>
          <w:szCs w:val="24"/>
        </w:rPr>
        <w:t xml:space="preserve">, génovej </w:t>
      </w:r>
      <w:proofErr w:type="spellStart"/>
      <w:r w:rsidRPr="002B3E98">
        <w:rPr>
          <w:rFonts w:ascii="Times New Roman" w:hAnsi="Times New Roman" w:cs="Times New Roman"/>
          <w:bCs/>
          <w:sz w:val="24"/>
          <w:szCs w:val="24"/>
        </w:rPr>
        <w:t>expresie</w:t>
      </w:r>
      <w:proofErr w:type="spellEnd"/>
      <w:r w:rsidRPr="002B3E98">
        <w:rPr>
          <w:rFonts w:ascii="Times New Roman" w:hAnsi="Times New Roman" w:cs="Times New Roman"/>
          <w:bCs/>
          <w:sz w:val="24"/>
          <w:szCs w:val="24"/>
        </w:rPr>
        <w:t xml:space="preserve"> v reálnom čase</w:t>
      </w:r>
    </w:p>
    <w:p w14:paraId="2CAE7DF6"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a/alebo</w:t>
      </w:r>
    </w:p>
    <w:p w14:paraId="3D231FFB"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 xml:space="preserve">genetický analyzátor – zariadenie na báze </w:t>
      </w:r>
      <w:proofErr w:type="spellStart"/>
      <w:r w:rsidRPr="002B3E98">
        <w:rPr>
          <w:rFonts w:ascii="Times New Roman" w:hAnsi="Times New Roman" w:cs="Times New Roman"/>
          <w:bCs/>
          <w:sz w:val="24"/>
          <w:szCs w:val="24"/>
        </w:rPr>
        <w:t>Sangerovho</w:t>
      </w:r>
      <w:proofErr w:type="spellEnd"/>
      <w:r w:rsidRPr="002B3E98">
        <w:rPr>
          <w:rFonts w:ascii="Times New Roman" w:hAnsi="Times New Roman" w:cs="Times New Roman"/>
          <w:bCs/>
          <w:sz w:val="24"/>
          <w:szCs w:val="24"/>
        </w:rPr>
        <w:t xml:space="preserve"> </w:t>
      </w:r>
      <w:proofErr w:type="spellStart"/>
      <w:r w:rsidRPr="002B3E98">
        <w:rPr>
          <w:rFonts w:ascii="Times New Roman" w:hAnsi="Times New Roman" w:cs="Times New Roman"/>
          <w:bCs/>
          <w:sz w:val="24"/>
          <w:szCs w:val="24"/>
        </w:rPr>
        <w:t>sekvenovania</w:t>
      </w:r>
      <w:proofErr w:type="spellEnd"/>
      <w:r w:rsidRPr="002B3E98">
        <w:rPr>
          <w:rFonts w:ascii="Times New Roman" w:hAnsi="Times New Roman" w:cs="Times New Roman"/>
          <w:bCs/>
          <w:sz w:val="24"/>
          <w:szCs w:val="24"/>
        </w:rPr>
        <w:t xml:space="preserve">, resp. </w:t>
      </w:r>
      <w:proofErr w:type="spellStart"/>
      <w:r w:rsidRPr="002B3E98">
        <w:rPr>
          <w:rFonts w:ascii="Times New Roman" w:hAnsi="Times New Roman" w:cs="Times New Roman"/>
          <w:bCs/>
          <w:sz w:val="24"/>
          <w:szCs w:val="24"/>
        </w:rPr>
        <w:t>sekvenovania</w:t>
      </w:r>
      <w:proofErr w:type="spellEnd"/>
      <w:r w:rsidRPr="002B3E98">
        <w:rPr>
          <w:rFonts w:ascii="Times New Roman" w:hAnsi="Times New Roman" w:cs="Times New Roman"/>
          <w:bCs/>
          <w:sz w:val="24"/>
          <w:szCs w:val="24"/>
        </w:rPr>
        <w:t xml:space="preserve"> 2. generácie (NGS) umožňujúce </w:t>
      </w:r>
      <w:proofErr w:type="spellStart"/>
      <w:r w:rsidRPr="002B3E98">
        <w:rPr>
          <w:rFonts w:ascii="Times New Roman" w:hAnsi="Times New Roman" w:cs="Times New Roman"/>
          <w:bCs/>
          <w:sz w:val="24"/>
          <w:szCs w:val="24"/>
        </w:rPr>
        <w:t>sekvenovanie</w:t>
      </w:r>
      <w:proofErr w:type="spellEnd"/>
      <w:r w:rsidRPr="002B3E98">
        <w:rPr>
          <w:rFonts w:ascii="Times New Roman" w:hAnsi="Times New Roman" w:cs="Times New Roman"/>
          <w:bCs/>
          <w:sz w:val="24"/>
          <w:szCs w:val="24"/>
        </w:rPr>
        <w:t xml:space="preserve"> jednotlivých génov, ich častí, viacerých génov súčasne, resp. STR analýzy, </w:t>
      </w:r>
      <w:proofErr w:type="spellStart"/>
      <w:r w:rsidRPr="002B3E98">
        <w:rPr>
          <w:rFonts w:ascii="Times New Roman" w:hAnsi="Times New Roman" w:cs="Times New Roman"/>
          <w:bCs/>
          <w:sz w:val="24"/>
          <w:szCs w:val="24"/>
        </w:rPr>
        <w:t>genotypizačné</w:t>
      </w:r>
      <w:proofErr w:type="spellEnd"/>
      <w:r w:rsidRPr="002B3E98">
        <w:rPr>
          <w:rFonts w:ascii="Times New Roman" w:hAnsi="Times New Roman" w:cs="Times New Roman"/>
          <w:bCs/>
          <w:sz w:val="24"/>
          <w:szCs w:val="24"/>
        </w:rPr>
        <w:t xml:space="preserve"> analýzy, analýzy CNV, epigenetické analýzy;</w:t>
      </w:r>
    </w:p>
    <w:p w14:paraId="078EC351"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laminárny box, centrifúgy.</w:t>
      </w:r>
    </w:p>
    <w:p w14:paraId="0AE7B9D2" w14:textId="77777777" w:rsidR="00E63CB8" w:rsidRPr="002B3E98" w:rsidRDefault="00E63CB8" w:rsidP="001C2A0F">
      <w:pPr>
        <w:numPr>
          <w:ilvl w:val="0"/>
          <w:numId w:val="223"/>
        </w:numPr>
        <w:jc w:val="both"/>
        <w:rPr>
          <w:rFonts w:ascii="Times New Roman" w:hAnsi="Times New Roman" w:cs="Times New Roman"/>
          <w:bCs/>
          <w:sz w:val="24"/>
          <w:szCs w:val="24"/>
        </w:rPr>
      </w:pPr>
      <w:r w:rsidRPr="002B3E98">
        <w:rPr>
          <w:rFonts w:ascii="Times New Roman" w:hAnsi="Times New Roman" w:cs="Times New Roman"/>
          <w:bCs/>
          <w:sz w:val="24"/>
          <w:szCs w:val="24"/>
        </w:rPr>
        <w:t xml:space="preserve">Pre laboratórium so zameraním na </w:t>
      </w:r>
      <w:proofErr w:type="spellStart"/>
      <w:r w:rsidRPr="002B3E98">
        <w:rPr>
          <w:rFonts w:ascii="Times New Roman" w:hAnsi="Times New Roman" w:cs="Times New Roman"/>
          <w:bCs/>
          <w:sz w:val="24"/>
          <w:szCs w:val="24"/>
          <w:u w:val="single"/>
        </w:rPr>
        <w:t>cytogenetické</w:t>
      </w:r>
      <w:proofErr w:type="spellEnd"/>
      <w:r w:rsidRPr="002B3E98">
        <w:rPr>
          <w:rFonts w:ascii="Times New Roman" w:hAnsi="Times New Roman" w:cs="Times New Roman"/>
          <w:bCs/>
          <w:sz w:val="24"/>
          <w:szCs w:val="24"/>
          <w:u w:val="single"/>
        </w:rPr>
        <w:t xml:space="preserve"> analýzy</w:t>
      </w:r>
      <w:r w:rsidRPr="002B3E98">
        <w:rPr>
          <w:rFonts w:ascii="Times New Roman" w:hAnsi="Times New Roman" w:cs="Times New Roman"/>
          <w:bCs/>
          <w:sz w:val="24"/>
          <w:szCs w:val="24"/>
        </w:rPr>
        <w:t>:</w:t>
      </w:r>
    </w:p>
    <w:p w14:paraId="76D05406"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klasická genetika: svetelné mikroskopy, softvérová počítačová analýza s možnosťou archivácie patologických nálezov;</w:t>
      </w:r>
    </w:p>
    <w:p w14:paraId="313466DD"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FISH diagnostika: hybridizačná piecka, fluorescenčný mikroskop, softvérová počítačová analýza s možnosťou archivácie patologických nálezov;</w:t>
      </w:r>
    </w:p>
    <w:p w14:paraId="425AE95A"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proofErr w:type="spellStart"/>
      <w:r w:rsidRPr="002B3E98">
        <w:rPr>
          <w:rFonts w:ascii="Times New Roman" w:hAnsi="Times New Roman" w:cs="Times New Roman"/>
          <w:bCs/>
          <w:sz w:val="24"/>
          <w:szCs w:val="24"/>
        </w:rPr>
        <w:t>array</w:t>
      </w:r>
      <w:proofErr w:type="spellEnd"/>
      <w:r w:rsidRPr="002B3E98">
        <w:rPr>
          <w:rFonts w:ascii="Times New Roman" w:hAnsi="Times New Roman" w:cs="Times New Roman"/>
          <w:bCs/>
          <w:sz w:val="24"/>
          <w:szCs w:val="24"/>
        </w:rPr>
        <w:t xml:space="preserve"> CGH: PCR </w:t>
      </w:r>
      <w:proofErr w:type="spellStart"/>
      <w:r w:rsidRPr="002B3E98">
        <w:rPr>
          <w:rFonts w:ascii="Times New Roman" w:hAnsi="Times New Roman" w:cs="Times New Roman"/>
          <w:bCs/>
          <w:sz w:val="24"/>
          <w:szCs w:val="24"/>
        </w:rPr>
        <w:t>cykler</w:t>
      </w:r>
      <w:proofErr w:type="spellEnd"/>
      <w:r w:rsidRPr="002B3E98">
        <w:rPr>
          <w:rFonts w:ascii="Times New Roman" w:hAnsi="Times New Roman" w:cs="Times New Roman"/>
          <w:bCs/>
          <w:sz w:val="24"/>
          <w:szCs w:val="24"/>
        </w:rPr>
        <w:t>, hybridizačné zariadenie a </w:t>
      </w:r>
      <w:proofErr w:type="spellStart"/>
      <w:r w:rsidRPr="002B3E98">
        <w:rPr>
          <w:rFonts w:ascii="Times New Roman" w:hAnsi="Times New Roman" w:cs="Times New Roman"/>
          <w:bCs/>
          <w:sz w:val="24"/>
          <w:szCs w:val="24"/>
        </w:rPr>
        <w:t>micro-array</w:t>
      </w:r>
      <w:proofErr w:type="spellEnd"/>
      <w:r w:rsidRPr="002B3E98">
        <w:rPr>
          <w:rFonts w:ascii="Times New Roman" w:hAnsi="Times New Roman" w:cs="Times New Roman"/>
          <w:bCs/>
          <w:sz w:val="24"/>
          <w:szCs w:val="24"/>
        </w:rPr>
        <w:t xml:space="preserve"> skener;</w:t>
      </w:r>
    </w:p>
    <w:p w14:paraId="34B6FCF6"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laminárny box, centrifúgy.</w:t>
      </w:r>
    </w:p>
    <w:p w14:paraId="6B1325FB" w14:textId="77777777" w:rsidR="00E63CB8" w:rsidRPr="002B3E98" w:rsidRDefault="00E63CB8" w:rsidP="001C2A0F">
      <w:pPr>
        <w:jc w:val="both"/>
        <w:rPr>
          <w:rFonts w:ascii="Times New Roman" w:hAnsi="Times New Roman" w:cs="Times New Roman"/>
          <w:bCs/>
          <w:sz w:val="24"/>
          <w:szCs w:val="24"/>
        </w:rPr>
      </w:pPr>
    </w:p>
    <w:p w14:paraId="58A50C5D" w14:textId="6911DE0A" w:rsidR="00E63CB8" w:rsidRPr="002B3E98" w:rsidRDefault="00F14006"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Čl. </w:t>
      </w:r>
      <w:r w:rsidR="00E63CB8" w:rsidRPr="002B3E98">
        <w:rPr>
          <w:rFonts w:ascii="Times New Roman" w:hAnsi="Times New Roman" w:cs="Times New Roman"/>
          <w:b/>
          <w:bCs/>
          <w:sz w:val="24"/>
          <w:szCs w:val="24"/>
        </w:rPr>
        <w:t>II</w:t>
      </w:r>
    </w:p>
    <w:p w14:paraId="4ED82121" w14:textId="77777777" w:rsidR="00E63CB8" w:rsidRPr="002B3E98" w:rsidRDefault="00E63CB8"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Personálne minimum poskytovateľa</w:t>
      </w:r>
    </w:p>
    <w:p w14:paraId="547BC48E" w14:textId="77777777" w:rsidR="00E63CB8" w:rsidRPr="002B3E98" w:rsidRDefault="00E63CB8" w:rsidP="001C2A0F">
      <w:pPr>
        <w:jc w:val="both"/>
        <w:rPr>
          <w:rFonts w:ascii="Times New Roman" w:hAnsi="Times New Roman" w:cs="Times New Roman"/>
          <w:b/>
          <w:bCs/>
          <w:sz w:val="24"/>
          <w:szCs w:val="24"/>
        </w:rPr>
      </w:pPr>
    </w:p>
    <w:p w14:paraId="2B306610" w14:textId="447A6697" w:rsidR="00E63CB8" w:rsidRPr="002B3E98" w:rsidRDefault="00E63CB8" w:rsidP="001C2A0F">
      <w:pPr>
        <w:numPr>
          <w:ilvl w:val="0"/>
          <w:numId w:val="226"/>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 xml:space="preserve">Poskytovateľ je povinný počas zmluvného vzťahu zamestnávať odborného zástupcu so špecializáciou v príslušnom špecializačnom odbore a vykonanou špecializačnou skúškou v príslušnom špecializačnom odbore, ako aj tím ďalších špecialistov s kvalifikáciou v zmysle platnej legislatívy (napr. </w:t>
      </w:r>
      <w:r w:rsidR="004A2690" w:rsidRPr="002B3E98">
        <w:rPr>
          <w:rFonts w:ascii="Times New Roman" w:hAnsi="Times New Roman" w:cs="Times New Roman"/>
          <w:bCs/>
          <w:sz w:val="24"/>
          <w:szCs w:val="24"/>
        </w:rPr>
        <w:t xml:space="preserve">Vyhláška MZ SR  č. 236/2025 Z. z. o minimálnych požiadavkách na personálne zabezpečenie a materiálno-technické vybavenie vybraných druhov ambulantných zdravotníckych zariadení alebo </w:t>
      </w:r>
      <w:r w:rsidRPr="002B3E98">
        <w:rPr>
          <w:rFonts w:ascii="Times New Roman" w:hAnsi="Times New Roman" w:cs="Times New Roman"/>
          <w:bCs/>
          <w:sz w:val="24"/>
          <w:szCs w:val="24"/>
        </w:rPr>
        <w:t>Výnos MZ SR č. 25118/2008-OL z 10. decembra 2008 o minimálnych požiadavkách na personálne zabezpečenie a materiálno-technické vybavenie jednotlivých druhov zdravotníckych zariadení v jeho aktuálnom znení). Odborný zástupca musí mať na pracovisku minimálny pracovný úväzok 0,5. Poskytovateľ je zároveň povinný zabezpečiť pre oblasť:</w:t>
      </w:r>
    </w:p>
    <w:p w14:paraId="7AC82B8E"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
          <w:bCs/>
          <w:sz w:val="24"/>
          <w:szCs w:val="24"/>
        </w:rPr>
        <w:t>klinická biochémia a laboratórna medicína</w:t>
      </w:r>
      <w:r w:rsidRPr="002B3E98">
        <w:rPr>
          <w:rFonts w:ascii="Times New Roman" w:hAnsi="Times New Roman" w:cs="Times New Roman"/>
          <w:bCs/>
          <w:sz w:val="24"/>
          <w:szCs w:val="24"/>
        </w:rPr>
        <w:t xml:space="preserve"> – odborného zástupcu pracoviska poskytujúceho laboratórne diagnostické služby pre nemocničné pracoviská a špecializované ambulancie – lekára</w:t>
      </w:r>
      <w:r w:rsidRPr="002B3E98">
        <w:rPr>
          <w:rFonts w:ascii="Times New Roman" w:hAnsi="Times New Roman" w:cs="Times New Roman"/>
          <w:b/>
          <w:bCs/>
          <w:sz w:val="24"/>
          <w:szCs w:val="24"/>
        </w:rPr>
        <w:t xml:space="preserve"> </w:t>
      </w:r>
      <w:r w:rsidRPr="002B3E98">
        <w:rPr>
          <w:rFonts w:ascii="Times New Roman" w:hAnsi="Times New Roman" w:cs="Times New Roman"/>
          <w:bCs/>
          <w:sz w:val="24"/>
          <w:szCs w:val="24"/>
        </w:rPr>
        <w:t>alebo laboratórneho diagnostika s vykonanou špecializačnou skúškou v príslušnom špecializačnom odbore klinická biochémia a/alebo laboratórna medicína;</w:t>
      </w:r>
    </w:p>
    <w:p w14:paraId="6C3BEC2E"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 xml:space="preserve">b)    </w:t>
      </w:r>
      <w:r w:rsidRPr="002B3E98">
        <w:rPr>
          <w:rFonts w:ascii="Times New Roman" w:hAnsi="Times New Roman" w:cs="Times New Roman"/>
          <w:b/>
          <w:bCs/>
          <w:sz w:val="24"/>
          <w:szCs w:val="24"/>
        </w:rPr>
        <w:t>lekárska genetika</w:t>
      </w:r>
      <w:r w:rsidRPr="002B3E98">
        <w:rPr>
          <w:rFonts w:ascii="Times New Roman" w:hAnsi="Times New Roman" w:cs="Times New Roman"/>
          <w:bCs/>
          <w:sz w:val="24"/>
          <w:szCs w:val="24"/>
        </w:rPr>
        <w:t xml:space="preserve"> – odborného zástupcu a tím ďalších špecialistov podľa nasledovných špecifikácií:</w:t>
      </w:r>
    </w:p>
    <w:p w14:paraId="51E09BD1" w14:textId="77777777" w:rsidR="00E63CB8" w:rsidRPr="002B3E98" w:rsidRDefault="00E63CB8" w:rsidP="001C2A0F">
      <w:pPr>
        <w:numPr>
          <w:ilvl w:val="0"/>
          <w:numId w:val="228"/>
        </w:numPr>
        <w:jc w:val="both"/>
        <w:rPr>
          <w:rFonts w:ascii="Times New Roman" w:hAnsi="Times New Roman" w:cs="Times New Roman"/>
          <w:bCs/>
          <w:sz w:val="24"/>
          <w:szCs w:val="24"/>
          <w:u w:val="single"/>
        </w:rPr>
      </w:pPr>
      <w:r w:rsidRPr="002B3E98">
        <w:rPr>
          <w:rFonts w:ascii="Times New Roman" w:hAnsi="Times New Roman" w:cs="Times New Roman"/>
          <w:bCs/>
          <w:sz w:val="24"/>
          <w:szCs w:val="24"/>
          <w:u w:val="single"/>
        </w:rPr>
        <w:t>Odborný zástupca:</w:t>
      </w:r>
    </w:p>
    <w:p w14:paraId="30C68B8D"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lekár so špecializáciou v špecializačnom odbore Lekárska genetika, alebo</w:t>
      </w:r>
    </w:p>
    <w:p w14:paraId="4BE465E8"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laboratórny diagnostik so špecializáciou v špecializačnom odbore Laboratórne a diagnostické metódy v klinickej genetike, resp. lekárskej genetike.</w:t>
      </w:r>
    </w:p>
    <w:p w14:paraId="14264C47"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Odborný zástupca musí mať oprávnenie na výkon špecializovaných činností v hore uvedených odboroch a 5-ročnú prax od získania tohto oprávnenia v každej do zmluvy navrhovanej odbornosti.</w:t>
      </w:r>
    </w:p>
    <w:p w14:paraId="1C48EEDA" w14:textId="77777777" w:rsidR="00E63CB8" w:rsidRPr="002B3E98" w:rsidRDefault="00E63CB8" w:rsidP="001C2A0F">
      <w:pPr>
        <w:numPr>
          <w:ilvl w:val="0"/>
          <w:numId w:val="228"/>
        </w:numPr>
        <w:jc w:val="both"/>
        <w:rPr>
          <w:rFonts w:ascii="Times New Roman" w:hAnsi="Times New Roman" w:cs="Times New Roman"/>
          <w:bCs/>
          <w:sz w:val="24"/>
          <w:szCs w:val="24"/>
          <w:u w:val="single"/>
        </w:rPr>
      </w:pPr>
      <w:r w:rsidRPr="002B3E98">
        <w:rPr>
          <w:rFonts w:ascii="Times New Roman" w:hAnsi="Times New Roman" w:cs="Times New Roman"/>
          <w:bCs/>
          <w:sz w:val="24"/>
          <w:szCs w:val="24"/>
          <w:u w:val="single"/>
        </w:rPr>
        <w:t>Ďalší špecializovaní laboratórni pracovníci</w:t>
      </w:r>
    </w:p>
    <w:p w14:paraId="34FFD75F"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iný zdravotnícky pracovník s vysokoškolským vzdelaním so špecializáciou v špecializačnom odbore Laboratórne a diagnostické metódy v klinickej genetike, resp. lekárska genetika,</w:t>
      </w:r>
    </w:p>
    <w:p w14:paraId="55F61780"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alebo</w:t>
      </w:r>
    </w:p>
    <w:p w14:paraId="5CF067FC"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iný zdravotnícky pracovník s vysokoškolským vzdelaním so špecializáciou v špecializačnom odbore Laboratórna medicína za predpokladu, že v stave laboratória je aj pracovník definovaný vyššie</w:t>
      </w:r>
    </w:p>
    <w:p w14:paraId="0DD20A43"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a súčasne</w:t>
      </w:r>
    </w:p>
    <w:p w14:paraId="4DE06C67"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zdravotnícky laborant s ukončeným vysokoškolským vzdelaním II. stupňa alebo zdravotnícky laborant s ukončenou špecializáciou v niektorom zo špecializačných odborov platných v rámci súčasnej legislatívy.</w:t>
      </w:r>
    </w:p>
    <w:p w14:paraId="35AB90DF"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Podmienkou podpísania zmluvy na genetické vyšetrenia realizované v spolupráci s patológiou, ktoré na analýzu vyžadujú vstupné nádorové tkanivo, bude poskytovateľom preukázateľne zabezpečená možnosť konzultácií daných vyšetrení, ich rozsah a sortiment s lekárom so špecializáciou v špecializačnom odbore Patologická anatómia (s reálnou dostupnosťou po celý pracovný čas laboratórneho oddelenia).</w:t>
      </w:r>
    </w:p>
    <w:p w14:paraId="11E1929B" w14:textId="77777777" w:rsidR="00E63CB8" w:rsidRPr="002B3E98" w:rsidRDefault="00E63CB8" w:rsidP="001C2A0F">
      <w:pPr>
        <w:jc w:val="both"/>
        <w:rPr>
          <w:rFonts w:ascii="Times New Roman" w:hAnsi="Times New Roman" w:cs="Times New Roman"/>
          <w:bCs/>
          <w:sz w:val="24"/>
          <w:szCs w:val="24"/>
        </w:rPr>
      </w:pPr>
    </w:p>
    <w:p w14:paraId="15C204C0" w14:textId="567B51F0" w:rsidR="00E63CB8" w:rsidRPr="002B3E98" w:rsidRDefault="00F14006"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Čl. </w:t>
      </w:r>
      <w:r w:rsidR="00E63CB8" w:rsidRPr="002B3E98">
        <w:rPr>
          <w:rFonts w:ascii="Times New Roman" w:hAnsi="Times New Roman" w:cs="Times New Roman"/>
          <w:b/>
          <w:bCs/>
          <w:sz w:val="24"/>
          <w:szCs w:val="24"/>
        </w:rPr>
        <w:t>III</w:t>
      </w:r>
    </w:p>
    <w:p w14:paraId="4F3CF551" w14:textId="77777777" w:rsidR="00E63CB8" w:rsidRPr="002B3E98" w:rsidRDefault="00E63CB8"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Akreditácia vyšetrení</w:t>
      </w:r>
    </w:p>
    <w:p w14:paraId="709C0DC6" w14:textId="77777777" w:rsidR="00E63CB8" w:rsidRPr="002B3E98" w:rsidRDefault="00E63CB8" w:rsidP="001C2A0F">
      <w:pPr>
        <w:jc w:val="both"/>
        <w:rPr>
          <w:rFonts w:ascii="Times New Roman" w:hAnsi="Times New Roman" w:cs="Times New Roman"/>
          <w:b/>
          <w:bCs/>
          <w:sz w:val="24"/>
          <w:szCs w:val="24"/>
        </w:rPr>
      </w:pPr>
    </w:p>
    <w:p w14:paraId="2DC94D9B" w14:textId="77777777" w:rsidR="00E63CB8" w:rsidRPr="002B3E98" w:rsidRDefault="00E63CB8" w:rsidP="001C2A0F">
      <w:pPr>
        <w:numPr>
          <w:ilvl w:val="0"/>
          <w:numId w:val="229"/>
        </w:numPr>
        <w:ind w:left="567" w:hanging="709"/>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povinný pri uzatváraní Zmluvy a počas trvania zmluvného vzťahu v odbore lekárska genetika používať vyšetrenia akreditované podľa normy ISO 15189 v rozsahu min. 50 % z celkového množstva vykonávaných vyšetrení.</w:t>
      </w:r>
    </w:p>
    <w:p w14:paraId="1EB303B6" w14:textId="77777777" w:rsidR="00E63CB8" w:rsidRPr="002B3E98" w:rsidRDefault="00E63CB8" w:rsidP="001C2A0F">
      <w:pPr>
        <w:numPr>
          <w:ilvl w:val="0"/>
          <w:numId w:val="229"/>
        </w:numPr>
        <w:ind w:left="567" w:hanging="709"/>
        <w:jc w:val="both"/>
        <w:rPr>
          <w:rFonts w:ascii="Times New Roman" w:hAnsi="Times New Roman" w:cs="Times New Roman"/>
          <w:bCs/>
          <w:sz w:val="24"/>
          <w:szCs w:val="24"/>
        </w:rPr>
      </w:pPr>
      <w:r w:rsidRPr="002B3E98">
        <w:rPr>
          <w:rFonts w:ascii="Times New Roman" w:hAnsi="Times New Roman" w:cs="Times New Roman"/>
          <w:bCs/>
          <w:sz w:val="24"/>
          <w:szCs w:val="24"/>
        </w:rPr>
        <w:t>V prípade ak poskytovateľ v odbore lekárska genetika nie je ku dňu podpisu Zmluvy akreditovaný, musí najneskôr do 12 mesiacov odo dňa podpisu Zmluvy predložiť kópiu akceptovanej žiadosti o akreditáciu zaslanú autorizovanej osobe alebo preukázať, že zamestnáva vyškoleného manažéra kvality s certifikátom SNAS s cieľom akreditovať pracovisko. V takom prípade poskytovateľ najneskôr do 6 mesiacov od splnenia predchádzajúcich kritérií definovaných v tomto bode musí doložiť doklad o akreditácii pracoviska autorizovanou osobou. Akreditácia musí byť vykonaná podľa normy ISO 15189. V prípade nesplnenia ktorejkoľvek z uvedených podmienok je poisťovňa oprávnená odstúpiť od Zmluvy.</w:t>
      </w:r>
    </w:p>
    <w:p w14:paraId="0C8A60FA" w14:textId="77777777" w:rsidR="00F14006" w:rsidRPr="002B3E98" w:rsidRDefault="00F14006" w:rsidP="001C2A0F">
      <w:pPr>
        <w:ind w:left="720"/>
        <w:jc w:val="both"/>
        <w:rPr>
          <w:rFonts w:ascii="Times New Roman" w:hAnsi="Times New Roman" w:cs="Times New Roman"/>
          <w:bCs/>
          <w:sz w:val="24"/>
          <w:szCs w:val="24"/>
        </w:rPr>
      </w:pPr>
    </w:p>
    <w:p w14:paraId="54A20CC5" w14:textId="58DC2E6E" w:rsidR="00E63CB8" w:rsidRPr="002B3E98" w:rsidRDefault="00F14006"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Čl. </w:t>
      </w:r>
      <w:r w:rsidR="00E63CB8" w:rsidRPr="002B3E98">
        <w:rPr>
          <w:rFonts w:ascii="Times New Roman" w:hAnsi="Times New Roman" w:cs="Times New Roman"/>
          <w:b/>
          <w:bCs/>
          <w:sz w:val="24"/>
          <w:szCs w:val="24"/>
        </w:rPr>
        <w:t>IV</w:t>
      </w:r>
    </w:p>
    <w:p w14:paraId="67D0CF7C" w14:textId="77777777" w:rsidR="00E63CB8" w:rsidRPr="002B3E98" w:rsidRDefault="00E63CB8"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Plnenie kritérií systému externej kontroly kvality</w:t>
      </w:r>
    </w:p>
    <w:p w14:paraId="50B4B3CB" w14:textId="77777777" w:rsidR="00E63CB8" w:rsidRPr="002B3E98" w:rsidRDefault="00E63CB8" w:rsidP="001C2A0F">
      <w:pPr>
        <w:jc w:val="both"/>
        <w:rPr>
          <w:rFonts w:ascii="Times New Roman" w:hAnsi="Times New Roman" w:cs="Times New Roman"/>
          <w:b/>
          <w:bCs/>
          <w:sz w:val="24"/>
          <w:szCs w:val="24"/>
        </w:rPr>
      </w:pPr>
    </w:p>
    <w:p w14:paraId="3F62543A"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musí mať minimálne v oblasti:</w:t>
      </w:r>
    </w:p>
    <w:p w14:paraId="3A461AF9" w14:textId="77777777" w:rsidR="00E63CB8" w:rsidRPr="002B3E98" w:rsidRDefault="00E63CB8" w:rsidP="001C2A0F">
      <w:pPr>
        <w:numPr>
          <w:ilvl w:val="2"/>
          <w:numId w:val="230"/>
        </w:numPr>
        <w:ind w:left="709" w:hanging="425"/>
        <w:jc w:val="both"/>
        <w:rPr>
          <w:rFonts w:ascii="Times New Roman" w:hAnsi="Times New Roman" w:cs="Times New Roman"/>
          <w:bCs/>
          <w:sz w:val="24"/>
          <w:szCs w:val="24"/>
        </w:rPr>
      </w:pPr>
      <w:r w:rsidRPr="002B3E98">
        <w:rPr>
          <w:rFonts w:ascii="Times New Roman" w:hAnsi="Times New Roman" w:cs="Times New Roman"/>
          <w:bCs/>
          <w:sz w:val="24"/>
          <w:szCs w:val="24"/>
        </w:rPr>
        <w:t>klinická biochémia (024) – 50 %;</w:t>
      </w:r>
    </w:p>
    <w:p w14:paraId="2E859D7F" w14:textId="77777777" w:rsidR="00E63CB8" w:rsidRPr="002B3E98" w:rsidRDefault="00E63CB8" w:rsidP="001C2A0F">
      <w:pPr>
        <w:numPr>
          <w:ilvl w:val="2"/>
          <w:numId w:val="230"/>
        </w:numPr>
        <w:ind w:left="709" w:hanging="425"/>
        <w:jc w:val="both"/>
        <w:rPr>
          <w:rFonts w:ascii="Times New Roman" w:hAnsi="Times New Roman" w:cs="Times New Roman"/>
          <w:bCs/>
          <w:sz w:val="24"/>
          <w:szCs w:val="24"/>
        </w:rPr>
      </w:pPr>
      <w:r w:rsidRPr="002B3E98">
        <w:rPr>
          <w:rFonts w:ascii="Times New Roman" w:hAnsi="Times New Roman" w:cs="Times New Roman"/>
          <w:bCs/>
          <w:sz w:val="24"/>
          <w:szCs w:val="24"/>
        </w:rPr>
        <w:t>laboratórna medicína (225) – 50 %;</w:t>
      </w:r>
    </w:p>
    <w:p w14:paraId="56F7DF36" w14:textId="77777777" w:rsidR="00E63CB8" w:rsidRPr="002B3E98" w:rsidRDefault="00E63CB8" w:rsidP="001C2A0F">
      <w:pPr>
        <w:numPr>
          <w:ilvl w:val="2"/>
          <w:numId w:val="230"/>
        </w:numPr>
        <w:ind w:left="709" w:hanging="425"/>
        <w:jc w:val="both"/>
        <w:rPr>
          <w:rFonts w:ascii="Times New Roman" w:hAnsi="Times New Roman" w:cs="Times New Roman"/>
          <w:bCs/>
          <w:sz w:val="24"/>
          <w:szCs w:val="24"/>
        </w:rPr>
      </w:pPr>
      <w:r w:rsidRPr="002B3E98">
        <w:rPr>
          <w:rFonts w:ascii="Times New Roman" w:hAnsi="Times New Roman" w:cs="Times New Roman"/>
          <w:bCs/>
          <w:sz w:val="24"/>
          <w:szCs w:val="24"/>
        </w:rPr>
        <w:t xml:space="preserve">klinická imunológia a </w:t>
      </w:r>
      <w:proofErr w:type="spellStart"/>
      <w:r w:rsidRPr="002B3E98">
        <w:rPr>
          <w:rFonts w:ascii="Times New Roman" w:hAnsi="Times New Roman" w:cs="Times New Roman"/>
          <w:bCs/>
          <w:sz w:val="24"/>
          <w:szCs w:val="24"/>
        </w:rPr>
        <w:t>alergológia</w:t>
      </w:r>
      <w:proofErr w:type="spellEnd"/>
      <w:r w:rsidRPr="002B3E98">
        <w:rPr>
          <w:rFonts w:ascii="Times New Roman" w:hAnsi="Times New Roman" w:cs="Times New Roman"/>
          <w:bCs/>
          <w:sz w:val="24"/>
          <w:szCs w:val="24"/>
        </w:rPr>
        <w:t xml:space="preserve"> (040) – 50 %;</w:t>
      </w:r>
    </w:p>
    <w:p w14:paraId="7E3AFECB" w14:textId="77777777" w:rsidR="00E63CB8" w:rsidRPr="002B3E98" w:rsidRDefault="00E63CB8" w:rsidP="001C2A0F">
      <w:pPr>
        <w:numPr>
          <w:ilvl w:val="2"/>
          <w:numId w:val="230"/>
        </w:numPr>
        <w:ind w:left="709" w:hanging="425"/>
        <w:jc w:val="both"/>
        <w:rPr>
          <w:rFonts w:ascii="Times New Roman" w:hAnsi="Times New Roman" w:cs="Times New Roman"/>
          <w:bCs/>
          <w:sz w:val="24"/>
          <w:szCs w:val="24"/>
        </w:rPr>
      </w:pPr>
      <w:r w:rsidRPr="002B3E98">
        <w:rPr>
          <w:rFonts w:ascii="Times New Roman" w:hAnsi="Times New Roman" w:cs="Times New Roman"/>
          <w:bCs/>
          <w:sz w:val="24"/>
          <w:szCs w:val="24"/>
        </w:rPr>
        <w:t>lekárska genetika (062) – 70 %</w:t>
      </w:r>
    </w:p>
    <w:p w14:paraId="384DAC54" w14:textId="77777777" w:rsidR="00E63CB8" w:rsidRPr="002B3E98" w:rsidRDefault="00E63CB8" w:rsidP="001C2A0F">
      <w:pPr>
        <w:ind w:left="567"/>
        <w:jc w:val="both"/>
        <w:rPr>
          <w:rFonts w:ascii="Times New Roman" w:hAnsi="Times New Roman" w:cs="Times New Roman"/>
          <w:bCs/>
          <w:sz w:val="24"/>
          <w:szCs w:val="24"/>
        </w:rPr>
      </w:pPr>
      <w:r w:rsidRPr="002B3E98">
        <w:rPr>
          <w:rFonts w:ascii="Times New Roman" w:hAnsi="Times New Roman" w:cs="Times New Roman"/>
          <w:bCs/>
          <w:sz w:val="24"/>
          <w:szCs w:val="24"/>
        </w:rPr>
        <w:t xml:space="preserve">výkonov, ktoré vykonáva, prihlásené do nezávislého systému externej kontroly kvality, resp. </w:t>
      </w:r>
      <w:proofErr w:type="spellStart"/>
      <w:r w:rsidRPr="002B3E98">
        <w:rPr>
          <w:rFonts w:ascii="Times New Roman" w:hAnsi="Times New Roman" w:cs="Times New Roman"/>
          <w:bCs/>
          <w:sz w:val="24"/>
          <w:szCs w:val="24"/>
        </w:rPr>
        <w:t>medzilaboratórneho</w:t>
      </w:r>
      <w:proofErr w:type="spellEnd"/>
      <w:r w:rsidRPr="002B3E98">
        <w:rPr>
          <w:rFonts w:ascii="Times New Roman" w:hAnsi="Times New Roman" w:cs="Times New Roman"/>
          <w:bCs/>
          <w:sz w:val="24"/>
          <w:szCs w:val="24"/>
        </w:rPr>
        <w:t xml:space="preserve"> porovnania.</w:t>
      </w:r>
    </w:p>
    <w:p w14:paraId="16D8F2A7"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 xml:space="preserve">V prípade, že vzhľadom na cyklus zvoleného externého systému kontroly kvality nie je možné ku dňu podpisu Zmluvy preukázať, že všetky vyšetrenia, ktoré sú predmetom Zmluvy, sú už v externom kontrolnom systéme prihlásené, poskytovateľ predloží doklad o prihlásení minimálne hore uvedené % všetkých vykonávaných vyšetrení do nezávislého systému externej kontroly kvality, resp. </w:t>
      </w:r>
      <w:proofErr w:type="spellStart"/>
      <w:r w:rsidRPr="002B3E98">
        <w:rPr>
          <w:rFonts w:ascii="Times New Roman" w:hAnsi="Times New Roman" w:cs="Times New Roman"/>
          <w:bCs/>
          <w:sz w:val="24"/>
          <w:szCs w:val="24"/>
        </w:rPr>
        <w:t>medzilaboratórneho</w:t>
      </w:r>
      <w:proofErr w:type="spellEnd"/>
      <w:r w:rsidRPr="002B3E98">
        <w:rPr>
          <w:rFonts w:ascii="Times New Roman" w:hAnsi="Times New Roman" w:cs="Times New Roman"/>
          <w:bCs/>
          <w:sz w:val="24"/>
          <w:szCs w:val="24"/>
        </w:rPr>
        <w:t xml:space="preserve"> porovnania na daný rok, v ktorom sa Zmluva uzatvára, a to najneskôr do 1 mesiaca od podpisu Zmluvy. V takom prípade poskytovateľ predloží certifikát alebo potvrdenie o účasti v prípade, že sa certifikát nevydáva, o výsledkoch vyšetrení v externom systéme kontroly kvality najneskôr do 12 mesiacov od ich prihlásenia do tohto systému. V prípade nesplnenia ktorejkoľvek z uvedených podmienok je poisťovňa oprávnená odstúpiť od Zmluvy.</w:t>
      </w:r>
    </w:p>
    <w:p w14:paraId="1BE1A5DF"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musí byť v kontrolnom cykle nie staršom ako 12 mesiacov vo všetkých prihlásených vyšetreniach úspešný. Poisťovňa akceptuje len nezávislé externé kontrolné systémy prevádzkované medzinárodnými autorizovanými osobami na to určenými.</w:t>
      </w:r>
    </w:p>
    <w:p w14:paraId="3AA50E24"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 xml:space="preserve">V prípade, ak poskytovateľ nesplní požiadavky externého systému kontroly kvality, resp. </w:t>
      </w:r>
      <w:proofErr w:type="spellStart"/>
      <w:r w:rsidRPr="002B3E98">
        <w:rPr>
          <w:rFonts w:ascii="Times New Roman" w:hAnsi="Times New Roman" w:cs="Times New Roman"/>
          <w:bCs/>
          <w:sz w:val="24"/>
          <w:szCs w:val="24"/>
        </w:rPr>
        <w:t>medzilaboratórneho</w:t>
      </w:r>
      <w:proofErr w:type="spellEnd"/>
      <w:r w:rsidRPr="002B3E98">
        <w:rPr>
          <w:rFonts w:ascii="Times New Roman" w:hAnsi="Times New Roman" w:cs="Times New Roman"/>
          <w:bCs/>
          <w:sz w:val="24"/>
          <w:szCs w:val="24"/>
        </w:rPr>
        <w:t xml:space="preserve"> porovnania pre niektoré vyšetrenie, poisťovňa ho od nasledujúceho zúčtovacieho obdobia bude uhrádzať vo výške 80 % jeho ceny, a to až do predloženia platného certifikátu o úspešnom výsledku tohto vyšetrenia v tom istom kontrolnom systéme. V prípade opakovaného nesplnenia požiadavky externého systému kontroly kvality, resp. </w:t>
      </w:r>
      <w:proofErr w:type="spellStart"/>
      <w:r w:rsidRPr="002B3E98">
        <w:rPr>
          <w:rFonts w:ascii="Times New Roman" w:hAnsi="Times New Roman" w:cs="Times New Roman"/>
          <w:bCs/>
          <w:sz w:val="24"/>
          <w:szCs w:val="24"/>
        </w:rPr>
        <w:t>medzilaboratórneho</w:t>
      </w:r>
      <w:proofErr w:type="spellEnd"/>
      <w:r w:rsidRPr="002B3E98">
        <w:rPr>
          <w:rFonts w:ascii="Times New Roman" w:hAnsi="Times New Roman" w:cs="Times New Roman"/>
          <w:bCs/>
          <w:sz w:val="24"/>
          <w:szCs w:val="24"/>
        </w:rPr>
        <w:t xml:space="preserve"> porovnania poisťovňa prestane daný výkon od nasledujúceho zúčtovacieho obdobia uhrádzať až do predloženia platného certifikátu o úspešnom výsledku daného vyšetrenia v tom istom kontrolnom systéme. Poisťovňa je oprávnená uplatniť si náhradu plnenia za vyšetrenia aj spätne v prípade, ak poskytovateľ vykazoval poisťovni výsledky takých vyšetrení, na ktoré v danom období nemal platný certifikát o ich úspešnom výsledku v externom systéme kontroly kvality, resp. </w:t>
      </w:r>
      <w:proofErr w:type="spellStart"/>
      <w:r w:rsidRPr="002B3E98">
        <w:rPr>
          <w:rFonts w:ascii="Times New Roman" w:hAnsi="Times New Roman" w:cs="Times New Roman"/>
          <w:bCs/>
          <w:sz w:val="24"/>
          <w:szCs w:val="24"/>
        </w:rPr>
        <w:t>medzilaboratórnom</w:t>
      </w:r>
      <w:proofErr w:type="spellEnd"/>
      <w:r w:rsidRPr="002B3E98">
        <w:rPr>
          <w:rFonts w:ascii="Times New Roman" w:hAnsi="Times New Roman" w:cs="Times New Roman"/>
          <w:bCs/>
          <w:sz w:val="24"/>
          <w:szCs w:val="24"/>
        </w:rPr>
        <w:t xml:space="preserve"> porovnaní spĺňajúcom kritériá definované v článku IV. tejto prílohy.</w:t>
      </w:r>
    </w:p>
    <w:p w14:paraId="691C4268" w14:textId="56AEE258"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v odbore lekárska genetika je povinný realizovať vykázaný výkon, definovaný v </w:t>
      </w:r>
      <w:r w:rsidR="009C048F">
        <w:rPr>
          <w:rFonts w:ascii="Times New Roman" w:hAnsi="Times New Roman" w:cs="Times New Roman"/>
          <w:bCs/>
          <w:sz w:val="24"/>
          <w:szCs w:val="24"/>
        </w:rPr>
        <w:t>p</w:t>
      </w:r>
      <w:r w:rsidRPr="002B3E98">
        <w:rPr>
          <w:rFonts w:ascii="Times New Roman" w:hAnsi="Times New Roman" w:cs="Times New Roman"/>
          <w:bCs/>
          <w:sz w:val="24"/>
          <w:szCs w:val="24"/>
        </w:rPr>
        <w:t>rílohe č. 1</w:t>
      </w:r>
      <w:r w:rsidR="00B46F4A">
        <w:rPr>
          <w:rFonts w:ascii="Times New Roman" w:hAnsi="Times New Roman" w:cs="Times New Roman"/>
          <w:bCs/>
          <w:sz w:val="24"/>
          <w:szCs w:val="24"/>
        </w:rPr>
        <w:t>0</w:t>
      </w:r>
      <w:r w:rsidRPr="002B3E98">
        <w:rPr>
          <w:rFonts w:ascii="Times New Roman" w:hAnsi="Times New Roman" w:cs="Times New Roman"/>
          <w:bCs/>
          <w:sz w:val="24"/>
          <w:szCs w:val="24"/>
        </w:rPr>
        <w:t xml:space="preserve"> </w:t>
      </w:r>
      <w:r w:rsidR="009C048F">
        <w:rPr>
          <w:rFonts w:ascii="Times New Roman" w:hAnsi="Times New Roman" w:cs="Times New Roman"/>
          <w:bCs/>
          <w:sz w:val="24"/>
          <w:szCs w:val="24"/>
        </w:rPr>
        <w:t>z</w:t>
      </w:r>
      <w:r w:rsidRPr="002B3E98">
        <w:rPr>
          <w:rFonts w:ascii="Times New Roman" w:hAnsi="Times New Roman" w:cs="Times New Roman"/>
          <w:bCs/>
          <w:sz w:val="24"/>
          <w:szCs w:val="24"/>
        </w:rPr>
        <w:t xml:space="preserve">mluvy, tabuľka Priamo hradené výkony, viazaný na </w:t>
      </w:r>
      <w:proofErr w:type="spellStart"/>
      <w:r w:rsidRPr="002B3E98">
        <w:rPr>
          <w:rFonts w:ascii="Times New Roman" w:hAnsi="Times New Roman" w:cs="Times New Roman"/>
          <w:bCs/>
          <w:sz w:val="24"/>
          <w:szCs w:val="24"/>
        </w:rPr>
        <w:t>suspektnú</w:t>
      </w:r>
      <w:proofErr w:type="spellEnd"/>
      <w:r w:rsidRPr="002B3E98">
        <w:rPr>
          <w:rFonts w:ascii="Times New Roman" w:hAnsi="Times New Roman" w:cs="Times New Roman"/>
          <w:bCs/>
          <w:sz w:val="24"/>
          <w:szCs w:val="24"/>
        </w:rPr>
        <w:t xml:space="preserve"> diagnózu v celom relevantnom rozsahu génu vzťahujúceho sa na danú diagnózu.</w:t>
      </w:r>
    </w:p>
    <w:p w14:paraId="7C2C8CFC" w14:textId="5DDB6AD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povinný v plnom rozsahu vykonávať vyšetrenie, ktoré je predmetom Zmluvy, v mieste prevádzky špecifikovanej v</w:t>
      </w:r>
      <w:r w:rsidR="00B46F4A">
        <w:rPr>
          <w:rFonts w:ascii="Times New Roman" w:hAnsi="Times New Roman" w:cs="Times New Roman"/>
          <w:bCs/>
          <w:sz w:val="24"/>
          <w:szCs w:val="24"/>
        </w:rPr>
        <w:t> príslušnej prílohe</w:t>
      </w:r>
      <w:r w:rsidRPr="002B3E98">
        <w:rPr>
          <w:rFonts w:ascii="Times New Roman" w:hAnsi="Times New Roman" w:cs="Times New Roman"/>
          <w:bCs/>
          <w:sz w:val="24"/>
          <w:szCs w:val="24"/>
        </w:rPr>
        <w:t xml:space="preserve"> Zmluvy na území Slovenskej republiky. V prípade, ak poisťovňa zistí, že vyšetrenie, alebo jeho časť, bolo vykonané mimo územia Slovenskej republiky, je oprávnená na uplatnenie si nároku na náhradu plnenia v plnej výške úhrady realizovanej poisťovňou. Poskytovateľ sa zároveň zaväzuje vrátiť uhradenú sumu poisťovni vo výške, aká mu bola zo strany poisťovne uhradená.</w:t>
      </w:r>
    </w:p>
    <w:p w14:paraId="54298D64"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povinný písomne informovať poisťovňu o úmysle vykonávať akékoľvek vyšetrenie, ktoré je predmetom Zmluvy, v laboratóriu nachádzajúcom sa mimo územia Slovenskej republiky. Poskytovateľ je v takom prípade taktiež povinný doložiť platný certifikát predmetného laboratória o úspešnom výsledku daného vyšetrenia v nezávislom externom systéme kontroly kvality spĺňajúcom kritériá definované v Článku IV. tejto prílohy, nie starší ako 12 mesiacov, ako aj potvrdenie o akreditácii daného laboratória podľa ISO 15189. Pred odoslaním materiálu musí poskytovateľ vopred písomne požiadať poisťovňu o súhlas s jeho odoslaním do takéhoto laboratória. Poisťovňa písomne rozhodne o žiadosti poskytovateľa s realizáciou konkrétneho vyšetrenia v zahraničí. Takéto rozhodnutie poisťovne je platné maximálne 6 mesiacov od dátumu rozhodnutia.</w:t>
      </w:r>
    </w:p>
    <w:p w14:paraId="5F682E8C" w14:textId="77777777" w:rsidR="00972E45"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Poisťovňa má právo, v prípade ak poskytovateľ napriek písomnému nesúhlasu poisťovne vzorku, alebo jej časť, odoslal na vyšetrenie do zahraničia, resp. časť diagnostiky bola urobená na zahraničnom pracovisku, udeliť poskytovateľovi sankciu vo výške dvojnásobku zmluvne dohodnutej ceny predmetného vyšetrenia.</w:t>
      </w:r>
    </w:p>
    <w:p w14:paraId="0C562328" w14:textId="0AEBA556" w:rsidR="008642C2"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 xml:space="preserve">Zmluvné strany sa dohodli, že kritériá na uzatváranie zmlúv podľa </w:t>
      </w:r>
      <w:r w:rsidR="00972E45" w:rsidRPr="002B3E98">
        <w:rPr>
          <w:rFonts w:ascii="Times New Roman" w:hAnsi="Times New Roman" w:cs="Times New Roman"/>
          <w:bCs/>
          <w:sz w:val="24"/>
          <w:szCs w:val="24"/>
        </w:rPr>
        <w:t>tejto prílohy</w:t>
      </w:r>
      <w:r w:rsidRPr="002B3E98">
        <w:rPr>
          <w:rFonts w:ascii="Times New Roman" w:hAnsi="Times New Roman" w:cs="Times New Roman"/>
          <w:bCs/>
          <w:sz w:val="24"/>
          <w:szCs w:val="24"/>
        </w:rPr>
        <w:t xml:space="preserve"> sa na Poskytovateľa vzťahujú v rozsahu </w:t>
      </w:r>
      <w:proofErr w:type="spellStart"/>
      <w:r w:rsidRPr="002B3E98">
        <w:rPr>
          <w:rFonts w:ascii="Times New Roman" w:hAnsi="Times New Roman" w:cs="Times New Roman"/>
          <w:bCs/>
          <w:sz w:val="24"/>
          <w:szCs w:val="24"/>
        </w:rPr>
        <w:t>zazmluvneného</w:t>
      </w:r>
      <w:proofErr w:type="spellEnd"/>
      <w:r w:rsidRPr="002B3E98">
        <w:rPr>
          <w:rFonts w:ascii="Times New Roman" w:hAnsi="Times New Roman" w:cs="Times New Roman"/>
          <w:bCs/>
          <w:sz w:val="24"/>
          <w:szCs w:val="24"/>
        </w:rPr>
        <w:t xml:space="preserve"> špecializačného odboru.</w:t>
      </w:r>
    </w:p>
    <w:p w14:paraId="311C895B" w14:textId="59F20F43" w:rsidR="00E63CB8" w:rsidRPr="002B3E98" w:rsidRDefault="00E63CB8" w:rsidP="001C2A0F">
      <w:pPr>
        <w:widowControl/>
        <w:autoSpaceDE/>
        <w:autoSpaceDN/>
        <w:rPr>
          <w:rFonts w:ascii="Times New Roman" w:hAnsi="Times New Roman" w:cs="Times New Roman"/>
          <w:bCs/>
          <w:sz w:val="24"/>
          <w:szCs w:val="24"/>
        </w:rPr>
      </w:pPr>
    </w:p>
    <w:sectPr w:rsidR="00E63CB8" w:rsidRPr="002B3E98" w:rsidSect="006244C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91DE5" w14:textId="77777777" w:rsidR="0096157A" w:rsidRDefault="0096157A" w:rsidP="00656B08">
      <w:r>
        <w:separator/>
      </w:r>
    </w:p>
  </w:endnote>
  <w:endnote w:type="continuationSeparator" w:id="0">
    <w:p w14:paraId="12D715C6" w14:textId="77777777" w:rsidR="0096157A" w:rsidRDefault="0096157A" w:rsidP="00656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503739338"/>
      <w:docPartObj>
        <w:docPartGallery w:val="Page Numbers (Bottom of Page)"/>
        <w:docPartUnique/>
      </w:docPartObj>
    </w:sdtPr>
    <w:sdtContent>
      <w:p w14:paraId="1405A1FD" w14:textId="5BD9F241" w:rsidR="0018076E" w:rsidRPr="000F6D70" w:rsidRDefault="0018076E">
        <w:pPr>
          <w:pStyle w:val="Pta"/>
          <w:jc w:val="center"/>
          <w:rPr>
            <w:rFonts w:ascii="Times New Roman" w:hAnsi="Times New Roman" w:cs="Times New Roman"/>
            <w:sz w:val="24"/>
            <w:szCs w:val="24"/>
          </w:rPr>
        </w:pPr>
        <w:r w:rsidRPr="000F6D70">
          <w:rPr>
            <w:rFonts w:ascii="Times New Roman" w:hAnsi="Times New Roman" w:cs="Times New Roman"/>
            <w:sz w:val="24"/>
            <w:szCs w:val="24"/>
          </w:rPr>
          <w:fldChar w:fldCharType="begin"/>
        </w:r>
        <w:r w:rsidRPr="000F6D70">
          <w:rPr>
            <w:rFonts w:ascii="Times New Roman" w:hAnsi="Times New Roman" w:cs="Times New Roman"/>
            <w:sz w:val="24"/>
            <w:szCs w:val="24"/>
          </w:rPr>
          <w:instrText>PAGE   \* MERGEFORMAT</w:instrText>
        </w:r>
        <w:r w:rsidRPr="000F6D70">
          <w:rPr>
            <w:rFonts w:ascii="Times New Roman" w:hAnsi="Times New Roman" w:cs="Times New Roman"/>
            <w:sz w:val="24"/>
            <w:szCs w:val="24"/>
          </w:rPr>
          <w:fldChar w:fldCharType="separate"/>
        </w:r>
        <w:r w:rsidRPr="000F6D70">
          <w:rPr>
            <w:rFonts w:ascii="Times New Roman" w:hAnsi="Times New Roman" w:cs="Times New Roman"/>
            <w:sz w:val="24"/>
            <w:szCs w:val="24"/>
          </w:rPr>
          <w:t>2</w:t>
        </w:r>
        <w:r w:rsidRPr="000F6D70">
          <w:rPr>
            <w:rFonts w:ascii="Times New Roman" w:hAnsi="Times New Roman" w:cs="Times New Roman"/>
            <w:sz w:val="24"/>
            <w:szCs w:val="24"/>
          </w:rPr>
          <w:fldChar w:fldCharType="end"/>
        </w:r>
      </w:p>
    </w:sdtContent>
  </w:sdt>
  <w:p w14:paraId="09B10858" w14:textId="38724D20" w:rsidR="0018076E" w:rsidRDefault="0018076E">
    <w:pPr>
      <w:pStyle w:val="Zkladntext"/>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81F90" w14:textId="77777777" w:rsidR="0096157A" w:rsidRDefault="0096157A" w:rsidP="00656B08">
      <w:r>
        <w:separator/>
      </w:r>
    </w:p>
  </w:footnote>
  <w:footnote w:type="continuationSeparator" w:id="0">
    <w:p w14:paraId="27287B62" w14:textId="77777777" w:rsidR="0096157A" w:rsidRDefault="0096157A" w:rsidP="00656B08">
      <w:r>
        <w:continuationSeparator/>
      </w:r>
    </w:p>
  </w:footnote>
  <w:footnote w:id="1">
    <w:p w14:paraId="3A917C45" w14:textId="1DF0A2A9" w:rsidR="00B03D00" w:rsidRPr="00CD30E7" w:rsidRDefault="00B03D00" w:rsidP="00B03D00">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xml:space="preserve">§ 11 ods. 1 písm. a)  a ods. 2 písm. g) zákona č. 578/2004 Z. z. </w:t>
      </w:r>
      <w:r w:rsidR="00977A91" w:rsidRPr="00CD30E7">
        <w:rPr>
          <w:rFonts w:ascii="Times New Roman" w:hAnsi="Times New Roman" w:cs="Times New Roman"/>
        </w:rPr>
        <w:t xml:space="preserve">o poskytovateľoch zdravotnej starostlivosti, zdravotníckych pracovníkoch, stavovských organizáciách v zdravotníctve a o zmene a doplnení niektorých zákonov </w:t>
      </w:r>
      <w:r w:rsidR="00641644" w:rsidRPr="00CD30E7">
        <w:rPr>
          <w:rFonts w:ascii="Times New Roman" w:hAnsi="Times New Roman" w:cs="Times New Roman"/>
        </w:rPr>
        <w:t>v znení neskorších predpisov</w:t>
      </w:r>
      <w:r w:rsidR="00977A91" w:rsidRPr="00CD30E7">
        <w:rPr>
          <w:rFonts w:ascii="Times New Roman" w:hAnsi="Times New Roman" w:cs="Times New Roman"/>
        </w:rPr>
        <w:t>.</w:t>
      </w:r>
    </w:p>
  </w:footnote>
  <w:footnote w:id="2">
    <w:p w14:paraId="0D56351A" w14:textId="42735E0C" w:rsidR="00423B07" w:rsidRPr="00CD30E7" w:rsidRDefault="00423B07" w:rsidP="00BD37F4">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00A05457" w:rsidRPr="00CD30E7">
        <w:rPr>
          <w:rFonts w:ascii="Times New Roman" w:hAnsi="Times New Roman" w:cs="Times New Roman"/>
        </w:rPr>
        <w:tab/>
      </w:r>
      <w:r w:rsidRPr="00CD30E7">
        <w:rPr>
          <w:rFonts w:ascii="Times New Roman" w:hAnsi="Times New Roman" w:cs="Times New Roman"/>
        </w:rPr>
        <w:t>§ 14 zákona č. 576/2004 Z. z.</w:t>
      </w:r>
      <w:r w:rsidR="0058491C" w:rsidRPr="00CD30E7">
        <w:rPr>
          <w:rFonts w:ascii="Times New Roman" w:hAnsi="Times New Roman" w:cs="Times New Roman"/>
        </w:rPr>
        <w:t xml:space="preserve"> </w:t>
      </w:r>
      <w:r w:rsidR="00977A91" w:rsidRPr="00CD30E7">
        <w:rPr>
          <w:rFonts w:ascii="Times New Roman" w:hAnsi="Times New Roman" w:cs="Times New Roman"/>
        </w:rPr>
        <w:t xml:space="preserve">o zdravotnej starostlivosti, službách súvisiacich s poskytovaním zdravotnej starostlivosti a o zmene a doplnení niektorých zákonov </w:t>
      </w:r>
      <w:r w:rsidR="0058491C" w:rsidRPr="00CD30E7">
        <w:rPr>
          <w:rFonts w:ascii="Times New Roman" w:hAnsi="Times New Roman" w:cs="Times New Roman"/>
        </w:rPr>
        <w:t>v znení neskorších predpisov</w:t>
      </w:r>
      <w:r w:rsidR="00977A91" w:rsidRPr="00CD30E7">
        <w:rPr>
          <w:rFonts w:ascii="Times New Roman" w:hAnsi="Times New Roman" w:cs="Times New Roman"/>
        </w:rPr>
        <w:t>.</w:t>
      </w:r>
    </w:p>
  </w:footnote>
  <w:footnote w:id="3">
    <w:p w14:paraId="3726E0FD" w14:textId="7EA3152D" w:rsidR="00EF4EB1" w:rsidRPr="00CD30E7" w:rsidRDefault="00EF4EB1" w:rsidP="00BD37F4">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00A05457" w:rsidRPr="00CD30E7">
        <w:rPr>
          <w:rFonts w:ascii="Times New Roman" w:hAnsi="Times New Roman" w:cs="Times New Roman"/>
        </w:rPr>
        <w:tab/>
      </w:r>
      <w:r w:rsidR="0058491C" w:rsidRPr="00CD30E7">
        <w:rPr>
          <w:rFonts w:ascii="Times New Roman" w:hAnsi="Times New Roman" w:cs="Times New Roman"/>
        </w:rPr>
        <w:t>N</w:t>
      </w:r>
      <w:r w:rsidR="00C9415C" w:rsidRPr="00CD30E7">
        <w:rPr>
          <w:rFonts w:ascii="Times New Roman" w:hAnsi="Times New Roman" w:cs="Times New Roman"/>
        </w:rPr>
        <w:t xml:space="preserve">apríklad </w:t>
      </w:r>
      <w:r w:rsidR="008A02DB" w:rsidRPr="00CD30E7">
        <w:rPr>
          <w:rFonts w:ascii="Times New Roman" w:hAnsi="Times New Roman" w:cs="Times New Roman"/>
          <w:color w:val="000000"/>
        </w:rPr>
        <w:t>N</w:t>
      </w:r>
      <w:r w:rsidRPr="00CD30E7">
        <w:rPr>
          <w:rFonts w:ascii="Times New Roman" w:hAnsi="Times New Roman" w:cs="Times New Roman"/>
          <w:color w:val="000000"/>
        </w:rPr>
        <w:t>ariadenie vlády Slovenskej republiky 115/2018 Z. z.</w:t>
      </w:r>
      <w:r w:rsidR="00C9415C" w:rsidRPr="00CD30E7">
        <w:rPr>
          <w:rFonts w:ascii="Times New Roman" w:hAnsi="Times New Roman" w:cs="Times New Roman"/>
          <w:color w:val="000000"/>
        </w:rPr>
        <w:t xml:space="preserve">, </w:t>
      </w:r>
      <w:r w:rsidR="0058491C" w:rsidRPr="00CD30E7">
        <w:rPr>
          <w:rFonts w:ascii="Times New Roman" w:hAnsi="Times New Roman" w:cs="Times New Roman"/>
          <w:color w:val="000000"/>
        </w:rPr>
        <w:t>ktorým sa ustanovuje výška úhrad zdravotnej poisťovne za poskytovanie zubno-lekárskej pohotovostnej služby a ambulantnej pohotovostnej služby, spôsob výpočtu a pravidlá výpočtu týchto úhrad v znení neskorších predpisov. O</w:t>
      </w:r>
      <w:r w:rsidRPr="00CD30E7">
        <w:rPr>
          <w:rFonts w:ascii="Times New Roman" w:hAnsi="Times New Roman" w:cs="Times New Roman"/>
          <w:color w:val="000000"/>
        </w:rPr>
        <w:t>patren</w:t>
      </w:r>
      <w:r w:rsidR="008A02DB" w:rsidRPr="00CD30E7">
        <w:rPr>
          <w:rFonts w:ascii="Times New Roman" w:hAnsi="Times New Roman" w:cs="Times New Roman"/>
          <w:color w:val="000000"/>
        </w:rPr>
        <w:t>ie</w:t>
      </w:r>
      <w:r w:rsidRPr="00CD30E7">
        <w:rPr>
          <w:rFonts w:ascii="Times New Roman" w:hAnsi="Times New Roman" w:cs="Times New Roman"/>
          <w:color w:val="000000"/>
        </w:rPr>
        <w:t xml:space="preserve"> Ministerstva zdravotníctva Slovenskej republiky č. 07045/2003</w:t>
      </w:r>
      <w:r w:rsidR="0058491C" w:rsidRPr="00CD30E7">
        <w:rPr>
          <w:rFonts w:ascii="Times New Roman" w:hAnsi="Times New Roman" w:cs="Times New Roman"/>
        </w:rPr>
        <w:t xml:space="preserve"> </w:t>
      </w:r>
      <w:r w:rsidR="0058491C" w:rsidRPr="00CD30E7">
        <w:rPr>
          <w:rFonts w:ascii="Times New Roman" w:hAnsi="Times New Roman" w:cs="Times New Roman"/>
          <w:color w:val="000000"/>
        </w:rPr>
        <w:t>ktorým sa ustanovuje rozsah regulácie cien v oblasti zdravotníctva v znení neskorších predpisov (oznámenie č. 12/2026 Z. z.)</w:t>
      </w:r>
      <w:r w:rsidR="0050683E" w:rsidRPr="00CD30E7">
        <w:rPr>
          <w:rFonts w:ascii="Times New Roman" w:hAnsi="Times New Roman" w:cs="Times New Roman"/>
          <w:color w:val="000000"/>
        </w:rPr>
        <w:t>,</w:t>
      </w:r>
      <w:r w:rsidRPr="00CD30E7">
        <w:rPr>
          <w:rFonts w:ascii="Times New Roman" w:hAnsi="Times New Roman" w:cs="Times New Roman"/>
          <w:color w:val="000000"/>
        </w:rPr>
        <w:t xml:space="preserve"> </w:t>
      </w:r>
      <w:r w:rsidR="008A02DB" w:rsidRPr="00CD30E7">
        <w:rPr>
          <w:rFonts w:ascii="Times New Roman" w:hAnsi="Times New Roman" w:cs="Times New Roman"/>
        </w:rPr>
        <w:t xml:space="preserve">§ 3 zákona č. 576/2004 Z. z. </w:t>
      </w:r>
      <w:r w:rsidR="0058491C" w:rsidRPr="00CD30E7">
        <w:rPr>
          <w:rFonts w:ascii="Times New Roman" w:hAnsi="Times New Roman" w:cs="Times New Roman"/>
        </w:rPr>
        <w:t>v znení neskorších predpisov.</w:t>
      </w:r>
    </w:p>
  </w:footnote>
  <w:footnote w:id="4">
    <w:p w14:paraId="6DFBA18C" w14:textId="074589A1" w:rsidR="0050683E" w:rsidRPr="00CD30E7" w:rsidRDefault="0050683E" w:rsidP="0050683E">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5 zákona č. 363/2011 Z. z. o rozsahu a podmienkach úhrady liekov, zdravotníckych pomôcok a dietetických potravín na základe verejného zdravotného poistenia a o zmene a doplnení niektorých zákonov v znení neskorších predpisov.</w:t>
      </w:r>
    </w:p>
  </w:footnote>
  <w:footnote w:id="5">
    <w:p w14:paraId="06A2A845" w14:textId="4CC045E0" w:rsidR="008D69AA" w:rsidRPr="00CD30E7" w:rsidRDefault="008D69AA"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xml:space="preserve">§ 7 ods. 23 zákona č. 581/2004 Z. z. </w:t>
      </w:r>
      <w:r w:rsidR="0050683E" w:rsidRPr="00CD30E7">
        <w:rPr>
          <w:rFonts w:ascii="Times New Roman" w:hAnsi="Times New Roman" w:cs="Times New Roman"/>
        </w:rPr>
        <w:t xml:space="preserve">o zdravotných poisťovniach, dohľade nad zdravotnou starostlivosťou a o zmene a doplnení niektorých zákonov </w:t>
      </w:r>
      <w:r w:rsidRPr="00CD30E7">
        <w:rPr>
          <w:rFonts w:ascii="Times New Roman" w:hAnsi="Times New Roman" w:cs="Times New Roman"/>
        </w:rPr>
        <w:t>v znení neskorších predpisov</w:t>
      </w:r>
      <w:r w:rsidR="0050683E" w:rsidRPr="00CD30E7">
        <w:rPr>
          <w:rFonts w:ascii="Times New Roman" w:hAnsi="Times New Roman" w:cs="Times New Roman"/>
        </w:rPr>
        <w:t>.</w:t>
      </w:r>
    </w:p>
  </w:footnote>
  <w:footnote w:id="6">
    <w:p w14:paraId="5757EFC9" w14:textId="7D41DECC" w:rsidR="005B2276" w:rsidRPr="00CD30E7" w:rsidRDefault="005B2276" w:rsidP="00BD37F4">
      <w:pPr>
        <w:pStyle w:val="Textpoznmkypodiarou"/>
        <w:tabs>
          <w:tab w:val="left" w:pos="426"/>
        </w:tabs>
        <w:ind w:left="426" w:hanging="426"/>
        <w:rPr>
          <w:rFonts w:ascii="Times New Roman" w:hAnsi="Times New Roman" w:cs="Times New Roman"/>
        </w:rPr>
      </w:pPr>
      <w:r w:rsidRPr="00CD30E7">
        <w:rPr>
          <w:rFonts w:ascii="Times New Roman" w:hAnsi="Times New Roman" w:cs="Times New Roman"/>
          <w:vertAlign w:val="superscript"/>
        </w:rPr>
        <w:footnoteRef/>
      </w:r>
      <w:r w:rsidRPr="00CD30E7">
        <w:rPr>
          <w:rFonts w:ascii="Times New Roman" w:hAnsi="Times New Roman" w:cs="Times New Roman"/>
        </w:rPr>
        <w:t>)</w:t>
      </w:r>
      <w:r w:rsidR="00A05457" w:rsidRPr="00CD30E7">
        <w:rPr>
          <w:rFonts w:ascii="Times New Roman" w:hAnsi="Times New Roman" w:cs="Times New Roman"/>
        </w:rPr>
        <w:tab/>
      </w:r>
      <w:r w:rsidRPr="00CD30E7">
        <w:rPr>
          <w:rFonts w:ascii="Times New Roman" w:hAnsi="Times New Roman" w:cs="Times New Roman"/>
        </w:rPr>
        <w:t>§ 3 zákona č. 576/2004 Z. z.</w:t>
      </w:r>
      <w:r w:rsidR="00E21E93" w:rsidRPr="00CD30E7">
        <w:rPr>
          <w:rFonts w:ascii="Times New Roman" w:hAnsi="Times New Roman" w:cs="Times New Roman"/>
        </w:rPr>
        <w:t xml:space="preserve"> v znení neskorších predpisov.</w:t>
      </w:r>
    </w:p>
  </w:footnote>
  <w:footnote w:id="7">
    <w:p w14:paraId="66105E00" w14:textId="024A07F8" w:rsidR="0074653B" w:rsidRPr="00CD30E7" w:rsidRDefault="0074653B" w:rsidP="00BD37F4">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00A05457" w:rsidRPr="00CD30E7">
        <w:rPr>
          <w:rFonts w:ascii="Times New Roman" w:hAnsi="Times New Roman" w:cs="Times New Roman"/>
        </w:rPr>
        <w:tab/>
      </w:r>
      <w:r w:rsidR="009B62A9" w:rsidRPr="00CD30E7">
        <w:rPr>
          <w:rFonts w:ascii="Times New Roman" w:hAnsi="Times New Roman" w:cs="Times New Roman"/>
          <w:color w:val="000000"/>
        </w:rPr>
        <w:t>O</w:t>
      </w:r>
      <w:r w:rsidRPr="00CD30E7">
        <w:rPr>
          <w:rFonts w:ascii="Times New Roman" w:hAnsi="Times New Roman" w:cs="Times New Roman"/>
          <w:color w:val="000000"/>
        </w:rPr>
        <w:t>patrenie Ministerstva zdravotníctva Slovenskej republiky č. 07045/2003 z 30. decembra 2003, ktorým sa ustanovuje rozsah regulácie cien v oblasti zdravotníctva v znení neskorších predpisov</w:t>
      </w:r>
      <w:r w:rsidR="00E206DA" w:rsidRPr="00CD30E7">
        <w:rPr>
          <w:rFonts w:ascii="Times New Roman" w:hAnsi="Times New Roman" w:cs="Times New Roman"/>
          <w:color w:val="000000"/>
        </w:rPr>
        <w:t>.</w:t>
      </w:r>
    </w:p>
  </w:footnote>
  <w:footnote w:id="8">
    <w:p w14:paraId="7617F4EF" w14:textId="42EF3910" w:rsidR="004C2B51" w:rsidRPr="00CD30E7" w:rsidRDefault="004C2B51"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67b ods. 2 zákona č. 581/2004 Z. z. v znení neskorších predpisov</w:t>
      </w:r>
    </w:p>
  </w:footnote>
  <w:footnote w:id="9">
    <w:p w14:paraId="56334ED8" w14:textId="014019B0" w:rsidR="009B62A9" w:rsidRPr="00CD30E7" w:rsidRDefault="009B62A9"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004C2B51" w:rsidRPr="00CD30E7">
        <w:rPr>
          <w:rFonts w:ascii="Times New Roman" w:hAnsi="Times New Roman" w:cs="Times New Roman"/>
        </w:rPr>
        <w:tab/>
      </w:r>
      <w:r w:rsidR="00CD30E7" w:rsidRPr="00CD30E7">
        <w:rPr>
          <w:rFonts w:ascii="Times New Roman" w:hAnsi="Times New Roman" w:cs="Times New Roman"/>
        </w:rPr>
        <w:t>§ 26 z</w:t>
      </w:r>
      <w:r w:rsidRPr="00CD30E7">
        <w:rPr>
          <w:rFonts w:ascii="Times New Roman" w:hAnsi="Times New Roman" w:cs="Times New Roman"/>
        </w:rPr>
        <w:t>ákon</w:t>
      </w:r>
      <w:r w:rsidR="00CD30E7" w:rsidRPr="00CD30E7">
        <w:rPr>
          <w:rFonts w:ascii="Times New Roman" w:hAnsi="Times New Roman" w:cs="Times New Roman"/>
        </w:rPr>
        <w:t>a</w:t>
      </w:r>
      <w:r w:rsidRPr="00CD30E7">
        <w:rPr>
          <w:rFonts w:ascii="Times New Roman" w:hAnsi="Times New Roman" w:cs="Times New Roman"/>
        </w:rPr>
        <w:t xml:space="preserve"> č. 363/2011 Z.</w:t>
      </w:r>
      <w:r w:rsidR="00261D48" w:rsidRPr="00CD30E7">
        <w:rPr>
          <w:rFonts w:ascii="Times New Roman" w:hAnsi="Times New Roman" w:cs="Times New Roman"/>
        </w:rPr>
        <w:t xml:space="preserve"> </w:t>
      </w:r>
      <w:r w:rsidRPr="00CD30E7">
        <w:rPr>
          <w:rFonts w:ascii="Times New Roman" w:hAnsi="Times New Roman" w:cs="Times New Roman"/>
        </w:rPr>
        <w:t xml:space="preserve">z. </w:t>
      </w:r>
      <w:r w:rsidR="00440585" w:rsidRPr="00CD30E7">
        <w:rPr>
          <w:rFonts w:ascii="Times New Roman" w:hAnsi="Times New Roman" w:cs="Times New Roman"/>
        </w:rPr>
        <w:t>v znení neskorších predpisov.</w:t>
      </w:r>
    </w:p>
  </w:footnote>
  <w:footnote w:id="10">
    <w:p w14:paraId="39D7FCF5" w14:textId="163508B1" w:rsidR="00CD30E7" w:rsidRPr="00CD30E7" w:rsidRDefault="00CD30E7" w:rsidP="00CD30E7">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15 zákona č. 576/2004 Z. z. v znení neskorších predpisov.</w:t>
      </w:r>
    </w:p>
  </w:footnote>
  <w:footnote w:id="11">
    <w:p w14:paraId="6B50BC70" w14:textId="08E98BFF" w:rsidR="00243D6F" w:rsidRPr="00CD30E7" w:rsidRDefault="00243D6F"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8c ods. 1 zákona č. 581/2004 Z. z. v znení neskorších predpisov</w:t>
      </w:r>
    </w:p>
  </w:footnote>
  <w:footnote w:id="12">
    <w:p w14:paraId="3B4F9E9B" w14:textId="25309D9F" w:rsidR="00DD3E57" w:rsidRPr="00CD30E7" w:rsidRDefault="00DD3E57"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67b zákona č. 581/2004 Z. z. v znení neskorších predpisov</w:t>
      </w:r>
    </w:p>
  </w:footnote>
  <w:footnote w:id="13">
    <w:p w14:paraId="34B8574F" w14:textId="16EC7D1F" w:rsidR="004C2B51" w:rsidRPr="00CD30E7" w:rsidRDefault="004C2B51"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7 ods. 9 písm. e) zákona č. 581/2004 Z. z. v znení neskorších predpisov</w:t>
      </w:r>
    </w:p>
  </w:footnote>
  <w:footnote w:id="14">
    <w:p w14:paraId="48ADB854" w14:textId="7A5EE604" w:rsidR="001C777B" w:rsidRPr="00CD30E7" w:rsidRDefault="001C777B"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00DD3E57" w:rsidRPr="00CD30E7">
        <w:rPr>
          <w:rFonts w:ascii="Times New Roman" w:hAnsi="Times New Roman" w:cs="Times New Roman"/>
        </w:rPr>
        <w:t>)</w:t>
      </w:r>
      <w:r w:rsidRPr="00CD30E7">
        <w:rPr>
          <w:rFonts w:ascii="Times New Roman" w:hAnsi="Times New Roman" w:cs="Times New Roman"/>
        </w:rPr>
        <w:t xml:space="preserve"> </w:t>
      </w:r>
      <w:r w:rsidRPr="00CD30E7">
        <w:rPr>
          <w:rFonts w:ascii="Times New Roman" w:hAnsi="Times New Roman" w:cs="Times New Roman"/>
        </w:rPr>
        <w:tab/>
        <w:t>§ 67d zákona č. 581/2004 Z. z. v znení neskorších predpisov</w:t>
      </w:r>
    </w:p>
  </w:footnote>
  <w:footnote w:id="15">
    <w:p w14:paraId="03236B99" w14:textId="5989EF5D" w:rsidR="00910389" w:rsidRPr="00CD30E7" w:rsidRDefault="00910389"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xml:space="preserve">§ 67b ods. 3 písm. c) zákona č. 581/2004 Z. z. v znení neskorších predpisov </w:t>
      </w:r>
    </w:p>
  </w:footnote>
  <w:footnote w:id="16">
    <w:p w14:paraId="0EBF3651" w14:textId="234183AE" w:rsidR="001142F9" w:rsidRPr="00CD30E7" w:rsidRDefault="001142F9"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67b ods. 3 písm. i) zákona č. 581/2004 Z. z. v znení neskorších predpisov</w:t>
      </w:r>
    </w:p>
  </w:footnote>
  <w:footnote w:id="17">
    <w:p w14:paraId="2F39266F" w14:textId="46CAECEB" w:rsidR="001142F9" w:rsidRPr="00CD30E7" w:rsidRDefault="001142F9"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xml:space="preserve">§ 67b ods. 3 písm. i) zákona č. 581/2004 Z. z. v znení neskorších predpisov </w:t>
      </w:r>
    </w:p>
  </w:footnote>
  <w:footnote w:id="18">
    <w:p w14:paraId="0A1CF0EC" w14:textId="3A35E58D" w:rsidR="00DD3E57" w:rsidRPr="00CD30E7" w:rsidRDefault="00DD3E57"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67b ods. 3 písm. b) zákona č. 581/2004 Z. z. v znení neskorších predpisov</w:t>
      </w:r>
    </w:p>
  </w:footnote>
  <w:footnote w:id="19">
    <w:p w14:paraId="322EE94D" w14:textId="1215873C" w:rsidR="003E0F86" w:rsidRPr="00CD30E7" w:rsidRDefault="003E0F86" w:rsidP="00BD37F4">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00075ADB" w:rsidRPr="00CD30E7">
        <w:rPr>
          <w:rFonts w:ascii="Times New Roman" w:hAnsi="Times New Roman" w:cs="Times New Roman"/>
        </w:rPr>
        <w:t>)</w:t>
      </w:r>
      <w:r w:rsidRPr="00CD30E7">
        <w:rPr>
          <w:rFonts w:ascii="Times New Roman" w:hAnsi="Times New Roman" w:cs="Times New Roman"/>
        </w:rPr>
        <w:t xml:space="preserve"> § 7 ods. 1 zákona č. 581/2004 Z. z.</w:t>
      </w:r>
      <w:r w:rsidR="009A2482" w:rsidRPr="00CD30E7">
        <w:rPr>
          <w:rFonts w:ascii="Times New Roman" w:hAnsi="Times New Roman" w:cs="Times New Roman"/>
        </w:rPr>
        <w:t xml:space="preserve"> v znení neskorších predpisov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FFFFFFFF"/>
    <w:lvl w:ilvl="0">
      <w:start w:val="1"/>
      <w:numFmt w:val="decimal"/>
      <w:lvlText w:val="5.%1."/>
      <w:lvlJc w:val="left"/>
      <w:pPr>
        <w:tabs>
          <w:tab w:val="num" w:pos="720"/>
        </w:tabs>
        <w:ind w:left="720" w:hanging="360"/>
      </w:pPr>
      <w:rPr>
        <w:rFonts w:cs="Times New Roman" w:hint="default"/>
        <w:b w:val="0"/>
        <w:color w:val="auto"/>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6"/>
    <w:multiLevelType w:val="multilevel"/>
    <w:tmpl w:val="9B7C5EDC"/>
    <w:name w:val="WW8Num6"/>
    <w:lvl w:ilvl="0">
      <w:start w:val="1"/>
      <w:numFmt w:val="decimal"/>
      <w:lvlText w:val="6.%1."/>
      <w:lvlJc w:val="left"/>
      <w:pPr>
        <w:tabs>
          <w:tab w:val="num" w:pos="720"/>
        </w:tabs>
        <w:ind w:left="0" w:firstLine="0"/>
      </w:pPr>
      <w:rPr>
        <w:rFonts w:cs="Times New Roman" w:hint="default"/>
      </w:rPr>
    </w:lvl>
    <w:lvl w:ilvl="1">
      <w:start w:val="1"/>
      <w:numFmt w:val="decimal"/>
      <w:lvlText w:val="Príloha č. %2"/>
      <w:lvlJc w:val="left"/>
      <w:pPr>
        <w:tabs>
          <w:tab w:val="num" w:pos="5983"/>
        </w:tabs>
        <w:ind w:left="5983" w:hanging="1304"/>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7"/>
    <w:multiLevelType w:val="multilevel"/>
    <w:tmpl w:val="9BD6C794"/>
    <w:lvl w:ilvl="0">
      <w:start w:val="1"/>
      <w:numFmt w:val="decimal"/>
      <w:lvlText w:val="%1. "/>
      <w:lvlJc w:val="left"/>
      <w:pPr>
        <w:tabs>
          <w:tab w:val="num" w:pos="284"/>
        </w:tabs>
        <w:ind w:left="284" w:hanging="284"/>
      </w:pPr>
      <w:rPr>
        <w:rFonts w:ascii="Arial" w:hAnsi="Arial" w:cs="Arial"/>
        <w:b w:val="0"/>
        <w:i w:val="0"/>
        <w:strike w:val="0"/>
        <w:dstrike w:val="0"/>
        <w:color w:val="auto"/>
        <w:sz w:val="24"/>
        <w:u w:val="none"/>
        <w:effect w:val="none"/>
      </w:rPr>
    </w:lvl>
    <w:lvl w:ilvl="1">
      <w:start w:val="1"/>
      <w:numFmt w:val="lowerLetter"/>
      <w:lvlText w:val="%2)"/>
      <w:lvlJc w:val="left"/>
      <w:pPr>
        <w:tabs>
          <w:tab w:val="num" w:pos="680"/>
        </w:tabs>
        <w:ind w:left="680" w:hanging="396"/>
      </w:pPr>
      <w:rPr>
        <w:rFonts w:cs="Times New Roman"/>
        <w:b w:val="0"/>
        <w:i w:val="0"/>
        <w:strike w:val="0"/>
        <w:dstrike w:val="0"/>
        <w:color w:val="auto"/>
        <w:sz w:val="24"/>
        <w:szCs w:val="24"/>
        <w:u w:val="none"/>
        <w:effect w:val="none"/>
      </w:rPr>
    </w:lvl>
    <w:lvl w:ilvl="2">
      <w:start w:val="3"/>
      <w:numFmt w:val="decimal"/>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011295F"/>
    <w:multiLevelType w:val="hybridMultilevel"/>
    <w:tmpl w:val="252EAE0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06003DE"/>
    <w:multiLevelType w:val="hybridMultilevel"/>
    <w:tmpl w:val="CB90C8AA"/>
    <w:lvl w:ilvl="0" w:tplc="911C7480">
      <w:start w:val="1"/>
      <w:numFmt w:val="lowerLetter"/>
      <w:lvlText w:val="%1)"/>
      <w:lvlJc w:val="left"/>
      <w:pPr>
        <w:ind w:left="1835" w:hanging="360"/>
      </w:pPr>
      <w:rPr>
        <w:rFonts w:hint="default"/>
      </w:rPr>
    </w:lvl>
    <w:lvl w:ilvl="1" w:tplc="041B0019" w:tentative="1">
      <w:start w:val="1"/>
      <w:numFmt w:val="lowerLetter"/>
      <w:lvlText w:val="%2."/>
      <w:lvlJc w:val="left"/>
      <w:pPr>
        <w:ind w:left="2555" w:hanging="360"/>
      </w:pPr>
    </w:lvl>
    <w:lvl w:ilvl="2" w:tplc="041B001B" w:tentative="1">
      <w:start w:val="1"/>
      <w:numFmt w:val="lowerRoman"/>
      <w:lvlText w:val="%3."/>
      <w:lvlJc w:val="right"/>
      <w:pPr>
        <w:ind w:left="3275" w:hanging="180"/>
      </w:pPr>
    </w:lvl>
    <w:lvl w:ilvl="3" w:tplc="041B000F" w:tentative="1">
      <w:start w:val="1"/>
      <w:numFmt w:val="decimal"/>
      <w:lvlText w:val="%4."/>
      <w:lvlJc w:val="left"/>
      <w:pPr>
        <w:ind w:left="3995" w:hanging="360"/>
      </w:pPr>
    </w:lvl>
    <w:lvl w:ilvl="4" w:tplc="041B0019" w:tentative="1">
      <w:start w:val="1"/>
      <w:numFmt w:val="lowerLetter"/>
      <w:lvlText w:val="%5."/>
      <w:lvlJc w:val="left"/>
      <w:pPr>
        <w:ind w:left="4715" w:hanging="360"/>
      </w:pPr>
    </w:lvl>
    <w:lvl w:ilvl="5" w:tplc="041B001B" w:tentative="1">
      <w:start w:val="1"/>
      <w:numFmt w:val="lowerRoman"/>
      <w:lvlText w:val="%6."/>
      <w:lvlJc w:val="right"/>
      <w:pPr>
        <w:ind w:left="5435" w:hanging="180"/>
      </w:pPr>
    </w:lvl>
    <w:lvl w:ilvl="6" w:tplc="041B000F" w:tentative="1">
      <w:start w:val="1"/>
      <w:numFmt w:val="decimal"/>
      <w:lvlText w:val="%7."/>
      <w:lvlJc w:val="left"/>
      <w:pPr>
        <w:ind w:left="6155" w:hanging="360"/>
      </w:pPr>
    </w:lvl>
    <w:lvl w:ilvl="7" w:tplc="041B0019" w:tentative="1">
      <w:start w:val="1"/>
      <w:numFmt w:val="lowerLetter"/>
      <w:lvlText w:val="%8."/>
      <w:lvlJc w:val="left"/>
      <w:pPr>
        <w:ind w:left="6875" w:hanging="360"/>
      </w:pPr>
    </w:lvl>
    <w:lvl w:ilvl="8" w:tplc="041B001B" w:tentative="1">
      <w:start w:val="1"/>
      <w:numFmt w:val="lowerRoman"/>
      <w:lvlText w:val="%9."/>
      <w:lvlJc w:val="right"/>
      <w:pPr>
        <w:ind w:left="7595" w:hanging="180"/>
      </w:pPr>
    </w:lvl>
  </w:abstractNum>
  <w:abstractNum w:abstractNumId="5" w15:restartNumberingAfterBreak="0">
    <w:nsid w:val="00A6135A"/>
    <w:multiLevelType w:val="hybridMultilevel"/>
    <w:tmpl w:val="442A4DDE"/>
    <w:lvl w:ilvl="0" w:tplc="889C46E8">
      <w:start w:val="1"/>
      <w:numFmt w:val="decimal"/>
      <w:lvlText w:val="%1."/>
      <w:lvlJc w:val="left"/>
      <w:pPr>
        <w:ind w:left="1080" w:hanging="360"/>
      </w:pPr>
      <w:rPr>
        <w:rFonts w:hint="default"/>
        <w:color w:val="auto"/>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6" w15:restartNumberingAfterBreak="0">
    <w:nsid w:val="01235549"/>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15:restartNumberingAfterBreak="0">
    <w:nsid w:val="01A6790D"/>
    <w:multiLevelType w:val="hybridMultilevel"/>
    <w:tmpl w:val="680E4FA6"/>
    <w:lvl w:ilvl="0" w:tplc="43A0AA2C">
      <w:start w:val="1"/>
      <w:numFmt w:val="lowerRoman"/>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21D4949"/>
    <w:multiLevelType w:val="hybridMultilevel"/>
    <w:tmpl w:val="FFFFFFFF"/>
    <w:lvl w:ilvl="0" w:tplc="6444FDAC">
      <w:start w:val="10"/>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024F35A4"/>
    <w:multiLevelType w:val="hybridMultilevel"/>
    <w:tmpl w:val="24868B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026C1F13"/>
    <w:multiLevelType w:val="hybridMultilevel"/>
    <w:tmpl w:val="2578AFF2"/>
    <w:lvl w:ilvl="0" w:tplc="89227C7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26F7FCA"/>
    <w:multiLevelType w:val="hybridMultilevel"/>
    <w:tmpl w:val="B73028B6"/>
    <w:lvl w:ilvl="0" w:tplc="F1BA2E3A">
      <w:start w:val="1"/>
      <w:numFmt w:val="bullet"/>
      <w:lvlText w:val=""/>
      <w:lvlJc w:val="left"/>
      <w:pPr>
        <w:ind w:left="751" w:hanging="360"/>
      </w:pPr>
      <w:rPr>
        <w:rFonts w:ascii="Symbol" w:hAnsi="Symbol" w:hint="default"/>
        <w:color w:val="auto"/>
      </w:rPr>
    </w:lvl>
    <w:lvl w:ilvl="1" w:tplc="041B0019" w:tentative="1">
      <w:start w:val="1"/>
      <w:numFmt w:val="lowerLetter"/>
      <w:lvlText w:val="%2."/>
      <w:lvlJc w:val="left"/>
      <w:pPr>
        <w:ind w:left="1471" w:hanging="360"/>
      </w:pPr>
    </w:lvl>
    <w:lvl w:ilvl="2" w:tplc="041B001B" w:tentative="1">
      <w:start w:val="1"/>
      <w:numFmt w:val="lowerRoman"/>
      <w:lvlText w:val="%3."/>
      <w:lvlJc w:val="right"/>
      <w:pPr>
        <w:ind w:left="2191" w:hanging="180"/>
      </w:pPr>
    </w:lvl>
    <w:lvl w:ilvl="3" w:tplc="041B000F" w:tentative="1">
      <w:start w:val="1"/>
      <w:numFmt w:val="decimal"/>
      <w:lvlText w:val="%4."/>
      <w:lvlJc w:val="left"/>
      <w:pPr>
        <w:ind w:left="2911" w:hanging="360"/>
      </w:pPr>
    </w:lvl>
    <w:lvl w:ilvl="4" w:tplc="041B0019" w:tentative="1">
      <w:start w:val="1"/>
      <w:numFmt w:val="lowerLetter"/>
      <w:lvlText w:val="%5."/>
      <w:lvlJc w:val="left"/>
      <w:pPr>
        <w:ind w:left="3631" w:hanging="360"/>
      </w:pPr>
    </w:lvl>
    <w:lvl w:ilvl="5" w:tplc="041B001B" w:tentative="1">
      <w:start w:val="1"/>
      <w:numFmt w:val="lowerRoman"/>
      <w:lvlText w:val="%6."/>
      <w:lvlJc w:val="right"/>
      <w:pPr>
        <w:ind w:left="4351" w:hanging="180"/>
      </w:pPr>
    </w:lvl>
    <w:lvl w:ilvl="6" w:tplc="041B000F" w:tentative="1">
      <w:start w:val="1"/>
      <w:numFmt w:val="decimal"/>
      <w:lvlText w:val="%7."/>
      <w:lvlJc w:val="left"/>
      <w:pPr>
        <w:ind w:left="5071" w:hanging="360"/>
      </w:pPr>
    </w:lvl>
    <w:lvl w:ilvl="7" w:tplc="041B0019" w:tentative="1">
      <w:start w:val="1"/>
      <w:numFmt w:val="lowerLetter"/>
      <w:lvlText w:val="%8."/>
      <w:lvlJc w:val="left"/>
      <w:pPr>
        <w:ind w:left="5791" w:hanging="360"/>
      </w:pPr>
    </w:lvl>
    <w:lvl w:ilvl="8" w:tplc="041B001B" w:tentative="1">
      <w:start w:val="1"/>
      <w:numFmt w:val="lowerRoman"/>
      <w:lvlText w:val="%9."/>
      <w:lvlJc w:val="right"/>
      <w:pPr>
        <w:ind w:left="6511" w:hanging="180"/>
      </w:pPr>
    </w:lvl>
  </w:abstractNum>
  <w:abstractNum w:abstractNumId="12" w15:restartNumberingAfterBreak="0">
    <w:nsid w:val="028C641E"/>
    <w:multiLevelType w:val="hybridMultilevel"/>
    <w:tmpl w:val="2F461FCA"/>
    <w:lvl w:ilvl="0" w:tplc="C1B020C2">
      <w:start w:val="1"/>
      <w:numFmt w:val="lowerLetter"/>
      <w:lvlText w:val="%1)"/>
      <w:lvlJc w:val="left"/>
      <w:pPr>
        <w:ind w:left="25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2AE09DE"/>
    <w:multiLevelType w:val="hybridMultilevel"/>
    <w:tmpl w:val="E9E2162A"/>
    <w:lvl w:ilvl="0" w:tplc="FFFFFFFF">
      <w:start w:val="1"/>
      <w:numFmt w:val="decimal"/>
      <w:lvlText w:val="3.%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 w15:restartNumberingAfterBreak="0">
    <w:nsid w:val="034A5ACA"/>
    <w:multiLevelType w:val="hybridMultilevel"/>
    <w:tmpl w:val="607A7E1E"/>
    <w:lvl w:ilvl="0" w:tplc="B036BE6C">
      <w:start w:val="1"/>
      <w:numFmt w:val="decimal"/>
      <w:lvlText w:val="3.%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35F7431"/>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6" w15:restartNumberingAfterBreak="0">
    <w:nsid w:val="037E2F9B"/>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03ED48C6"/>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15:restartNumberingAfterBreak="0">
    <w:nsid w:val="03EF18D5"/>
    <w:multiLevelType w:val="hybridMultilevel"/>
    <w:tmpl w:val="FFFFFFFF"/>
    <w:lvl w:ilvl="0" w:tplc="041B0001">
      <w:start w:val="1"/>
      <w:numFmt w:val="bullet"/>
      <w:lvlText w:val=""/>
      <w:lvlJc w:val="left"/>
      <w:pPr>
        <w:ind w:left="720" w:hanging="360"/>
      </w:pPr>
      <w:rPr>
        <w:rFonts w:ascii="Symbol" w:hAnsi="Symbol" w:hint="default"/>
      </w:rPr>
    </w:lvl>
    <w:lvl w:ilvl="1" w:tplc="76B22A3E">
      <w:start w:val="1"/>
      <w:numFmt w:val="bullet"/>
      <w:lvlText w:val="o"/>
      <w:lvlJc w:val="left"/>
      <w:pPr>
        <w:ind w:left="1440" w:hanging="360"/>
      </w:pPr>
      <w:rPr>
        <w:rFonts w:ascii="Courier New" w:hAnsi="Courier New" w:hint="default"/>
        <w:color w:val="0070C0"/>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04B53EB6"/>
    <w:multiLevelType w:val="hybridMultilevel"/>
    <w:tmpl w:val="11F4042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054260F2"/>
    <w:multiLevelType w:val="hybridMultilevel"/>
    <w:tmpl w:val="A74444AC"/>
    <w:lvl w:ilvl="0" w:tplc="108E9A48">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041B0019" w:tentative="1">
      <w:start w:val="1"/>
      <w:numFmt w:val="lowerLetter"/>
      <w:lvlText w:val="%2."/>
      <w:lvlJc w:val="left"/>
      <w:pPr>
        <w:tabs>
          <w:tab w:val="num" w:pos="1260"/>
        </w:tabs>
        <w:ind w:left="1260" w:hanging="360"/>
      </w:pPr>
      <w:rPr>
        <w:rFonts w:cs="Times New Roman"/>
      </w:rPr>
    </w:lvl>
    <w:lvl w:ilvl="2" w:tplc="041B001B" w:tentative="1">
      <w:start w:val="1"/>
      <w:numFmt w:val="lowerRoman"/>
      <w:lvlText w:val="%3."/>
      <w:lvlJc w:val="right"/>
      <w:pPr>
        <w:tabs>
          <w:tab w:val="num" w:pos="1980"/>
        </w:tabs>
        <w:ind w:left="1980" w:hanging="180"/>
      </w:pPr>
      <w:rPr>
        <w:rFonts w:cs="Times New Roman"/>
      </w:rPr>
    </w:lvl>
    <w:lvl w:ilvl="3" w:tplc="041B000F" w:tentative="1">
      <w:start w:val="1"/>
      <w:numFmt w:val="decimal"/>
      <w:lvlText w:val="%4."/>
      <w:lvlJc w:val="left"/>
      <w:pPr>
        <w:tabs>
          <w:tab w:val="num" w:pos="2700"/>
        </w:tabs>
        <w:ind w:left="2700" w:hanging="360"/>
      </w:pPr>
      <w:rPr>
        <w:rFonts w:cs="Times New Roman"/>
      </w:rPr>
    </w:lvl>
    <w:lvl w:ilvl="4" w:tplc="041B0019" w:tentative="1">
      <w:start w:val="1"/>
      <w:numFmt w:val="lowerLetter"/>
      <w:lvlText w:val="%5."/>
      <w:lvlJc w:val="left"/>
      <w:pPr>
        <w:tabs>
          <w:tab w:val="num" w:pos="3420"/>
        </w:tabs>
        <w:ind w:left="3420" w:hanging="360"/>
      </w:pPr>
      <w:rPr>
        <w:rFonts w:cs="Times New Roman"/>
      </w:rPr>
    </w:lvl>
    <w:lvl w:ilvl="5" w:tplc="041B001B" w:tentative="1">
      <w:start w:val="1"/>
      <w:numFmt w:val="lowerRoman"/>
      <w:lvlText w:val="%6."/>
      <w:lvlJc w:val="right"/>
      <w:pPr>
        <w:tabs>
          <w:tab w:val="num" w:pos="4140"/>
        </w:tabs>
        <w:ind w:left="4140" w:hanging="180"/>
      </w:pPr>
      <w:rPr>
        <w:rFonts w:cs="Times New Roman"/>
      </w:rPr>
    </w:lvl>
    <w:lvl w:ilvl="6" w:tplc="041B000F" w:tentative="1">
      <w:start w:val="1"/>
      <w:numFmt w:val="decimal"/>
      <w:lvlText w:val="%7."/>
      <w:lvlJc w:val="left"/>
      <w:pPr>
        <w:tabs>
          <w:tab w:val="num" w:pos="4860"/>
        </w:tabs>
        <w:ind w:left="4860" w:hanging="360"/>
      </w:pPr>
      <w:rPr>
        <w:rFonts w:cs="Times New Roman"/>
      </w:rPr>
    </w:lvl>
    <w:lvl w:ilvl="7" w:tplc="041B0019" w:tentative="1">
      <w:start w:val="1"/>
      <w:numFmt w:val="lowerLetter"/>
      <w:lvlText w:val="%8."/>
      <w:lvlJc w:val="left"/>
      <w:pPr>
        <w:tabs>
          <w:tab w:val="num" w:pos="5580"/>
        </w:tabs>
        <w:ind w:left="5580" w:hanging="360"/>
      </w:pPr>
      <w:rPr>
        <w:rFonts w:cs="Times New Roman"/>
      </w:rPr>
    </w:lvl>
    <w:lvl w:ilvl="8" w:tplc="041B001B" w:tentative="1">
      <w:start w:val="1"/>
      <w:numFmt w:val="lowerRoman"/>
      <w:lvlText w:val="%9."/>
      <w:lvlJc w:val="right"/>
      <w:pPr>
        <w:tabs>
          <w:tab w:val="num" w:pos="6300"/>
        </w:tabs>
        <w:ind w:left="6300" w:hanging="180"/>
      </w:pPr>
      <w:rPr>
        <w:rFonts w:cs="Times New Roman"/>
      </w:rPr>
    </w:lvl>
  </w:abstractNum>
  <w:abstractNum w:abstractNumId="21" w15:restartNumberingAfterBreak="0">
    <w:nsid w:val="069408CD"/>
    <w:multiLevelType w:val="hybridMultilevel"/>
    <w:tmpl w:val="4296C956"/>
    <w:lvl w:ilvl="0" w:tplc="3848946C">
      <w:start w:val="1"/>
      <w:numFmt w:val="lowerLetter"/>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06CC63F9"/>
    <w:multiLevelType w:val="hybridMultilevel"/>
    <w:tmpl w:val="30B29D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07BD7C4E"/>
    <w:multiLevelType w:val="hybridMultilevel"/>
    <w:tmpl w:val="14D2130E"/>
    <w:lvl w:ilvl="0" w:tplc="FFFFFFFF">
      <w:start w:val="1"/>
      <w:numFmt w:val="lowerLetter"/>
      <w:lvlText w:val="%1)"/>
      <w:lvlJc w:val="left"/>
      <w:pPr>
        <w:ind w:left="1004" w:hanging="360"/>
      </w:pPr>
      <w:rPr>
        <w:rFonts w:hint="default"/>
        <w:b w:val="0"/>
        <w:bCs w:val="0"/>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4" w15:restartNumberingAfterBreak="0">
    <w:nsid w:val="07FA25D9"/>
    <w:multiLevelType w:val="hybridMultilevel"/>
    <w:tmpl w:val="9E3CDBDC"/>
    <w:lvl w:ilvl="0" w:tplc="3B964124">
      <w:start w:val="1"/>
      <w:numFmt w:val="lowerLetter"/>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08957D6A"/>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6" w15:restartNumberingAfterBreak="0">
    <w:nsid w:val="08A724BA"/>
    <w:multiLevelType w:val="hybridMultilevel"/>
    <w:tmpl w:val="07A81AEE"/>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08BD6B43"/>
    <w:multiLevelType w:val="hybridMultilevel"/>
    <w:tmpl w:val="8BA4A6E0"/>
    <w:lvl w:ilvl="0" w:tplc="B248228E">
      <w:start w:val="6"/>
      <w:numFmt w:val="decimal"/>
      <w:lvlText w:val="1.%1.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090D5950"/>
    <w:multiLevelType w:val="hybridMultilevel"/>
    <w:tmpl w:val="42481D3C"/>
    <w:lvl w:ilvl="0" w:tplc="2EE8CC06">
      <w:start w:val="1"/>
      <w:numFmt w:val="bullet"/>
      <w:lvlText w:val=""/>
      <w:lvlJc w:val="left"/>
      <w:pPr>
        <w:ind w:left="720" w:hanging="360"/>
      </w:pPr>
      <w:rPr>
        <w:rFonts w:ascii="Symbol" w:hAnsi="Symbol" w:hint="default"/>
        <w:strike w:val="0"/>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09775722"/>
    <w:multiLevelType w:val="hybridMultilevel"/>
    <w:tmpl w:val="05CA6B3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09D15941"/>
    <w:multiLevelType w:val="hybridMultilevel"/>
    <w:tmpl w:val="ED1E5140"/>
    <w:lvl w:ilvl="0" w:tplc="945E791A">
      <w:start w:val="1"/>
      <w:numFmt w:val="decimal"/>
      <w:lvlText w:val="1.%1."/>
      <w:lvlJc w:val="left"/>
      <w:pPr>
        <w:ind w:left="720" w:hanging="360"/>
      </w:pPr>
      <w:rPr>
        <w:rFonts w:hint="default"/>
        <w:b/>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0AB90D17"/>
    <w:multiLevelType w:val="hybridMultilevel"/>
    <w:tmpl w:val="B66E2EBA"/>
    <w:lvl w:ilvl="0" w:tplc="041B0001">
      <w:start w:val="1"/>
      <w:numFmt w:val="bullet"/>
      <w:lvlText w:val=""/>
      <w:lvlJc w:val="left"/>
      <w:pPr>
        <w:ind w:left="1432" w:hanging="360"/>
      </w:pPr>
      <w:rPr>
        <w:rFonts w:ascii="Symbol" w:hAnsi="Symbol" w:hint="default"/>
      </w:rPr>
    </w:lvl>
    <w:lvl w:ilvl="1" w:tplc="041B0003" w:tentative="1">
      <w:start w:val="1"/>
      <w:numFmt w:val="bullet"/>
      <w:lvlText w:val="o"/>
      <w:lvlJc w:val="left"/>
      <w:pPr>
        <w:ind w:left="2152" w:hanging="360"/>
      </w:pPr>
      <w:rPr>
        <w:rFonts w:ascii="Courier New" w:hAnsi="Courier New" w:cs="Courier New" w:hint="default"/>
      </w:rPr>
    </w:lvl>
    <w:lvl w:ilvl="2" w:tplc="041B0005" w:tentative="1">
      <w:start w:val="1"/>
      <w:numFmt w:val="bullet"/>
      <w:lvlText w:val=""/>
      <w:lvlJc w:val="left"/>
      <w:pPr>
        <w:ind w:left="2872" w:hanging="360"/>
      </w:pPr>
      <w:rPr>
        <w:rFonts w:ascii="Wingdings" w:hAnsi="Wingdings" w:hint="default"/>
      </w:rPr>
    </w:lvl>
    <w:lvl w:ilvl="3" w:tplc="041B0001" w:tentative="1">
      <w:start w:val="1"/>
      <w:numFmt w:val="bullet"/>
      <w:lvlText w:val=""/>
      <w:lvlJc w:val="left"/>
      <w:pPr>
        <w:ind w:left="3592" w:hanging="360"/>
      </w:pPr>
      <w:rPr>
        <w:rFonts w:ascii="Symbol" w:hAnsi="Symbol" w:hint="default"/>
      </w:rPr>
    </w:lvl>
    <w:lvl w:ilvl="4" w:tplc="041B0003" w:tentative="1">
      <w:start w:val="1"/>
      <w:numFmt w:val="bullet"/>
      <w:lvlText w:val="o"/>
      <w:lvlJc w:val="left"/>
      <w:pPr>
        <w:ind w:left="4312" w:hanging="360"/>
      </w:pPr>
      <w:rPr>
        <w:rFonts w:ascii="Courier New" w:hAnsi="Courier New" w:cs="Courier New" w:hint="default"/>
      </w:rPr>
    </w:lvl>
    <w:lvl w:ilvl="5" w:tplc="041B0005" w:tentative="1">
      <w:start w:val="1"/>
      <w:numFmt w:val="bullet"/>
      <w:lvlText w:val=""/>
      <w:lvlJc w:val="left"/>
      <w:pPr>
        <w:ind w:left="5032" w:hanging="360"/>
      </w:pPr>
      <w:rPr>
        <w:rFonts w:ascii="Wingdings" w:hAnsi="Wingdings" w:hint="default"/>
      </w:rPr>
    </w:lvl>
    <w:lvl w:ilvl="6" w:tplc="041B0001" w:tentative="1">
      <w:start w:val="1"/>
      <w:numFmt w:val="bullet"/>
      <w:lvlText w:val=""/>
      <w:lvlJc w:val="left"/>
      <w:pPr>
        <w:ind w:left="5752" w:hanging="360"/>
      </w:pPr>
      <w:rPr>
        <w:rFonts w:ascii="Symbol" w:hAnsi="Symbol" w:hint="default"/>
      </w:rPr>
    </w:lvl>
    <w:lvl w:ilvl="7" w:tplc="041B0003" w:tentative="1">
      <w:start w:val="1"/>
      <w:numFmt w:val="bullet"/>
      <w:lvlText w:val="o"/>
      <w:lvlJc w:val="left"/>
      <w:pPr>
        <w:ind w:left="6472" w:hanging="360"/>
      </w:pPr>
      <w:rPr>
        <w:rFonts w:ascii="Courier New" w:hAnsi="Courier New" w:cs="Courier New" w:hint="default"/>
      </w:rPr>
    </w:lvl>
    <w:lvl w:ilvl="8" w:tplc="041B0005" w:tentative="1">
      <w:start w:val="1"/>
      <w:numFmt w:val="bullet"/>
      <w:lvlText w:val=""/>
      <w:lvlJc w:val="left"/>
      <w:pPr>
        <w:ind w:left="7192" w:hanging="360"/>
      </w:pPr>
      <w:rPr>
        <w:rFonts w:ascii="Wingdings" w:hAnsi="Wingdings" w:hint="default"/>
      </w:rPr>
    </w:lvl>
  </w:abstractNum>
  <w:abstractNum w:abstractNumId="32" w15:restartNumberingAfterBreak="0">
    <w:nsid w:val="0B1B31D9"/>
    <w:multiLevelType w:val="hybridMultilevel"/>
    <w:tmpl w:val="FCD6467A"/>
    <w:lvl w:ilvl="0" w:tplc="186ADCBC">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3" w15:restartNumberingAfterBreak="0">
    <w:nsid w:val="0B894B6B"/>
    <w:multiLevelType w:val="hybridMultilevel"/>
    <w:tmpl w:val="3D1CCD6C"/>
    <w:lvl w:ilvl="0" w:tplc="041B0001">
      <w:start w:val="1"/>
      <w:numFmt w:val="bullet"/>
      <w:lvlText w:val=""/>
      <w:lvlJc w:val="left"/>
      <w:pPr>
        <w:ind w:left="1741" w:hanging="360"/>
      </w:pPr>
      <w:rPr>
        <w:rFonts w:ascii="Symbol" w:hAnsi="Symbol" w:hint="default"/>
      </w:rPr>
    </w:lvl>
    <w:lvl w:ilvl="1" w:tplc="041B0003">
      <w:start w:val="1"/>
      <w:numFmt w:val="bullet"/>
      <w:lvlText w:val="o"/>
      <w:lvlJc w:val="left"/>
      <w:pPr>
        <w:ind w:left="2461" w:hanging="360"/>
      </w:pPr>
      <w:rPr>
        <w:rFonts w:ascii="Courier New" w:hAnsi="Courier New" w:cs="Courier New" w:hint="default"/>
      </w:rPr>
    </w:lvl>
    <w:lvl w:ilvl="2" w:tplc="041B0005">
      <w:start w:val="1"/>
      <w:numFmt w:val="bullet"/>
      <w:lvlText w:val=""/>
      <w:lvlJc w:val="left"/>
      <w:pPr>
        <w:ind w:left="3181" w:hanging="360"/>
      </w:pPr>
      <w:rPr>
        <w:rFonts w:ascii="Wingdings" w:hAnsi="Wingdings" w:hint="default"/>
      </w:rPr>
    </w:lvl>
    <w:lvl w:ilvl="3" w:tplc="041B0001">
      <w:start w:val="1"/>
      <w:numFmt w:val="bullet"/>
      <w:lvlText w:val=""/>
      <w:lvlJc w:val="left"/>
      <w:pPr>
        <w:ind w:left="3901" w:hanging="360"/>
      </w:pPr>
      <w:rPr>
        <w:rFonts w:ascii="Symbol" w:hAnsi="Symbol" w:hint="default"/>
      </w:rPr>
    </w:lvl>
    <w:lvl w:ilvl="4" w:tplc="041B0003">
      <w:start w:val="1"/>
      <w:numFmt w:val="bullet"/>
      <w:lvlText w:val="o"/>
      <w:lvlJc w:val="left"/>
      <w:pPr>
        <w:ind w:left="4621" w:hanging="360"/>
      </w:pPr>
      <w:rPr>
        <w:rFonts w:ascii="Courier New" w:hAnsi="Courier New" w:cs="Courier New" w:hint="default"/>
      </w:rPr>
    </w:lvl>
    <w:lvl w:ilvl="5" w:tplc="041B0005">
      <w:start w:val="1"/>
      <w:numFmt w:val="bullet"/>
      <w:lvlText w:val=""/>
      <w:lvlJc w:val="left"/>
      <w:pPr>
        <w:ind w:left="5341" w:hanging="360"/>
      </w:pPr>
      <w:rPr>
        <w:rFonts w:ascii="Wingdings" w:hAnsi="Wingdings" w:hint="default"/>
      </w:rPr>
    </w:lvl>
    <w:lvl w:ilvl="6" w:tplc="041B0001">
      <w:start w:val="1"/>
      <w:numFmt w:val="bullet"/>
      <w:lvlText w:val=""/>
      <w:lvlJc w:val="left"/>
      <w:pPr>
        <w:ind w:left="6061" w:hanging="360"/>
      </w:pPr>
      <w:rPr>
        <w:rFonts w:ascii="Symbol" w:hAnsi="Symbol" w:hint="default"/>
      </w:rPr>
    </w:lvl>
    <w:lvl w:ilvl="7" w:tplc="041B0003">
      <w:start w:val="1"/>
      <w:numFmt w:val="bullet"/>
      <w:lvlText w:val="o"/>
      <w:lvlJc w:val="left"/>
      <w:pPr>
        <w:ind w:left="6781" w:hanging="360"/>
      </w:pPr>
      <w:rPr>
        <w:rFonts w:ascii="Courier New" w:hAnsi="Courier New" w:cs="Courier New" w:hint="default"/>
      </w:rPr>
    </w:lvl>
    <w:lvl w:ilvl="8" w:tplc="041B0005">
      <w:start w:val="1"/>
      <w:numFmt w:val="bullet"/>
      <w:lvlText w:val=""/>
      <w:lvlJc w:val="left"/>
      <w:pPr>
        <w:ind w:left="7501" w:hanging="360"/>
      </w:pPr>
      <w:rPr>
        <w:rFonts w:ascii="Wingdings" w:hAnsi="Wingdings" w:hint="default"/>
      </w:rPr>
    </w:lvl>
  </w:abstractNum>
  <w:abstractNum w:abstractNumId="34" w15:restartNumberingAfterBreak="0">
    <w:nsid w:val="0BDA6C2F"/>
    <w:multiLevelType w:val="hybridMultilevel"/>
    <w:tmpl w:val="97CE2F4A"/>
    <w:lvl w:ilvl="0" w:tplc="041B0017">
      <w:start w:val="1"/>
      <w:numFmt w:val="lowerLetter"/>
      <w:lvlText w:val="%1)"/>
      <w:lvlJc w:val="left"/>
      <w:pPr>
        <w:ind w:left="720" w:hanging="360"/>
      </w:pPr>
    </w:lvl>
    <w:lvl w:ilvl="1" w:tplc="041B0001">
      <w:start w:val="1"/>
      <w:numFmt w:val="bullet"/>
      <w:lvlText w:val=""/>
      <w:lvlJc w:val="left"/>
      <w:pPr>
        <w:ind w:left="1440" w:hanging="360"/>
      </w:pPr>
      <w:rPr>
        <w:rFonts w:ascii="Symbol" w:hAnsi="Symbol" w:hint="default"/>
        <w:sz w:val="20"/>
      </w:rPr>
    </w:lvl>
    <w:lvl w:ilvl="2" w:tplc="C06EDBBC">
      <w:start w:val="1"/>
      <w:numFmt w:val="lowerLetter"/>
      <w:lvlText w:val="%3)"/>
      <w:lvlJc w:val="left"/>
      <w:pPr>
        <w:ind w:left="2340" w:hanging="360"/>
      </w:pPr>
    </w:lvl>
    <w:lvl w:ilvl="3" w:tplc="740E9BF0">
      <w:start w:val="2"/>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5" w15:restartNumberingAfterBreak="0">
    <w:nsid w:val="0C320E3E"/>
    <w:multiLevelType w:val="hybridMultilevel"/>
    <w:tmpl w:val="FFFFFFFF"/>
    <w:lvl w:ilvl="0" w:tplc="3530C1F8">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0C3C0A0B"/>
    <w:multiLevelType w:val="hybridMultilevel"/>
    <w:tmpl w:val="05CA841C"/>
    <w:lvl w:ilvl="0" w:tplc="CFB85FFE">
      <w:start w:val="1"/>
      <w:numFmt w:val="lowerLetter"/>
      <w:lvlText w:val="%1."/>
      <w:lvlJc w:val="left"/>
      <w:pPr>
        <w:ind w:left="1440" w:hanging="360"/>
      </w:pPr>
      <w:rPr>
        <w:rFonts w:hint="default"/>
        <w:i w:val="0"/>
        <w:iCs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7" w15:restartNumberingAfterBreak="0">
    <w:nsid w:val="0CEA2F14"/>
    <w:multiLevelType w:val="multilevel"/>
    <w:tmpl w:val="FFFFFFFF"/>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15:restartNumberingAfterBreak="0">
    <w:nsid w:val="0D03518E"/>
    <w:multiLevelType w:val="hybridMultilevel"/>
    <w:tmpl w:val="43E8AE34"/>
    <w:lvl w:ilvl="0" w:tplc="041B0001">
      <w:start w:val="1"/>
      <w:numFmt w:val="bullet"/>
      <w:lvlText w:val=""/>
      <w:lvlJc w:val="left"/>
      <w:pPr>
        <w:ind w:left="720" w:hanging="360"/>
      </w:pPr>
      <w:rPr>
        <w:rFonts w:ascii="Symbol" w:hAnsi="Symbol" w:hint="default"/>
      </w:rPr>
    </w:lvl>
    <w:lvl w:ilvl="1" w:tplc="041B0001">
      <w:start w:val="1"/>
      <w:numFmt w:val="bullet"/>
      <w:lvlText w:val=""/>
      <w:lvlJc w:val="left"/>
      <w:pPr>
        <w:ind w:left="1440" w:hanging="360"/>
      </w:pPr>
      <w:rPr>
        <w:rFonts w:ascii="Symbol" w:hAnsi="Symbo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0D2166A5"/>
    <w:multiLevelType w:val="hybridMultilevel"/>
    <w:tmpl w:val="37AC0E68"/>
    <w:lvl w:ilvl="0" w:tplc="D5D0374E">
      <w:start w:val="1"/>
      <w:numFmt w:val="decimal"/>
      <w:pStyle w:val="zmluva"/>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0E0D46B4"/>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1" w15:restartNumberingAfterBreak="0">
    <w:nsid w:val="0E5502CA"/>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0EC5609D"/>
    <w:multiLevelType w:val="hybridMultilevel"/>
    <w:tmpl w:val="CB527C8E"/>
    <w:lvl w:ilvl="0" w:tplc="CF743C92">
      <w:start w:val="1"/>
      <w:numFmt w:val="decimal"/>
      <w:lvlText w:val="8.%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0F1128A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15:restartNumberingAfterBreak="0">
    <w:nsid w:val="0F752818"/>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5" w15:restartNumberingAfterBreak="0">
    <w:nsid w:val="0F9A416A"/>
    <w:multiLevelType w:val="hybridMultilevel"/>
    <w:tmpl w:val="AE3A9AB4"/>
    <w:lvl w:ilvl="0" w:tplc="7D909338">
      <w:start w:val="1"/>
      <w:numFmt w:val="decimal"/>
      <w:lvlText w:val="1.%1."/>
      <w:lvlJc w:val="left"/>
      <w:pPr>
        <w:ind w:left="720" w:hanging="360"/>
      </w:pPr>
      <w:rPr>
        <w:rFonts w:hint="default"/>
        <w:b/>
        <w:bCs w:val="0"/>
        <w:i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0FA96F20"/>
    <w:multiLevelType w:val="hybridMultilevel"/>
    <w:tmpl w:val="FFFFFFFF"/>
    <w:lvl w:ilvl="0" w:tplc="041B000F">
      <w:start w:val="1"/>
      <w:numFmt w:val="decimal"/>
      <w:lvlText w:val="%1."/>
      <w:lvlJc w:val="left"/>
      <w:pPr>
        <w:ind w:left="720" w:hanging="360"/>
      </w:pPr>
      <w:rPr>
        <w:rFonts w:cs="Times New Roman"/>
      </w:rPr>
    </w:lvl>
    <w:lvl w:ilvl="1" w:tplc="F176E386">
      <w:start w:val="1"/>
      <w:numFmt w:val="bullet"/>
      <w:lvlText w:val=""/>
      <w:lvlJc w:val="left"/>
      <w:pPr>
        <w:ind w:left="1790" w:hanging="710"/>
      </w:pPr>
      <w:rPr>
        <w:rFonts w:ascii="Symbol" w:hAnsi="Symbol" w:hint="default"/>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7" w15:restartNumberingAfterBreak="0">
    <w:nsid w:val="0FFB38BD"/>
    <w:multiLevelType w:val="hybridMultilevel"/>
    <w:tmpl w:val="FFFFFFFF"/>
    <w:lvl w:ilvl="0" w:tplc="041B0001">
      <w:start w:val="1"/>
      <w:numFmt w:val="bullet"/>
      <w:lvlText w:val=""/>
      <w:lvlJc w:val="left"/>
      <w:pPr>
        <w:tabs>
          <w:tab w:val="num" w:pos="360"/>
        </w:tabs>
        <w:ind w:left="360" w:hanging="360"/>
      </w:pPr>
      <w:rPr>
        <w:rFonts w:ascii="Symbol" w:hAnsi="Symbol" w:hint="default"/>
      </w:rPr>
    </w:lvl>
    <w:lvl w:ilvl="1" w:tplc="041B0003">
      <w:start w:val="1"/>
      <w:numFmt w:val="bullet"/>
      <w:lvlText w:val="o"/>
      <w:lvlJc w:val="left"/>
      <w:pPr>
        <w:tabs>
          <w:tab w:val="num" w:pos="495"/>
        </w:tabs>
        <w:ind w:left="495" w:hanging="360"/>
      </w:pPr>
      <w:rPr>
        <w:rFonts w:ascii="Courier New" w:hAnsi="Courier New" w:hint="default"/>
      </w:rPr>
    </w:lvl>
    <w:lvl w:ilvl="2" w:tplc="041B0005">
      <w:start w:val="1"/>
      <w:numFmt w:val="bullet"/>
      <w:lvlText w:val=""/>
      <w:lvlJc w:val="left"/>
      <w:pPr>
        <w:tabs>
          <w:tab w:val="num" w:pos="1215"/>
        </w:tabs>
        <w:ind w:left="1215" w:hanging="360"/>
      </w:pPr>
      <w:rPr>
        <w:rFonts w:ascii="Wingdings" w:hAnsi="Wingdings" w:hint="default"/>
      </w:rPr>
    </w:lvl>
    <w:lvl w:ilvl="3" w:tplc="041B0001">
      <w:start w:val="1"/>
      <w:numFmt w:val="bullet"/>
      <w:lvlText w:val=""/>
      <w:lvlJc w:val="left"/>
      <w:pPr>
        <w:tabs>
          <w:tab w:val="num" w:pos="1935"/>
        </w:tabs>
        <w:ind w:left="1935" w:hanging="360"/>
      </w:pPr>
      <w:rPr>
        <w:rFonts w:ascii="Symbol" w:hAnsi="Symbol" w:hint="default"/>
      </w:rPr>
    </w:lvl>
    <w:lvl w:ilvl="4" w:tplc="041B0003">
      <w:start w:val="1"/>
      <w:numFmt w:val="bullet"/>
      <w:lvlText w:val="o"/>
      <w:lvlJc w:val="left"/>
      <w:pPr>
        <w:tabs>
          <w:tab w:val="num" w:pos="2655"/>
        </w:tabs>
        <w:ind w:left="2655" w:hanging="360"/>
      </w:pPr>
      <w:rPr>
        <w:rFonts w:ascii="Courier New" w:hAnsi="Courier New" w:hint="default"/>
      </w:rPr>
    </w:lvl>
    <w:lvl w:ilvl="5" w:tplc="041B0005">
      <w:start w:val="1"/>
      <w:numFmt w:val="bullet"/>
      <w:lvlText w:val=""/>
      <w:lvlJc w:val="left"/>
      <w:pPr>
        <w:tabs>
          <w:tab w:val="num" w:pos="3375"/>
        </w:tabs>
        <w:ind w:left="3375" w:hanging="360"/>
      </w:pPr>
      <w:rPr>
        <w:rFonts w:ascii="Wingdings" w:hAnsi="Wingdings" w:hint="default"/>
      </w:rPr>
    </w:lvl>
    <w:lvl w:ilvl="6" w:tplc="041B0001">
      <w:start w:val="1"/>
      <w:numFmt w:val="bullet"/>
      <w:lvlText w:val=""/>
      <w:lvlJc w:val="left"/>
      <w:pPr>
        <w:tabs>
          <w:tab w:val="num" w:pos="4095"/>
        </w:tabs>
        <w:ind w:left="4095" w:hanging="360"/>
      </w:pPr>
      <w:rPr>
        <w:rFonts w:ascii="Symbol" w:hAnsi="Symbol" w:hint="default"/>
      </w:rPr>
    </w:lvl>
    <w:lvl w:ilvl="7" w:tplc="041B0003">
      <w:start w:val="1"/>
      <w:numFmt w:val="bullet"/>
      <w:lvlText w:val="o"/>
      <w:lvlJc w:val="left"/>
      <w:pPr>
        <w:tabs>
          <w:tab w:val="num" w:pos="4815"/>
        </w:tabs>
        <w:ind w:left="4815" w:hanging="360"/>
      </w:pPr>
      <w:rPr>
        <w:rFonts w:ascii="Courier New" w:hAnsi="Courier New" w:hint="default"/>
      </w:rPr>
    </w:lvl>
    <w:lvl w:ilvl="8" w:tplc="041B0005">
      <w:start w:val="1"/>
      <w:numFmt w:val="bullet"/>
      <w:lvlText w:val=""/>
      <w:lvlJc w:val="left"/>
      <w:pPr>
        <w:tabs>
          <w:tab w:val="num" w:pos="5535"/>
        </w:tabs>
        <w:ind w:left="5535" w:hanging="360"/>
      </w:pPr>
      <w:rPr>
        <w:rFonts w:ascii="Wingdings" w:hAnsi="Wingdings" w:hint="default"/>
      </w:rPr>
    </w:lvl>
  </w:abstractNum>
  <w:abstractNum w:abstractNumId="48" w15:restartNumberingAfterBreak="0">
    <w:nsid w:val="10263EA8"/>
    <w:multiLevelType w:val="hybridMultilevel"/>
    <w:tmpl w:val="78CA67DE"/>
    <w:lvl w:ilvl="0" w:tplc="54E64D98">
      <w:start w:val="1"/>
      <w:numFmt w:val="decimal"/>
      <w:lvlText w:val="%1."/>
      <w:lvlJc w:val="left"/>
      <w:pPr>
        <w:ind w:left="644" w:hanging="360"/>
      </w:pPr>
    </w:lvl>
    <w:lvl w:ilvl="1" w:tplc="041B0019">
      <w:start w:val="1"/>
      <w:numFmt w:val="lowerLetter"/>
      <w:lvlText w:val="%2."/>
      <w:lvlJc w:val="left"/>
      <w:pPr>
        <w:ind w:left="1364" w:hanging="360"/>
      </w:pPr>
    </w:lvl>
    <w:lvl w:ilvl="2" w:tplc="041B001B">
      <w:start w:val="1"/>
      <w:numFmt w:val="lowerRoman"/>
      <w:lvlText w:val="%3."/>
      <w:lvlJc w:val="right"/>
      <w:pPr>
        <w:ind w:left="2084" w:hanging="180"/>
      </w:pPr>
    </w:lvl>
    <w:lvl w:ilvl="3" w:tplc="041B000F">
      <w:start w:val="1"/>
      <w:numFmt w:val="decimal"/>
      <w:lvlText w:val="%4."/>
      <w:lvlJc w:val="left"/>
      <w:pPr>
        <w:ind w:left="2804" w:hanging="360"/>
      </w:pPr>
    </w:lvl>
    <w:lvl w:ilvl="4" w:tplc="041B0019">
      <w:start w:val="1"/>
      <w:numFmt w:val="lowerLetter"/>
      <w:lvlText w:val="%5."/>
      <w:lvlJc w:val="left"/>
      <w:pPr>
        <w:ind w:left="3524" w:hanging="360"/>
      </w:pPr>
    </w:lvl>
    <w:lvl w:ilvl="5" w:tplc="041B001B">
      <w:start w:val="1"/>
      <w:numFmt w:val="lowerRoman"/>
      <w:lvlText w:val="%6."/>
      <w:lvlJc w:val="right"/>
      <w:pPr>
        <w:ind w:left="4244" w:hanging="180"/>
      </w:pPr>
    </w:lvl>
    <w:lvl w:ilvl="6" w:tplc="041B000F">
      <w:start w:val="1"/>
      <w:numFmt w:val="decimal"/>
      <w:lvlText w:val="%7."/>
      <w:lvlJc w:val="left"/>
      <w:pPr>
        <w:ind w:left="4964" w:hanging="360"/>
      </w:pPr>
    </w:lvl>
    <w:lvl w:ilvl="7" w:tplc="041B0019">
      <w:start w:val="1"/>
      <w:numFmt w:val="lowerLetter"/>
      <w:lvlText w:val="%8."/>
      <w:lvlJc w:val="left"/>
      <w:pPr>
        <w:ind w:left="5684" w:hanging="360"/>
      </w:pPr>
    </w:lvl>
    <w:lvl w:ilvl="8" w:tplc="041B001B">
      <w:start w:val="1"/>
      <w:numFmt w:val="lowerRoman"/>
      <w:lvlText w:val="%9."/>
      <w:lvlJc w:val="right"/>
      <w:pPr>
        <w:ind w:left="6404" w:hanging="180"/>
      </w:pPr>
    </w:lvl>
  </w:abstractNum>
  <w:abstractNum w:abstractNumId="49" w15:restartNumberingAfterBreak="0">
    <w:nsid w:val="106826B5"/>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50" w15:restartNumberingAfterBreak="0">
    <w:nsid w:val="107E594C"/>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51" w15:restartNumberingAfterBreak="0">
    <w:nsid w:val="110940C7"/>
    <w:multiLevelType w:val="hybridMultilevel"/>
    <w:tmpl w:val="A1EA2696"/>
    <w:lvl w:ilvl="0" w:tplc="FFFFFFFF">
      <w:start w:val="1"/>
      <w:numFmt w:val="lowerLetter"/>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52" w15:restartNumberingAfterBreak="0">
    <w:nsid w:val="115A6315"/>
    <w:multiLevelType w:val="hybridMultilevel"/>
    <w:tmpl w:val="A89622D0"/>
    <w:lvl w:ilvl="0" w:tplc="6EA89CE4">
      <w:start w:val="1"/>
      <w:numFmt w:val="decimal"/>
      <w:lvlText w:val="2.%1."/>
      <w:lvlJc w:val="left"/>
      <w:pPr>
        <w:ind w:left="786" w:hanging="360"/>
      </w:pPr>
      <w:rPr>
        <w:rFonts w:hint="default"/>
      </w:rPr>
    </w:lvl>
    <w:lvl w:ilvl="1" w:tplc="041B0019">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53" w15:restartNumberingAfterBreak="0">
    <w:nsid w:val="116869FB"/>
    <w:multiLevelType w:val="multilevel"/>
    <w:tmpl w:val="50D219B2"/>
    <w:lvl w:ilvl="0">
      <w:start w:val="1"/>
      <w:numFmt w:val="decimal"/>
      <w:lvlText w:val="%1."/>
      <w:lvlJc w:val="left"/>
      <w:pPr>
        <w:ind w:left="720" w:hanging="360"/>
      </w:pPr>
      <w:rPr>
        <w:rFonts w:cs="Times New Roman" w:hint="default"/>
        <w:b/>
        <w:i w:val="0"/>
      </w:rPr>
    </w:lvl>
    <w:lvl w:ilvl="1">
      <w:start w:val="4"/>
      <w:numFmt w:val="decimal"/>
      <w:isLgl/>
      <w:lvlText w:val="%1.%2"/>
      <w:lvlJc w:val="left"/>
      <w:pPr>
        <w:ind w:left="840" w:hanging="480"/>
      </w:pPr>
      <w:rPr>
        <w:rFonts w:hint="default"/>
      </w:rPr>
    </w:lvl>
    <w:lvl w:ilvl="2">
      <w:start w:val="5"/>
      <w:numFmt w:val="decimal"/>
      <w:lvlText w:val="4.%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118C6BE1"/>
    <w:multiLevelType w:val="multilevel"/>
    <w:tmpl w:val="7F9C1306"/>
    <w:lvl w:ilvl="0">
      <w:start w:val="1"/>
      <w:numFmt w:val="decimal"/>
      <w:lvlText w:val="%1."/>
      <w:lvlJc w:val="left"/>
      <w:pPr>
        <w:ind w:left="720" w:hanging="360"/>
      </w:pPr>
      <w:rPr>
        <w:rFonts w:ascii="Times New Roman" w:hAnsi="Times New Roman" w:cs="Times New Roman" w:hint="default"/>
        <w:b/>
        <w:sz w:val="24"/>
        <w:szCs w:val="24"/>
      </w:rPr>
    </w:lvl>
    <w:lvl w:ilvl="1">
      <w:start w:val="4"/>
      <w:numFmt w:val="decimal"/>
      <w:isLgl/>
      <w:lvlText w:val="%1.%2"/>
      <w:lvlJc w:val="left"/>
      <w:pPr>
        <w:ind w:left="840" w:hanging="480"/>
      </w:pPr>
      <w:rPr>
        <w:rFonts w:cs="Times New Roman" w:hint="default"/>
      </w:rPr>
    </w:lvl>
    <w:lvl w:ilvl="2">
      <w:start w:val="1"/>
      <w:numFmt w:val="decimal"/>
      <w:lvlText w:val="5.%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5" w15:restartNumberingAfterBreak="0">
    <w:nsid w:val="129A55FC"/>
    <w:multiLevelType w:val="hybridMultilevel"/>
    <w:tmpl w:val="86AE6A5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6" w15:restartNumberingAfterBreak="0">
    <w:nsid w:val="136C54DF"/>
    <w:multiLevelType w:val="hybridMultilevel"/>
    <w:tmpl w:val="F02A269A"/>
    <w:lvl w:ilvl="0" w:tplc="2EF4B350">
      <w:start w:val="1"/>
      <w:numFmt w:val="lowerLetter"/>
      <w:lvlText w:val="%1)"/>
      <w:lvlJc w:val="left"/>
      <w:pPr>
        <w:ind w:left="1004" w:hanging="360"/>
      </w:pPr>
      <w:rPr>
        <w:rFonts w:ascii="Times New Roman" w:hAnsi="Times New Roman" w:cs="Times New Roman" w:hint="default"/>
        <w:b w:val="0"/>
        <w:bCs/>
        <w:color w:val="auto"/>
        <w:sz w:val="24"/>
        <w:szCs w:val="24"/>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7" w15:restartNumberingAfterBreak="0">
    <w:nsid w:val="138453F7"/>
    <w:multiLevelType w:val="hybridMultilevel"/>
    <w:tmpl w:val="59604D64"/>
    <w:lvl w:ilvl="0" w:tplc="FFFFFFFF">
      <w:start w:val="1"/>
      <w:numFmt w:val="decimal"/>
      <w:lvlText w:val="3.1.%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13E7269A"/>
    <w:multiLevelType w:val="hybridMultilevel"/>
    <w:tmpl w:val="E286A91C"/>
    <w:lvl w:ilvl="0" w:tplc="54E64D98">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9" w15:restartNumberingAfterBreak="0">
    <w:nsid w:val="141D5004"/>
    <w:multiLevelType w:val="hybridMultilevel"/>
    <w:tmpl w:val="1ABCE8A8"/>
    <w:lvl w:ilvl="0" w:tplc="63A2AA28">
      <w:start w:val="1"/>
      <w:numFmt w:val="decimal"/>
      <w:lvlText w:val="1.1.%1."/>
      <w:lvlJc w:val="left"/>
      <w:pPr>
        <w:ind w:left="720" w:hanging="360"/>
      </w:pPr>
      <w:rPr>
        <w:rFonts w:hint="default"/>
        <w:b/>
        <w:color w:val="auto"/>
        <w:sz w:val="20"/>
        <w:szCs w:val="20"/>
      </w:rPr>
    </w:lvl>
    <w:lvl w:ilvl="1" w:tplc="2F5A1068">
      <w:start w:val="1"/>
      <w:numFmt w:val="lowerLetter"/>
      <w:lvlText w:val="%2)"/>
      <w:lvlJc w:val="left"/>
      <w:pPr>
        <w:ind w:left="786" w:hanging="360"/>
      </w:pPr>
      <w:rPr>
        <w:rFonts w:ascii="Times New Roman" w:eastAsia="Arial" w:hAnsi="Times New Roman" w:cs="Times New Roman"/>
        <w:b w:val="0"/>
        <w:bCs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 w15:restartNumberingAfterBreak="0">
    <w:nsid w:val="14384EC2"/>
    <w:multiLevelType w:val="multilevel"/>
    <w:tmpl w:val="FFFFFFFF"/>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15:restartNumberingAfterBreak="0">
    <w:nsid w:val="15423942"/>
    <w:multiLevelType w:val="hybridMultilevel"/>
    <w:tmpl w:val="610C730C"/>
    <w:lvl w:ilvl="0" w:tplc="10249D1A">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15644F83"/>
    <w:multiLevelType w:val="hybridMultilevel"/>
    <w:tmpl w:val="FFFFFFFF"/>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3" w15:restartNumberingAfterBreak="0">
    <w:nsid w:val="15726F1E"/>
    <w:multiLevelType w:val="hybridMultilevel"/>
    <w:tmpl w:val="F320DB16"/>
    <w:lvl w:ilvl="0" w:tplc="6A42E3E8">
      <w:start w:val="1"/>
      <w:numFmt w:val="lowerLetter"/>
      <w:pStyle w:val="tabcisloprilohy3"/>
      <w:lvlText w:val="3%1"/>
      <w:lvlJc w:val="left"/>
      <w:pPr>
        <w:ind w:left="72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4" w15:restartNumberingAfterBreak="0">
    <w:nsid w:val="15C71D1B"/>
    <w:multiLevelType w:val="hybridMultilevel"/>
    <w:tmpl w:val="FFFFFFFF"/>
    <w:lvl w:ilvl="0" w:tplc="F8AA404A">
      <w:numFmt w:val="bullet"/>
      <w:lvlText w:val="-"/>
      <w:lvlJc w:val="left"/>
      <w:pPr>
        <w:ind w:left="720" w:hanging="360"/>
      </w:pPr>
      <w:rPr>
        <w:rFonts w:ascii="Calibri" w:eastAsia="Times New Roman" w:hAnsi="Calibri" w:hint="default"/>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hint="default"/>
      </w:rPr>
    </w:lvl>
    <w:lvl w:ilvl="8" w:tplc="041B0005">
      <w:start w:val="1"/>
      <w:numFmt w:val="bullet"/>
      <w:lvlText w:val=""/>
      <w:lvlJc w:val="left"/>
      <w:pPr>
        <w:ind w:left="6480" w:hanging="360"/>
      </w:pPr>
      <w:rPr>
        <w:rFonts w:ascii="Wingdings" w:hAnsi="Wingdings" w:hint="default"/>
      </w:rPr>
    </w:lvl>
  </w:abstractNum>
  <w:abstractNum w:abstractNumId="65" w15:restartNumberingAfterBreak="0">
    <w:nsid w:val="15D30092"/>
    <w:multiLevelType w:val="multilevel"/>
    <w:tmpl w:val="140690D8"/>
    <w:lvl w:ilvl="0">
      <w:start w:val="4"/>
      <w:numFmt w:val="decimal"/>
      <w:lvlText w:val="%1."/>
      <w:lvlJc w:val="left"/>
      <w:pPr>
        <w:ind w:left="360" w:hanging="360"/>
      </w:pPr>
      <w:rPr>
        <w:rFonts w:cs="Times New Roman" w:hint="default"/>
      </w:rPr>
    </w:lvl>
    <w:lvl w:ilvl="1">
      <w:start w:val="1"/>
      <w:numFmt w:val="decimal"/>
      <w:lvlText w:val="1.%2."/>
      <w:lvlJc w:val="left"/>
      <w:pPr>
        <w:ind w:left="720" w:hanging="363"/>
      </w:pPr>
      <w:rPr>
        <w:rFonts w:cs="Times New Roman" w:hint="default"/>
        <w:b/>
        <w:i w:val="0"/>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6" w15:restartNumberingAfterBreak="0">
    <w:nsid w:val="165C0861"/>
    <w:multiLevelType w:val="multilevel"/>
    <w:tmpl w:val="2CAE6B1A"/>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15:restartNumberingAfterBreak="0">
    <w:nsid w:val="16CF364A"/>
    <w:multiLevelType w:val="multilevel"/>
    <w:tmpl w:val="FABE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75660FA"/>
    <w:multiLevelType w:val="hybridMultilevel"/>
    <w:tmpl w:val="5B1CCF18"/>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9" w15:restartNumberingAfterBreak="0">
    <w:nsid w:val="17E26D7C"/>
    <w:multiLevelType w:val="hybridMultilevel"/>
    <w:tmpl w:val="1AD499F6"/>
    <w:lvl w:ilvl="0" w:tplc="B296BF24">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0" w15:restartNumberingAfterBreak="0">
    <w:nsid w:val="18164946"/>
    <w:multiLevelType w:val="hybridMultilevel"/>
    <w:tmpl w:val="BC00EE42"/>
    <w:lvl w:ilvl="0" w:tplc="F5208E1C">
      <w:start w:val="1"/>
      <w:numFmt w:val="upperRoman"/>
      <w:pStyle w:val="as"/>
      <w:lvlText w:val="%1."/>
      <w:lvlJc w:val="right"/>
      <w:pPr>
        <w:ind w:left="36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181A533A"/>
    <w:multiLevelType w:val="hybridMultilevel"/>
    <w:tmpl w:val="166C9594"/>
    <w:lvl w:ilvl="0" w:tplc="FFFFFFFF">
      <w:start w:val="1"/>
      <w:numFmt w:val="decimal"/>
      <w:lvlText w:val="1.%1."/>
      <w:lvlJc w:val="left"/>
      <w:pPr>
        <w:ind w:left="720" w:hanging="360"/>
      </w:pPr>
      <w:rPr>
        <w:rFonts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18AC2802"/>
    <w:multiLevelType w:val="hybridMultilevel"/>
    <w:tmpl w:val="FFFFFFFF"/>
    <w:lvl w:ilvl="0" w:tplc="9F12E69A">
      <w:start w:val="1"/>
      <w:numFmt w:val="bullet"/>
      <w:lvlText w:val=""/>
      <w:lvlJc w:val="left"/>
      <w:pPr>
        <w:ind w:left="720" w:hanging="360"/>
      </w:pPr>
      <w:rPr>
        <w:rFonts w:ascii="Symbol" w:hAnsi="Symbol" w:hint="default"/>
        <w:color w:val="auto"/>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3" w15:restartNumberingAfterBreak="0">
    <w:nsid w:val="191E3830"/>
    <w:multiLevelType w:val="hybridMultilevel"/>
    <w:tmpl w:val="FA76312C"/>
    <w:lvl w:ilvl="0" w:tplc="96027974">
      <w:start w:val="1"/>
      <w:numFmt w:val="decimal"/>
      <w:lvlText w:val="2.%1."/>
      <w:lvlJc w:val="left"/>
      <w:pPr>
        <w:ind w:left="1287" w:hanging="360"/>
      </w:pPr>
      <w:rPr>
        <w:rFonts w:hint="default"/>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74" w15:restartNumberingAfterBreak="0">
    <w:nsid w:val="197845B5"/>
    <w:multiLevelType w:val="hybridMultilevel"/>
    <w:tmpl w:val="50F0573A"/>
    <w:lvl w:ilvl="0" w:tplc="DF64A588">
      <w:start w:val="1"/>
      <w:numFmt w:val="lowerLetter"/>
      <w:pStyle w:val="tabulakprilohac2"/>
      <w:lvlText w:val="2%1"/>
      <w:lvlJc w:val="left"/>
      <w:pPr>
        <w:ind w:left="72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5" w15:restartNumberingAfterBreak="0">
    <w:nsid w:val="199530CA"/>
    <w:multiLevelType w:val="hybridMultilevel"/>
    <w:tmpl w:val="D0F4D7AA"/>
    <w:lvl w:ilvl="0" w:tplc="11683E02">
      <w:start w:val="1"/>
      <w:numFmt w:val="upperLetter"/>
      <w:lvlText w:val="%1."/>
      <w:lvlJc w:val="left"/>
      <w:pPr>
        <w:ind w:left="644" w:hanging="360"/>
      </w:pPr>
      <w:rPr>
        <w:b w:val="0"/>
      </w:rPr>
    </w:lvl>
    <w:lvl w:ilvl="1" w:tplc="041B0019">
      <w:start w:val="1"/>
      <w:numFmt w:val="lowerLetter"/>
      <w:lvlText w:val="%2."/>
      <w:lvlJc w:val="left"/>
      <w:pPr>
        <w:ind w:left="1364" w:hanging="360"/>
      </w:pPr>
    </w:lvl>
    <w:lvl w:ilvl="2" w:tplc="041B001B">
      <w:start w:val="1"/>
      <w:numFmt w:val="lowerRoman"/>
      <w:lvlText w:val="%3."/>
      <w:lvlJc w:val="right"/>
      <w:pPr>
        <w:ind w:left="2084" w:hanging="180"/>
      </w:pPr>
    </w:lvl>
    <w:lvl w:ilvl="3" w:tplc="041B000F">
      <w:start w:val="1"/>
      <w:numFmt w:val="decimal"/>
      <w:lvlText w:val="%4."/>
      <w:lvlJc w:val="left"/>
      <w:pPr>
        <w:ind w:left="2804" w:hanging="360"/>
      </w:pPr>
    </w:lvl>
    <w:lvl w:ilvl="4" w:tplc="041B0019">
      <w:start w:val="1"/>
      <w:numFmt w:val="lowerLetter"/>
      <w:lvlText w:val="%5."/>
      <w:lvlJc w:val="left"/>
      <w:pPr>
        <w:ind w:left="3524" w:hanging="360"/>
      </w:pPr>
    </w:lvl>
    <w:lvl w:ilvl="5" w:tplc="041B001B">
      <w:start w:val="1"/>
      <w:numFmt w:val="lowerRoman"/>
      <w:lvlText w:val="%6."/>
      <w:lvlJc w:val="right"/>
      <w:pPr>
        <w:ind w:left="4244" w:hanging="180"/>
      </w:pPr>
    </w:lvl>
    <w:lvl w:ilvl="6" w:tplc="041B000F">
      <w:start w:val="1"/>
      <w:numFmt w:val="decimal"/>
      <w:lvlText w:val="%7."/>
      <w:lvlJc w:val="left"/>
      <w:pPr>
        <w:ind w:left="4964" w:hanging="360"/>
      </w:pPr>
    </w:lvl>
    <w:lvl w:ilvl="7" w:tplc="041B0019">
      <w:start w:val="1"/>
      <w:numFmt w:val="lowerLetter"/>
      <w:lvlText w:val="%8."/>
      <w:lvlJc w:val="left"/>
      <w:pPr>
        <w:ind w:left="5684" w:hanging="360"/>
      </w:pPr>
    </w:lvl>
    <w:lvl w:ilvl="8" w:tplc="041B001B">
      <w:start w:val="1"/>
      <w:numFmt w:val="lowerRoman"/>
      <w:lvlText w:val="%9."/>
      <w:lvlJc w:val="right"/>
      <w:pPr>
        <w:ind w:left="6404" w:hanging="180"/>
      </w:pPr>
    </w:lvl>
  </w:abstractNum>
  <w:abstractNum w:abstractNumId="76" w15:restartNumberingAfterBreak="0">
    <w:nsid w:val="1A2A76E7"/>
    <w:multiLevelType w:val="multilevel"/>
    <w:tmpl w:val="59129978"/>
    <w:lvl w:ilvl="0">
      <w:start w:val="1"/>
      <w:numFmt w:val="decimal"/>
      <w:lvlText w:val="%1."/>
      <w:lvlJc w:val="left"/>
      <w:pPr>
        <w:ind w:left="720" w:hanging="360"/>
      </w:pPr>
      <w:rPr>
        <w:rFonts w:hint="default"/>
        <w:b/>
      </w:rPr>
    </w:lvl>
    <w:lvl w:ilvl="1">
      <w:start w:val="4"/>
      <w:numFmt w:val="decimal"/>
      <w:isLgl/>
      <w:lvlText w:val="%1.%2"/>
      <w:lvlJc w:val="left"/>
      <w:pPr>
        <w:ind w:left="840" w:hanging="480"/>
      </w:pPr>
      <w:rPr>
        <w:rFonts w:hint="default"/>
      </w:rPr>
    </w:lvl>
    <w:lvl w:ilvl="2">
      <w:start w:val="1"/>
      <w:numFmt w:val="decimal"/>
      <w:lvlText w:val="5.%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1A777D4A"/>
    <w:multiLevelType w:val="hybridMultilevel"/>
    <w:tmpl w:val="B28AC9D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8" w15:restartNumberingAfterBreak="0">
    <w:nsid w:val="1A7E16E5"/>
    <w:multiLevelType w:val="hybridMultilevel"/>
    <w:tmpl w:val="89027758"/>
    <w:lvl w:ilvl="0" w:tplc="5E4ACC0C">
      <w:start w:val="1"/>
      <w:numFmt w:val="lowerLetter"/>
      <w:lvlText w:val="%1)"/>
      <w:lvlJc w:val="left"/>
      <w:pPr>
        <w:ind w:left="760" w:hanging="40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1ADB7E39"/>
    <w:multiLevelType w:val="hybridMultilevel"/>
    <w:tmpl w:val="F0207BAC"/>
    <w:lvl w:ilvl="0" w:tplc="54E64D98">
      <w:start w:val="1"/>
      <w:numFmt w:val="decimal"/>
      <w:lvlText w:val="%1."/>
      <w:lvlJc w:val="left"/>
      <w:pPr>
        <w:ind w:left="720" w:hanging="360"/>
      </w:pPr>
    </w:lvl>
    <w:lvl w:ilvl="1" w:tplc="041B0019">
      <w:start w:val="1"/>
      <w:numFmt w:val="lowerLetter"/>
      <w:lvlText w:val="%2."/>
      <w:lvlJc w:val="left"/>
      <w:pPr>
        <w:ind w:left="1440" w:hanging="360"/>
      </w:pPr>
    </w:lvl>
    <w:lvl w:ilvl="2" w:tplc="041B0001">
      <w:start w:val="1"/>
      <w:numFmt w:val="bullet"/>
      <w:lvlText w:val=""/>
      <w:lvlJc w:val="left"/>
      <w:pPr>
        <w:ind w:left="2160" w:hanging="180"/>
      </w:pPr>
      <w:rPr>
        <w:rFonts w:ascii="Symbol" w:hAnsi="Symbol" w:hint="default"/>
      </w:r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0" w15:restartNumberingAfterBreak="0">
    <w:nsid w:val="1B467DCD"/>
    <w:multiLevelType w:val="hybridMultilevel"/>
    <w:tmpl w:val="C7F0BB7A"/>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1" w15:restartNumberingAfterBreak="0">
    <w:nsid w:val="1C1172AE"/>
    <w:multiLevelType w:val="multilevel"/>
    <w:tmpl w:val="AC3C0B24"/>
    <w:lvl w:ilvl="0">
      <w:start w:val="1"/>
      <w:numFmt w:val="decimal"/>
      <w:lvlText w:val="2.%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2" w15:restartNumberingAfterBreak="0">
    <w:nsid w:val="1D730CFD"/>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3" w15:restartNumberingAfterBreak="0">
    <w:nsid w:val="1DF206F1"/>
    <w:multiLevelType w:val="hybridMultilevel"/>
    <w:tmpl w:val="D6725728"/>
    <w:lvl w:ilvl="0" w:tplc="B296BF24">
      <w:start w:val="1"/>
      <w:numFmt w:val="lowerLetter"/>
      <w:lvlText w:val="%1)"/>
      <w:lvlJc w:val="left"/>
      <w:pPr>
        <w:ind w:left="1290" w:hanging="360"/>
      </w:pPr>
      <w:rPr>
        <w:rFonts w:hint="default"/>
      </w:rPr>
    </w:lvl>
    <w:lvl w:ilvl="1" w:tplc="041B0019" w:tentative="1">
      <w:start w:val="1"/>
      <w:numFmt w:val="lowerLetter"/>
      <w:lvlText w:val="%2."/>
      <w:lvlJc w:val="left"/>
      <w:pPr>
        <w:ind w:left="2010" w:hanging="360"/>
      </w:pPr>
    </w:lvl>
    <w:lvl w:ilvl="2" w:tplc="041B001B" w:tentative="1">
      <w:start w:val="1"/>
      <w:numFmt w:val="lowerRoman"/>
      <w:lvlText w:val="%3."/>
      <w:lvlJc w:val="right"/>
      <w:pPr>
        <w:ind w:left="2730" w:hanging="180"/>
      </w:pPr>
    </w:lvl>
    <w:lvl w:ilvl="3" w:tplc="041B000F" w:tentative="1">
      <w:start w:val="1"/>
      <w:numFmt w:val="decimal"/>
      <w:lvlText w:val="%4."/>
      <w:lvlJc w:val="left"/>
      <w:pPr>
        <w:ind w:left="3450" w:hanging="360"/>
      </w:pPr>
    </w:lvl>
    <w:lvl w:ilvl="4" w:tplc="041B0019" w:tentative="1">
      <w:start w:val="1"/>
      <w:numFmt w:val="lowerLetter"/>
      <w:lvlText w:val="%5."/>
      <w:lvlJc w:val="left"/>
      <w:pPr>
        <w:ind w:left="4170" w:hanging="360"/>
      </w:pPr>
    </w:lvl>
    <w:lvl w:ilvl="5" w:tplc="041B001B" w:tentative="1">
      <w:start w:val="1"/>
      <w:numFmt w:val="lowerRoman"/>
      <w:lvlText w:val="%6."/>
      <w:lvlJc w:val="right"/>
      <w:pPr>
        <w:ind w:left="4890" w:hanging="180"/>
      </w:pPr>
    </w:lvl>
    <w:lvl w:ilvl="6" w:tplc="041B000F" w:tentative="1">
      <w:start w:val="1"/>
      <w:numFmt w:val="decimal"/>
      <w:lvlText w:val="%7."/>
      <w:lvlJc w:val="left"/>
      <w:pPr>
        <w:ind w:left="5610" w:hanging="360"/>
      </w:pPr>
    </w:lvl>
    <w:lvl w:ilvl="7" w:tplc="041B0019" w:tentative="1">
      <w:start w:val="1"/>
      <w:numFmt w:val="lowerLetter"/>
      <w:lvlText w:val="%8."/>
      <w:lvlJc w:val="left"/>
      <w:pPr>
        <w:ind w:left="6330" w:hanging="360"/>
      </w:pPr>
    </w:lvl>
    <w:lvl w:ilvl="8" w:tplc="041B001B" w:tentative="1">
      <w:start w:val="1"/>
      <w:numFmt w:val="lowerRoman"/>
      <w:lvlText w:val="%9."/>
      <w:lvlJc w:val="right"/>
      <w:pPr>
        <w:ind w:left="7050" w:hanging="180"/>
      </w:pPr>
    </w:lvl>
  </w:abstractNum>
  <w:abstractNum w:abstractNumId="84" w15:restartNumberingAfterBreak="0">
    <w:nsid w:val="1F0B12DA"/>
    <w:multiLevelType w:val="hybridMultilevel"/>
    <w:tmpl w:val="F75AE1C2"/>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85" w15:restartNumberingAfterBreak="0">
    <w:nsid w:val="20853AF5"/>
    <w:multiLevelType w:val="hybridMultilevel"/>
    <w:tmpl w:val="34C25D6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6" w15:restartNumberingAfterBreak="0">
    <w:nsid w:val="215D1922"/>
    <w:multiLevelType w:val="hybridMultilevel"/>
    <w:tmpl w:val="F662B1B8"/>
    <w:lvl w:ilvl="0" w:tplc="A60CCC94">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87" w15:restartNumberingAfterBreak="0">
    <w:nsid w:val="218700D2"/>
    <w:multiLevelType w:val="hybridMultilevel"/>
    <w:tmpl w:val="5B5A05CA"/>
    <w:lvl w:ilvl="0" w:tplc="4E7ECC42">
      <w:start w:val="7"/>
      <w:numFmt w:val="decimal"/>
      <w:lvlText w:val="1.%1.2"/>
      <w:lvlJc w:val="left"/>
      <w:pPr>
        <w:ind w:left="927" w:hanging="360"/>
      </w:pPr>
      <w:rPr>
        <w:rFonts w:cs="Times New Roman" w:hint="default"/>
        <w:b w:val="0"/>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 w15:restartNumberingAfterBreak="0">
    <w:nsid w:val="21933644"/>
    <w:multiLevelType w:val="hybridMultilevel"/>
    <w:tmpl w:val="3476153C"/>
    <w:lvl w:ilvl="0" w:tplc="38F67E16">
      <w:start w:val="1"/>
      <w:numFmt w:val="decimal"/>
      <w:lvlText w:val="2.%1."/>
      <w:lvlJc w:val="left"/>
      <w:pPr>
        <w:ind w:left="19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 w15:restartNumberingAfterBreak="0">
    <w:nsid w:val="22096846"/>
    <w:multiLevelType w:val="hybridMultilevel"/>
    <w:tmpl w:val="3BCEA0AA"/>
    <w:lvl w:ilvl="0" w:tplc="041B000F">
      <w:start w:val="1"/>
      <w:numFmt w:val="decimal"/>
      <w:lvlText w:val="%1."/>
      <w:lvlJc w:val="left"/>
      <w:pPr>
        <w:tabs>
          <w:tab w:val="num" w:pos="720"/>
        </w:tabs>
        <w:ind w:left="720" w:hanging="360"/>
      </w:pPr>
      <w:rPr>
        <w:rFonts w:cs="Times New Roman"/>
      </w:rPr>
    </w:lvl>
    <w:lvl w:ilvl="1" w:tplc="0EE0F734">
      <w:start w:val="1"/>
      <w:numFmt w:val="lowerLetter"/>
      <w:lvlText w:val="%2)"/>
      <w:lvlJc w:val="left"/>
      <w:pPr>
        <w:tabs>
          <w:tab w:val="num" w:pos="1440"/>
        </w:tabs>
        <w:ind w:left="1440" w:hanging="360"/>
      </w:pPr>
      <w:rPr>
        <w:rFonts w:ascii="Times New Roman" w:eastAsia="Times New Roman" w:hAnsi="Times New Roman" w:cs="Times New Roman" w:hint="default"/>
        <w:sz w:val="24"/>
        <w:szCs w:val="24"/>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90" w15:restartNumberingAfterBreak="0">
    <w:nsid w:val="22512395"/>
    <w:multiLevelType w:val="hybridMultilevel"/>
    <w:tmpl w:val="51E068B0"/>
    <w:lvl w:ilvl="0" w:tplc="9FB08D88">
      <w:start w:val="1"/>
      <w:numFmt w:val="decimal"/>
      <w:lvlText w:val="3.%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 w15:restartNumberingAfterBreak="0">
    <w:nsid w:val="238E42E9"/>
    <w:multiLevelType w:val="multilevel"/>
    <w:tmpl w:val="FFFFFFFF"/>
    <w:lvl w:ilvl="0">
      <w:start w:val="1"/>
      <w:numFmt w:val="decimal"/>
      <w:lvlText w:val="%1."/>
      <w:lvlJc w:val="left"/>
      <w:pPr>
        <w:ind w:left="495" w:hanging="495"/>
      </w:pPr>
      <w:rPr>
        <w:rFonts w:eastAsia="Times New Roman" w:cs="Times New Roman" w:hint="default"/>
      </w:rPr>
    </w:lvl>
    <w:lvl w:ilvl="1">
      <w:start w:val="5"/>
      <w:numFmt w:val="decimal"/>
      <w:lvlText w:val="%1.%2."/>
      <w:lvlJc w:val="left"/>
      <w:pPr>
        <w:ind w:left="675" w:hanging="495"/>
      </w:pPr>
      <w:rPr>
        <w:rFonts w:eastAsia="Times New Roman" w:cs="Times New Roman" w:hint="default"/>
      </w:rPr>
    </w:lvl>
    <w:lvl w:ilvl="2">
      <w:start w:val="1"/>
      <w:numFmt w:val="decimal"/>
      <w:lvlText w:val="%1.%2.%3."/>
      <w:lvlJc w:val="left"/>
      <w:pPr>
        <w:ind w:left="1080" w:hanging="720"/>
      </w:pPr>
      <w:rPr>
        <w:rFonts w:eastAsia="Times New Roman" w:cs="Times New Roman" w:hint="default"/>
      </w:rPr>
    </w:lvl>
    <w:lvl w:ilvl="3">
      <w:start w:val="1"/>
      <w:numFmt w:val="decimal"/>
      <w:lvlText w:val="%1.%2.%3.%4."/>
      <w:lvlJc w:val="left"/>
      <w:pPr>
        <w:ind w:left="1260" w:hanging="720"/>
      </w:pPr>
      <w:rPr>
        <w:rFonts w:eastAsia="Times New Roman" w:cs="Times New Roman" w:hint="default"/>
      </w:rPr>
    </w:lvl>
    <w:lvl w:ilvl="4">
      <w:start w:val="1"/>
      <w:numFmt w:val="decimal"/>
      <w:lvlText w:val="%1.%2.%3.%4.%5."/>
      <w:lvlJc w:val="left"/>
      <w:pPr>
        <w:ind w:left="1800" w:hanging="1080"/>
      </w:pPr>
      <w:rPr>
        <w:rFonts w:eastAsia="Times New Roman" w:cs="Times New Roman" w:hint="default"/>
      </w:rPr>
    </w:lvl>
    <w:lvl w:ilvl="5">
      <w:start w:val="1"/>
      <w:numFmt w:val="decimal"/>
      <w:lvlText w:val="%1.%2.%3.%4.%5.%6."/>
      <w:lvlJc w:val="left"/>
      <w:pPr>
        <w:ind w:left="1980" w:hanging="1080"/>
      </w:pPr>
      <w:rPr>
        <w:rFonts w:eastAsia="Times New Roman" w:cs="Times New Roman" w:hint="default"/>
      </w:rPr>
    </w:lvl>
    <w:lvl w:ilvl="6">
      <w:start w:val="1"/>
      <w:numFmt w:val="decimal"/>
      <w:lvlText w:val="%1.%2.%3.%4.%5.%6.%7."/>
      <w:lvlJc w:val="left"/>
      <w:pPr>
        <w:ind w:left="2520" w:hanging="1440"/>
      </w:pPr>
      <w:rPr>
        <w:rFonts w:eastAsia="Times New Roman" w:cs="Times New Roman" w:hint="default"/>
      </w:rPr>
    </w:lvl>
    <w:lvl w:ilvl="7">
      <w:start w:val="1"/>
      <w:numFmt w:val="decimal"/>
      <w:lvlText w:val="%1.%2.%3.%4.%5.%6.%7.%8."/>
      <w:lvlJc w:val="left"/>
      <w:pPr>
        <w:ind w:left="2700" w:hanging="1440"/>
      </w:pPr>
      <w:rPr>
        <w:rFonts w:eastAsia="Times New Roman" w:cs="Times New Roman" w:hint="default"/>
      </w:rPr>
    </w:lvl>
    <w:lvl w:ilvl="8">
      <w:start w:val="1"/>
      <w:numFmt w:val="decimal"/>
      <w:lvlText w:val="%1.%2.%3.%4.%5.%6.%7.%8.%9."/>
      <w:lvlJc w:val="left"/>
      <w:pPr>
        <w:ind w:left="3240" w:hanging="1800"/>
      </w:pPr>
      <w:rPr>
        <w:rFonts w:eastAsia="Times New Roman" w:cs="Times New Roman" w:hint="default"/>
      </w:rPr>
    </w:lvl>
  </w:abstractNum>
  <w:abstractNum w:abstractNumId="92" w15:restartNumberingAfterBreak="0">
    <w:nsid w:val="23AA6690"/>
    <w:multiLevelType w:val="hybridMultilevel"/>
    <w:tmpl w:val="05CA6B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24230DBF"/>
    <w:multiLevelType w:val="hybridMultilevel"/>
    <w:tmpl w:val="113A459E"/>
    <w:lvl w:ilvl="0" w:tplc="159EC250">
      <w:start w:val="3"/>
      <w:numFmt w:val="decimal"/>
      <w:lvlText w:val="2.%1."/>
      <w:lvlJc w:val="left"/>
      <w:pPr>
        <w:ind w:left="720" w:hanging="360"/>
      </w:pPr>
      <w:rPr>
        <w:rFonts w:hint="default"/>
        <w:b/>
        <w:color w:val="auto"/>
        <w:sz w:val="24"/>
        <w:szCs w:val="24"/>
      </w:rPr>
    </w:lvl>
    <w:lvl w:ilvl="1" w:tplc="40F69240">
      <w:start w:val="1"/>
      <w:numFmt w:val="lowerLetter"/>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 w15:restartNumberingAfterBreak="0">
    <w:nsid w:val="242F5074"/>
    <w:multiLevelType w:val="hybridMultilevel"/>
    <w:tmpl w:val="DB54ADD8"/>
    <w:lvl w:ilvl="0" w:tplc="B95A55BA">
      <w:start w:val="2"/>
      <w:numFmt w:val="decimal"/>
      <w:pStyle w:val="textstyl"/>
      <w:lvlText w:val="2.%1"/>
      <w:lvlJc w:val="left"/>
      <w:pPr>
        <w:ind w:left="284" w:hanging="360"/>
      </w:pPr>
      <w:rPr>
        <w:rFonts w:ascii="Arial" w:hAnsi="Arial" w:cs="Arial" w:hint="default"/>
        <w:b/>
        <w:color w:val="auto"/>
        <w:sz w:val="22"/>
        <w:szCs w:val="2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247968FE"/>
    <w:multiLevelType w:val="hybridMultilevel"/>
    <w:tmpl w:val="4A668E96"/>
    <w:lvl w:ilvl="0" w:tplc="BDD8A864">
      <w:start w:val="7"/>
      <w:numFmt w:val="decimal"/>
      <w:lvlText w:val="1.%1.1"/>
      <w:lvlJc w:val="left"/>
      <w:pPr>
        <w:ind w:left="720" w:hanging="360"/>
      </w:pPr>
      <w:rPr>
        <w:rFonts w:cs="Times New Roman" w:hint="default"/>
        <w:b w:val="0"/>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250A2D7C"/>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97" w15:restartNumberingAfterBreak="0">
    <w:nsid w:val="25597835"/>
    <w:multiLevelType w:val="hybridMultilevel"/>
    <w:tmpl w:val="B70CCCAE"/>
    <w:lvl w:ilvl="0" w:tplc="B8CAC13C">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98" w15:restartNumberingAfterBreak="0">
    <w:nsid w:val="26605893"/>
    <w:multiLevelType w:val="hybridMultilevel"/>
    <w:tmpl w:val="7A4C2CBC"/>
    <w:lvl w:ilvl="0" w:tplc="FFFFFFFF">
      <w:start w:val="1"/>
      <w:numFmt w:val="decimal"/>
      <w:lvlText w:val="%1."/>
      <w:lvlJc w:val="left"/>
      <w:pPr>
        <w:ind w:left="720" w:hanging="360"/>
      </w:pPr>
      <w:rPr>
        <w:rFonts w:cs="Times New Roman" w:hint="default"/>
        <w:b/>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9" w15:restartNumberingAfterBreak="0">
    <w:nsid w:val="27732FCB"/>
    <w:multiLevelType w:val="multilevel"/>
    <w:tmpl w:val="970E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8672D59"/>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1" w15:restartNumberingAfterBreak="0">
    <w:nsid w:val="28C55612"/>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02" w15:restartNumberingAfterBreak="0">
    <w:nsid w:val="28F32C1E"/>
    <w:multiLevelType w:val="hybridMultilevel"/>
    <w:tmpl w:val="2D546180"/>
    <w:lvl w:ilvl="0" w:tplc="E5929AF8">
      <w:start w:val="1"/>
      <w:numFmt w:val="decimal"/>
      <w:lvlText w:val="%1."/>
      <w:lvlJc w:val="left"/>
      <w:pPr>
        <w:tabs>
          <w:tab w:val="num" w:pos="567"/>
        </w:tabs>
        <w:ind w:left="567" w:hanging="387"/>
      </w:pPr>
      <w:rPr>
        <w:rFonts w:ascii="Times New Roman" w:hAnsi="Times New Roman" w:cs="Times New Roman" w:hint="default"/>
        <w:b w:val="0"/>
        <w:i w:val="0"/>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3" w15:restartNumberingAfterBreak="0">
    <w:nsid w:val="293C2A71"/>
    <w:multiLevelType w:val="hybridMultilevel"/>
    <w:tmpl w:val="E14A90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4" w15:restartNumberingAfterBreak="0">
    <w:nsid w:val="2A996C5D"/>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5" w15:restartNumberingAfterBreak="0">
    <w:nsid w:val="2B01107B"/>
    <w:multiLevelType w:val="hybridMultilevel"/>
    <w:tmpl w:val="28B2BFDE"/>
    <w:lvl w:ilvl="0" w:tplc="33F6B9A6">
      <w:start w:val="1"/>
      <w:numFmt w:val="decimal"/>
      <w:lvlText w:val="%1."/>
      <w:lvlJc w:val="left"/>
      <w:pPr>
        <w:ind w:left="720" w:hanging="360"/>
      </w:pPr>
      <w:rPr>
        <w:rFonts w:ascii="Times New Roman" w:hAnsi="Times New Roman" w:cs="Times New Roman" w:hint="default"/>
        <w:b/>
        <w:bCs/>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 w15:restartNumberingAfterBreak="0">
    <w:nsid w:val="2B230CF1"/>
    <w:multiLevelType w:val="hybridMultilevel"/>
    <w:tmpl w:val="5570FAC8"/>
    <w:lvl w:ilvl="0" w:tplc="19728A5E">
      <w:start w:val="1"/>
      <w:numFmt w:val="decimal"/>
      <w:lvlText w:val="9.%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 w15:restartNumberingAfterBreak="0">
    <w:nsid w:val="2B7431A9"/>
    <w:multiLevelType w:val="hybridMultilevel"/>
    <w:tmpl w:val="312E1430"/>
    <w:lvl w:ilvl="0" w:tplc="3B76881A">
      <w:start w:val="1"/>
      <w:numFmt w:val="decimal"/>
      <w:lvlText w:val="9.8.%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2B966364"/>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09" w15:restartNumberingAfterBreak="0">
    <w:nsid w:val="2CF27AD2"/>
    <w:multiLevelType w:val="hybridMultilevel"/>
    <w:tmpl w:val="05CA6B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2D7106AC"/>
    <w:multiLevelType w:val="hybridMultilevel"/>
    <w:tmpl w:val="9BA0C902"/>
    <w:lvl w:ilvl="0" w:tplc="041B0001">
      <w:start w:val="1"/>
      <w:numFmt w:val="bullet"/>
      <w:lvlText w:val=""/>
      <w:lvlJc w:val="left"/>
      <w:pPr>
        <w:ind w:left="1800" w:hanging="360"/>
      </w:pPr>
      <w:rPr>
        <w:rFonts w:ascii="Symbol" w:hAnsi="Symbol" w:hint="default"/>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111" w15:restartNumberingAfterBreak="0">
    <w:nsid w:val="2D7A4E91"/>
    <w:multiLevelType w:val="hybridMultilevel"/>
    <w:tmpl w:val="86525A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 w15:restartNumberingAfterBreak="0">
    <w:nsid w:val="2E256D2B"/>
    <w:multiLevelType w:val="hybridMultilevel"/>
    <w:tmpl w:val="C436CC0C"/>
    <w:lvl w:ilvl="0" w:tplc="0B7E2358">
      <w:start w:val="1"/>
      <w:numFmt w:val="decimal"/>
      <w:lvlText w:val="6.%1."/>
      <w:lvlJc w:val="left"/>
      <w:pPr>
        <w:ind w:left="720" w:hanging="360"/>
      </w:pPr>
      <w:rPr>
        <w:rFonts w:hint="default"/>
        <w:b w:val="0"/>
        <w:bCs w:val="0"/>
        <w:i w:val="0"/>
        <w:iCs w:val="0"/>
        <w:color w:val="auto"/>
        <w:sz w:val="18"/>
        <w:szCs w:val="18"/>
      </w:rPr>
    </w:lvl>
    <w:lvl w:ilvl="1" w:tplc="9F64551A">
      <w:start w:val="1"/>
      <w:numFmt w:val="decimal"/>
      <w:lvlText w:val="6.%2."/>
      <w:lvlJc w:val="left"/>
      <w:pPr>
        <w:ind w:left="1866"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2E604795"/>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4" w15:restartNumberingAfterBreak="0">
    <w:nsid w:val="2E8B51CC"/>
    <w:multiLevelType w:val="hybridMultilevel"/>
    <w:tmpl w:val="51E068B0"/>
    <w:lvl w:ilvl="0" w:tplc="FFFFFFFF">
      <w:start w:val="1"/>
      <w:numFmt w:val="decimal"/>
      <w:lvlText w:val="3.%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2EAE76EF"/>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6" w15:restartNumberingAfterBreak="0">
    <w:nsid w:val="2F02256E"/>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7" w15:restartNumberingAfterBreak="0">
    <w:nsid w:val="2F2557F3"/>
    <w:multiLevelType w:val="hybridMultilevel"/>
    <w:tmpl w:val="FFFFFFFF"/>
    <w:lvl w:ilvl="0" w:tplc="041B000F">
      <w:start w:val="1"/>
      <w:numFmt w:val="decimal"/>
      <w:lvlText w:val="%1."/>
      <w:lvlJc w:val="left"/>
      <w:pPr>
        <w:ind w:left="360" w:hanging="360"/>
      </w:pPr>
      <w:rPr>
        <w:rFonts w:cs="Times New Roman" w:hint="default"/>
      </w:rPr>
    </w:lvl>
    <w:lvl w:ilvl="1" w:tplc="041B0003">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8" w15:restartNumberingAfterBreak="0">
    <w:nsid w:val="3007270E"/>
    <w:multiLevelType w:val="hybridMultilevel"/>
    <w:tmpl w:val="166C9594"/>
    <w:lvl w:ilvl="0" w:tplc="8F506C80">
      <w:start w:val="1"/>
      <w:numFmt w:val="decimal"/>
      <w:lvlText w:val="1.%1."/>
      <w:lvlJc w:val="left"/>
      <w:pPr>
        <w:ind w:left="720" w:hanging="360"/>
      </w:pPr>
      <w:rPr>
        <w:rFonts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30555F5C"/>
    <w:multiLevelType w:val="hybridMultilevel"/>
    <w:tmpl w:val="FFFFFFFF"/>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20" w15:restartNumberingAfterBreak="0">
    <w:nsid w:val="3088214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1" w15:restartNumberingAfterBreak="0">
    <w:nsid w:val="30A276EA"/>
    <w:multiLevelType w:val="multilevel"/>
    <w:tmpl w:val="FFFFFFFF"/>
    <w:lvl w:ilvl="0">
      <w:start w:val="1"/>
      <w:numFmt w:val="decimal"/>
      <w:lvlText w:val="%1."/>
      <w:lvlJc w:val="left"/>
      <w:pPr>
        <w:ind w:left="360" w:hanging="360"/>
      </w:pPr>
      <w:rPr>
        <w:rFonts w:cs="Times New Roman" w:hint="default"/>
        <w:b/>
      </w:rPr>
    </w:lvl>
    <w:lvl w:ilvl="1">
      <w:start w:val="4"/>
      <w:numFmt w:val="decimal"/>
      <w:isLgl/>
      <w:lvlText w:val="%1.%2"/>
      <w:lvlJc w:val="left"/>
      <w:pPr>
        <w:ind w:left="480" w:hanging="480"/>
      </w:pPr>
      <w:rPr>
        <w:rFonts w:cs="Times New Roman" w:hint="default"/>
      </w:rPr>
    </w:lvl>
    <w:lvl w:ilvl="2">
      <w:start w:val="1"/>
      <w:numFmt w:val="decimal"/>
      <w:lvlText w:val="5.%3."/>
      <w:lvlJc w:val="left"/>
      <w:pPr>
        <w:ind w:left="720" w:hanging="720"/>
      </w:pPr>
      <w:rPr>
        <w:rFonts w:cs="Times New Roman" w:hint="default"/>
        <w:b/>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22" w15:restartNumberingAfterBreak="0">
    <w:nsid w:val="30DE6E9A"/>
    <w:multiLevelType w:val="hybridMultilevel"/>
    <w:tmpl w:val="5E7E7698"/>
    <w:lvl w:ilvl="0" w:tplc="4544D7F6">
      <w:start w:val="1"/>
      <w:numFmt w:val="decimal"/>
      <w:lvlText w:val="1.%1."/>
      <w:lvlJc w:val="left"/>
      <w:pPr>
        <w:ind w:left="720" w:hanging="360"/>
      </w:pPr>
      <w:rPr>
        <w:rFonts w:hint="default"/>
        <w:b/>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3" w15:restartNumberingAfterBreak="0">
    <w:nsid w:val="3100085D"/>
    <w:multiLevelType w:val="hybridMultilevel"/>
    <w:tmpl w:val="410CC024"/>
    <w:lvl w:ilvl="0" w:tplc="84AC360E">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124" w15:restartNumberingAfterBreak="0">
    <w:nsid w:val="3237167B"/>
    <w:multiLevelType w:val="hybridMultilevel"/>
    <w:tmpl w:val="DC38D30A"/>
    <w:lvl w:ilvl="0" w:tplc="F4FAB17E">
      <w:start w:val="1"/>
      <w:numFmt w:val="lowerLetter"/>
      <w:lvlText w:val="%1)"/>
      <w:lvlJc w:val="left"/>
      <w:pPr>
        <w:tabs>
          <w:tab w:val="num" w:pos="-345"/>
        </w:tabs>
        <w:ind w:left="-345" w:hanging="375"/>
      </w:pPr>
    </w:lvl>
    <w:lvl w:ilvl="1" w:tplc="041B0019">
      <w:start w:val="1"/>
      <w:numFmt w:val="lowerLetter"/>
      <w:lvlText w:val="%2."/>
      <w:lvlJc w:val="left"/>
      <w:pPr>
        <w:tabs>
          <w:tab w:val="num" w:pos="360"/>
        </w:tabs>
        <w:ind w:left="360" w:hanging="360"/>
      </w:pPr>
    </w:lvl>
    <w:lvl w:ilvl="2" w:tplc="041B001B">
      <w:start w:val="1"/>
      <w:numFmt w:val="lowerRoman"/>
      <w:lvlText w:val="%3."/>
      <w:lvlJc w:val="right"/>
      <w:pPr>
        <w:tabs>
          <w:tab w:val="num" w:pos="1080"/>
        </w:tabs>
        <w:ind w:left="1080" w:hanging="180"/>
      </w:pPr>
    </w:lvl>
    <w:lvl w:ilvl="3" w:tplc="041B000F">
      <w:start w:val="1"/>
      <w:numFmt w:val="decimal"/>
      <w:lvlText w:val="%4."/>
      <w:lvlJc w:val="left"/>
      <w:pPr>
        <w:tabs>
          <w:tab w:val="num" w:pos="1800"/>
        </w:tabs>
        <w:ind w:left="1800" w:hanging="360"/>
      </w:pPr>
    </w:lvl>
    <w:lvl w:ilvl="4" w:tplc="041B0019">
      <w:start w:val="1"/>
      <w:numFmt w:val="lowerLetter"/>
      <w:lvlText w:val="%5."/>
      <w:lvlJc w:val="left"/>
      <w:pPr>
        <w:tabs>
          <w:tab w:val="num" w:pos="2520"/>
        </w:tabs>
        <w:ind w:left="2520" w:hanging="360"/>
      </w:pPr>
    </w:lvl>
    <w:lvl w:ilvl="5" w:tplc="041B001B">
      <w:start w:val="1"/>
      <w:numFmt w:val="lowerRoman"/>
      <w:lvlText w:val="%6."/>
      <w:lvlJc w:val="right"/>
      <w:pPr>
        <w:tabs>
          <w:tab w:val="num" w:pos="3240"/>
        </w:tabs>
        <w:ind w:left="3240" w:hanging="180"/>
      </w:pPr>
    </w:lvl>
    <w:lvl w:ilvl="6" w:tplc="041B000F">
      <w:start w:val="1"/>
      <w:numFmt w:val="decimal"/>
      <w:lvlText w:val="%7."/>
      <w:lvlJc w:val="left"/>
      <w:pPr>
        <w:tabs>
          <w:tab w:val="num" w:pos="3960"/>
        </w:tabs>
        <w:ind w:left="3960" w:hanging="360"/>
      </w:pPr>
    </w:lvl>
    <w:lvl w:ilvl="7" w:tplc="041B0019">
      <w:start w:val="1"/>
      <w:numFmt w:val="lowerLetter"/>
      <w:lvlText w:val="%8."/>
      <w:lvlJc w:val="left"/>
      <w:pPr>
        <w:tabs>
          <w:tab w:val="num" w:pos="4680"/>
        </w:tabs>
        <w:ind w:left="4680" w:hanging="360"/>
      </w:pPr>
    </w:lvl>
    <w:lvl w:ilvl="8" w:tplc="041B001B">
      <w:start w:val="1"/>
      <w:numFmt w:val="lowerRoman"/>
      <w:lvlText w:val="%9."/>
      <w:lvlJc w:val="right"/>
      <w:pPr>
        <w:tabs>
          <w:tab w:val="num" w:pos="5400"/>
        </w:tabs>
        <w:ind w:left="5400" w:hanging="180"/>
      </w:pPr>
    </w:lvl>
  </w:abstractNum>
  <w:abstractNum w:abstractNumId="125" w15:restartNumberingAfterBreak="0">
    <w:nsid w:val="32617C77"/>
    <w:multiLevelType w:val="hybridMultilevel"/>
    <w:tmpl w:val="566A8FD6"/>
    <w:lvl w:ilvl="0" w:tplc="A3A68152">
      <w:start w:val="1"/>
      <w:numFmt w:val="decimal"/>
      <w:lvlText w:val="%1."/>
      <w:lvlJc w:val="left"/>
      <w:pPr>
        <w:tabs>
          <w:tab w:val="num" w:pos="360"/>
        </w:tabs>
        <w:ind w:left="360" w:hanging="360"/>
      </w:pPr>
      <w:rPr>
        <w:b w:val="0"/>
        <w:strike w:val="0"/>
        <w:dstrike w:val="0"/>
        <w:u w:val="none"/>
        <w:effect w:val="none"/>
      </w:rPr>
    </w:lvl>
    <w:lvl w:ilvl="1" w:tplc="55E0F694">
      <w:start w:val="1"/>
      <w:numFmt w:val="decimal"/>
      <w:lvlText w:val="5.%2."/>
      <w:lvlJc w:val="left"/>
      <w:pPr>
        <w:tabs>
          <w:tab w:val="num" w:pos="644"/>
        </w:tabs>
        <w:ind w:left="644" w:hanging="360"/>
      </w:pPr>
      <w:rPr>
        <w:rFonts w:hint="default"/>
      </w:r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26" w15:restartNumberingAfterBreak="0">
    <w:nsid w:val="328C6E4F"/>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7" w15:restartNumberingAfterBreak="0">
    <w:nsid w:val="32952C61"/>
    <w:multiLevelType w:val="multilevel"/>
    <w:tmpl w:val="FFFFFFFF"/>
    <w:lvl w:ilvl="0">
      <w:start w:val="1"/>
      <w:numFmt w:val="decimal"/>
      <w:lvlText w:val="%1."/>
      <w:lvlJc w:val="left"/>
      <w:pPr>
        <w:ind w:left="720" w:hanging="360"/>
      </w:pPr>
      <w:rPr>
        <w:rFonts w:cs="Times New Roman" w:hint="default"/>
        <w:b/>
        <w:i w:val="0"/>
      </w:rPr>
    </w:lvl>
    <w:lvl w:ilvl="1">
      <w:start w:val="4"/>
      <w:numFmt w:val="decimal"/>
      <w:isLgl/>
      <w:lvlText w:val="%1.%2"/>
      <w:lvlJc w:val="left"/>
      <w:pPr>
        <w:ind w:left="840" w:hanging="480"/>
      </w:pPr>
      <w:rPr>
        <w:rFonts w:cs="Times New Roman" w:hint="default"/>
      </w:rPr>
    </w:lvl>
    <w:lvl w:ilvl="2">
      <w:start w:val="5"/>
      <w:numFmt w:val="decimal"/>
      <w:lvlText w:val="4.%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8" w15:restartNumberingAfterBreak="0">
    <w:nsid w:val="331975CF"/>
    <w:multiLevelType w:val="hybridMultilevel"/>
    <w:tmpl w:val="FFFFFFFF"/>
    <w:lvl w:ilvl="0" w:tplc="664A9396">
      <w:start w:val="1"/>
      <w:numFmt w:val="decimal"/>
      <w:lvlText w:val="14.%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129" w15:restartNumberingAfterBreak="0">
    <w:nsid w:val="343F191B"/>
    <w:multiLevelType w:val="hybridMultilevel"/>
    <w:tmpl w:val="A3E62632"/>
    <w:lvl w:ilvl="0" w:tplc="041B0001">
      <w:start w:val="1"/>
      <w:numFmt w:val="bullet"/>
      <w:lvlText w:val=""/>
      <w:lvlJc w:val="left"/>
      <w:pPr>
        <w:ind w:left="1260" w:hanging="360"/>
      </w:pPr>
      <w:rPr>
        <w:rFonts w:ascii="Symbol" w:hAnsi="Symbol" w:hint="default"/>
      </w:rPr>
    </w:lvl>
    <w:lvl w:ilvl="1" w:tplc="041B0003">
      <w:start w:val="1"/>
      <w:numFmt w:val="bullet"/>
      <w:lvlText w:val="o"/>
      <w:lvlJc w:val="left"/>
      <w:pPr>
        <w:ind w:left="1980" w:hanging="360"/>
      </w:pPr>
      <w:rPr>
        <w:rFonts w:ascii="Courier New" w:hAnsi="Courier New" w:cs="Courier New" w:hint="default"/>
      </w:rPr>
    </w:lvl>
    <w:lvl w:ilvl="2" w:tplc="041B0005">
      <w:start w:val="1"/>
      <w:numFmt w:val="bullet"/>
      <w:lvlText w:val=""/>
      <w:lvlJc w:val="left"/>
      <w:pPr>
        <w:ind w:left="2700" w:hanging="360"/>
      </w:pPr>
      <w:rPr>
        <w:rFonts w:ascii="Wingdings" w:hAnsi="Wingdings" w:hint="default"/>
      </w:rPr>
    </w:lvl>
    <w:lvl w:ilvl="3" w:tplc="041B0001">
      <w:start w:val="1"/>
      <w:numFmt w:val="bullet"/>
      <w:lvlText w:val=""/>
      <w:lvlJc w:val="left"/>
      <w:pPr>
        <w:ind w:left="3420" w:hanging="360"/>
      </w:pPr>
      <w:rPr>
        <w:rFonts w:ascii="Symbol" w:hAnsi="Symbol" w:hint="default"/>
      </w:rPr>
    </w:lvl>
    <w:lvl w:ilvl="4" w:tplc="041B0003">
      <w:start w:val="1"/>
      <w:numFmt w:val="bullet"/>
      <w:lvlText w:val="o"/>
      <w:lvlJc w:val="left"/>
      <w:pPr>
        <w:ind w:left="4140" w:hanging="360"/>
      </w:pPr>
      <w:rPr>
        <w:rFonts w:ascii="Courier New" w:hAnsi="Courier New" w:cs="Courier New" w:hint="default"/>
      </w:rPr>
    </w:lvl>
    <w:lvl w:ilvl="5" w:tplc="041B0005">
      <w:start w:val="1"/>
      <w:numFmt w:val="bullet"/>
      <w:lvlText w:val=""/>
      <w:lvlJc w:val="left"/>
      <w:pPr>
        <w:ind w:left="4860" w:hanging="360"/>
      </w:pPr>
      <w:rPr>
        <w:rFonts w:ascii="Wingdings" w:hAnsi="Wingdings" w:hint="default"/>
      </w:rPr>
    </w:lvl>
    <w:lvl w:ilvl="6" w:tplc="041B0001">
      <w:start w:val="1"/>
      <w:numFmt w:val="bullet"/>
      <w:lvlText w:val=""/>
      <w:lvlJc w:val="left"/>
      <w:pPr>
        <w:ind w:left="5580" w:hanging="360"/>
      </w:pPr>
      <w:rPr>
        <w:rFonts w:ascii="Symbol" w:hAnsi="Symbol" w:hint="default"/>
      </w:rPr>
    </w:lvl>
    <w:lvl w:ilvl="7" w:tplc="041B0003">
      <w:start w:val="1"/>
      <w:numFmt w:val="bullet"/>
      <w:lvlText w:val="o"/>
      <w:lvlJc w:val="left"/>
      <w:pPr>
        <w:ind w:left="6300" w:hanging="360"/>
      </w:pPr>
      <w:rPr>
        <w:rFonts w:ascii="Courier New" w:hAnsi="Courier New" w:cs="Courier New" w:hint="default"/>
      </w:rPr>
    </w:lvl>
    <w:lvl w:ilvl="8" w:tplc="041B0005">
      <w:start w:val="1"/>
      <w:numFmt w:val="bullet"/>
      <w:lvlText w:val=""/>
      <w:lvlJc w:val="left"/>
      <w:pPr>
        <w:ind w:left="7020" w:hanging="360"/>
      </w:pPr>
      <w:rPr>
        <w:rFonts w:ascii="Wingdings" w:hAnsi="Wingdings" w:hint="default"/>
      </w:rPr>
    </w:lvl>
  </w:abstractNum>
  <w:abstractNum w:abstractNumId="130" w15:restartNumberingAfterBreak="0">
    <w:nsid w:val="34891F1E"/>
    <w:multiLevelType w:val="hybridMultilevel"/>
    <w:tmpl w:val="F1665CA4"/>
    <w:lvl w:ilvl="0" w:tplc="041B0001">
      <w:start w:val="1"/>
      <w:numFmt w:val="bullet"/>
      <w:lvlText w:val=""/>
      <w:lvlJc w:val="left"/>
      <w:pPr>
        <w:ind w:left="1372" w:hanging="360"/>
      </w:pPr>
      <w:rPr>
        <w:rFonts w:ascii="Symbol" w:hAnsi="Symbol" w:hint="default"/>
      </w:rPr>
    </w:lvl>
    <w:lvl w:ilvl="1" w:tplc="041B0003">
      <w:start w:val="1"/>
      <w:numFmt w:val="bullet"/>
      <w:lvlText w:val="o"/>
      <w:lvlJc w:val="left"/>
      <w:pPr>
        <w:ind w:left="2092" w:hanging="360"/>
      </w:pPr>
      <w:rPr>
        <w:rFonts w:ascii="Courier New" w:hAnsi="Courier New" w:cs="Courier New" w:hint="default"/>
      </w:rPr>
    </w:lvl>
    <w:lvl w:ilvl="2" w:tplc="041B0005">
      <w:start w:val="1"/>
      <w:numFmt w:val="bullet"/>
      <w:lvlText w:val=""/>
      <w:lvlJc w:val="left"/>
      <w:pPr>
        <w:ind w:left="2812" w:hanging="360"/>
      </w:pPr>
      <w:rPr>
        <w:rFonts w:ascii="Wingdings" w:hAnsi="Wingdings" w:hint="default"/>
      </w:rPr>
    </w:lvl>
    <w:lvl w:ilvl="3" w:tplc="041B0001">
      <w:start w:val="1"/>
      <w:numFmt w:val="bullet"/>
      <w:lvlText w:val=""/>
      <w:lvlJc w:val="left"/>
      <w:pPr>
        <w:ind w:left="3532" w:hanging="360"/>
      </w:pPr>
      <w:rPr>
        <w:rFonts w:ascii="Symbol" w:hAnsi="Symbol" w:hint="default"/>
      </w:rPr>
    </w:lvl>
    <w:lvl w:ilvl="4" w:tplc="041B0003">
      <w:start w:val="1"/>
      <w:numFmt w:val="bullet"/>
      <w:lvlText w:val="o"/>
      <w:lvlJc w:val="left"/>
      <w:pPr>
        <w:ind w:left="4252" w:hanging="360"/>
      </w:pPr>
      <w:rPr>
        <w:rFonts w:ascii="Courier New" w:hAnsi="Courier New" w:cs="Courier New" w:hint="default"/>
      </w:rPr>
    </w:lvl>
    <w:lvl w:ilvl="5" w:tplc="041B0005">
      <w:start w:val="1"/>
      <w:numFmt w:val="bullet"/>
      <w:lvlText w:val=""/>
      <w:lvlJc w:val="left"/>
      <w:pPr>
        <w:ind w:left="4972" w:hanging="360"/>
      </w:pPr>
      <w:rPr>
        <w:rFonts w:ascii="Wingdings" w:hAnsi="Wingdings" w:hint="default"/>
      </w:rPr>
    </w:lvl>
    <w:lvl w:ilvl="6" w:tplc="041B0001">
      <w:start w:val="1"/>
      <w:numFmt w:val="bullet"/>
      <w:lvlText w:val=""/>
      <w:lvlJc w:val="left"/>
      <w:pPr>
        <w:ind w:left="5692" w:hanging="360"/>
      </w:pPr>
      <w:rPr>
        <w:rFonts w:ascii="Symbol" w:hAnsi="Symbol" w:hint="default"/>
      </w:rPr>
    </w:lvl>
    <w:lvl w:ilvl="7" w:tplc="041B0003">
      <w:start w:val="1"/>
      <w:numFmt w:val="bullet"/>
      <w:lvlText w:val="o"/>
      <w:lvlJc w:val="left"/>
      <w:pPr>
        <w:ind w:left="6412" w:hanging="360"/>
      </w:pPr>
      <w:rPr>
        <w:rFonts w:ascii="Courier New" w:hAnsi="Courier New" w:cs="Courier New" w:hint="default"/>
      </w:rPr>
    </w:lvl>
    <w:lvl w:ilvl="8" w:tplc="041B0005">
      <w:start w:val="1"/>
      <w:numFmt w:val="bullet"/>
      <w:lvlText w:val=""/>
      <w:lvlJc w:val="left"/>
      <w:pPr>
        <w:ind w:left="7132" w:hanging="360"/>
      </w:pPr>
      <w:rPr>
        <w:rFonts w:ascii="Wingdings" w:hAnsi="Wingdings" w:hint="default"/>
      </w:rPr>
    </w:lvl>
  </w:abstractNum>
  <w:abstractNum w:abstractNumId="131" w15:restartNumberingAfterBreak="0">
    <w:nsid w:val="349E60FB"/>
    <w:multiLevelType w:val="hybridMultilevel"/>
    <w:tmpl w:val="FFFFFFFF"/>
    <w:lvl w:ilvl="0" w:tplc="602862E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2" w15:restartNumberingAfterBreak="0">
    <w:nsid w:val="34F96D17"/>
    <w:multiLevelType w:val="hybridMultilevel"/>
    <w:tmpl w:val="FFFFFFFF"/>
    <w:lvl w:ilvl="0" w:tplc="172C706C">
      <w:start w:val="3"/>
      <w:numFmt w:val="decimal"/>
      <w:lvlText w:val="1.%1.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33" w15:restartNumberingAfterBreak="0">
    <w:nsid w:val="353F631C"/>
    <w:multiLevelType w:val="hybridMultilevel"/>
    <w:tmpl w:val="2CA87BB2"/>
    <w:lvl w:ilvl="0" w:tplc="FFFFFFFF">
      <w:start w:val="1"/>
      <w:numFmt w:val="decimal"/>
      <w:lvlText w:val="1.%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35CF7E23"/>
    <w:multiLevelType w:val="hybridMultilevel"/>
    <w:tmpl w:val="C0786C96"/>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 w15:restartNumberingAfterBreak="0">
    <w:nsid w:val="35F12AC1"/>
    <w:multiLevelType w:val="hybridMultilevel"/>
    <w:tmpl w:val="47726B24"/>
    <w:lvl w:ilvl="0" w:tplc="BB843300">
      <w:start w:val="1"/>
      <w:numFmt w:val="decimal"/>
      <w:lvlText w:val="1.%1."/>
      <w:lvlJc w:val="left"/>
      <w:pPr>
        <w:ind w:left="720" w:hanging="360"/>
      </w:pPr>
      <w:rPr>
        <w:rFonts w:hint="default"/>
        <w:b/>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 w15:restartNumberingAfterBreak="0">
    <w:nsid w:val="35F70132"/>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37" w15:restartNumberingAfterBreak="0">
    <w:nsid w:val="36966A10"/>
    <w:multiLevelType w:val="multilevel"/>
    <w:tmpl w:val="FFFFFFFF"/>
    <w:lvl w:ilvl="0">
      <w:start w:val="1"/>
      <w:numFmt w:val="decimal"/>
      <w:lvlText w:val="%1."/>
      <w:lvlJc w:val="left"/>
      <w:pPr>
        <w:ind w:left="720" w:hanging="360"/>
      </w:pPr>
      <w:rPr>
        <w:rFonts w:cs="Times New Roman" w:hint="default"/>
        <w:b/>
      </w:rPr>
    </w:lvl>
    <w:lvl w:ilvl="1">
      <w:start w:val="4"/>
      <w:numFmt w:val="decimal"/>
      <w:isLgl/>
      <w:lvlText w:val="%1.%2"/>
      <w:lvlJc w:val="left"/>
      <w:pPr>
        <w:ind w:left="840" w:hanging="480"/>
      </w:pPr>
      <w:rPr>
        <w:rFonts w:cs="Times New Roman" w:hint="default"/>
      </w:rPr>
    </w:lvl>
    <w:lvl w:ilvl="2">
      <w:start w:val="1"/>
      <w:numFmt w:val="decimal"/>
      <w:lvlText w:val="5.%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8" w15:restartNumberingAfterBreak="0">
    <w:nsid w:val="37393BAC"/>
    <w:multiLevelType w:val="hybridMultilevel"/>
    <w:tmpl w:val="A66024D6"/>
    <w:lvl w:ilvl="0" w:tplc="8D6040A6">
      <w:start w:val="1"/>
      <w:numFmt w:val="decimal"/>
      <w:lvlText w:val="1.%1."/>
      <w:lvlJc w:val="left"/>
      <w:pPr>
        <w:ind w:left="720" w:hanging="360"/>
      </w:pPr>
      <w:rPr>
        <w:rFonts w:cs="Times New Roman" w:hint="default"/>
        <w:i w:val="0"/>
        <w:iCs/>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 w15:restartNumberingAfterBreak="0">
    <w:nsid w:val="375045F3"/>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0" w15:restartNumberingAfterBreak="0">
    <w:nsid w:val="378B08F1"/>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1" w15:restartNumberingAfterBreak="0">
    <w:nsid w:val="37B54B99"/>
    <w:multiLevelType w:val="multilevel"/>
    <w:tmpl w:val="9A7E49D4"/>
    <w:styleLink w:val="Aktulnyzoznam1"/>
    <w:lvl w:ilvl="0">
      <w:start w:val="2"/>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2" w15:restartNumberingAfterBreak="0">
    <w:nsid w:val="384325A5"/>
    <w:multiLevelType w:val="hybridMultilevel"/>
    <w:tmpl w:val="ED2C373C"/>
    <w:lvl w:ilvl="0" w:tplc="B296BF2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 w15:restartNumberingAfterBreak="0">
    <w:nsid w:val="38DE64ED"/>
    <w:multiLevelType w:val="hybridMultilevel"/>
    <w:tmpl w:val="ABD0F484"/>
    <w:lvl w:ilvl="0" w:tplc="1CA074DA">
      <w:start w:val="1"/>
      <w:numFmt w:val="decimal"/>
      <w:lvlText w:val="11.%1."/>
      <w:lvlJc w:val="left"/>
      <w:pPr>
        <w:ind w:left="1636" w:hanging="360"/>
      </w:pPr>
      <w:rPr>
        <w:rFonts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 w15:restartNumberingAfterBreak="0">
    <w:nsid w:val="38F53FF0"/>
    <w:multiLevelType w:val="hybridMultilevel"/>
    <w:tmpl w:val="2CBC6F64"/>
    <w:lvl w:ilvl="0" w:tplc="EA4029E0">
      <w:start w:val="1"/>
      <w:numFmt w:val="decimal"/>
      <w:lvlText w:val="%1."/>
      <w:lvlJc w:val="left"/>
      <w:pPr>
        <w:ind w:left="720" w:hanging="360"/>
      </w:pPr>
    </w:lvl>
    <w:lvl w:ilvl="1" w:tplc="DB084B1E">
      <w:start w:val="1"/>
      <w:numFmt w:val="decimal"/>
      <w:lvlText w:val="%2."/>
      <w:lvlJc w:val="left"/>
      <w:pPr>
        <w:ind w:left="720" w:hanging="360"/>
      </w:pPr>
    </w:lvl>
    <w:lvl w:ilvl="2" w:tplc="43905F96">
      <w:start w:val="1"/>
      <w:numFmt w:val="decimal"/>
      <w:lvlText w:val="%3."/>
      <w:lvlJc w:val="left"/>
      <w:pPr>
        <w:ind w:left="720" w:hanging="360"/>
      </w:pPr>
    </w:lvl>
    <w:lvl w:ilvl="3" w:tplc="679AE2DA">
      <w:start w:val="1"/>
      <w:numFmt w:val="decimal"/>
      <w:lvlText w:val="%4."/>
      <w:lvlJc w:val="left"/>
      <w:pPr>
        <w:ind w:left="720" w:hanging="360"/>
      </w:pPr>
    </w:lvl>
    <w:lvl w:ilvl="4" w:tplc="6548051E">
      <w:start w:val="1"/>
      <w:numFmt w:val="decimal"/>
      <w:lvlText w:val="%5."/>
      <w:lvlJc w:val="left"/>
      <w:pPr>
        <w:ind w:left="720" w:hanging="360"/>
      </w:pPr>
    </w:lvl>
    <w:lvl w:ilvl="5" w:tplc="A2B46070">
      <w:start w:val="1"/>
      <w:numFmt w:val="decimal"/>
      <w:lvlText w:val="%6."/>
      <w:lvlJc w:val="left"/>
      <w:pPr>
        <w:ind w:left="720" w:hanging="360"/>
      </w:pPr>
    </w:lvl>
    <w:lvl w:ilvl="6" w:tplc="299A3BEC">
      <w:start w:val="1"/>
      <w:numFmt w:val="decimal"/>
      <w:lvlText w:val="%7."/>
      <w:lvlJc w:val="left"/>
      <w:pPr>
        <w:ind w:left="720" w:hanging="360"/>
      </w:pPr>
    </w:lvl>
    <w:lvl w:ilvl="7" w:tplc="5E485F0E">
      <w:start w:val="1"/>
      <w:numFmt w:val="decimal"/>
      <w:lvlText w:val="%8."/>
      <w:lvlJc w:val="left"/>
      <w:pPr>
        <w:ind w:left="720" w:hanging="360"/>
      </w:pPr>
    </w:lvl>
    <w:lvl w:ilvl="8" w:tplc="36AE202E">
      <w:start w:val="1"/>
      <w:numFmt w:val="decimal"/>
      <w:lvlText w:val="%9."/>
      <w:lvlJc w:val="left"/>
      <w:pPr>
        <w:ind w:left="720" w:hanging="360"/>
      </w:pPr>
    </w:lvl>
  </w:abstractNum>
  <w:abstractNum w:abstractNumId="145" w15:restartNumberingAfterBreak="0">
    <w:nsid w:val="390E1E03"/>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39301889"/>
    <w:multiLevelType w:val="hybridMultilevel"/>
    <w:tmpl w:val="1BA84518"/>
    <w:lvl w:ilvl="0" w:tplc="041B0001">
      <w:start w:val="1"/>
      <w:numFmt w:val="bullet"/>
      <w:lvlText w:val=""/>
      <w:lvlJc w:val="left"/>
      <w:pPr>
        <w:ind w:left="720" w:hanging="360"/>
      </w:pPr>
      <w:rPr>
        <w:rFonts w:ascii="Symbol" w:hAnsi="Symbol" w:hint="default"/>
      </w:rPr>
    </w:lvl>
    <w:lvl w:ilvl="1" w:tplc="041B0001">
      <w:start w:val="1"/>
      <w:numFmt w:val="bullet"/>
      <w:lvlText w:val=""/>
      <w:lvlJc w:val="left"/>
      <w:pPr>
        <w:ind w:left="1440" w:hanging="360"/>
      </w:pPr>
      <w:rPr>
        <w:rFonts w:ascii="Symbol" w:hAnsi="Symbo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7" w15:restartNumberingAfterBreak="0">
    <w:nsid w:val="396177ED"/>
    <w:multiLevelType w:val="hybridMultilevel"/>
    <w:tmpl w:val="097667F0"/>
    <w:lvl w:ilvl="0" w:tplc="D528DA92">
      <w:start w:val="1"/>
      <w:numFmt w:val="lowerLetter"/>
      <w:lvlText w:val="%1)"/>
      <w:lvlJc w:val="left"/>
      <w:pPr>
        <w:ind w:left="1287" w:hanging="360"/>
      </w:pPr>
      <w:rPr>
        <w:rFonts w:hint="default"/>
        <w:b w:val="0"/>
        <w:bCs w:val="0"/>
        <w:i w:val="0"/>
        <w:iCs w:val="0"/>
        <w:color w:val="auto"/>
        <w:sz w:val="24"/>
        <w:szCs w:val="24"/>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48" w15:restartNumberingAfterBreak="0">
    <w:nsid w:val="39844700"/>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49" w15:restartNumberingAfterBreak="0">
    <w:nsid w:val="3ACF4BBC"/>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3B5310E7"/>
    <w:multiLevelType w:val="hybridMultilevel"/>
    <w:tmpl w:val="F4F0274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51" w15:restartNumberingAfterBreak="0">
    <w:nsid w:val="3B6C4DC6"/>
    <w:multiLevelType w:val="multilevel"/>
    <w:tmpl w:val="C306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B8055E5"/>
    <w:multiLevelType w:val="hybridMultilevel"/>
    <w:tmpl w:val="D68075E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3" w15:restartNumberingAfterBreak="0">
    <w:nsid w:val="3B9C0E0D"/>
    <w:multiLevelType w:val="hybridMultilevel"/>
    <w:tmpl w:val="C0D2F35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6CEAB792">
      <w:start w:val="1"/>
      <w:numFmt w:val="bullet"/>
      <w:lvlText w:val="•"/>
      <w:lvlJc w:val="left"/>
      <w:pPr>
        <w:ind w:left="2160" w:hanging="360"/>
      </w:pPr>
      <w:rPr>
        <w:rFonts w:ascii="Arial" w:eastAsiaTheme="minorHAnsi" w:hAnsi="Arial" w:cs="Arial"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4" w15:restartNumberingAfterBreak="0">
    <w:nsid w:val="3BE868DD"/>
    <w:multiLevelType w:val="hybridMultilevel"/>
    <w:tmpl w:val="94B0A308"/>
    <w:lvl w:ilvl="0" w:tplc="1B9444CE">
      <w:start w:val="1"/>
      <w:numFmt w:val="lowerLetter"/>
      <w:lvlText w:val="%1)"/>
      <w:lvlJc w:val="left"/>
      <w:pPr>
        <w:ind w:left="720" w:hanging="360"/>
      </w:pPr>
      <w:rPr>
        <w:rFonts w:ascii="Times New Roman" w:hAnsi="Times New Roman" w:cs="Times New Roman"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5" w15:restartNumberingAfterBreak="0">
    <w:nsid w:val="3C141100"/>
    <w:multiLevelType w:val="hybridMultilevel"/>
    <w:tmpl w:val="415CCC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6" w15:restartNumberingAfterBreak="0">
    <w:nsid w:val="3C5A06D9"/>
    <w:multiLevelType w:val="hybridMultilevel"/>
    <w:tmpl w:val="FFFFFFFF"/>
    <w:lvl w:ilvl="0" w:tplc="3416B5B8">
      <w:start w:val="1"/>
      <w:numFmt w:val="bullet"/>
      <w:lvlText w:val=""/>
      <w:lvlJc w:val="left"/>
      <w:pPr>
        <w:ind w:left="720" w:hanging="360"/>
      </w:pPr>
      <w:rPr>
        <w:rFonts w:ascii="Symbol" w:hAnsi="Symbol" w:hint="default"/>
        <w:color w:val="auto"/>
        <w:sz w:val="18"/>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7" w15:restartNumberingAfterBreak="0">
    <w:nsid w:val="3C7F02CD"/>
    <w:multiLevelType w:val="hybridMultilevel"/>
    <w:tmpl w:val="63A087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8" w15:restartNumberingAfterBreak="0">
    <w:nsid w:val="3CE431F4"/>
    <w:multiLevelType w:val="hybridMultilevel"/>
    <w:tmpl w:val="9C388DCC"/>
    <w:lvl w:ilvl="0" w:tplc="75F4757E">
      <w:start w:val="1"/>
      <w:numFmt w:val="lowerLetter"/>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15:restartNumberingAfterBreak="0">
    <w:nsid w:val="3D884367"/>
    <w:multiLevelType w:val="hybridMultilevel"/>
    <w:tmpl w:val="D9066762"/>
    <w:lvl w:ilvl="0" w:tplc="9CB8D30C">
      <w:start w:val="1"/>
      <w:numFmt w:val="decimal"/>
      <w:lvlText w:val="%1."/>
      <w:lvlJc w:val="left"/>
      <w:pPr>
        <w:tabs>
          <w:tab w:val="num" w:pos="360"/>
        </w:tabs>
        <w:ind w:left="360" w:hanging="360"/>
      </w:pPr>
      <w:rPr>
        <w:b w:val="0"/>
        <w:strike w:val="0"/>
        <w:dstrike w:val="0"/>
        <w:u w:val="none"/>
        <w:effect w:val="none"/>
      </w:rPr>
    </w:lvl>
    <w:lvl w:ilvl="1" w:tplc="9496D1CA">
      <w:start w:val="1"/>
      <w:numFmt w:val="lowerLetter"/>
      <w:lvlText w:val="%2)"/>
      <w:lvlJc w:val="left"/>
      <w:pPr>
        <w:tabs>
          <w:tab w:val="num" w:pos="1965"/>
        </w:tabs>
        <w:ind w:left="1965" w:hanging="705"/>
      </w:pPr>
      <w:rPr>
        <w:rFonts w:ascii="Times New Roman" w:eastAsia="Times New Roman" w:hAnsi="Times New Roman" w:cs="Times New Roman" w:hint="default"/>
        <w:b w:val="0"/>
        <w:strike w:val="0"/>
        <w:dstrike w:val="0"/>
        <w:u w:val="none"/>
        <w:effect w:val="none"/>
      </w:r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60" w15:restartNumberingAfterBreak="0">
    <w:nsid w:val="3DCF7CCB"/>
    <w:multiLevelType w:val="hybridMultilevel"/>
    <w:tmpl w:val="521A43B0"/>
    <w:lvl w:ilvl="0" w:tplc="0494184A">
      <w:start w:val="2"/>
      <w:numFmt w:val="lowerLetter"/>
      <w:pStyle w:val="StylPrilohyHlavicka"/>
      <w:lvlText w:val="Príloha č. 1%1"/>
      <w:lvlJc w:val="left"/>
      <w:pPr>
        <w:ind w:left="5606"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1" w15:restartNumberingAfterBreak="0">
    <w:nsid w:val="3E004D62"/>
    <w:multiLevelType w:val="hybridMultilevel"/>
    <w:tmpl w:val="D4A8EE98"/>
    <w:lvl w:ilvl="0" w:tplc="FFFFFFFF">
      <w:start w:val="1"/>
      <w:numFmt w:val="decimal"/>
      <w:lvlText w:val="1.4.%1."/>
      <w:lvlJc w:val="left"/>
      <w:pPr>
        <w:ind w:left="1440" w:hanging="360"/>
      </w:pPr>
      <w:rPr>
        <w:rFonts w:hint="default"/>
        <w:b/>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2" w15:restartNumberingAfterBreak="0">
    <w:nsid w:val="3E35368B"/>
    <w:multiLevelType w:val="hybridMultilevel"/>
    <w:tmpl w:val="FFFFFFFF"/>
    <w:lvl w:ilvl="0" w:tplc="3794B9A4">
      <w:start w:val="1"/>
      <w:numFmt w:val="decimal"/>
      <w:lvlText w:val="%1."/>
      <w:lvlJc w:val="left"/>
      <w:pPr>
        <w:ind w:left="360" w:hanging="360"/>
      </w:pPr>
      <w:rPr>
        <w:rFonts w:cs="Times New Roman" w:hint="default"/>
      </w:rPr>
    </w:lvl>
    <w:lvl w:ilvl="1" w:tplc="041B0003">
      <w:start w:val="1"/>
      <w:numFmt w:val="bullet"/>
      <w:lvlText w:val="o"/>
      <w:lvlJc w:val="left"/>
      <w:pPr>
        <w:ind w:left="1080" w:hanging="360"/>
      </w:pPr>
      <w:rPr>
        <w:rFonts w:ascii="Courier New" w:hAnsi="Courier New" w:hint="default"/>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63" w15:restartNumberingAfterBreak="0">
    <w:nsid w:val="3E4E0655"/>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4" w15:restartNumberingAfterBreak="0">
    <w:nsid w:val="3E51761E"/>
    <w:multiLevelType w:val="hybridMultilevel"/>
    <w:tmpl w:val="43D46750"/>
    <w:lvl w:ilvl="0" w:tplc="91141CE6">
      <w:start w:val="1"/>
      <w:numFmt w:val="decimal"/>
      <w:lvlText w:val="5.%1."/>
      <w:lvlJc w:val="left"/>
      <w:pPr>
        <w:ind w:left="25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5" w15:restartNumberingAfterBreak="0">
    <w:nsid w:val="3EE33C54"/>
    <w:multiLevelType w:val="hybridMultilevel"/>
    <w:tmpl w:val="DE620E04"/>
    <w:lvl w:ilvl="0" w:tplc="10D89768">
      <w:start w:val="1"/>
      <w:numFmt w:val="decimal"/>
      <w:lvlText w:val="4.%1."/>
      <w:lvlJc w:val="left"/>
      <w:pPr>
        <w:ind w:left="1855"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6" w15:restartNumberingAfterBreak="0">
    <w:nsid w:val="3EEC126F"/>
    <w:multiLevelType w:val="hybridMultilevel"/>
    <w:tmpl w:val="F470F25A"/>
    <w:lvl w:ilvl="0" w:tplc="2152AEDA">
      <w:start w:val="1"/>
      <w:numFmt w:val="decimal"/>
      <w:pStyle w:val="tl1"/>
      <w:lvlText w:val="(%1)"/>
      <w:lvlJc w:val="left"/>
      <w:pPr>
        <w:ind w:left="720" w:hanging="360"/>
      </w:pPr>
      <w:rPr>
        <w:rFonts w:ascii="Times New Roman" w:hAnsi="Times New Roman" w:cs="Times New Roman" w:hint="default"/>
        <w:b w:val="0"/>
        <w:bCs/>
        <w:strike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7" w15:restartNumberingAfterBreak="0">
    <w:nsid w:val="3F153BEF"/>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68" w15:restartNumberingAfterBreak="0">
    <w:nsid w:val="3F707492"/>
    <w:multiLevelType w:val="hybridMultilevel"/>
    <w:tmpl w:val="FFFFFFFF"/>
    <w:lvl w:ilvl="0" w:tplc="3BA8E59E">
      <w:start w:val="1"/>
      <w:numFmt w:val="bullet"/>
      <w:lvlText w:val=""/>
      <w:lvlJc w:val="left"/>
      <w:pPr>
        <w:tabs>
          <w:tab w:val="num" w:pos="360"/>
        </w:tabs>
        <w:ind w:left="36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69" w15:restartNumberingAfterBreak="0">
    <w:nsid w:val="40D57F0C"/>
    <w:multiLevelType w:val="hybridMultilevel"/>
    <w:tmpl w:val="3D565F96"/>
    <w:lvl w:ilvl="0" w:tplc="9C50473C">
      <w:start w:val="1"/>
      <w:numFmt w:val="decimal"/>
      <w:lvlText w:val="4.%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0" w15:restartNumberingAfterBreak="0">
    <w:nsid w:val="411158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16C1DC3"/>
    <w:multiLevelType w:val="hybridMultilevel"/>
    <w:tmpl w:val="F1886E40"/>
    <w:lvl w:ilvl="0" w:tplc="ECC60860">
      <w:start w:val="1"/>
      <w:numFmt w:val="lowerLetter"/>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43803597"/>
    <w:multiLevelType w:val="hybridMultilevel"/>
    <w:tmpl w:val="B790B43C"/>
    <w:lvl w:ilvl="0" w:tplc="CEA89064">
      <w:start w:val="1"/>
      <w:numFmt w:val="lowerLetter"/>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3" w15:restartNumberingAfterBreak="0">
    <w:nsid w:val="43CB793E"/>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74" w15:restartNumberingAfterBreak="0">
    <w:nsid w:val="441E75EA"/>
    <w:multiLevelType w:val="hybridMultilevel"/>
    <w:tmpl w:val="4CDCE520"/>
    <w:lvl w:ilvl="0" w:tplc="8814F0FC">
      <w:start w:val="1"/>
      <w:numFmt w:val="lowerLetter"/>
      <w:pStyle w:val="pism"/>
      <w:lvlText w:val="%1)"/>
      <w:lvlJc w:val="left"/>
      <w:pPr>
        <w:ind w:left="502" w:hanging="360"/>
      </w:pPr>
      <w:rPr>
        <w:rFonts w:ascii="Times New Roman" w:hAnsi="Times New Roman" w:cs="Times New Roman" w:hint="default"/>
        <w:sz w:val="24"/>
        <w:szCs w:val="24"/>
      </w:rPr>
    </w:lvl>
    <w:lvl w:ilvl="1" w:tplc="041B0019">
      <w:start w:val="1"/>
      <w:numFmt w:val="lowerLetter"/>
      <w:lvlText w:val="%2."/>
      <w:lvlJc w:val="left"/>
      <w:pPr>
        <w:ind w:left="1981" w:hanging="360"/>
      </w:pPr>
    </w:lvl>
    <w:lvl w:ilvl="2" w:tplc="041B001B" w:tentative="1">
      <w:start w:val="1"/>
      <w:numFmt w:val="lowerRoman"/>
      <w:lvlText w:val="%3."/>
      <w:lvlJc w:val="right"/>
      <w:pPr>
        <w:ind w:left="2701" w:hanging="180"/>
      </w:pPr>
    </w:lvl>
    <w:lvl w:ilvl="3" w:tplc="041B000F" w:tentative="1">
      <w:start w:val="1"/>
      <w:numFmt w:val="decimal"/>
      <w:lvlText w:val="%4."/>
      <w:lvlJc w:val="left"/>
      <w:pPr>
        <w:ind w:left="3421" w:hanging="360"/>
      </w:pPr>
    </w:lvl>
    <w:lvl w:ilvl="4" w:tplc="041B0019" w:tentative="1">
      <w:start w:val="1"/>
      <w:numFmt w:val="lowerLetter"/>
      <w:lvlText w:val="%5."/>
      <w:lvlJc w:val="left"/>
      <w:pPr>
        <w:ind w:left="4141" w:hanging="360"/>
      </w:pPr>
    </w:lvl>
    <w:lvl w:ilvl="5" w:tplc="041B001B" w:tentative="1">
      <w:start w:val="1"/>
      <w:numFmt w:val="lowerRoman"/>
      <w:lvlText w:val="%6."/>
      <w:lvlJc w:val="right"/>
      <w:pPr>
        <w:ind w:left="4861" w:hanging="180"/>
      </w:pPr>
    </w:lvl>
    <w:lvl w:ilvl="6" w:tplc="041B000F" w:tentative="1">
      <w:start w:val="1"/>
      <w:numFmt w:val="decimal"/>
      <w:lvlText w:val="%7."/>
      <w:lvlJc w:val="left"/>
      <w:pPr>
        <w:ind w:left="5581" w:hanging="360"/>
      </w:pPr>
    </w:lvl>
    <w:lvl w:ilvl="7" w:tplc="041B0019" w:tentative="1">
      <w:start w:val="1"/>
      <w:numFmt w:val="lowerLetter"/>
      <w:lvlText w:val="%8."/>
      <w:lvlJc w:val="left"/>
      <w:pPr>
        <w:ind w:left="6301" w:hanging="360"/>
      </w:pPr>
    </w:lvl>
    <w:lvl w:ilvl="8" w:tplc="041B001B" w:tentative="1">
      <w:start w:val="1"/>
      <w:numFmt w:val="lowerRoman"/>
      <w:lvlText w:val="%9."/>
      <w:lvlJc w:val="right"/>
      <w:pPr>
        <w:ind w:left="7021" w:hanging="180"/>
      </w:pPr>
    </w:lvl>
  </w:abstractNum>
  <w:abstractNum w:abstractNumId="175" w15:restartNumberingAfterBreak="0">
    <w:nsid w:val="4427430A"/>
    <w:multiLevelType w:val="hybridMultilevel"/>
    <w:tmpl w:val="8D488760"/>
    <w:name w:val="WW8Num22"/>
    <w:lvl w:ilvl="0" w:tplc="F18668DC">
      <w:start w:val="1"/>
      <w:numFmt w:val="decimal"/>
      <w:lvlText w:val="8.%1."/>
      <w:lvlJc w:val="left"/>
      <w:pPr>
        <w:ind w:left="8015"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6" w15:restartNumberingAfterBreak="0">
    <w:nsid w:val="44315756"/>
    <w:multiLevelType w:val="hybridMultilevel"/>
    <w:tmpl w:val="8590508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7" w15:restartNumberingAfterBreak="0">
    <w:nsid w:val="4438641C"/>
    <w:multiLevelType w:val="hybridMultilevel"/>
    <w:tmpl w:val="E8BCF32E"/>
    <w:lvl w:ilvl="0" w:tplc="3814D7BC">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8" w15:restartNumberingAfterBreak="0">
    <w:nsid w:val="44890A4D"/>
    <w:multiLevelType w:val="multilevel"/>
    <w:tmpl w:val="FFFFFFFF"/>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9" w15:restartNumberingAfterBreak="0">
    <w:nsid w:val="44D2791D"/>
    <w:multiLevelType w:val="hybridMultilevel"/>
    <w:tmpl w:val="27067F42"/>
    <w:lvl w:ilvl="0" w:tplc="AA646936">
      <w:start w:val="1"/>
      <w:numFmt w:val="decimal"/>
      <w:lvlText w:val="5.%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0" w15:restartNumberingAfterBreak="0">
    <w:nsid w:val="456F6FF3"/>
    <w:multiLevelType w:val="hybridMultilevel"/>
    <w:tmpl w:val="1BFE2062"/>
    <w:lvl w:ilvl="0" w:tplc="ACC6AC2C">
      <w:start w:val="1"/>
      <w:numFmt w:val="decimal"/>
      <w:lvlText w:val="%1."/>
      <w:lvlJc w:val="left"/>
      <w:pPr>
        <w:tabs>
          <w:tab w:val="num" w:pos="360"/>
        </w:tabs>
        <w:ind w:left="360" w:hanging="360"/>
      </w:pPr>
      <w:rPr>
        <w:rFonts w:hint="default"/>
        <w:b w:val="0"/>
        <w:strike w:val="0"/>
        <w:dstrike w:val="0"/>
        <w:u w:val="none"/>
        <w:effect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1" w15:restartNumberingAfterBreak="0">
    <w:nsid w:val="45877D85"/>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2" w15:restartNumberingAfterBreak="0">
    <w:nsid w:val="465321C3"/>
    <w:multiLevelType w:val="hybridMultilevel"/>
    <w:tmpl w:val="59604D64"/>
    <w:lvl w:ilvl="0" w:tplc="8A904404">
      <w:start w:val="1"/>
      <w:numFmt w:val="decimal"/>
      <w:lvlText w:val="3.1.%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3" w15:restartNumberingAfterBreak="0">
    <w:nsid w:val="46614ADE"/>
    <w:multiLevelType w:val="hybridMultilevel"/>
    <w:tmpl w:val="FFFFFFFF"/>
    <w:lvl w:ilvl="0" w:tplc="6C08D99E">
      <w:start w:val="1"/>
      <w:numFmt w:val="decimal"/>
      <w:lvlText w:val="2.%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84" w15:restartNumberingAfterBreak="0">
    <w:nsid w:val="46A55B6D"/>
    <w:multiLevelType w:val="hybridMultilevel"/>
    <w:tmpl w:val="74520DBA"/>
    <w:lvl w:ilvl="0" w:tplc="041B0017">
      <w:start w:val="1"/>
      <w:numFmt w:val="lowerLetter"/>
      <w:lvlText w:val="%1)"/>
      <w:lvlJc w:val="left"/>
      <w:pPr>
        <w:ind w:left="927" w:hanging="360"/>
      </w:p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85" w15:restartNumberingAfterBreak="0">
    <w:nsid w:val="46E21F55"/>
    <w:multiLevelType w:val="hybridMultilevel"/>
    <w:tmpl w:val="59E8955E"/>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86" w15:restartNumberingAfterBreak="0">
    <w:nsid w:val="46EC0245"/>
    <w:multiLevelType w:val="hybridMultilevel"/>
    <w:tmpl w:val="6CFA3DA4"/>
    <w:lvl w:ilvl="0" w:tplc="0C8CC65E">
      <w:start w:val="1"/>
      <w:numFmt w:val="decimal"/>
      <w:lvlText w:val="2.%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87" w15:restartNumberingAfterBreak="0">
    <w:nsid w:val="46F60517"/>
    <w:multiLevelType w:val="multilevel"/>
    <w:tmpl w:val="C504DC34"/>
    <w:lvl w:ilvl="0">
      <w:start w:val="1"/>
      <w:numFmt w:val="decimal"/>
      <w:lvlText w:val="%1."/>
      <w:lvlJc w:val="left"/>
      <w:pPr>
        <w:ind w:left="720" w:hanging="360"/>
      </w:pPr>
      <w:rPr>
        <w:rFonts w:hint="default"/>
        <w:b w:val="0"/>
        <w:bCs w:val="0"/>
        <w:i w:val="0"/>
        <w:iCs w:val="0"/>
        <w:color w:val="auto"/>
        <w:sz w:val="24"/>
        <w:szCs w:val="24"/>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8" w15:restartNumberingAfterBreak="0">
    <w:nsid w:val="46F74645"/>
    <w:multiLevelType w:val="hybridMultilevel"/>
    <w:tmpl w:val="11B000FC"/>
    <w:lvl w:ilvl="0" w:tplc="02A4965E">
      <w:start w:val="1"/>
      <w:numFmt w:val="decimal"/>
      <w:lvlText w:val="%1."/>
      <w:lvlJc w:val="left"/>
      <w:pPr>
        <w:ind w:left="1440" w:hanging="360"/>
      </w:pPr>
    </w:lvl>
    <w:lvl w:ilvl="1" w:tplc="393E6220">
      <w:start w:val="1"/>
      <w:numFmt w:val="decimal"/>
      <w:lvlText w:val="%2."/>
      <w:lvlJc w:val="left"/>
      <w:pPr>
        <w:ind w:left="1440" w:hanging="360"/>
      </w:pPr>
    </w:lvl>
    <w:lvl w:ilvl="2" w:tplc="FB28EF62">
      <w:start w:val="1"/>
      <w:numFmt w:val="decimal"/>
      <w:lvlText w:val="%3."/>
      <w:lvlJc w:val="left"/>
      <w:pPr>
        <w:ind w:left="1440" w:hanging="360"/>
      </w:pPr>
    </w:lvl>
    <w:lvl w:ilvl="3" w:tplc="13B67D04">
      <w:start w:val="1"/>
      <w:numFmt w:val="decimal"/>
      <w:lvlText w:val="%4."/>
      <w:lvlJc w:val="left"/>
      <w:pPr>
        <w:ind w:left="1440" w:hanging="360"/>
      </w:pPr>
    </w:lvl>
    <w:lvl w:ilvl="4" w:tplc="A4FA88D2">
      <w:start w:val="1"/>
      <w:numFmt w:val="decimal"/>
      <w:lvlText w:val="%5."/>
      <w:lvlJc w:val="left"/>
      <w:pPr>
        <w:ind w:left="1440" w:hanging="360"/>
      </w:pPr>
    </w:lvl>
    <w:lvl w:ilvl="5" w:tplc="76DA011E">
      <w:start w:val="1"/>
      <w:numFmt w:val="decimal"/>
      <w:lvlText w:val="%6."/>
      <w:lvlJc w:val="left"/>
      <w:pPr>
        <w:ind w:left="1440" w:hanging="360"/>
      </w:pPr>
    </w:lvl>
    <w:lvl w:ilvl="6" w:tplc="43544968">
      <w:start w:val="1"/>
      <w:numFmt w:val="decimal"/>
      <w:lvlText w:val="%7."/>
      <w:lvlJc w:val="left"/>
      <w:pPr>
        <w:ind w:left="1440" w:hanging="360"/>
      </w:pPr>
    </w:lvl>
    <w:lvl w:ilvl="7" w:tplc="9A04F15C">
      <w:start w:val="1"/>
      <w:numFmt w:val="decimal"/>
      <w:lvlText w:val="%8."/>
      <w:lvlJc w:val="left"/>
      <w:pPr>
        <w:ind w:left="1440" w:hanging="360"/>
      </w:pPr>
    </w:lvl>
    <w:lvl w:ilvl="8" w:tplc="0D9EBBA6">
      <w:start w:val="1"/>
      <w:numFmt w:val="decimal"/>
      <w:lvlText w:val="%9."/>
      <w:lvlJc w:val="left"/>
      <w:pPr>
        <w:ind w:left="1440" w:hanging="360"/>
      </w:pPr>
    </w:lvl>
  </w:abstractNum>
  <w:abstractNum w:abstractNumId="189" w15:restartNumberingAfterBreak="0">
    <w:nsid w:val="48053544"/>
    <w:multiLevelType w:val="multilevel"/>
    <w:tmpl w:val="FFFFFFFF"/>
    <w:lvl w:ilvl="0">
      <w:start w:val="1"/>
      <w:numFmt w:val="decimal"/>
      <w:lvlText w:val="%1."/>
      <w:lvlJc w:val="left"/>
      <w:pPr>
        <w:ind w:left="720" w:hanging="360"/>
      </w:pPr>
      <w:rPr>
        <w:rFonts w:cs="Times New Roman" w:hint="default"/>
        <w:b/>
      </w:rPr>
    </w:lvl>
    <w:lvl w:ilvl="1">
      <w:start w:val="4"/>
      <w:numFmt w:val="decimal"/>
      <w:isLgl/>
      <w:lvlText w:val="%1.%2"/>
      <w:lvlJc w:val="left"/>
      <w:pPr>
        <w:ind w:left="840" w:hanging="480"/>
      </w:pPr>
      <w:rPr>
        <w:rFonts w:cs="Times New Roman" w:hint="default"/>
      </w:rPr>
    </w:lvl>
    <w:lvl w:ilvl="2">
      <w:start w:val="1"/>
      <w:numFmt w:val="decimal"/>
      <w:lvlText w:val="5.%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0" w15:restartNumberingAfterBreak="0">
    <w:nsid w:val="488B35EC"/>
    <w:multiLevelType w:val="multilevel"/>
    <w:tmpl w:val="DEF0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8AC4415"/>
    <w:multiLevelType w:val="hybridMultilevel"/>
    <w:tmpl w:val="95A43C4E"/>
    <w:lvl w:ilvl="0" w:tplc="DA00DCFE">
      <w:start w:val="1"/>
      <w:numFmt w:val="decimal"/>
      <w:lvlText w:val="6.%1."/>
      <w:lvlJc w:val="left"/>
      <w:pPr>
        <w:ind w:left="1004" w:hanging="360"/>
      </w:pPr>
      <w:rPr>
        <w:rFonts w:ascii="Times New Roman" w:hAnsi="Times New Roman" w:cs="Times New Roman" w:hint="default"/>
        <w:b w:val="0"/>
        <w:b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2" w15:restartNumberingAfterBreak="0">
    <w:nsid w:val="48E00B1B"/>
    <w:multiLevelType w:val="hybridMultilevel"/>
    <w:tmpl w:val="B02645E6"/>
    <w:lvl w:ilvl="0" w:tplc="E0C0E708">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abstractNum w:abstractNumId="193" w15:restartNumberingAfterBreak="0">
    <w:nsid w:val="48EA056F"/>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4" w15:restartNumberingAfterBreak="0">
    <w:nsid w:val="48F8125C"/>
    <w:multiLevelType w:val="hybridMultilevel"/>
    <w:tmpl w:val="DFAC6438"/>
    <w:lvl w:ilvl="0" w:tplc="12967478">
      <w:start w:val="1"/>
      <w:numFmt w:val="decimal"/>
      <w:lvlText w:val="%1."/>
      <w:lvlJc w:val="left"/>
      <w:pPr>
        <w:ind w:left="1287"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5" w15:restartNumberingAfterBreak="0">
    <w:nsid w:val="499B063B"/>
    <w:multiLevelType w:val="hybridMultilevel"/>
    <w:tmpl w:val="0512FAF2"/>
    <w:lvl w:ilvl="0" w:tplc="50E25B8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6" w15:restartNumberingAfterBreak="0">
    <w:nsid w:val="49D5222B"/>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7" w15:restartNumberingAfterBreak="0">
    <w:nsid w:val="4A643182"/>
    <w:multiLevelType w:val="hybridMultilevel"/>
    <w:tmpl w:val="E56863D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8" w15:restartNumberingAfterBreak="0">
    <w:nsid w:val="4A79389D"/>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9" w15:restartNumberingAfterBreak="0">
    <w:nsid w:val="4A7D7505"/>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0" w15:restartNumberingAfterBreak="0">
    <w:nsid w:val="4AD45A2D"/>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1" w15:restartNumberingAfterBreak="0">
    <w:nsid w:val="4AFE4109"/>
    <w:multiLevelType w:val="hybridMultilevel"/>
    <w:tmpl w:val="3B024960"/>
    <w:lvl w:ilvl="0" w:tplc="7CF2BD78">
      <w:start w:val="1"/>
      <w:numFmt w:val="lowerLetter"/>
      <w:pStyle w:val="tabulkacprilohyA"/>
      <w:lvlText w:val="1%1"/>
      <w:lvlJc w:val="left"/>
      <w:pPr>
        <w:ind w:left="36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2" w15:restartNumberingAfterBreak="0">
    <w:nsid w:val="4B0B26F8"/>
    <w:multiLevelType w:val="hybridMultilevel"/>
    <w:tmpl w:val="F6EC43DA"/>
    <w:lvl w:ilvl="0" w:tplc="8B06FB6C">
      <w:start w:val="1"/>
      <w:numFmt w:val="decimal"/>
      <w:lvlText w:val="8.%1."/>
      <w:lvlJc w:val="left"/>
      <w:pPr>
        <w:ind w:left="1571" w:hanging="360"/>
      </w:pPr>
      <w:rPr>
        <w:rFonts w:ascii="Times New Roman" w:hAnsi="Times New Roman" w:cs="Times New Roman"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3" w15:restartNumberingAfterBreak="0">
    <w:nsid w:val="4BCE6F9D"/>
    <w:multiLevelType w:val="hybridMultilevel"/>
    <w:tmpl w:val="FFFFFFFF"/>
    <w:lvl w:ilvl="0" w:tplc="6444FDAC">
      <w:start w:val="10"/>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4" w15:restartNumberingAfterBreak="0">
    <w:nsid w:val="4BD85ED7"/>
    <w:multiLevelType w:val="hybridMultilevel"/>
    <w:tmpl w:val="B82A9C14"/>
    <w:lvl w:ilvl="0" w:tplc="27D43B6E">
      <w:start w:val="1"/>
      <w:numFmt w:val="upperRoman"/>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5" w15:restartNumberingAfterBreak="0">
    <w:nsid w:val="4C4F2E6A"/>
    <w:multiLevelType w:val="hybridMultilevel"/>
    <w:tmpl w:val="02946136"/>
    <w:lvl w:ilvl="0" w:tplc="AC747F96">
      <w:start w:val="1"/>
      <w:numFmt w:val="decimal"/>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6" w15:restartNumberingAfterBreak="0">
    <w:nsid w:val="4CCE33D9"/>
    <w:multiLevelType w:val="hybridMultilevel"/>
    <w:tmpl w:val="89A63BCE"/>
    <w:lvl w:ilvl="0" w:tplc="041B0001">
      <w:start w:val="1"/>
      <w:numFmt w:val="bullet"/>
      <w:lvlText w:val=""/>
      <w:lvlJc w:val="left"/>
      <w:pPr>
        <w:ind w:left="751" w:hanging="360"/>
      </w:pPr>
      <w:rPr>
        <w:rFonts w:ascii="Symbol" w:hAnsi="Symbol" w:hint="default"/>
      </w:rPr>
    </w:lvl>
    <w:lvl w:ilvl="1" w:tplc="041B0003" w:tentative="1">
      <w:start w:val="1"/>
      <w:numFmt w:val="bullet"/>
      <w:lvlText w:val="o"/>
      <w:lvlJc w:val="left"/>
      <w:pPr>
        <w:ind w:left="1471" w:hanging="360"/>
      </w:pPr>
      <w:rPr>
        <w:rFonts w:ascii="Courier New" w:hAnsi="Courier New" w:cs="Courier New" w:hint="default"/>
      </w:rPr>
    </w:lvl>
    <w:lvl w:ilvl="2" w:tplc="041B0005" w:tentative="1">
      <w:start w:val="1"/>
      <w:numFmt w:val="bullet"/>
      <w:lvlText w:val=""/>
      <w:lvlJc w:val="left"/>
      <w:pPr>
        <w:ind w:left="2191" w:hanging="360"/>
      </w:pPr>
      <w:rPr>
        <w:rFonts w:ascii="Wingdings" w:hAnsi="Wingdings" w:hint="default"/>
      </w:rPr>
    </w:lvl>
    <w:lvl w:ilvl="3" w:tplc="041B0001" w:tentative="1">
      <w:start w:val="1"/>
      <w:numFmt w:val="bullet"/>
      <w:lvlText w:val=""/>
      <w:lvlJc w:val="left"/>
      <w:pPr>
        <w:ind w:left="2911" w:hanging="360"/>
      </w:pPr>
      <w:rPr>
        <w:rFonts w:ascii="Symbol" w:hAnsi="Symbol" w:hint="default"/>
      </w:rPr>
    </w:lvl>
    <w:lvl w:ilvl="4" w:tplc="041B0003" w:tentative="1">
      <w:start w:val="1"/>
      <w:numFmt w:val="bullet"/>
      <w:lvlText w:val="o"/>
      <w:lvlJc w:val="left"/>
      <w:pPr>
        <w:ind w:left="3631" w:hanging="360"/>
      </w:pPr>
      <w:rPr>
        <w:rFonts w:ascii="Courier New" w:hAnsi="Courier New" w:cs="Courier New" w:hint="default"/>
      </w:rPr>
    </w:lvl>
    <w:lvl w:ilvl="5" w:tplc="041B0005" w:tentative="1">
      <w:start w:val="1"/>
      <w:numFmt w:val="bullet"/>
      <w:lvlText w:val=""/>
      <w:lvlJc w:val="left"/>
      <w:pPr>
        <w:ind w:left="4351" w:hanging="360"/>
      </w:pPr>
      <w:rPr>
        <w:rFonts w:ascii="Wingdings" w:hAnsi="Wingdings" w:hint="default"/>
      </w:rPr>
    </w:lvl>
    <w:lvl w:ilvl="6" w:tplc="041B0001" w:tentative="1">
      <w:start w:val="1"/>
      <w:numFmt w:val="bullet"/>
      <w:lvlText w:val=""/>
      <w:lvlJc w:val="left"/>
      <w:pPr>
        <w:ind w:left="5071" w:hanging="360"/>
      </w:pPr>
      <w:rPr>
        <w:rFonts w:ascii="Symbol" w:hAnsi="Symbol" w:hint="default"/>
      </w:rPr>
    </w:lvl>
    <w:lvl w:ilvl="7" w:tplc="041B0003" w:tentative="1">
      <w:start w:val="1"/>
      <w:numFmt w:val="bullet"/>
      <w:lvlText w:val="o"/>
      <w:lvlJc w:val="left"/>
      <w:pPr>
        <w:ind w:left="5791" w:hanging="360"/>
      </w:pPr>
      <w:rPr>
        <w:rFonts w:ascii="Courier New" w:hAnsi="Courier New" w:cs="Courier New" w:hint="default"/>
      </w:rPr>
    </w:lvl>
    <w:lvl w:ilvl="8" w:tplc="041B0005" w:tentative="1">
      <w:start w:val="1"/>
      <w:numFmt w:val="bullet"/>
      <w:lvlText w:val=""/>
      <w:lvlJc w:val="left"/>
      <w:pPr>
        <w:ind w:left="6511" w:hanging="360"/>
      </w:pPr>
      <w:rPr>
        <w:rFonts w:ascii="Wingdings" w:hAnsi="Wingdings" w:hint="default"/>
      </w:rPr>
    </w:lvl>
  </w:abstractNum>
  <w:abstractNum w:abstractNumId="207" w15:restartNumberingAfterBreak="0">
    <w:nsid w:val="4D520628"/>
    <w:multiLevelType w:val="hybridMultilevel"/>
    <w:tmpl w:val="D02EF9A4"/>
    <w:lvl w:ilvl="0" w:tplc="B296BF24">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08" w15:restartNumberingAfterBreak="0">
    <w:nsid w:val="4DC706D8"/>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9" w15:restartNumberingAfterBreak="0">
    <w:nsid w:val="4E901D46"/>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0" w15:restartNumberingAfterBreak="0">
    <w:nsid w:val="4EB7032F"/>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1" w15:restartNumberingAfterBreak="0">
    <w:nsid w:val="4F6170F5"/>
    <w:multiLevelType w:val="hybridMultilevel"/>
    <w:tmpl w:val="598A8C40"/>
    <w:lvl w:ilvl="0" w:tplc="FD1A8EFC">
      <w:start w:val="1"/>
      <w:numFmt w:val="lowerLetter"/>
      <w:lvlText w:val="%1)"/>
      <w:lvlJc w:val="left"/>
      <w:pPr>
        <w:ind w:left="142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2" w15:restartNumberingAfterBreak="0">
    <w:nsid w:val="503952A7"/>
    <w:multiLevelType w:val="hybridMultilevel"/>
    <w:tmpl w:val="26FAC848"/>
    <w:lvl w:ilvl="0" w:tplc="11B00138">
      <w:start w:val="1"/>
      <w:numFmt w:val="lowerLetter"/>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3" w15:restartNumberingAfterBreak="0">
    <w:nsid w:val="50396AC4"/>
    <w:multiLevelType w:val="hybridMultilevel"/>
    <w:tmpl w:val="5B787AA0"/>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14" w15:restartNumberingAfterBreak="0">
    <w:nsid w:val="511E23CA"/>
    <w:multiLevelType w:val="multilevel"/>
    <w:tmpl w:val="FFFFFFFF"/>
    <w:lvl w:ilvl="0">
      <w:start w:val="1"/>
      <w:numFmt w:val="decimal"/>
      <w:lvlText w:val="%1."/>
      <w:lvlJc w:val="left"/>
      <w:pPr>
        <w:ind w:left="2347" w:hanging="360"/>
      </w:pPr>
      <w:rPr>
        <w:rFonts w:cs="Times New Roman"/>
        <w:b/>
        <w:color w:val="auto"/>
        <w:sz w:val="20"/>
        <w:szCs w:val="20"/>
      </w:rPr>
    </w:lvl>
    <w:lvl w:ilvl="1">
      <w:start w:val="1"/>
      <w:numFmt w:val="decimal"/>
      <w:isLgl/>
      <w:lvlText w:val="%1.%2"/>
      <w:lvlJc w:val="left"/>
      <w:pPr>
        <w:ind w:left="567" w:hanging="567"/>
      </w:pPr>
      <w:rPr>
        <w:rFonts w:cs="Times New Roman"/>
      </w:rPr>
    </w:lvl>
    <w:lvl w:ilvl="2">
      <w:start w:val="1"/>
      <w:numFmt w:val="decimal"/>
      <w:isLgl/>
      <w:lvlText w:val="%1.%2.%3"/>
      <w:lvlJc w:val="left"/>
      <w:pPr>
        <w:ind w:left="567" w:hanging="567"/>
      </w:pPr>
      <w:rPr>
        <w:rFonts w:cs="Times New Roman"/>
      </w:rPr>
    </w:lvl>
    <w:lvl w:ilvl="3">
      <w:start w:val="1"/>
      <w:numFmt w:val="decimal"/>
      <w:isLgl/>
      <w:lvlText w:val="%1.%2.%3.%4"/>
      <w:lvlJc w:val="left"/>
      <w:pPr>
        <w:ind w:left="2707" w:hanging="720"/>
      </w:pPr>
      <w:rPr>
        <w:rFonts w:cs="Times New Roman"/>
      </w:rPr>
    </w:lvl>
    <w:lvl w:ilvl="4">
      <w:start w:val="1"/>
      <w:numFmt w:val="decimal"/>
      <w:isLgl/>
      <w:lvlText w:val="%1.%2.%3.%4.%5"/>
      <w:lvlJc w:val="left"/>
      <w:pPr>
        <w:ind w:left="3067" w:hanging="1080"/>
      </w:pPr>
      <w:rPr>
        <w:rFonts w:cs="Times New Roman"/>
      </w:rPr>
    </w:lvl>
    <w:lvl w:ilvl="5">
      <w:start w:val="1"/>
      <w:numFmt w:val="decimal"/>
      <w:isLgl/>
      <w:lvlText w:val="%1.%2.%3.%4.%5.%6"/>
      <w:lvlJc w:val="left"/>
      <w:pPr>
        <w:ind w:left="3067" w:hanging="1080"/>
      </w:pPr>
      <w:rPr>
        <w:rFonts w:cs="Times New Roman"/>
      </w:rPr>
    </w:lvl>
    <w:lvl w:ilvl="6">
      <w:start w:val="1"/>
      <w:numFmt w:val="decimal"/>
      <w:isLgl/>
      <w:lvlText w:val="%1.%2.%3.%4.%5.%6.%7"/>
      <w:lvlJc w:val="left"/>
      <w:pPr>
        <w:ind w:left="3427" w:hanging="1440"/>
      </w:pPr>
      <w:rPr>
        <w:rFonts w:cs="Times New Roman"/>
      </w:rPr>
    </w:lvl>
    <w:lvl w:ilvl="7">
      <w:start w:val="1"/>
      <w:numFmt w:val="decimal"/>
      <w:isLgl/>
      <w:lvlText w:val="%1.%2.%3.%4.%5.%6.%7.%8"/>
      <w:lvlJc w:val="left"/>
      <w:pPr>
        <w:ind w:left="3427" w:hanging="1440"/>
      </w:pPr>
      <w:rPr>
        <w:rFonts w:cs="Times New Roman"/>
      </w:rPr>
    </w:lvl>
    <w:lvl w:ilvl="8">
      <w:start w:val="1"/>
      <w:numFmt w:val="decimal"/>
      <w:isLgl/>
      <w:lvlText w:val="%1.%2.%3.%4.%5.%6.%7.%8.%9"/>
      <w:lvlJc w:val="left"/>
      <w:pPr>
        <w:ind w:left="3787" w:hanging="1800"/>
      </w:pPr>
      <w:rPr>
        <w:rFonts w:cs="Times New Roman"/>
      </w:rPr>
    </w:lvl>
  </w:abstractNum>
  <w:abstractNum w:abstractNumId="215" w15:restartNumberingAfterBreak="0">
    <w:nsid w:val="514C247E"/>
    <w:multiLevelType w:val="multilevel"/>
    <w:tmpl w:val="03982306"/>
    <w:lvl w:ilvl="0">
      <w:start w:val="1"/>
      <w:numFmt w:val="decimal"/>
      <w:lvlText w:val="%1."/>
      <w:lvlJc w:val="left"/>
      <w:pPr>
        <w:ind w:left="720" w:hanging="360"/>
      </w:pPr>
      <w:rPr>
        <w:rFonts w:hint="default"/>
        <w:b/>
      </w:rPr>
    </w:lvl>
    <w:lvl w:ilvl="1">
      <w:start w:val="4"/>
      <w:numFmt w:val="decimal"/>
      <w:isLgl/>
      <w:lvlText w:val="%1.%2"/>
      <w:lvlJc w:val="left"/>
      <w:pPr>
        <w:ind w:left="840" w:hanging="480"/>
      </w:pPr>
      <w:rPr>
        <w:rFonts w:hint="default"/>
      </w:rPr>
    </w:lvl>
    <w:lvl w:ilvl="2">
      <w:start w:val="1"/>
      <w:numFmt w:val="decimal"/>
      <w:lvlText w:val="5.%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6" w15:restartNumberingAfterBreak="0">
    <w:nsid w:val="51CD6FC4"/>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7" w15:restartNumberingAfterBreak="0">
    <w:nsid w:val="51DD555B"/>
    <w:multiLevelType w:val="hybridMultilevel"/>
    <w:tmpl w:val="4B80F758"/>
    <w:lvl w:ilvl="0" w:tplc="7686753E">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041B0019">
      <w:start w:val="1"/>
      <w:numFmt w:val="lowerLetter"/>
      <w:lvlText w:val="%2."/>
      <w:lvlJc w:val="left"/>
      <w:pPr>
        <w:tabs>
          <w:tab w:val="num" w:pos="1260"/>
        </w:tabs>
        <w:ind w:left="1260" w:hanging="360"/>
      </w:pPr>
      <w:rPr>
        <w:rFonts w:cs="Times New Roman"/>
      </w:rPr>
    </w:lvl>
    <w:lvl w:ilvl="2" w:tplc="041B001B">
      <w:start w:val="1"/>
      <w:numFmt w:val="lowerRoman"/>
      <w:lvlText w:val="%3."/>
      <w:lvlJc w:val="right"/>
      <w:pPr>
        <w:tabs>
          <w:tab w:val="num" w:pos="1980"/>
        </w:tabs>
        <w:ind w:left="1980" w:hanging="180"/>
      </w:pPr>
      <w:rPr>
        <w:rFonts w:cs="Times New Roman"/>
      </w:rPr>
    </w:lvl>
    <w:lvl w:ilvl="3" w:tplc="041B000F">
      <w:start w:val="1"/>
      <w:numFmt w:val="decimal"/>
      <w:lvlText w:val="%4."/>
      <w:lvlJc w:val="left"/>
      <w:pPr>
        <w:tabs>
          <w:tab w:val="num" w:pos="2700"/>
        </w:tabs>
        <w:ind w:left="2700" w:hanging="360"/>
      </w:pPr>
      <w:rPr>
        <w:rFonts w:cs="Times New Roman"/>
      </w:rPr>
    </w:lvl>
    <w:lvl w:ilvl="4" w:tplc="041B0019">
      <w:start w:val="1"/>
      <w:numFmt w:val="lowerLetter"/>
      <w:lvlText w:val="%5."/>
      <w:lvlJc w:val="left"/>
      <w:pPr>
        <w:tabs>
          <w:tab w:val="num" w:pos="3420"/>
        </w:tabs>
        <w:ind w:left="3420" w:hanging="360"/>
      </w:pPr>
      <w:rPr>
        <w:rFonts w:cs="Times New Roman"/>
      </w:rPr>
    </w:lvl>
    <w:lvl w:ilvl="5" w:tplc="041B001B">
      <w:start w:val="1"/>
      <w:numFmt w:val="lowerRoman"/>
      <w:lvlText w:val="%6."/>
      <w:lvlJc w:val="right"/>
      <w:pPr>
        <w:tabs>
          <w:tab w:val="num" w:pos="4140"/>
        </w:tabs>
        <w:ind w:left="4140" w:hanging="180"/>
      </w:pPr>
      <w:rPr>
        <w:rFonts w:cs="Times New Roman"/>
      </w:rPr>
    </w:lvl>
    <w:lvl w:ilvl="6" w:tplc="041B000F">
      <w:start w:val="1"/>
      <w:numFmt w:val="decimal"/>
      <w:lvlText w:val="%7."/>
      <w:lvlJc w:val="left"/>
      <w:pPr>
        <w:tabs>
          <w:tab w:val="num" w:pos="4860"/>
        </w:tabs>
        <w:ind w:left="4860" w:hanging="360"/>
      </w:pPr>
      <w:rPr>
        <w:rFonts w:cs="Times New Roman"/>
      </w:rPr>
    </w:lvl>
    <w:lvl w:ilvl="7" w:tplc="041B0019">
      <w:start w:val="1"/>
      <w:numFmt w:val="lowerLetter"/>
      <w:lvlText w:val="%8."/>
      <w:lvlJc w:val="left"/>
      <w:pPr>
        <w:tabs>
          <w:tab w:val="num" w:pos="5580"/>
        </w:tabs>
        <w:ind w:left="5580" w:hanging="360"/>
      </w:pPr>
      <w:rPr>
        <w:rFonts w:cs="Times New Roman"/>
      </w:rPr>
    </w:lvl>
    <w:lvl w:ilvl="8" w:tplc="041B001B">
      <w:start w:val="1"/>
      <w:numFmt w:val="lowerRoman"/>
      <w:lvlText w:val="%9."/>
      <w:lvlJc w:val="right"/>
      <w:pPr>
        <w:tabs>
          <w:tab w:val="num" w:pos="6300"/>
        </w:tabs>
        <w:ind w:left="6300" w:hanging="180"/>
      </w:pPr>
      <w:rPr>
        <w:rFonts w:cs="Times New Roman"/>
      </w:rPr>
    </w:lvl>
  </w:abstractNum>
  <w:abstractNum w:abstractNumId="218" w15:restartNumberingAfterBreak="0">
    <w:nsid w:val="51F13FD8"/>
    <w:multiLevelType w:val="hybridMultilevel"/>
    <w:tmpl w:val="A74444AC"/>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19" w15:restartNumberingAfterBreak="0">
    <w:nsid w:val="52640621"/>
    <w:multiLevelType w:val="multilevel"/>
    <w:tmpl w:val="FFFFFFFF"/>
    <w:lvl w:ilvl="0">
      <w:start w:val="1"/>
      <w:numFmt w:val="decimal"/>
      <w:lvlText w:val="%1."/>
      <w:lvlJc w:val="left"/>
      <w:pPr>
        <w:ind w:left="720" w:hanging="360"/>
      </w:pPr>
      <w:rPr>
        <w:rFonts w:cs="Times New Roman"/>
        <w:b w:val="0"/>
      </w:rPr>
    </w:lvl>
    <w:lvl w:ilvl="1">
      <w:start w:val="1"/>
      <w:numFmt w:val="decimal"/>
      <w:isLgl/>
      <w:lvlText w:val="%1.%2."/>
      <w:lvlJc w:val="left"/>
      <w:pPr>
        <w:ind w:left="930" w:hanging="57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20" w15:restartNumberingAfterBreak="0">
    <w:nsid w:val="52DD381D"/>
    <w:multiLevelType w:val="multilevel"/>
    <w:tmpl w:val="7B18DFA4"/>
    <w:lvl w:ilvl="0">
      <w:start w:val="1"/>
      <w:numFmt w:val="lowerLetter"/>
      <w:lvlText w:val="%1)"/>
      <w:lvlJc w:val="left"/>
      <w:pPr>
        <w:tabs>
          <w:tab w:val="num" w:pos="705"/>
        </w:tabs>
        <w:ind w:left="705" w:hanging="705"/>
      </w:pPr>
      <w:rPr>
        <w:rFonts w:ascii="Times New Roman" w:eastAsia="Times New Roman" w:hAnsi="Times New Roman" w:cs="Times New Roman" w:hint="default"/>
        <w:strike w:val="0"/>
        <w:dstrike w:val="0"/>
        <w:color w:val="auto"/>
        <w:u w:val="none"/>
        <w:effect w:val="none"/>
      </w:rPr>
    </w:lvl>
    <w:lvl w:ilvl="1">
      <w:start w:val="1"/>
      <w:numFmt w:val="lowerLetter"/>
      <w:lvlText w:val="%2."/>
      <w:lvlJc w:val="left"/>
      <w:pPr>
        <w:tabs>
          <w:tab w:val="num" w:pos="360"/>
        </w:tabs>
        <w:ind w:left="360" w:hanging="360"/>
      </w:pPr>
      <w:rPr>
        <w:rFonts w:hint="default"/>
      </w:rPr>
    </w:lvl>
    <w:lvl w:ilvl="2">
      <w:start w:val="1"/>
      <w:numFmt w:val="lowerRoman"/>
      <w:lvlText w:val="%3."/>
      <w:lvlJc w:val="right"/>
      <w:pPr>
        <w:tabs>
          <w:tab w:val="num" w:pos="1080"/>
        </w:tabs>
        <w:ind w:left="1080" w:hanging="18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right"/>
      <w:pPr>
        <w:tabs>
          <w:tab w:val="num" w:pos="3240"/>
        </w:tabs>
        <w:ind w:left="3240" w:hanging="180"/>
      </w:pPr>
      <w:rPr>
        <w:rFonts w:hint="default"/>
      </w:rPr>
    </w:lvl>
    <w:lvl w:ilvl="6">
      <w:start w:val="1"/>
      <w:numFmt w:val="decimal"/>
      <w:lvlText w:val="%7."/>
      <w:lvlJc w:val="left"/>
      <w:pPr>
        <w:tabs>
          <w:tab w:val="num" w:pos="3960"/>
        </w:tabs>
        <w:ind w:left="3960" w:hanging="360"/>
      </w:pPr>
      <w:rPr>
        <w:rFonts w:hint="default"/>
      </w:rPr>
    </w:lvl>
    <w:lvl w:ilvl="7">
      <w:start w:val="1"/>
      <w:numFmt w:val="lowerLetter"/>
      <w:lvlText w:val="%8."/>
      <w:lvlJc w:val="left"/>
      <w:pPr>
        <w:tabs>
          <w:tab w:val="num" w:pos="4680"/>
        </w:tabs>
        <w:ind w:left="4680" w:hanging="360"/>
      </w:pPr>
      <w:rPr>
        <w:rFonts w:hint="default"/>
      </w:rPr>
    </w:lvl>
    <w:lvl w:ilvl="8">
      <w:start w:val="1"/>
      <w:numFmt w:val="lowerRoman"/>
      <w:lvlText w:val="%9."/>
      <w:lvlJc w:val="right"/>
      <w:pPr>
        <w:tabs>
          <w:tab w:val="num" w:pos="5400"/>
        </w:tabs>
        <w:ind w:left="5400" w:hanging="180"/>
      </w:pPr>
      <w:rPr>
        <w:rFonts w:hint="default"/>
      </w:rPr>
    </w:lvl>
  </w:abstractNum>
  <w:abstractNum w:abstractNumId="221" w15:restartNumberingAfterBreak="0">
    <w:nsid w:val="52F964F6"/>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2" w15:restartNumberingAfterBreak="0">
    <w:nsid w:val="530E1294"/>
    <w:multiLevelType w:val="multilevel"/>
    <w:tmpl w:val="2E52574A"/>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1440" w:hanging="360"/>
      </w:pPr>
      <w:rPr>
        <w:rFonts w:ascii="Times New Roman" w:hAnsi="Times New Roman" w:cs="Times New Roman" w:hint="default"/>
        <w:sz w:val="24"/>
        <w:szCs w:val="24"/>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223" w15:restartNumberingAfterBreak="0">
    <w:nsid w:val="538B54EA"/>
    <w:multiLevelType w:val="hybridMultilevel"/>
    <w:tmpl w:val="D752FFC4"/>
    <w:lvl w:ilvl="0" w:tplc="4980362C">
      <w:start w:val="1"/>
      <w:numFmt w:val="decimal"/>
      <w:lvlText w:val="7.%1."/>
      <w:lvlJc w:val="left"/>
      <w:pPr>
        <w:ind w:left="186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4" w15:restartNumberingAfterBreak="0">
    <w:nsid w:val="53E713A2"/>
    <w:multiLevelType w:val="hybridMultilevel"/>
    <w:tmpl w:val="FFFFFFFF"/>
    <w:lvl w:ilvl="0" w:tplc="AF6C36B0">
      <w:start w:val="1"/>
      <w:numFmt w:val="decimal"/>
      <w:lvlText w:val="1.%1."/>
      <w:lvlJc w:val="left"/>
      <w:pPr>
        <w:ind w:left="4330" w:hanging="360"/>
      </w:pPr>
      <w:rPr>
        <w:rFonts w:cs="Times New Roman" w:hint="default"/>
        <w:b/>
        <w:color w:val="auto"/>
        <w:sz w:val="20"/>
        <w:szCs w:val="2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5" w15:restartNumberingAfterBreak="0">
    <w:nsid w:val="54D41D3D"/>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26" w15:restartNumberingAfterBreak="0">
    <w:nsid w:val="55031FC5"/>
    <w:multiLevelType w:val="hybridMultilevel"/>
    <w:tmpl w:val="B70CCCAE"/>
    <w:lvl w:ilvl="0" w:tplc="FFFFFFFF">
      <w:start w:val="1"/>
      <w:numFmt w:val="lowerLetter"/>
      <w:lvlText w:val="%1)"/>
      <w:lvlJc w:val="left"/>
      <w:pPr>
        <w:ind w:left="69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227" w15:restartNumberingAfterBreak="0">
    <w:nsid w:val="56D733F8"/>
    <w:multiLevelType w:val="multilevel"/>
    <w:tmpl w:val="45788FC2"/>
    <w:lvl w:ilvl="0">
      <w:start w:val="2"/>
      <w:numFmt w:val="upperRoman"/>
      <w:lvlText w:val="%1."/>
      <w:lvlJc w:val="left"/>
      <w:pPr>
        <w:ind w:left="900" w:hanging="720"/>
      </w:pPr>
      <w:rPr>
        <w:rFonts w:cs="Times New Roman" w:hint="default"/>
        <w:b/>
        <w:bCs/>
      </w:rPr>
    </w:lvl>
    <w:lvl w:ilvl="1">
      <w:start w:val="15"/>
      <w:numFmt w:val="decimal"/>
      <w:isLgl/>
      <w:lvlText w:val="%1.%2."/>
      <w:lvlJc w:val="left"/>
      <w:pPr>
        <w:ind w:left="900" w:hanging="720"/>
      </w:pPr>
      <w:rPr>
        <w:rFonts w:cs="Times New Roman" w:hint="default"/>
      </w:rPr>
    </w:lvl>
    <w:lvl w:ilvl="2">
      <w:start w:val="1"/>
      <w:numFmt w:val="decimal"/>
      <w:isLgl/>
      <w:lvlText w:val="%1.%2.%3."/>
      <w:lvlJc w:val="left"/>
      <w:pPr>
        <w:ind w:left="900" w:hanging="720"/>
      </w:pPr>
      <w:rPr>
        <w:rFonts w:cs="Times New Roman" w:hint="default"/>
      </w:rPr>
    </w:lvl>
    <w:lvl w:ilvl="3">
      <w:start w:val="1"/>
      <w:numFmt w:val="decimal"/>
      <w:isLgl/>
      <w:lvlText w:val="%1.%2.%3.%4."/>
      <w:lvlJc w:val="left"/>
      <w:pPr>
        <w:ind w:left="1260" w:hanging="1080"/>
      </w:pPr>
      <w:rPr>
        <w:rFonts w:cs="Times New Roman" w:hint="default"/>
      </w:rPr>
    </w:lvl>
    <w:lvl w:ilvl="4">
      <w:start w:val="1"/>
      <w:numFmt w:val="decimal"/>
      <w:isLgl/>
      <w:lvlText w:val="%1.%2.%3.%4.%5."/>
      <w:lvlJc w:val="left"/>
      <w:pPr>
        <w:ind w:left="1260" w:hanging="1080"/>
      </w:pPr>
      <w:rPr>
        <w:rFonts w:cs="Times New Roman" w:hint="default"/>
      </w:rPr>
    </w:lvl>
    <w:lvl w:ilvl="5">
      <w:start w:val="1"/>
      <w:numFmt w:val="decimal"/>
      <w:isLgl/>
      <w:lvlText w:val="%1.%2.%3.%4.%5.%6."/>
      <w:lvlJc w:val="left"/>
      <w:pPr>
        <w:ind w:left="1620" w:hanging="1440"/>
      </w:pPr>
      <w:rPr>
        <w:rFonts w:cs="Times New Roman" w:hint="default"/>
      </w:rPr>
    </w:lvl>
    <w:lvl w:ilvl="6">
      <w:start w:val="1"/>
      <w:numFmt w:val="decimal"/>
      <w:isLgl/>
      <w:lvlText w:val="%1.%2.%3.%4.%5.%6.%7."/>
      <w:lvlJc w:val="left"/>
      <w:pPr>
        <w:ind w:left="1620" w:hanging="1440"/>
      </w:pPr>
      <w:rPr>
        <w:rFonts w:cs="Times New Roman" w:hint="default"/>
      </w:rPr>
    </w:lvl>
    <w:lvl w:ilvl="7">
      <w:start w:val="1"/>
      <w:numFmt w:val="decimal"/>
      <w:isLgl/>
      <w:lvlText w:val="%1.%2.%3.%4.%5.%6.%7.%8."/>
      <w:lvlJc w:val="left"/>
      <w:pPr>
        <w:ind w:left="1980" w:hanging="1800"/>
      </w:pPr>
      <w:rPr>
        <w:rFonts w:cs="Times New Roman" w:hint="default"/>
      </w:rPr>
    </w:lvl>
    <w:lvl w:ilvl="8">
      <w:start w:val="1"/>
      <w:numFmt w:val="decimal"/>
      <w:isLgl/>
      <w:lvlText w:val="%1.%2.%3.%4.%5.%6.%7.%8.%9."/>
      <w:lvlJc w:val="left"/>
      <w:pPr>
        <w:ind w:left="1980" w:hanging="1800"/>
      </w:pPr>
      <w:rPr>
        <w:rFonts w:cs="Times New Roman" w:hint="default"/>
      </w:rPr>
    </w:lvl>
  </w:abstractNum>
  <w:abstractNum w:abstractNumId="228" w15:restartNumberingAfterBreak="0">
    <w:nsid w:val="57011632"/>
    <w:multiLevelType w:val="hybridMultilevel"/>
    <w:tmpl w:val="FFFFFFFF"/>
    <w:lvl w:ilvl="0" w:tplc="041B000B">
      <w:start w:val="1"/>
      <w:numFmt w:val="bullet"/>
      <w:lvlText w:val=""/>
      <w:lvlJc w:val="left"/>
      <w:pPr>
        <w:ind w:left="1485" w:hanging="360"/>
      </w:pPr>
      <w:rPr>
        <w:rFonts w:ascii="Wingdings" w:hAnsi="Wingdings" w:hint="default"/>
      </w:rPr>
    </w:lvl>
    <w:lvl w:ilvl="1" w:tplc="041B0003" w:tentative="1">
      <w:start w:val="1"/>
      <w:numFmt w:val="bullet"/>
      <w:lvlText w:val="o"/>
      <w:lvlJc w:val="left"/>
      <w:pPr>
        <w:ind w:left="2205" w:hanging="360"/>
      </w:pPr>
      <w:rPr>
        <w:rFonts w:ascii="Courier New" w:hAnsi="Courier New" w:hint="default"/>
      </w:rPr>
    </w:lvl>
    <w:lvl w:ilvl="2" w:tplc="041B0005" w:tentative="1">
      <w:start w:val="1"/>
      <w:numFmt w:val="bullet"/>
      <w:lvlText w:val=""/>
      <w:lvlJc w:val="left"/>
      <w:pPr>
        <w:ind w:left="2925" w:hanging="360"/>
      </w:pPr>
      <w:rPr>
        <w:rFonts w:ascii="Wingdings" w:hAnsi="Wingdings" w:hint="default"/>
      </w:rPr>
    </w:lvl>
    <w:lvl w:ilvl="3" w:tplc="041B0001" w:tentative="1">
      <w:start w:val="1"/>
      <w:numFmt w:val="bullet"/>
      <w:lvlText w:val=""/>
      <w:lvlJc w:val="left"/>
      <w:pPr>
        <w:ind w:left="3645" w:hanging="360"/>
      </w:pPr>
      <w:rPr>
        <w:rFonts w:ascii="Symbol" w:hAnsi="Symbol" w:hint="default"/>
      </w:rPr>
    </w:lvl>
    <w:lvl w:ilvl="4" w:tplc="041B0003" w:tentative="1">
      <w:start w:val="1"/>
      <w:numFmt w:val="bullet"/>
      <w:lvlText w:val="o"/>
      <w:lvlJc w:val="left"/>
      <w:pPr>
        <w:ind w:left="4365" w:hanging="360"/>
      </w:pPr>
      <w:rPr>
        <w:rFonts w:ascii="Courier New" w:hAnsi="Courier New" w:hint="default"/>
      </w:rPr>
    </w:lvl>
    <w:lvl w:ilvl="5" w:tplc="041B0005" w:tentative="1">
      <w:start w:val="1"/>
      <w:numFmt w:val="bullet"/>
      <w:lvlText w:val=""/>
      <w:lvlJc w:val="left"/>
      <w:pPr>
        <w:ind w:left="5085" w:hanging="360"/>
      </w:pPr>
      <w:rPr>
        <w:rFonts w:ascii="Wingdings" w:hAnsi="Wingdings" w:hint="default"/>
      </w:rPr>
    </w:lvl>
    <w:lvl w:ilvl="6" w:tplc="041B0001" w:tentative="1">
      <w:start w:val="1"/>
      <w:numFmt w:val="bullet"/>
      <w:lvlText w:val=""/>
      <w:lvlJc w:val="left"/>
      <w:pPr>
        <w:ind w:left="5805" w:hanging="360"/>
      </w:pPr>
      <w:rPr>
        <w:rFonts w:ascii="Symbol" w:hAnsi="Symbol" w:hint="default"/>
      </w:rPr>
    </w:lvl>
    <w:lvl w:ilvl="7" w:tplc="041B0003" w:tentative="1">
      <w:start w:val="1"/>
      <w:numFmt w:val="bullet"/>
      <w:lvlText w:val="o"/>
      <w:lvlJc w:val="left"/>
      <w:pPr>
        <w:ind w:left="6525" w:hanging="360"/>
      </w:pPr>
      <w:rPr>
        <w:rFonts w:ascii="Courier New" w:hAnsi="Courier New" w:hint="default"/>
      </w:rPr>
    </w:lvl>
    <w:lvl w:ilvl="8" w:tplc="041B0005" w:tentative="1">
      <w:start w:val="1"/>
      <w:numFmt w:val="bullet"/>
      <w:lvlText w:val=""/>
      <w:lvlJc w:val="left"/>
      <w:pPr>
        <w:ind w:left="7245" w:hanging="360"/>
      </w:pPr>
      <w:rPr>
        <w:rFonts w:ascii="Wingdings" w:hAnsi="Wingdings" w:hint="default"/>
      </w:rPr>
    </w:lvl>
  </w:abstractNum>
  <w:abstractNum w:abstractNumId="229" w15:restartNumberingAfterBreak="0">
    <w:nsid w:val="574660EB"/>
    <w:multiLevelType w:val="hybridMultilevel"/>
    <w:tmpl w:val="BCD48DA6"/>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0" w15:restartNumberingAfterBreak="0">
    <w:nsid w:val="57594733"/>
    <w:multiLevelType w:val="hybridMultilevel"/>
    <w:tmpl w:val="F08A7168"/>
    <w:lvl w:ilvl="0" w:tplc="54827D1A">
      <w:start w:val="600"/>
      <w:numFmt w:val="lowerRoman"/>
      <w:lvlText w:val="%1)"/>
      <w:lvlJc w:val="left"/>
      <w:pPr>
        <w:tabs>
          <w:tab w:val="num" w:pos="1800"/>
        </w:tabs>
        <w:ind w:left="1800" w:hanging="720"/>
      </w:pPr>
    </w:lvl>
    <w:lvl w:ilvl="1" w:tplc="041B0019">
      <w:start w:val="1"/>
      <w:numFmt w:val="lowerLetter"/>
      <w:lvlText w:val="%2."/>
      <w:lvlJc w:val="left"/>
      <w:pPr>
        <w:tabs>
          <w:tab w:val="num" w:pos="2160"/>
        </w:tabs>
        <w:ind w:left="2160" w:hanging="360"/>
      </w:pPr>
    </w:lvl>
    <w:lvl w:ilvl="2" w:tplc="041B001B">
      <w:start w:val="1"/>
      <w:numFmt w:val="lowerRoman"/>
      <w:lvlText w:val="%3."/>
      <w:lvlJc w:val="right"/>
      <w:pPr>
        <w:tabs>
          <w:tab w:val="num" w:pos="2880"/>
        </w:tabs>
        <w:ind w:left="2880" w:hanging="180"/>
      </w:pPr>
    </w:lvl>
    <w:lvl w:ilvl="3" w:tplc="041B000F">
      <w:start w:val="1"/>
      <w:numFmt w:val="decimal"/>
      <w:lvlText w:val="%4."/>
      <w:lvlJc w:val="left"/>
      <w:pPr>
        <w:tabs>
          <w:tab w:val="num" w:pos="3600"/>
        </w:tabs>
        <w:ind w:left="3600" w:hanging="360"/>
      </w:pPr>
    </w:lvl>
    <w:lvl w:ilvl="4" w:tplc="041B0019">
      <w:start w:val="1"/>
      <w:numFmt w:val="lowerLetter"/>
      <w:lvlText w:val="%5."/>
      <w:lvlJc w:val="left"/>
      <w:pPr>
        <w:tabs>
          <w:tab w:val="num" w:pos="4320"/>
        </w:tabs>
        <w:ind w:left="4320" w:hanging="360"/>
      </w:pPr>
    </w:lvl>
    <w:lvl w:ilvl="5" w:tplc="041B001B">
      <w:start w:val="1"/>
      <w:numFmt w:val="lowerRoman"/>
      <w:lvlText w:val="%6."/>
      <w:lvlJc w:val="right"/>
      <w:pPr>
        <w:tabs>
          <w:tab w:val="num" w:pos="5040"/>
        </w:tabs>
        <w:ind w:left="5040" w:hanging="180"/>
      </w:pPr>
    </w:lvl>
    <w:lvl w:ilvl="6" w:tplc="041B000F">
      <w:start w:val="1"/>
      <w:numFmt w:val="decimal"/>
      <w:lvlText w:val="%7."/>
      <w:lvlJc w:val="left"/>
      <w:pPr>
        <w:tabs>
          <w:tab w:val="num" w:pos="5760"/>
        </w:tabs>
        <w:ind w:left="5760" w:hanging="360"/>
      </w:pPr>
    </w:lvl>
    <w:lvl w:ilvl="7" w:tplc="041B0019">
      <w:start w:val="1"/>
      <w:numFmt w:val="lowerLetter"/>
      <w:lvlText w:val="%8."/>
      <w:lvlJc w:val="left"/>
      <w:pPr>
        <w:tabs>
          <w:tab w:val="num" w:pos="6480"/>
        </w:tabs>
        <w:ind w:left="6480" w:hanging="360"/>
      </w:pPr>
    </w:lvl>
    <w:lvl w:ilvl="8" w:tplc="041B001B">
      <w:start w:val="1"/>
      <w:numFmt w:val="lowerRoman"/>
      <w:lvlText w:val="%9."/>
      <w:lvlJc w:val="right"/>
      <w:pPr>
        <w:tabs>
          <w:tab w:val="num" w:pos="7200"/>
        </w:tabs>
        <w:ind w:left="7200" w:hanging="180"/>
      </w:pPr>
    </w:lvl>
  </w:abstractNum>
  <w:abstractNum w:abstractNumId="231" w15:restartNumberingAfterBreak="0">
    <w:nsid w:val="576C1E91"/>
    <w:multiLevelType w:val="multilevel"/>
    <w:tmpl w:val="FFFFFFFF"/>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2" w15:restartNumberingAfterBreak="0">
    <w:nsid w:val="57C9096C"/>
    <w:multiLevelType w:val="hybridMultilevel"/>
    <w:tmpl w:val="49D87676"/>
    <w:lvl w:ilvl="0" w:tplc="041B0001">
      <w:start w:val="1"/>
      <w:numFmt w:val="bullet"/>
      <w:lvlText w:val=""/>
      <w:lvlJc w:val="left"/>
      <w:pPr>
        <w:ind w:left="1494" w:hanging="360"/>
      </w:pPr>
      <w:rPr>
        <w:rFonts w:ascii="Symbol" w:hAnsi="Symbol" w:hint="default"/>
      </w:rPr>
    </w:lvl>
    <w:lvl w:ilvl="1" w:tplc="041B0003">
      <w:start w:val="1"/>
      <w:numFmt w:val="bullet"/>
      <w:lvlText w:val="o"/>
      <w:lvlJc w:val="left"/>
      <w:pPr>
        <w:ind w:left="2214" w:hanging="360"/>
      </w:pPr>
      <w:rPr>
        <w:rFonts w:ascii="Courier New" w:hAnsi="Courier New" w:cs="Courier New" w:hint="default"/>
      </w:rPr>
    </w:lvl>
    <w:lvl w:ilvl="2" w:tplc="041B0005">
      <w:start w:val="1"/>
      <w:numFmt w:val="bullet"/>
      <w:lvlText w:val=""/>
      <w:lvlJc w:val="left"/>
      <w:pPr>
        <w:ind w:left="2934" w:hanging="360"/>
      </w:pPr>
      <w:rPr>
        <w:rFonts w:ascii="Wingdings" w:hAnsi="Wingdings" w:hint="default"/>
      </w:rPr>
    </w:lvl>
    <w:lvl w:ilvl="3" w:tplc="041B0001">
      <w:start w:val="1"/>
      <w:numFmt w:val="bullet"/>
      <w:lvlText w:val=""/>
      <w:lvlJc w:val="left"/>
      <w:pPr>
        <w:ind w:left="3654" w:hanging="360"/>
      </w:pPr>
      <w:rPr>
        <w:rFonts w:ascii="Symbol" w:hAnsi="Symbol" w:hint="default"/>
      </w:rPr>
    </w:lvl>
    <w:lvl w:ilvl="4" w:tplc="041B0003">
      <w:start w:val="1"/>
      <w:numFmt w:val="bullet"/>
      <w:lvlText w:val="o"/>
      <w:lvlJc w:val="left"/>
      <w:pPr>
        <w:ind w:left="4374" w:hanging="360"/>
      </w:pPr>
      <w:rPr>
        <w:rFonts w:ascii="Courier New" w:hAnsi="Courier New" w:cs="Courier New" w:hint="default"/>
      </w:rPr>
    </w:lvl>
    <w:lvl w:ilvl="5" w:tplc="041B0005">
      <w:start w:val="1"/>
      <w:numFmt w:val="bullet"/>
      <w:lvlText w:val=""/>
      <w:lvlJc w:val="left"/>
      <w:pPr>
        <w:ind w:left="5094" w:hanging="360"/>
      </w:pPr>
      <w:rPr>
        <w:rFonts w:ascii="Wingdings" w:hAnsi="Wingdings" w:hint="default"/>
      </w:rPr>
    </w:lvl>
    <w:lvl w:ilvl="6" w:tplc="041B0001">
      <w:start w:val="1"/>
      <w:numFmt w:val="bullet"/>
      <w:lvlText w:val=""/>
      <w:lvlJc w:val="left"/>
      <w:pPr>
        <w:ind w:left="5814" w:hanging="360"/>
      </w:pPr>
      <w:rPr>
        <w:rFonts w:ascii="Symbol" w:hAnsi="Symbol" w:hint="default"/>
      </w:rPr>
    </w:lvl>
    <w:lvl w:ilvl="7" w:tplc="041B0003">
      <w:start w:val="1"/>
      <w:numFmt w:val="bullet"/>
      <w:lvlText w:val="o"/>
      <w:lvlJc w:val="left"/>
      <w:pPr>
        <w:ind w:left="6534" w:hanging="360"/>
      </w:pPr>
      <w:rPr>
        <w:rFonts w:ascii="Courier New" w:hAnsi="Courier New" w:cs="Courier New" w:hint="default"/>
      </w:rPr>
    </w:lvl>
    <w:lvl w:ilvl="8" w:tplc="041B0005">
      <w:start w:val="1"/>
      <w:numFmt w:val="bullet"/>
      <w:lvlText w:val=""/>
      <w:lvlJc w:val="left"/>
      <w:pPr>
        <w:ind w:left="7254" w:hanging="360"/>
      </w:pPr>
      <w:rPr>
        <w:rFonts w:ascii="Wingdings" w:hAnsi="Wingdings" w:hint="default"/>
      </w:rPr>
    </w:lvl>
  </w:abstractNum>
  <w:abstractNum w:abstractNumId="233" w15:restartNumberingAfterBreak="0">
    <w:nsid w:val="581E4DE7"/>
    <w:multiLevelType w:val="hybridMultilevel"/>
    <w:tmpl w:val="C58C3734"/>
    <w:lvl w:ilvl="0" w:tplc="DA9ACA3C">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4" w15:restartNumberingAfterBreak="0">
    <w:nsid w:val="58796941"/>
    <w:multiLevelType w:val="hybridMultilevel"/>
    <w:tmpl w:val="B9428B26"/>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35" w15:restartNumberingAfterBreak="0">
    <w:nsid w:val="58F31D93"/>
    <w:multiLevelType w:val="hybridMultilevel"/>
    <w:tmpl w:val="38E63F1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1">
      <w:start w:val="1"/>
      <w:numFmt w:val="bullet"/>
      <w:lvlText w:val=""/>
      <w:lvlJc w:val="left"/>
      <w:pPr>
        <w:ind w:left="2160" w:hanging="360"/>
      </w:pPr>
      <w:rPr>
        <w:rFonts w:ascii="Symbol" w:hAnsi="Symbol"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6" w15:restartNumberingAfterBreak="0">
    <w:nsid w:val="590B565B"/>
    <w:multiLevelType w:val="hybridMultilevel"/>
    <w:tmpl w:val="2CA87BB2"/>
    <w:lvl w:ilvl="0" w:tplc="8F506C80">
      <w:start w:val="1"/>
      <w:numFmt w:val="decimal"/>
      <w:lvlText w:val="1.%1."/>
      <w:lvlJc w:val="left"/>
      <w:pPr>
        <w:ind w:left="720"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7" w15:restartNumberingAfterBreak="0">
    <w:nsid w:val="594C1289"/>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8" w15:restartNumberingAfterBreak="0">
    <w:nsid w:val="596004BC"/>
    <w:multiLevelType w:val="multilevel"/>
    <w:tmpl w:val="60E23274"/>
    <w:lvl w:ilvl="0">
      <w:start w:val="2"/>
      <w:numFmt w:val="decimal"/>
      <w:lvlText w:val="%1."/>
      <w:lvlJc w:val="left"/>
      <w:pPr>
        <w:ind w:left="720" w:hanging="360"/>
      </w:pPr>
      <w:rPr>
        <w:rFonts w:hint="default"/>
        <w:b/>
      </w:rPr>
    </w:lvl>
    <w:lvl w:ilvl="1">
      <w:start w:val="4"/>
      <w:numFmt w:val="decimal"/>
      <w:isLgl/>
      <w:lvlText w:val="%1.%2"/>
      <w:lvlJc w:val="left"/>
      <w:pPr>
        <w:ind w:left="840" w:hanging="480"/>
      </w:pPr>
      <w:rPr>
        <w:rFonts w:hint="default"/>
      </w:rPr>
    </w:lvl>
    <w:lvl w:ilvl="2">
      <w:start w:val="1"/>
      <w:numFmt w:val="decimal"/>
      <w:lvlText w:val="5.%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9" w15:restartNumberingAfterBreak="0">
    <w:nsid w:val="59E56B3E"/>
    <w:multiLevelType w:val="hybridMultilevel"/>
    <w:tmpl w:val="FFFFFFFF"/>
    <w:lvl w:ilvl="0" w:tplc="F6CA6B4C">
      <w:numFmt w:val="bullet"/>
      <w:lvlText w:val="-"/>
      <w:lvlJc w:val="left"/>
      <w:pPr>
        <w:ind w:left="720" w:hanging="360"/>
      </w:pPr>
      <w:rPr>
        <w:rFonts w:ascii="Courier New" w:eastAsia="Times New Roman" w:hAnsi="Courier New"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0" w15:restartNumberingAfterBreak="0">
    <w:nsid w:val="5A873716"/>
    <w:multiLevelType w:val="hybridMultilevel"/>
    <w:tmpl w:val="FFFFFFFF"/>
    <w:lvl w:ilvl="0" w:tplc="FFFFFFFF">
      <w:start w:val="1"/>
      <w:numFmt w:val="decimal"/>
      <w:lvlText w:val="1.%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1" w15:restartNumberingAfterBreak="0">
    <w:nsid w:val="5B396113"/>
    <w:multiLevelType w:val="hybridMultilevel"/>
    <w:tmpl w:val="F2CC43C8"/>
    <w:lvl w:ilvl="0" w:tplc="C2EEBBB4">
      <w:start w:val="1"/>
      <w:numFmt w:val="decimal"/>
      <w:lvlText w:val="1.%1."/>
      <w:lvlJc w:val="left"/>
      <w:pPr>
        <w:tabs>
          <w:tab w:val="num" w:pos="567"/>
        </w:tabs>
        <w:ind w:left="567" w:hanging="387"/>
      </w:pPr>
      <w:rPr>
        <w:rFonts w:ascii="Times New Roman" w:hAnsi="Times New Roman" w:cs="Times New Roman" w:hint="default"/>
        <w:b w:val="0"/>
        <w:i w:val="0"/>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2" w15:restartNumberingAfterBreak="0">
    <w:nsid w:val="5B5636C1"/>
    <w:multiLevelType w:val="hybridMultilevel"/>
    <w:tmpl w:val="0512FA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3" w15:restartNumberingAfterBreak="0">
    <w:nsid w:val="5BB573D4"/>
    <w:multiLevelType w:val="multilevel"/>
    <w:tmpl w:val="DF2C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C7655F1"/>
    <w:multiLevelType w:val="hybridMultilevel"/>
    <w:tmpl w:val="BFA25EDA"/>
    <w:lvl w:ilvl="0" w:tplc="60DA1816">
      <w:start w:val="1"/>
      <w:numFmt w:val="decimal"/>
      <w:lvlText w:val="2.2.%1."/>
      <w:lvlJc w:val="left"/>
      <w:pPr>
        <w:ind w:left="720" w:hanging="360"/>
      </w:pPr>
      <w:rPr>
        <w:rFonts w:hint="default"/>
        <w:b w:val="0"/>
        <w:bCs/>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5" w15:restartNumberingAfterBreak="0">
    <w:nsid w:val="5CED4BB3"/>
    <w:multiLevelType w:val="multilevel"/>
    <w:tmpl w:val="FF54050A"/>
    <w:lvl w:ilvl="0">
      <w:start w:val="11"/>
      <w:numFmt w:val="decimal"/>
      <w:lvlText w:val="%1"/>
      <w:lvlJc w:val="left"/>
      <w:pPr>
        <w:ind w:left="282" w:hanging="567"/>
      </w:pPr>
      <w:rPr>
        <w:rFonts w:hint="default"/>
        <w:lang w:val="sk-SK" w:eastAsia="en-US" w:bidi="ar-SA"/>
      </w:rPr>
    </w:lvl>
    <w:lvl w:ilvl="1">
      <w:start w:val="1"/>
      <w:numFmt w:val="decimal"/>
      <w:lvlText w:val="12.%2."/>
      <w:lvlJc w:val="left"/>
      <w:pPr>
        <w:ind w:left="720" w:hanging="360"/>
      </w:pPr>
      <w:rPr>
        <w:rFonts w:hint="default"/>
      </w:rPr>
    </w:lvl>
    <w:lvl w:ilvl="2">
      <w:numFmt w:val="bullet"/>
      <w:lvlText w:val="•"/>
      <w:lvlJc w:val="left"/>
      <w:pPr>
        <w:ind w:left="2293" w:hanging="567"/>
      </w:pPr>
      <w:rPr>
        <w:rFonts w:hint="default"/>
        <w:lang w:val="sk-SK" w:eastAsia="en-US" w:bidi="ar-SA"/>
      </w:rPr>
    </w:lvl>
    <w:lvl w:ilvl="3">
      <w:numFmt w:val="bullet"/>
      <w:lvlText w:val="•"/>
      <w:lvlJc w:val="left"/>
      <w:pPr>
        <w:ind w:left="3300" w:hanging="567"/>
      </w:pPr>
      <w:rPr>
        <w:rFonts w:hint="default"/>
        <w:lang w:val="sk-SK" w:eastAsia="en-US" w:bidi="ar-SA"/>
      </w:rPr>
    </w:lvl>
    <w:lvl w:ilvl="4">
      <w:numFmt w:val="bullet"/>
      <w:lvlText w:val="•"/>
      <w:lvlJc w:val="left"/>
      <w:pPr>
        <w:ind w:left="4307" w:hanging="567"/>
      </w:pPr>
      <w:rPr>
        <w:rFonts w:hint="default"/>
        <w:lang w:val="sk-SK" w:eastAsia="en-US" w:bidi="ar-SA"/>
      </w:rPr>
    </w:lvl>
    <w:lvl w:ilvl="5">
      <w:numFmt w:val="bullet"/>
      <w:lvlText w:val="•"/>
      <w:lvlJc w:val="left"/>
      <w:pPr>
        <w:ind w:left="5314" w:hanging="567"/>
      </w:pPr>
      <w:rPr>
        <w:rFonts w:hint="default"/>
        <w:lang w:val="sk-SK" w:eastAsia="en-US" w:bidi="ar-SA"/>
      </w:rPr>
    </w:lvl>
    <w:lvl w:ilvl="6">
      <w:numFmt w:val="bullet"/>
      <w:lvlText w:val="•"/>
      <w:lvlJc w:val="left"/>
      <w:pPr>
        <w:ind w:left="6321" w:hanging="567"/>
      </w:pPr>
      <w:rPr>
        <w:rFonts w:hint="default"/>
        <w:lang w:val="sk-SK" w:eastAsia="en-US" w:bidi="ar-SA"/>
      </w:rPr>
    </w:lvl>
    <w:lvl w:ilvl="7">
      <w:numFmt w:val="bullet"/>
      <w:lvlText w:val="•"/>
      <w:lvlJc w:val="left"/>
      <w:pPr>
        <w:ind w:left="7327" w:hanging="567"/>
      </w:pPr>
      <w:rPr>
        <w:rFonts w:hint="default"/>
        <w:lang w:val="sk-SK" w:eastAsia="en-US" w:bidi="ar-SA"/>
      </w:rPr>
    </w:lvl>
    <w:lvl w:ilvl="8">
      <w:numFmt w:val="bullet"/>
      <w:lvlText w:val="•"/>
      <w:lvlJc w:val="left"/>
      <w:pPr>
        <w:ind w:left="8334" w:hanging="567"/>
      </w:pPr>
      <w:rPr>
        <w:rFonts w:hint="default"/>
        <w:lang w:val="sk-SK" w:eastAsia="en-US" w:bidi="ar-SA"/>
      </w:rPr>
    </w:lvl>
  </w:abstractNum>
  <w:abstractNum w:abstractNumId="246" w15:restartNumberingAfterBreak="0">
    <w:nsid w:val="5E523BD6"/>
    <w:multiLevelType w:val="hybridMultilevel"/>
    <w:tmpl w:val="AB6E160E"/>
    <w:lvl w:ilvl="0" w:tplc="6D7A3D88">
      <w:start w:val="1"/>
      <w:numFmt w:val="decimal"/>
      <w:lvlText w:val="3.%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7" w15:restartNumberingAfterBreak="0">
    <w:nsid w:val="5F0A5722"/>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8" w15:restartNumberingAfterBreak="0">
    <w:nsid w:val="5F7A2606"/>
    <w:multiLevelType w:val="multilevel"/>
    <w:tmpl w:val="CA20B3F4"/>
    <w:lvl w:ilvl="0">
      <w:start w:val="1"/>
      <w:numFmt w:val="decimal"/>
      <w:lvlText w:val="%1."/>
      <w:lvlJc w:val="left"/>
      <w:pPr>
        <w:ind w:left="720" w:hanging="360"/>
      </w:pPr>
      <w:rPr>
        <w:rFonts w:cs="Times New Roman"/>
        <w:b w:val="0"/>
        <w:bCs/>
      </w:rPr>
    </w:lvl>
    <w:lvl w:ilvl="1">
      <w:start w:val="2"/>
      <w:numFmt w:val="decimal"/>
      <w:isLgl/>
      <w:lvlText w:val="%1.%2"/>
      <w:lvlJc w:val="left"/>
      <w:pPr>
        <w:ind w:left="900" w:hanging="54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49" w15:restartNumberingAfterBreak="0">
    <w:nsid w:val="5FB61A75"/>
    <w:multiLevelType w:val="hybridMultilevel"/>
    <w:tmpl w:val="3DFE99F6"/>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50" w15:restartNumberingAfterBreak="0">
    <w:nsid w:val="5FBB52B4"/>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1" w15:restartNumberingAfterBreak="0">
    <w:nsid w:val="609E55B2"/>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2" w15:restartNumberingAfterBreak="0">
    <w:nsid w:val="62146C91"/>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53" w15:restartNumberingAfterBreak="0">
    <w:nsid w:val="62482094"/>
    <w:multiLevelType w:val="hybridMultilevel"/>
    <w:tmpl w:val="FFFFFFFF"/>
    <w:lvl w:ilvl="0" w:tplc="A2CCDEC6">
      <w:start w:val="1"/>
      <w:numFmt w:val="decimal"/>
      <w:lvlText w:val="1.%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54" w15:restartNumberingAfterBreak="0">
    <w:nsid w:val="62650635"/>
    <w:multiLevelType w:val="multilevel"/>
    <w:tmpl w:val="FFFFFFFF"/>
    <w:lvl w:ilvl="0">
      <w:start w:val="1"/>
      <w:numFmt w:val="decimal"/>
      <w:lvlText w:val="%1."/>
      <w:lvlJc w:val="left"/>
      <w:pPr>
        <w:ind w:left="720" w:hanging="360"/>
      </w:pPr>
      <w:rPr>
        <w:rFonts w:cs="Times New Roman" w:hint="default"/>
        <w:b/>
        <w:i w:val="0"/>
      </w:rPr>
    </w:lvl>
    <w:lvl w:ilvl="1">
      <w:start w:val="4"/>
      <w:numFmt w:val="decimal"/>
      <w:isLgl/>
      <w:lvlText w:val="%1.%2"/>
      <w:lvlJc w:val="left"/>
      <w:pPr>
        <w:ind w:left="840" w:hanging="480"/>
      </w:pPr>
      <w:rPr>
        <w:rFonts w:cs="Times New Roman" w:hint="default"/>
      </w:rPr>
    </w:lvl>
    <w:lvl w:ilvl="2">
      <w:start w:val="5"/>
      <w:numFmt w:val="decimal"/>
      <w:lvlText w:val="4.%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5" w15:restartNumberingAfterBreak="0">
    <w:nsid w:val="62C314C4"/>
    <w:multiLevelType w:val="hybridMultilevel"/>
    <w:tmpl w:val="D4A69C76"/>
    <w:lvl w:ilvl="0" w:tplc="C9125D64">
      <w:start w:val="1"/>
      <w:numFmt w:val="decimal"/>
      <w:lvlText w:val="%1."/>
      <w:lvlJc w:val="left"/>
      <w:pPr>
        <w:ind w:left="720" w:hanging="360"/>
      </w:pPr>
      <w:rPr>
        <w:rFonts w:hint="default"/>
        <w:b/>
        <w:bCs/>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6" w15:restartNumberingAfterBreak="0">
    <w:nsid w:val="631141AA"/>
    <w:multiLevelType w:val="hybridMultilevel"/>
    <w:tmpl w:val="0B2E32EE"/>
    <w:lvl w:ilvl="0" w:tplc="491C3A70">
      <w:start w:val="1"/>
      <w:numFmt w:val="decimal"/>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7" w15:restartNumberingAfterBreak="0">
    <w:nsid w:val="634A58F5"/>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8" w15:restartNumberingAfterBreak="0">
    <w:nsid w:val="652B68D1"/>
    <w:multiLevelType w:val="hybridMultilevel"/>
    <w:tmpl w:val="F97E129A"/>
    <w:lvl w:ilvl="0" w:tplc="0A56C742">
      <w:start w:val="1"/>
      <w:numFmt w:val="decimal"/>
      <w:lvlText w:val="%1."/>
      <w:lvlJc w:val="left"/>
      <w:pPr>
        <w:ind w:left="720" w:hanging="360"/>
      </w:pPr>
      <w:rPr>
        <w:rFonts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9" w15:restartNumberingAfterBreak="0">
    <w:nsid w:val="656470A3"/>
    <w:multiLevelType w:val="hybridMultilevel"/>
    <w:tmpl w:val="FFFFFFFF"/>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60" w15:restartNumberingAfterBreak="0">
    <w:nsid w:val="65D616B3"/>
    <w:multiLevelType w:val="hybridMultilevel"/>
    <w:tmpl w:val="34A02F36"/>
    <w:lvl w:ilvl="0" w:tplc="A330D0C4">
      <w:start w:val="1"/>
      <w:numFmt w:val="lowerLetter"/>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1" w15:restartNumberingAfterBreak="0">
    <w:nsid w:val="65E55EC0"/>
    <w:multiLevelType w:val="hybridMultilevel"/>
    <w:tmpl w:val="554CB8B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2" w15:restartNumberingAfterBreak="0">
    <w:nsid w:val="67DF2DEA"/>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3" w15:restartNumberingAfterBreak="0">
    <w:nsid w:val="686B0B96"/>
    <w:multiLevelType w:val="hybridMultilevel"/>
    <w:tmpl w:val="377CD902"/>
    <w:lvl w:ilvl="0" w:tplc="E736ADC8">
      <w:start w:val="1"/>
      <w:numFmt w:val="lowerLetter"/>
      <w:lvlText w:val="a%1)"/>
      <w:lvlJc w:val="left"/>
      <w:pPr>
        <w:ind w:left="106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4" w15:restartNumberingAfterBreak="0">
    <w:nsid w:val="6971591F"/>
    <w:multiLevelType w:val="hybridMultilevel"/>
    <w:tmpl w:val="955C7640"/>
    <w:lvl w:ilvl="0" w:tplc="AC1EA058">
      <w:start w:val="1"/>
      <w:numFmt w:val="decimal"/>
      <w:lvlText w:val="(%1)"/>
      <w:lvlJc w:val="left"/>
      <w:pPr>
        <w:ind w:left="128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5" w15:restartNumberingAfterBreak="0">
    <w:nsid w:val="69787F50"/>
    <w:multiLevelType w:val="hybridMultilevel"/>
    <w:tmpl w:val="FFFFFFFF"/>
    <w:lvl w:ilvl="0" w:tplc="FFFFFFFF">
      <w:start w:val="1"/>
      <w:numFmt w:val="lowerLett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6" w15:restartNumberingAfterBreak="0">
    <w:nsid w:val="699C5691"/>
    <w:multiLevelType w:val="hybridMultilevel"/>
    <w:tmpl w:val="7BC821FA"/>
    <w:lvl w:ilvl="0" w:tplc="F47A98E8">
      <w:start w:val="1"/>
      <w:numFmt w:val="decimal"/>
      <w:lvlText w:val="1.1.%1."/>
      <w:lvlJc w:val="left"/>
      <w:pPr>
        <w:ind w:left="720" w:hanging="360"/>
      </w:pPr>
      <w:rPr>
        <w:rFonts w:hint="default"/>
        <w:b w:val="0"/>
        <w:i w:val="0"/>
        <w:color w:val="auto"/>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7" w15:restartNumberingAfterBreak="0">
    <w:nsid w:val="69D31364"/>
    <w:multiLevelType w:val="hybridMultilevel"/>
    <w:tmpl w:val="51325054"/>
    <w:lvl w:ilvl="0" w:tplc="B2C82FB6">
      <w:start w:val="1"/>
      <w:numFmt w:val="lowerLetter"/>
      <w:lvlText w:val="i%1)"/>
      <w:lvlJc w:val="left"/>
      <w:pPr>
        <w:ind w:left="163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8" w15:restartNumberingAfterBreak="0">
    <w:nsid w:val="69E65E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A2D0D5C"/>
    <w:multiLevelType w:val="hybridMultilevel"/>
    <w:tmpl w:val="3C18E9B4"/>
    <w:lvl w:ilvl="0" w:tplc="4A68EDFA">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041B0019" w:tentative="1">
      <w:start w:val="1"/>
      <w:numFmt w:val="lowerLetter"/>
      <w:lvlText w:val="%2."/>
      <w:lvlJc w:val="left"/>
      <w:pPr>
        <w:tabs>
          <w:tab w:val="num" w:pos="1260"/>
        </w:tabs>
        <w:ind w:left="1260" w:hanging="360"/>
      </w:pPr>
      <w:rPr>
        <w:rFonts w:cs="Times New Roman"/>
      </w:rPr>
    </w:lvl>
    <w:lvl w:ilvl="2" w:tplc="041B001B" w:tentative="1">
      <w:start w:val="1"/>
      <w:numFmt w:val="lowerRoman"/>
      <w:lvlText w:val="%3."/>
      <w:lvlJc w:val="right"/>
      <w:pPr>
        <w:tabs>
          <w:tab w:val="num" w:pos="1980"/>
        </w:tabs>
        <w:ind w:left="1980" w:hanging="180"/>
      </w:pPr>
      <w:rPr>
        <w:rFonts w:cs="Times New Roman"/>
      </w:rPr>
    </w:lvl>
    <w:lvl w:ilvl="3" w:tplc="041B000F" w:tentative="1">
      <w:start w:val="1"/>
      <w:numFmt w:val="decimal"/>
      <w:lvlText w:val="%4."/>
      <w:lvlJc w:val="left"/>
      <w:pPr>
        <w:tabs>
          <w:tab w:val="num" w:pos="2700"/>
        </w:tabs>
        <w:ind w:left="2700" w:hanging="360"/>
      </w:pPr>
      <w:rPr>
        <w:rFonts w:cs="Times New Roman"/>
      </w:rPr>
    </w:lvl>
    <w:lvl w:ilvl="4" w:tplc="041B0019" w:tentative="1">
      <w:start w:val="1"/>
      <w:numFmt w:val="lowerLetter"/>
      <w:lvlText w:val="%5."/>
      <w:lvlJc w:val="left"/>
      <w:pPr>
        <w:tabs>
          <w:tab w:val="num" w:pos="3420"/>
        </w:tabs>
        <w:ind w:left="3420" w:hanging="360"/>
      </w:pPr>
      <w:rPr>
        <w:rFonts w:cs="Times New Roman"/>
      </w:rPr>
    </w:lvl>
    <w:lvl w:ilvl="5" w:tplc="041B001B" w:tentative="1">
      <w:start w:val="1"/>
      <w:numFmt w:val="lowerRoman"/>
      <w:lvlText w:val="%6."/>
      <w:lvlJc w:val="right"/>
      <w:pPr>
        <w:tabs>
          <w:tab w:val="num" w:pos="4140"/>
        </w:tabs>
        <w:ind w:left="4140" w:hanging="180"/>
      </w:pPr>
      <w:rPr>
        <w:rFonts w:cs="Times New Roman"/>
      </w:rPr>
    </w:lvl>
    <w:lvl w:ilvl="6" w:tplc="041B000F" w:tentative="1">
      <w:start w:val="1"/>
      <w:numFmt w:val="decimal"/>
      <w:lvlText w:val="%7."/>
      <w:lvlJc w:val="left"/>
      <w:pPr>
        <w:tabs>
          <w:tab w:val="num" w:pos="4860"/>
        </w:tabs>
        <w:ind w:left="4860" w:hanging="360"/>
      </w:pPr>
      <w:rPr>
        <w:rFonts w:cs="Times New Roman"/>
      </w:rPr>
    </w:lvl>
    <w:lvl w:ilvl="7" w:tplc="041B0019" w:tentative="1">
      <w:start w:val="1"/>
      <w:numFmt w:val="lowerLetter"/>
      <w:lvlText w:val="%8."/>
      <w:lvlJc w:val="left"/>
      <w:pPr>
        <w:tabs>
          <w:tab w:val="num" w:pos="5580"/>
        </w:tabs>
        <w:ind w:left="5580" w:hanging="360"/>
      </w:pPr>
      <w:rPr>
        <w:rFonts w:cs="Times New Roman"/>
      </w:rPr>
    </w:lvl>
    <w:lvl w:ilvl="8" w:tplc="041B001B" w:tentative="1">
      <w:start w:val="1"/>
      <w:numFmt w:val="lowerRoman"/>
      <w:lvlText w:val="%9."/>
      <w:lvlJc w:val="right"/>
      <w:pPr>
        <w:tabs>
          <w:tab w:val="num" w:pos="6300"/>
        </w:tabs>
        <w:ind w:left="6300" w:hanging="180"/>
      </w:pPr>
      <w:rPr>
        <w:rFonts w:cs="Times New Roman"/>
      </w:rPr>
    </w:lvl>
  </w:abstractNum>
  <w:abstractNum w:abstractNumId="270" w15:restartNumberingAfterBreak="0">
    <w:nsid w:val="6A7437DE"/>
    <w:multiLevelType w:val="hybridMultilevel"/>
    <w:tmpl w:val="3BC8FA22"/>
    <w:lvl w:ilvl="0" w:tplc="8084C2EC">
      <w:start w:val="1"/>
      <w:numFmt w:val="decimal"/>
      <w:lvlText w:val="1.%1."/>
      <w:lvlJc w:val="left"/>
      <w:pPr>
        <w:ind w:left="100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1" w15:restartNumberingAfterBreak="0">
    <w:nsid w:val="6AF46410"/>
    <w:multiLevelType w:val="hybridMultilevel"/>
    <w:tmpl w:val="6B066688"/>
    <w:lvl w:ilvl="0" w:tplc="041B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2" w15:restartNumberingAfterBreak="0">
    <w:nsid w:val="6B1271E5"/>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3" w15:restartNumberingAfterBreak="0">
    <w:nsid w:val="6B4035B4"/>
    <w:multiLevelType w:val="hybridMultilevel"/>
    <w:tmpl w:val="2646B12A"/>
    <w:lvl w:ilvl="0" w:tplc="30C205AE">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4" w15:restartNumberingAfterBreak="0">
    <w:nsid w:val="6B666392"/>
    <w:multiLevelType w:val="hybridMultilevel"/>
    <w:tmpl w:val="F9FCDDDA"/>
    <w:lvl w:ilvl="0" w:tplc="85E64A3C">
      <w:start w:val="1"/>
      <w:numFmt w:val="decimal"/>
      <w:lvlText w:val="2.%1"/>
      <w:lvlJc w:val="left"/>
      <w:pPr>
        <w:ind w:left="720" w:hanging="360"/>
      </w:pPr>
      <w:rPr>
        <w:rFonts w:hint="default"/>
        <w:b/>
        <w:bCs/>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5" w15:restartNumberingAfterBreak="0">
    <w:nsid w:val="6B880A70"/>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6" w15:restartNumberingAfterBreak="0">
    <w:nsid w:val="6B97439C"/>
    <w:multiLevelType w:val="hybridMultilevel"/>
    <w:tmpl w:val="0A20B9DE"/>
    <w:lvl w:ilvl="0" w:tplc="11EA8236">
      <w:start w:val="1"/>
      <w:numFmt w:val="decimal"/>
      <w:lvlText w:val="2.3.%1."/>
      <w:lvlJc w:val="left"/>
      <w:pPr>
        <w:ind w:left="720" w:hanging="360"/>
      </w:pPr>
      <w:rPr>
        <w:rFonts w:hint="default"/>
        <w:b w:val="0"/>
        <w:i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7" w15:restartNumberingAfterBreak="0">
    <w:nsid w:val="6BEF04BB"/>
    <w:multiLevelType w:val="hybridMultilevel"/>
    <w:tmpl w:val="7A4C2CBC"/>
    <w:lvl w:ilvl="0" w:tplc="B518F5BC">
      <w:start w:val="1"/>
      <w:numFmt w:val="decimal"/>
      <w:lvlText w:val="%1."/>
      <w:lvlJc w:val="left"/>
      <w:pPr>
        <w:ind w:left="720" w:hanging="360"/>
      </w:pPr>
      <w:rPr>
        <w:rFonts w:cs="Times New Roman" w:hint="default"/>
        <w:b/>
        <w:color w:val="auto"/>
        <w:sz w:val="24"/>
        <w:szCs w:val="24"/>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78" w15:restartNumberingAfterBreak="0">
    <w:nsid w:val="6C3620A1"/>
    <w:multiLevelType w:val="hybridMultilevel"/>
    <w:tmpl w:val="14D2130E"/>
    <w:lvl w:ilvl="0" w:tplc="591E3564">
      <w:start w:val="1"/>
      <w:numFmt w:val="lowerLetter"/>
      <w:lvlText w:val="%1)"/>
      <w:lvlJc w:val="left"/>
      <w:pPr>
        <w:ind w:left="1004" w:hanging="360"/>
      </w:pPr>
      <w:rPr>
        <w:rFonts w:hint="default"/>
        <w:b w:val="0"/>
        <w:bCs w:val="0"/>
      </w:rPr>
    </w:lvl>
    <w:lvl w:ilvl="1" w:tplc="041B0019">
      <w:start w:val="1"/>
      <w:numFmt w:val="lowerLetter"/>
      <w:lvlText w:val="%2."/>
      <w:lvlJc w:val="left"/>
      <w:pPr>
        <w:ind w:left="1724" w:hanging="360"/>
      </w:pPr>
    </w:lvl>
    <w:lvl w:ilvl="2" w:tplc="041B001B">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79" w15:restartNumberingAfterBreak="0">
    <w:nsid w:val="6D017DD4"/>
    <w:multiLevelType w:val="hybridMultilevel"/>
    <w:tmpl w:val="F98E7244"/>
    <w:lvl w:ilvl="0" w:tplc="B296BF24">
      <w:start w:val="1"/>
      <w:numFmt w:val="lowerLetter"/>
      <w:lvlText w:val="%1)"/>
      <w:lvlJc w:val="left"/>
      <w:pPr>
        <w:ind w:left="1571"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0" w15:restartNumberingAfterBreak="0">
    <w:nsid w:val="6EB14397"/>
    <w:multiLevelType w:val="hybridMultilevel"/>
    <w:tmpl w:val="8A28BCEE"/>
    <w:lvl w:ilvl="0" w:tplc="041B0017">
      <w:start w:val="1"/>
      <w:numFmt w:val="lowerLetter"/>
      <w:lvlText w:val="%1)"/>
      <w:lvlJc w:val="left"/>
      <w:pPr>
        <w:ind w:left="927" w:hanging="360"/>
      </w:p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81" w15:restartNumberingAfterBreak="0">
    <w:nsid w:val="6F5A0FEC"/>
    <w:multiLevelType w:val="multilevel"/>
    <w:tmpl w:val="0DB0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F63037D"/>
    <w:multiLevelType w:val="hybridMultilevel"/>
    <w:tmpl w:val="C15C84CC"/>
    <w:lvl w:ilvl="0" w:tplc="1938E228">
      <w:start w:val="1"/>
      <w:numFmt w:val="lowerLetter"/>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3" w15:restartNumberingAfterBreak="0">
    <w:nsid w:val="70315652"/>
    <w:multiLevelType w:val="hybridMultilevel"/>
    <w:tmpl w:val="99FCEEB8"/>
    <w:lvl w:ilvl="0" w:tplc="4BD0B8A0">
      <w:start w:val="1"/>
      <w:numFmt w:val="decimal"/>
      <w:lvlText w:val="7.%1."/>
      <w:lvlJc w:val="left"/>
      <w:pPr>
        <w:ind w:left="128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4" w15:restartNumberingAfterBreak="0">
    <w:nsid w:val="712857A4"/>
    <w:multiLevelType w:val="hybridMultilevel"/>
    <w:tmpl w:val="FFFFFFFF"/>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85" w15:restartNumberingAfterBreak="0">
    <w:nsid w:val="714B1CD8"/>
    <w:multiLevelType w:val="multilevel"/>
    <w:tmpl w:val="7F9C1306"/>
    <w:lvl w:ilvl="0">
      <w:start w:val="1"/>
      <w:numFmt w:val="decimal"/>
      <w:lvlText w:val="%1."/>
      <w:lvlJc w:val="left"/>
      <w:pPr>
        <w:ind w:left="720" w:hanging="360"/>
      </w:pPr>
      <w:rPr>
        <w:rFonts w:ascii="Times New Roman" w:hAnsi="Times New Roman" w:cs="Times New Roman" w:hint="default"/>
        <w:b/>
        <w:sz w:val="24"/>
        <w:szCs w:val="24"/>
      </w:rPr>
    </w:lvl>
    <w:lvl w:ilvl="1">
      <w:start w:val="4"/>
      <w:numFmt w:val="decimal"/>
      <w:isLgl/>
      <w:lvlText w:val="%1.%2"/>
      <w:lvlJc w:val="left"/>
      <w:pPr>
        <w:ind w:left="840" w:hanging="480"/>
      </w:pPr>
      <w:rPr>
        <w:rFonts w:cs="Times New Roman" w:hint="default"/>
      </w:rPr>
    </w:lvl>
    <w:lvl w:ilvl="2">
      <w:start w:val="1"/>
      <w:numFmt w:val="decimal"/>
      <w:lvlText w:val="5.%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6" w15:restartNumberingAfterBreak="0">
    <w:nsid w:val="71936534"/>
    <w:multiLevelType w:val="hybridMultilevel"/>
    <w:tmpl w:val="D4A8EE98"/>
    <w:lvl w:ilvl="0" w:tplc="F740F0D8">
      <w:start w:val="1"/>
      <w:numFmt w:val="decimal"/>
      <w:lvlText w:val="1.4.%1."/>
      <w:lvlJc w:val="left"/>
      <w:pPr>
        <w:ind w:left="1440" w:hanging="360"/>
      </w:pPr>
      <w:rPr>
        <w:rFonts w:hint="default"/>
        <w:b/>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7" w15:restartNumberingAfterBreak="0">
    <w:nsid w:val="71B57A92"/>
    <w:multiLevelType w:val="hybridMultilevel"/>
    <w:tmpl w:val="F3E0800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8" w15:restartNumberingAfterBreak="0">
    <w:nsid w:val="71D6676C"/>
    <w:multiLevelType w:val="hybridMultilevel"/>
    <w:tmpl w:val="A1EA2696"/>
    <w:lvl w:ilvl="0" w:tplc="3F9CB48A">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abstractNum w:abstractNumId="289" w15:restartNumberingAfterBreak="0">
    <w:nsid w:val="71F051DA"/>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0" w15:restartNumberingAfterBreak="0">
    <w:nsid w:val="724A5B69"/>
    <w:multiLevelType w:val="hybridMultilevel"/>
    <w:tmpl w:val="FFFFFFFF"/>
    <w:lvl w:ilvl="0" w:tplc="69D22B7A">
      <w:start w:val="1"/>
      <w:numFmt w:val="decimal"/>
      <w:lvlText w:val="%1.5.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91" w15:restartNumberingAfterBreak="0">
    <w:nsid w:val="726C6CD9"/>
    <w:multiLevelType w:val="hybridMultilevel"/>
    <w:tmpl w:val="FFFFFFFF"/>
    <w:lvl w:ilvl="0" w:tplc="C4F80A52">
      <w:start w:val="5"/>
      <w:numFmt w:val="decimal"/>
      <w:lvlText w:val="1.%1.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92" w15:restartNumberingAfterBreak="0">
    <w:nsid w:val="72840CA7"/>
    <w:multiLevelType w:val="multilevel"/>
    <w:tmpl w:val="1C92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2B97F13"/>
    <w:multiLevelType w:val="hybridMultilevel"/>
    <w:tmpl w:val="C1B028AE"/>
    <w:lvl w:ilvl="0" w:tplc="1AA48C4A">
      <w:start w:val="1"/>
      <w:numFmt w:val="decimal"/>
      <w:lvlText w:val="10.%1."/>
      <w:lvlJc w:val="left"/>
      <w:pPr>
        <w:ind w:left="720" w:hanging="360"/>
      </w:pPr>
      <w:rPr>
        <w:rFonts w:ascii="Times New Roman" w:hAnsi="Times New Roman" w:cs="Times New Roman" w:hint="default"/>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4" w15:restartNumberingAfterBreak="0">
    <w:nsid w:val="72E92F34"/>
    <w:multiLevelType w:val="hybridMultilevel"/>
    <w:tmpl w:val="FFFFFFFF"/>
    <w:lvl w:ilvl="0" w:tplc="041B0005">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95" w15:restartNumberingAfterBreak="0">
    <w:nsid w:val="734C731E"/>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96" w15:restartNumberingAfterBreak="0">
    <w:nsid w:val="74470E3F"/>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7" w15:restartNumberingAfterBreak="0">
    <w:nsid w:val="74D3219B"/>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8" w15:restartNumberingAfterBreak="0">
    <w:nsid w:val="75546072"/>
    <w:multiLevelType w:val="hybridMultilevel"/>
    <w:tmpl w:val="C84CA5BA"/>
    <w:lvl w:ilvl="0" w:tplc="6096B8B8">
      <w:start w:val="1"/>
      <w:numFmt w:val="decimal"/>
      <w:lvlText w:val="2.2.%1"/>
      <w:lvlJc w:val="left"/>
      <w:pPr>
        <w:ind w:left="720" w:hanging="360"/>
      </w:pPr>
      <w:rPr>
        <w:rFonts w:hint="default"/>
        <w:b/>
        <w:bCs/>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9" w15:restartNumberingAfterBreak="0">
    <w:nsid w:val="75621344"/>
    <w:multiLevelType w:val="multilevel"/>
    <w:tmpl w:val="A5E4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66C6932"/>
    <w:multiLevelType w:val="hybridMultilevel"/>
    <w:tmpl w:val="571C69BA"/>
    <w:lvl w:ilvl="0" w:tplc="E220972E">
      <w:start w:val="1"/>
      <w:numFmt w:val="lowerLetter"/>
      <w:lvlText w:val="%1)"/>
      <w:lvlJc w:val="left"/>
      <w:pPr>
        <w:ind w:left="720" w:hanging="360"/>
      </w:pPr>
      <w:rPr>
        <w:rFonts w:hint="default"/>
        <w:b w:val="0"/>
        <w:bCs w:val="0"/>
        <w:i w:val="0"/>
        <w:iCs w:val="0"/>
        <w:color w:val="auto"/>
        <w:sz w:val="18"/>
        <w:szCs w:val="18"/>
      </w:rPr>
    </w:lvl>
    <w:lvl w:ilvl="1" w:tplc="60B6ADBC">
      <w:start w:val="1"/>
      <w:numFmt w:val="lowerLetter"/>
      <w:lvlText w:val="%2)"/>
      <w:lvlJc w:val="left"/>
      <w:pPr>
        <w:ind w:left="1866"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1" w15:restartNumberingAfterBreak="0">
    <w:nsid w:val="77427E2C"/>
    <w:multiLevelType w:val="hybridMultilevel"/>
    <w:tmpl w:val="6F6E51E6"/>
    <w:lvl w:ilvl="0" w:tplc="6EF64F22">
      <w:start w:val="1"/>
      <w:numFmt w:val="decimal"/>
      <w:lvlText w:val="%1."/>
      <w:lvlJc w:val="left"/>
      <w:pPr>
        <w:tabs>
          <w:tab w:val="num" w:pos="360"/>
        </w:tabs>
        <w:ind w:left="360" w:hanging="360"/>
      </w:pPr>
      <w:rPr>
        <w:b w:val="0"/>
        <w:strike w:val="0"/>
        <w:dstrike w:val="0"/>
        <w:u w:val="none"/>
        <w:effect w:val="none"/>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302" w15:restartNumberingAfterBreak="0">
    <w:nsid w:val="778F00A8"/>
    <w:multiLevelType w:val="hybridMultilevel"/>
    <w:tmpl w:val="17BA938C"/>
    <w:lvl w:ilvl="0" w:tplc="671ABCD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3" w15:restartNumberingAfterBreak="0">
    <w:nsid w:val="78245374"/>
    <w:multiLevelType w:val="hybridMultilevel"/>
    <w:tmpl w:val="961656AE"/>
    <w:lvl w:ilvl="0" w:tplc="BB06577E">
      <w:start w:val="1"/>
      <w:numFmt w:val="decimal"/>
      <w:lvlText w:val="3.%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4" w15:restartNumberingAfterBreak="0">
    <w:nsid w:val="79C1354E"/>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305" w15:restartNumberingAfterBreak="0">
    <w:nsid w:val="7A4A3C81"/>
    <w:multiLevelType w:val="hybridMultilevel"/>
    <w:tmpl w:val="FFFFFFFF"/>
    <w:lvl w:ilvl="0" w:tplc="DE2A9EC4">
      <w:start w:val="1"/>
      <w:numFmt w:val="decimal"/>
      <w:lvlText w:val="1.%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06" w15:restartNumberingAfterBreak="0">
    <w:nsid w:val="7A4E5828"/>
    <w:multiLevelType w:val="hybridMultilevel"/>
    <w:tmpl w:val="8AE01DB0"/>
    <w:lvl w:ilvl="0" w:tplc="0BE6B804">
      <w:start w:val="1"/>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7" w15:restartNumberingAfterBreak="0">
    <w:nsid w:val="7A707F5A"/>
    <w:multiLevelType w:val="hybridMultilevel"/>
    <w:tmpl w:val="B1A225CE"/>
    <w:lvl w:ilvl="0" w:tplc="5090F69E">
      <w:start w:val="1"/>
      <w:numFmt w:val="decimal"/>
      <w:pStyle w:val="PrilohaBok"/>
      <w:lvlText w:val="Príloha č. %1"/>
      <w:lvlJc w:val="left"/>
      <w:pPr>
        <w:ind w:left="8441" w:hanging="360"/>
      </w:pPr>
      <w:rPr>
        <w:rFonts w:hint="default"/>
      </w:rPr>
    </w:lvl>
    <w:lvl w:ilvl="1" w:tplc="04050019" w:tentative="1">
      <w:start w:val="1"/>
      <w:numFmt w:val="lowerLetter"/>
      <w:lvlText w:val="%2."/>
      <w:lvlJc w:val="left"/>
      <w:pPr>
        <w:ind w:left="2574" w:hanging="360"/>
      </w:pPr>
    </w:lvl>
    <w:lvl w:ilvl="2" w:tplc="0405001B" w:tentative="1">
      <w:start w:val="1"/>
      <w:numFmt w:val="lowerRoman"/>
      <w:lvlText w:val="%3."/>
      <w:lvlJc w:val="right"/>
      <w:pPr>
        <w:ind w:left="3294" w:hanging="180"/>
      </w:pPr>
    </w:lvl>
    <w:lvl w:ilvl="3" w:tplc="0405000F" w:tentative="1">
      <w:start w:val="1"/>
      <w:numFmt w:val="decimal"/>
      <w:lvlText w:val="%4."/>
      <w:lvlJc w:val="left"/>
      <w:pPr>
        <w:ind w:left="4014" w:hanging="360"/>
      </w:pPr>
    </w:lvl>
    <w:lvl w:ilvl="4" w:tplc="04050019" w:tentative="1">
      <w:start w:val="1"/>
      <w:numFmt w:val="lowerLetter"/>
      <w:lvlText w:val="%5."/>
      <w:lvlJc w:val="left"/>
      <w:pPr>
        <w:ind w:left="4734" w:hanging="360"/>
      </w:pPr>
    </w:lvl>
    <w:lvl w:ilvl="5" w:tplc="0405001B" w:tentative="1">
      <w:start w:val="1"/>
      <w:numFmt w:val="lowerRoman"/>
      <w:lvlText w:val="%6."/>
      <w:lvlJc w:val="right"/>
      <w:pPr>
        <w:ind w:left="5454" w:hanging="180"/>
      </w:pPr>
    </w:lvl>
    <w:lvl w:ilvl="6" w:tplc="0405000F" w:tentative="1">
      <w:start w:val="1"/>
      <w:numFmt w:val="decimal"/>
      <w:lvlText w:val="%7."/>
      <w:lvlJc w:val="left"/>
      <w:pPr>
        <w:ind w:left="6174" w:hanging="360"/>
      </w:pPr>
    </w:lvl>
    <w:lvl w:ilvl="7" w:tplc="04050019" w:tentative="1">
      <w:start w:val="1"/>
      <w:numFmt w:val="lowerLetter"/>
      <w:lvlText w:val="%8."/>
      <w:lvlJc w:val="left"/>
      <w:pPr>
        <w:ind w:left="6894" w:hanging="360"/>
      </w:pPr>
    </w:lvl>
    <w:lvl w:ilvl="8" w:tplc="0405001B" w:tentative="1">
      <w:start w:val="1"/>
      <w:numFmt w:val="lowerRoman"/>
      <w:lvlText w:val="%9."/>
      <w:lvlJc w:val="right"/>
      <w:pPr>
        <w:ind w:left="7614" w:hanging="180"/>
      </w:pPr>
    </w:lvl>
  </w:abstractNum>
  <w:abstractNum w:abstractNumId="308" w15:restartNumberingAfterBreak="0">
    <w:nsid w:val="7A76472B"/>
    <w:multiLevelType w:val="hybridMultilevel"/>
    <w:tmpl w:val="FFFFFFFF"/>
    <w:lvl w:ilvl="0" w:tplc="CD7451D0">
      <w:start w:val="1"/>
      <w:numFmt w:val="decimal"/>
      <w:lvlText w:val="1.%1."/>
      <w:lvlJc w:val="left"/>
      <w:pPr>
        <w:ind w:left="7590" w:hanging="360"/>
      </w:pPr>
      <w:rPr>
        <w:rFonts w:cs="Times New Roman" w:hint="default"/>
      </w:rPr>
    </w:lvl>
    <w:lvl w:ilvl="1" w:tplc="041B0019" w:tentative="1">
      <w:start w:val="1"/>
      <w:numFmt w:val="lowerLetter"/>
      <w:lvlText w:val="%2."/>
      <w:lvlJc w:val="left"/>
      <w:pPr>
        <w:ind w:left="8310" w:hanging="360"/>
      </w:pPr>
      <w:rPr>
        <w:rFonts w:cs="Times New Roman"/>
      </w:rPr>
    </w:lvl>
    <w:lvl w:ilvl="2" w:tplc="041B001B" w:tentative="1">
      <w:start w:val="1"/>
      <w:numFmt w:val="lowerRoman"/>
      <w:lvlText w:val="%3."/>
      <w:lvlJc w:val="right"/>
      <w:pPr>
        <w:ind w:left="9030" w:hanging="180"/>
      </w:pPr>
      <w:rPr>
        <w:rFonts w:cs="Times New Roman"/>
      </w:rPr>
    </w:lvl>
    <w:lvl w:ilvl="3" w:tplc="041B000F" w:tentative="1">
      <w:start w:val="1"/>
      <w:numFmt w:val="decimal"/>
      <w:lvlText w:val="%4."/>
      <w:lvlJc w:val="left"/>
      <w:pPr>
        <w:ind w:left="9750" w:hanging="360"/>
      </w:pPr>
      <w:rPr>
        <w:rFonts w:cs="Times New Roman"/>
      </w:rPr>
    </w:lvl>
    <w:lvl w:ilvl="4" w:tplc="041B0019" w:tentative="1">
      <w:start w:val="1"/>
      <w:numFmt w:val="lowerLetter"/>
      <w:lvlText w:val="%5."/>
      <w:lvlJc w:val="left"/>
      <w:pPr>
        <w:ind w:left="10470" w:hanging="360"/>
      </w:pPr>
      <w:rPr>
        <w:rFonts w:cs="Times New Roman"/>
      </w:rPr>
    </w:lvl>
    <w:lvl w:ilvl="5" w:tplc="041B001B" w:tentative="1">
      <w:start w:val="1"/>
      <w:numFmt w:val="lowerRoman"/>
      <w:lvlText w:val="%6."/>
      <w:lvlJc w:val="right"/>
      <w:pPr>
        <w:ind w:left="11190" w:hanging="180"/>
      </w:pPr>
      <w:rPr>
        <w:rFonts w:cs="Times New Roman"/>
      </w:rPr>
    </w:lvl>
    <w:lvl w:ilvl="6" w:tplc="041B000F" w:tentative="1">
      <w:start w:val="1"/>
      <w:numFmt w:val="decimal"/>
      <w:lvlText w:val="%7."/>
      <w:lvlJc w:val="left"/>
      <w:pPr>
        <w:ind w:left="11910" w:hanging="360"/>
      </w:pPr>
      <w:rPr>
        <w:rFonts w:cs="Times New Roman"/>
      </w:rPr>
    </w:lvl>
    <w:lvl w:ilvl="7" w:tplc="041B0019" w:tentative="1">
      <w:start w:val="1"/>
      <w:numFmt w:val="lowerLetter"/>
      <w:lvlText w:val="%8."/>
      <w:lvlJc w:val="left"/>
      <w:pPr>
        <w:ind w:left="12630" w:hanging="360"/>
      </w:pPr>
      <w:rPr>
        <w:rFonts w:cs="Times New Roman"/>
      </w:rPr>
    </w:lvl>
    <w:lvl w:ilvl="8" w:tplc="041B001B" w:tentative="1">
      <w:start w:val="1"/>
      <w:numFmt w:val="lowerRoman"/>
      <w:lvlText w:val="%9."/>
      <w:lvlJc w:val="right"/>
      <w:pPr>
        <w:ind w:left="13350" w:hanging="180"/>
      </w:pPr>
      <w:rPr>
        <w:rFonts w:cs="Times New Roman"/>
      </w:rPr>
    </w:lvl>
  </w:abstractNum>
  <w:abstractNum w:abstractNumId="309" w15:restartNumberingAfterBreak="0">
    <w:nsid w:val="7AA67498"/>
    <w:multiLevelType w:val="hybridMultilevel"/>
    <w:tmpl w:val="FFFFFFFF"/>
    <w:lvl w:ilvl="0" w:tplc="EE70F4BE">
      <w:numFmt w:val="bullet"/>
      <w:lvlText w:val="-"/>
      <w:lvlJc w:val="left"/>
      <w:pPr>
        <w:ind w:left="674" w:hanging="360"/>
      </w:pPr>
      <w:rPr>
        <w:rFonts w:ascii="Arial" w:eastAsia="Times New Roman" w:hAnsi="Arial" w:hint="default"/>
      </w:rPr>
    </w:lvl>
    <w:lvl w:ilvl="1" w:tplc="041B0003" w:tentative="1">
      <w:start w:val="1"/>
      <w:numFmt w:val="bullet"/>
      <w:lvlText w:val="o"/>
      <w:lvlJc w:val="left"/>
      <w:pPr>
        <w:ind w:left="1394" w:hanging="360"/>
      </w:pPr>
      <w:rPr>
        <w:rFonts w:ascii="Courier New" w:hAnsi="Courier New" w:hint="default"/>
      </w:rPr>
    </w:lvl>
    <w:lvl w:ilvl="2" w:tplc="041B0005" w:tentative="1">
      <w:start w:val="1"/>
      <w:numFmt w:val="bullet"/>
      <w:lvlText w:val=""/>
      <w:lvlJc w:val="left"/>
      <w:pPr>
        <w:ind w:left="2114" w:hanging="360"/>
      </w:pPr>
      <w:rPr>
        <w:rFonts w:ascii="Wingdings" w:hAnsi="Wingdings" w:hint="default"/>
      </w:rPr>
    </w:lvl>
    <w:lvl w:ilvl="3" w:tplc="041B0001" w:tentative="1">
      <w:start w:val="1"/>
      <w:numFmt w:val="bullet"/>
      <w:lvlText w:val=""/>
      <w:lvlJc w:val="left"/>
      <w:pPr>
        <w:ind w:left="2834" w:hanging="360"/>
      </w:pPr>
      <w:rPr>
        <w:rFonts w:ascii="Symbol" w:hAnsi="Symbol" w:hint="default"/>
      </w:rPr>
    </w:lvl>
    <w:lvl w:ilvl="4" w:tplc="041B0003" w:tentative="1">
      <w:start w:val="1"/>
      <w:numFmt w:val="bullet"/>
      <w:lvlText w:val="o"/>
      <w:lvlJc w:val="left"/>
      <w:pPr>
        <w:ind w:left="3554" w:hanging="360"/>
      </w:pPr>
      <w:rPr>
        <w:rFonts w:ascii="Courier New" w:hAnsi="Courier New" w:hint="default"/>
      </w:rPr>
    </w:lvl>
    <w:lvl w:ilvl="5" w:tplc="041B0005" w:tentative="1">
      <w:start w:val="1"/>
      <w:numFmt w:val="bullet"/>
      <w:lvlText w:val=""/>
      <w:lvlJc w:val="left"/>
      <w:pPr>
        <w:ind w:left="4274" w:hanging="360"/>
      </w:pPr>
      <w:rPr>
        <w:rFonts w:ascii="Wingdings" w:hAnsi="Wingdings" w:hint="default"/>
      </w:rPr>
    </w:lvl>
    <w:lvl w:ilvl="6" w:tplc="041B0001" w:tentative="1">
      <w:start w:val="1"/>
      <w:numFmt w:val="bullet"/>
      <w:lvlText w:val=""/>
      <w:lvlJc w:val="left"/>
      <w:pPr>
        <w:ind w:left="4994" w:hanging="360"/>
      </w:pPr>
      <w:rPr>
        <w:rFonts w:ascii="Symbol" w:hAnsi="Symbol" w:hint="default"/>
      </w:rPr>
    </w:lvl>
    <w:lvl w:ilvl="7" w:tplc="041B0003" w:tentative="1">
      <w:start w:val="1"/>
      <w:numFmt w:val="bullet"/>
      <w:lvlText w:val="o"/>
      <w:lvlJc w:val="left"/>
      <w:pPr>
        <w:ind w:left="5714" w:hanging="360"/>
      </w:pPr>
      <w:rPr>
        <w:rFonts w:ascii="Courier New" w:hAnsi="Courier New" w:hint="default"/>
      </w:rPr>
    </w:lvl>
    <w:lvl w:ilvl="8" w:tplc="041B0005" w:tentative="1">
      <w:start w:val="1"/>
      <w:numFmt w:val="bullet"/>
      <w:lvlText w:val=""/>
      <w:lvlJc w:val="left"/>
      <w:pPr>
        <w:ind w:left="6434" w:hanging="360"/>
      </w:pPr>
      <w:rPr>
        <w:rFonts w:ascii="Wingdings" w:hAnsi="Wingdings" w:hint="default"/>
      </w:rPr>
    </w:lvl>
  </w:abstractNum>
  <w:abstractNum w:abstractNumId="310" w15:restartNumberingAfterBreak="0">
    <w:nsid w:val="7AFA258E"/>
    <w:multiLevelType w:val="hybridMultilevel"/>
    <w:tmpl w:val="9A4033BA"/>
    <w:lvl w:ilvl="0" w:tplc="FFFFFFFF">
      <w:start w:val="1"/>
      <w:numFmt w:val="lowerLetter"/>
      <w:lvlText w:val="%1)"/>
      <w:lvlJc w:val="left"/>
      <w:pPr>
        <w:ind w:left="720" w:hanging="360"/>
      </w:pPr>
      <w:rPr>
        <w:rFonts w:hint="default"/>
        <w:b w:val="0"/>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1" w15:restartNumberingAfterBreak="0">
    <w:nsid w:val="7BA3767B"/>
    <w:multiLevelType w:val="hybridMultilevel"/>
    <w:tmpl w:val="FFFFFFFF"/>
    <w:lvl w:ilvl="0" w:tplc="602862E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2" w15:restartNumberingAfterBreak="0">
    <w:nsid w:val="7BD72A8A"/>
    <w:multiLevelType w:val="hybridMultilevel"/>
    <w:tmpl w:val="56521C0C"/>
    <w:lvl w:ilvl="0" w:tplc="398E6F80">
      <w:start w:val="1"/>
      <w:numFmt w:val="lowerLetter"/>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3" w15:restartNumberingAfterBreak="0">
    <w:nsid w:val="7BFD7E82"/>
    <w:multiLevelType w:val="hybridMultilevel"/>
    <w:tmpl w:val="52086224"/>
    <w:lvl w:ilvl="0" w:tplc="3C062664">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314" w15:restartNumberingAfterBreak="0">
    <w:nsid w:val="7C5D56C7"/>
    <w:multiLevelType w:val="hybridMultilevel"/>
    <w:tmpl w:val="BA389A42"/>
    <w:name w:val="WW8Num222"/>
    <w:lvl w:ilvl="0" w:tplc="F098756E">
      <w:start w:val="3"/>
      <w:numFmt w:val="decimal"/>
      <w:lvlText w:val="8.%1."/>
      <w:lvlJc w:val="left"/>
      <w:pPr>
        <w:ind w:left="8015"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5" w15:restartNumberingAfterBreak="0">
    <w:nsid w:val="7D270505"/>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6" w15:restartNumberingAfterBreak="0">
    <w:nsid w:val="7DAE440E"/>
    <w:multiLevelType w:val="hybridMultilevel"/>
    <w:tmpl w:val="FFFFFFFF"/>
    <w:lvl w:ilvl="0" w:tplc="1570C13A">
      <w:start w:val="1"/>
      <w:numFmt w:val="decimal"/>
      <w:lvlText w:val="%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317" w15:restartNumberingAfterBreak="0">
    <w:nsid w:val="7E124E49"/>
    <w:multiLevelType w:val="hybridMultilevel"/>
    <w:tmpl w:val="9A4033BA"/>
    <w:lvl w:ilvl="0" w:tplc="FFFFFFFF">
      <w:start w:val="1"/>
      <w:numFmt w:val="lowerLetter"/>
      <w:lvlText w:val="%1)"/>
      <w:lvlJc w:val="left"/>
      <w:pPr>
        <w:ind w:left="720" w:hanging="360"/>
      </w:pPr>
      <w:rPr>
        <w:rFonts w:hint="default"/>
        <w:b w:val="0"/>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8" w15:restartNumberingAfterBreak="0">
    <w:nsid w:val="7E7228C8"/>
    <w:multiLevelType w:val="hybridMultilevel"/>
    <w:tmpl w:val="77161A90"/>
    <w:lvl w:ilvl="0" w:tplc="6C04331E">
      <w:start w:val="1"/>
      <w:numFmt w:val="lowerLetter"/>
      <w:lvlText w:val="%1)"/>
      <w:lvlJc w:val="left"/>
      <w:pPr>
        <w:ind w:left="1004" w:hanging="360"/>
      </w:pPr>
    </w:lvl>
    <w:lvl w:ilvl="1" w:tplc="041B0019">
      <w:start w:val="1"/>
      <w:numFmt w:val="lowerLetter"/>
      <w:lvlText w:val="%2."/>
      <w:lvlJc w:val="left"/>
      <w:pPr>
        <w:ind w:left="1724" w:hanging="360"/>
      </w:pPr>
    </w:lvl>
    <w:lvl w:ilvl="2" w:tplc="041B001B">
      <w:start w:val="1"/>
      <w:numFmt w:val="lowerRoman"/>
      <w:lvlText w:val="%3."/>
      <w:lvlJc w:val="right"/>
      <w:pPr>
        <w:ind w:left="2444" w:hanging="180"/>
      </w:pPr>
    </w:lvl>
    <w:lvl w:ilvl="3" w:tplc="041B000F">
      <w:start w:val="1"/>
      <w:numFmt w:val="decimal"/>
      <w:lvlText w:val="%4."/>
      <w:lvlJc w:val="left"/>
      <w:pPr>
        <w:ind w:left="3164" w:hanging="360"/>
      </w:pPr>
    </w:lvl>
    <w:lvl w:ilvl="4" w:tplc="041B0019">
      <w:start w:val="1"/>
      <w:numFmt w:val="lowerLetter"/>
      <w:lvlText w:val="%5."/>
      <w:lvlJc w:val="left"/>
      <w:pPr>
        <w:ind w:left="3884" w:hanging="360"/>
      </w:pPr>
    </w:lvl>
    <w:lvl w:ilvl="5" w:tplc="041B001B">
      <w:start w:val="1"/>
      <w:numFmt w:val="lowerRoman"/>
      <w:lvlText w:val="%6."/>
      <w:lvlJc w:val="right"/>
      <w:pPr>
        <w:ind w:left="4604" w:hanging="180"/>
      </w:pPr>
    </w:lvl>
    <w:lvl w:ilvl="6" w:tplc="041B000F">
      <w:start w:val="1"/>
      <w:numFmt w:val="decimal"/>
      <w:lvlText w:val="%7."/>
      <w:lvlJc w:val="left"/>
      <w:pPr>
        <w:ind w:left="5324" w:hanging="360"/>
      </w:pPr>
    </w:lvl>
    <w:lvl w:ilvl="7" w:tplc="041B0019">
      <w:start w:val="1"/>
      <w:numFmt w:val="lowerLetter"/>
      <w:lvlText w:val="%8."/>
      <w:lvlJc w:val="left"/>
      <w:pPr>
        <w:ind w:left="6044" w:hanging="360"/>
      </w:pPr>
    </w:lvl>
    <w:lvl w:ilvl="8" w:tplc="041B001B">
      <w:start w:val="1"/>
      <w:numFmt w:val="lowerRoman"/>
      <w:lvlText w:val="%9."/>
      <w:lvlJc w:val="right"/>
      <w:pPr>
        <w:ind w:left="6764" w:hanging="180"/>
      </w:pPr>
    </w:lvl>
  </w:abstractNum>
  <w:abstractNum w:abstractNumId="319" w15:restartNumberingAfterBreak="0">
    <w:nsid w:val="7F180ED0"/>
    <w:multiLevelType w:val="hybridMultilevel"/>
    <w:tmpl w:val="6F8CDE3C"/>
    <w:lvl w:ilvl="0" w:tplc="D3B8EC26">
      <w:start w:val="1"/>
      <w:numFmt w:val="lowerLetter"/>
      <w:lvlText w:val="d%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0" w15:restartNumberingAfterBreak="0">
    <w:nsid w:val="7F356422"/>
    <w:multiLevelType w:val="hybridMultilevel"/>
    <w:tmpl w:val="7DA005BA"/>
    <w:lvl w:ilvl="0" w:tplc="EB6E8C0E">
      <w:start w:val="1"/>
      <w:numFmt w:val="lowerLetter"/>
      <w:lvlText w:val="%1)"/>
      <w:lvlJc w:val="left"/>
      <w:pPr>
        <w:tabs>
          <w:tab w:val="num" w:pos="502"/>
        </w:tabs>
        <w:ind w:left="502" w:hanging="360"/>
      </w:pPr>
      <w:rPr>
        <w:rFonts w:hint="default"/>
        <w:strike w:val="0"/>
        <w:dstrike w:val="0"/>
        <w:u w:val="none"/>
        <w:effect w:val="none"/>
      </w:rPr>
    </w:lvl>
    <w:lvl w:ilvl="1" w:tplc="041B0001">
      <w:start w:val="1"/>
      <w:numFmt w:val="bullet"/>
      <w:lvlText w:val=""/>
      <w:lvlJc w:val="left"/>
      <w:pPr>
        <w:tabs>
          <w:tab w:val="num" w:pos="1440"/>
        </w:tabs>
        <w:ind w:left="1440" w:hanging="360"/>
      </w:pPr>
      <w:rPr>
        <w:rFonts w:ascii="Symbol" w:hAnsi="Symbol" w:hint="default"/>
      </w:rPr>
    </w:lvl>
    <w:lvl w:ilvl="2" w:tplc="C75801DC">
      <w:numFmt w:val="bullet"/>
      <w:lvlText w:val="-"/>
      <w:lvlJc w:val="left"/>
      <w:pPr>
        <w:tabs>
          <w:tab w:val="num" w:pos="2340"/>
        </w:tabs>
        <w:ind w:left="2340" w:hanging="360"/>
      </w:pPr>
      <w:rPr>
        <w:rFonts w:ascii="Arial" w:eastAsia="Times New Roman" w:hAnsi="Arial" w:cs="Arial" w:hint="default"/>
      </w:r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num w:numId="1" w16cid:durableId="36901398">
    <w:abstractNumId w:val="245"/>
  </w:num>
  <w:num w:numId="2" w16cid:durableId="1666936668">
    <w:abstractNumId w:val="288"/>
  </w:num>
  <w:num w:numId="3" w16cid:durableId="2076198213">
    <w:abstractNumId w:val="70"/>
  </w:num>
  <w:num w:numId="4" w16cid:durableId="1510833192">
    <w:abstractNumId w:val="174"/>
  </w:num>
  <w:num w:numId="5" w16cid:durableId="1440761004">
    <w:abstractNumId w:val="154"/>
  </w:num>
  <w:num w:numId="6" w16cid:durableId="1565022630">
    <w:abstractNumId w:val="59"/>
  </w:num>
  <w:num w:numId="7" w16cid:durableId="1637176905">
    <w:abstractNumId w:val="78"/>
  </w:num>
  <w:num w:numId="8" w16cid:durableId="999625110">
    <w:abstractNumId w:val="51"/>
  </w:num>
  <w:num w:numId="9" w16cid:durableId="944968319">
    <w:abstractNumId w:val="97"/>
  </w:num>
  <w:num w:numId="10" w16cid:durableId="1758671764">
    <w:abstractNumId w:val="86"/>
  </w:num>
  <w:num w:numId="11" w16cid:durableId="160779362">
    <w:abstractNumId w:val="313"/>
  </w:num>
  <w:num w:numId="12" w16cid:durableId="1256284568">
    <w:abstractNumId w:val="192"/>
  </w:num>
  <w:num w:numId="13" w16cid:durableId="2012486311">
    <w:abstractNumId w:val="21"/>
  </w:num>
  <w:num w:numId="14" w16cid:durableId="120809449">
    <w:abstractNumId w:val="143"/>
  </w:num>
  <w:num w:numId="15" w16cid:durableId="243760514">
    <w:abstractNumId w:val="166"/>
  </w:num>
  <w:num w:numId="16" w16cid:durableId="1633364437">
    <w:abstractNumId w:val="10"/>
  </w:num>
  <w:num w:numId="17" w16cid:durableId="1005474050">
    <w:abstractNumId w:val="3"/>
  </w:num>
  <w:num w:numId="18" w16cid:durableId="581256144">
    <w:abstractNumId w:val="123"/>
  </w:num>
  <w:num w:numId="19" w16cid:durableId="1945720673">
    <w:abstractNumId w:val="226"/>
  </w:num>
  <w:num w:numId="20" w16cid:durableId="1546680406">
    <w:abstractNumId w:val="166"/>
    <w:lvlOverride w:ilvl="0">
      <w:startOverride w:val="1"/>
    </w:lvlOverride>
  </w:num>
  <w:num w:numId="21" w16cid:durableId="740758589">
    <w:abstractNumId w:val="166"/>
    <w:lvlOverride w:ilvl="0">
      <w:startOverride w:val="1"/>
    </w:lvlOverride>
  </w:num>
  <w:num w:numId="22" w16cid:durableId="1353455765">
    <w:abstractNumId w:val="166"/>
    <w:lvlOverride w:ilvl="0">
      <w:startOverride w:val="1"/>
    </w:lvlOverride>
  </w:num>
  <w:num w:numId="23" w16cid:durableId="1206674806">
    <w:abstractNumId w:val="166"/>
    <w:lvlOverride w:ilvl="0">
      <w:startOverride w:val="1"/>
    </w:lvlOverride>
  </w:num>
  <w:num w:numId="24" w16cid:durableId="1605110579">
    <w:abstractNumId w:val="166"/>
    <w:lvlOverride w:ilvl="0">
      <w:startOverride w:val="1"/>
    </w:lvlOverride>
  </w:num>
  <w:num w:numId="25" w16cid:durableId="888961134">
    <w:abstractNumId w:val="166"/>
    <w:lvlOverride w:ilvl="0">
      <w:startOverride w:val="1"/>
    </w:lvlOverride>
  </w:num>
  <w:num w:numId="26" w16cid:durableId="1896968311">
    <w:abstractNumId w:val="166"/>
  </w:num>
  <w:num w:numId="27" w16cid:durableId="1943994803">
    <w:abstractNumId w:val="166"/>
    <w:lvlOverride w:ilvl="0">
      <w:startOverride w:val="1"/>
    </w:lvlOverride>
  </w:num>
  <w:num w:numId="28" w16cid:durableId="2167920">
    <w:abstractNumId w:val="211"/>
  </w:num>
  <w:num w:numId="29" w16cid:durableId="1583639167">
    <w:abstractNumId w:val="166"/>
    <w:lvlOverride w:ilvl="0">
      <w:startOverride w:val="1"/>
    </w:lvlOverride>
  </w:num>
  <w:num w:numId="30" w16cid:durableId="90665048">
    <w:abstractNumId w:val="166"/>
    <w:lvlOverride w:ilvl="0">
      <w:startOverride w:val="1"/>
    </w:lvlOverride>
  </w:num>
  <w:num w:numId="31" w16cid:durableId="1055741605">
    <w:abstractNumId w:val="4"/>
  </w:num>
  <w:num w:numId="32" w16cid:durableId="463889556">
    <w:abstractNumId w:val="166"/>
    <w:lvlOverride w:ilvl="0">
      <w:startOverride w:val="1"/>
    </w:lvlOverride>
  </w:num>
  <w:num w:numId="33" w16cid:durableId="570850099">
    <w:abstractNumId w:val="166"/>
    <w:lvlOverride w:ilvl="0">
      <w:startOverride w:val="1"/>
    </w:lvlOverride>
  </w:num>
  <w:num w:numId="34" w16cid:durableId="1182091477">
    <w:abstractNumId w:val="270"/>
  </w:num>
  <w:num w:numId="35" w16cid:durableId="1419981257">
    <w:abstractNumId w:val="73"/>
  </w:num>
  <w:num w:numId="36" w16cid:durableId="996153167">
    <w:abstractNumId w:val="13"/>
  </w:num>
  <w:num w:numId="37" w16cid:durableId="1658262873">
    <w:abstractNumId w:val="165"/>
  </w:num>
  <w:num w:numId="38" w16cid:durableId="72973882">
    <w:abstractNumId w:val="164"/>
  </w:num>
  <w:num w:numId="39" w16cid:durableId="371539911">
    <w:abstractNumId w:val="12"/>
  </w:num>
  <w:num w:numId="40" w16cid:durableId="2066292539">
    <w:abstractNumId w:val="213"/>
  </w:num>
  <w:num w:numId="41" w16cid:durableId="53554222">
    <w:abstractNumId w:val="68"/>
  </w:num>
  <w:num w:numId="42" w16cid:durableId="990864849">
    <w:abstractNumId w:val="249"/>
  </w:num>
  <w:num w:numId="43" w16cid:durableId="1910653037">
    <w:abstractNumId w:val="185"/>
  </w:num>
  <w:num w:numId="44" w16cid:durableId="1240210362">
    <w:abstractNumId w:val="278"/>
  </w:num>
  <w:num w:numId="45" w16cid:durableId="1738087216">
    <w:abstractNumId w:val="191"/>
  </w:num>
  <w:num w:numId="46" w16cid:durableId="833372951">
    <w:abstractNumId w:val="80"/>
  </w:num>
  <w:num w:numId="47" w16cid:durableId="86538613">
    <w:abstractNumId w:val="23"/>
  </w:num>
  <w:num w:numId="48" w16cid:durableId="693505017">
    <w:abstractNumId w:val="283"/>
  </w:num>
  <w:num w:numId="49" w16cid:durableId="1380975150">
    <w:abstractNumId w:val="202"/>
  </w:num>
  <w:num w:numId="50" w16cid:durableId="990869678">
    <w:abstractNumId w:val="279"/>
  </w:num>
  <w:num w:numId="51" w16cid:durableId="2069760841">
    <w:abstractNumId w:val="69"/>
  </w:num>
  <w:num w:numId="52" w16cid:durableId="1297369029">
    <w:abstractNumId w:val="83"/>
  </w:num>
  <w:num w:numId="53" w16cid:durableId="1704793614">
    <w:abstractNumId w:val="207"/>
  </w:num>
  <w:num w:numId="54" w16cid:durableId="1644391037">
    <w:abstractNumId w:val="310"/>
  </w:num>
  <w:num w:numId="55" w16cid:durableId="1445034119">
    <w:abstractNumId w:val="106"/>
  </w:num>
  <w:num w:numId="56" w16cid:durableId="678197093">
    <w:abstractNumId w:val="142"/>
  </w:num>
  <w:num w:numId="57" w16cid:durableId="1919947641">
    <w:abstractNumId w:val="107"/>
  </w:num>
  <w:num w:numId="58" w16cid:durableId="790711116">
    <w:abstractNumId w:val="56"/>
  </w:num>
  <w:num w:numId="59" w16cid:durableId="756288212">
    <w:abstractNumId w:val="166"/>
    <w:lvlOverride w:ilvl="0">
      <w:startOverride w:val="1"/>
    </w:lvlOverride>
  </w:num>
  <w:num w:numId="60" w16cid:durableId="358433523">
    <w:abstractNumId w:val="317"/>
  </w:num>
  <w:num w:numId="61" w16cid:durableId="995768013">
    <w:abstractNumId w:val="166"/>
    <w:lvlOverride w:ilvl="0">
      <w:startOverride w:val="1"/>
    </w:lvlOverride>
  </w:num>
  <w:num w:numId="62" w16cid:durableId="1132477766">
    <w:abstractNumId w:val="260"/>
  </w:num>
  <w:num w:numId="63" w16cid:durableId="23867870">
    <w:abstractNumId w:val="233"/>
  </w:num>
  <w:num w:numId="64" w16cid:durableId="535434637">
    <w:abstractNumId w:val="293"/>
  </w:num>
  <w:num w:numId="65" w16cid:durableId="1078332910">
    <w:abstractNumId w:val="24"/>
  </w:num>
  <w:num w:numId="66" w16cid:durableId="401294058">
    <w:abstractNumId w:val="158"/>
  </w:num>
  <w:num w:numId="67" w16cid:durableId="1721394699">
    <w:abstractNumId w:val="171"/>
  </w:num>
  <w:num w:numId="68" w16cid:durableId="1851794223">
    <w:abstractNumId w:val="174"/>
    <w:lvlOverride w:ilvl="0">
      <w:startOverride w:val="1"/>
    </w:lvlOverride>
  </w:num>
  <w:num w:numId="69" w16cid:durableId="569922967">
    <w:abstractNumId w:val="174"/>
    <w:lvlOverride w:ilvl="0">
      <w:startOverride w:val="1"/>
    </w:lvlOverride>
  </w:num>
  <w:num w:numId="70" w16cid:durableId="269823421">
    <w:abstractNumId w:val="174"/>
    <w:lvlOverride w:ilvl="0">
      <w:startOverride w:val="1"/>
    </w:lvlOverride>
  </w:num>
  <w:num w:numId="71" w16cid:durableId="1769614555">
    <w:abstractNumId w:val="174"/>
    <w:lvlOverride w:ilvl="0">
      <w:startOverride w:val="1"/>
    </w:lvlOverride>
  </w:num>
  <w:num w:numId="72" w16cid:durableId="1815947781">
    <w:abstractNumId w:val="269"/>
  </w:num>
  <w:num w:numId="73" w16cid:durableId="1112750960">
    <w:abstractNumId w:val="108"/>
  </w:num>
  <w:num w:numId="74" w16cid:durableId="1982076881">
    <w:abstractNumId w:val="225"/>
  </w:num>
  <w:num w:numId="75" w16cid:durableId="88279451">
    <w:abstractNumId w:val="167"/>
  </w:num>
  <w:num w:numId="76" w16cid:durableId="1231042735">
    <w:abstractNumId w:val="101"/>
  </w:num>
  <w:num w:numId="77" w16cid:durableId="1420834179">
    <w:abstractNumId w:val="15"/>
  </w:num>
  <w:num w:numId="78" w16cid:durableId="533687555">
    <w:abstractNumId w:val="304"/>
  </w:num>
  <w:num w:numId="79" w16cid:durableId="883101056">
    <w:abstractNumId w:val="96"/>
  </w:num>
  <w:num w:numId="80" w16cid:durableId="816411718">
    <w:abstractNumId w:val="49"/>
  </w:num>
  <w:num w:numId="81" w16cid:durableId="887491267">
    <w:abstractNumId w:val="227"/>
  </w:num>
  <w:num w:numId="82" w16cid:durableId="484472816">
    <w:abstractNumId w:val="148"/>
  </w:num>
  <w:num w:numId="83" w16cid:durableId="741564297">
    <w:abstractNumId w:val="25"/>
  </w:num>
  <w:num w:numId="84" w16cid:durableId="2032101343">
    <w:abstractNumId w:val="136"/>
  </w:num>
  <w:num w:numId="85" w16cid:durableId="235748884">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64768393">
    <w:abstractNumId w:val="173"/>
  </w:num>
  <w:num w:numId="87" w16cid:durableId="1918633448">
    <w:abstractNumId w:val="102"/>
  </w:num>
  <w:num w:numId="88" w16cid:durableId="1136215002">
    <w:abstractNumId w:val="241"/>
  </w:num>
  <w:num w:numId="89" w16cid:durableId="1813016853">
    <w:abstractNumId w:val="258"/>
  </w:num>
  <w:num w:numId="90" w16cid:durableId="602302216">
    <w:abstractNumId w:val="20"/>
  </w:num>
  <w:num w:numId="91" w16cid:durableId="2001154151">
    <w:abstractNumId w:val="218"/>
  </w:num>
  <w:num w:numId="92" w16cid:durableId="1286502549">
    <w:abstractNumId w:val="200"/>
  </w:num>
  <w:num w:numId="93" w16cid:durableId="121271903">
    <w:abstractNumId w:val="50"/>
  </w:num>
  <w:num w:numId="94" w16cid:durableId="2000426786">
    <w:abstractNumId w:val="277"/>
  </w:num>
  <w:num w:numId="95" w16cid:durableId="1369061846">
    <w:abstractNumId w:val="248"/>
  </w:num>
  <w:num w:numId="96" w16cid:durableId="225343279">
    <w:abstractNumId w:val="219"/>
  </w:num>
  <w:num w:numId="97" w16cid:durableId="532110928">
    <w:abstractNumId w:val="46"/>
  </w:num>
  <w:num w:numId="98" w16cid:durableId="1400470974">
    <w:abstractNumId w:val="239"/>
  </w:num>
  <w:num w:numId="99" w16cid:durableId="666597084">
    <w:abstractNumId w:val="35"/>
  </w:num>
  <w:num w:numId="100" w16cid:durableId="594288814">
    <w:abstractNumId w:val="18"/>
  </w:num>
  <w:num w:numId="101" w16cid:durableId="1104034841">
    <w:abstractNumId w:val="16"/>
  </w:num>
  <w:num w:numId="102" w16cid:durableId="1032264461">
    <w:abstractNumId w:val="47"/>
  </w:num>
  <w:num w:numId="103" w16cid:durableId="48696775">
    <w:abstractNumId w:val="140"/>
  </w:num>
  <w:num w:numId="104" w16cid:durableId="862982600">
    <w:abstractNumId w:val="189"/>
  </w:num>
  <w:num w:numId="105" w16cid:durableId="1429737479">
    <w:abstractNumId w:val="308"/>
  </w:num>
  <w:num w:numId="106" w16cid:durableId="31662696">
    <w:abstractNumId w:val="290"/>
  </w:num>
  <w:num w:numId="107" w16cid:durableId="606737641">
    <w:abstractNumId w:val="119"/>
  </w:num>
  <w:num w:numId="108" w16cid:durableId="1832409856">
    <w:abstractNumId w:val="62"/>
  </w:num>
  <w:num w:numId="109" w16cid:durableId="1213731292">
    <w:abstractNumId w:val="132"/>
  </w:num>
  <w:num w:numId="110" w16cid:durableId="1801459829">
    <w:abstractNumId w:val="198"/>
  </w:num>
  <w:num w:numId="111" w16cid:durableId="774405055">
    <w:abstractNumId w:val="253"/>
  </w:num>
  <w:num w:numId="112" w16cid:durableId="305283568">
    <w:abstractNumId w:val="291"/>
  </w:num>
  <w:num w:numId="113" w16cid:durableId="1526555773">
    <w:abstractNumId w:val="54"/>
  </w:num>
  <w:num w:numId="114" w16cid:durableId="965812248">
    <w:abstractNumId w:val="156"/>
  </w:num>
  <w:num w:numId="115" w16cid:durableId="417680579">
    <w:abstractNumId w:val="17"/>
  </w:num>
  <w:num w:numId="116" w16cid:durableId="115953885">
    <w:abstractNumId w:val="104"/>
  </w:num>
  <w:num w:numId="117" w16cid:durableId="1887448765">
    <w:abstractNumId w:val="100"/>
  </w:num>
  <w:num w:numId="118" w16cid:durableId="518392975">
    <w:abstractNumId w:val="262"/>
  </w:num>
  <w:num w:numId="119" w16cid:durableId="416442842">
    <w:abstractNumId w:val="6"/>
  </w:num>
  <w:num w:numId="120" w16cid:durableId="238104666">
    <w:abstractNumId w:val="247"/>
  </w:num>
  <w:num w:numId="121" w16cid:durableId="2101639936">
    <w:abstractNumId w:val="297"/>
  </w:num>
  <w:num w:numId="122" w16cid:durableId="734812915">
    <w:abstractNumId w:val="296"/>
  </w:num>
  <w:num w:numId="123" w16cid:durableId="786776468">
    <w:abstractNumId w:val="209"/>
  </w:num>
  <w:num w:numId="124" w16cid:durableId="880089299">
    <w:abstractNumId w:val="181"/>
  </w:num>
  <w:num w:numId="125" w16cid:durableId="2077360472">
    <w:abstractNumId w:val="196"/>
  </w:num>
  <w:num w:numId="126" w16cid:durableId="47994323">
    <w:abstractNumId w:val="82"/>
  </w:num>
  <w:num w:numId="127" w16cid:durableId="1209875746">
    <w:abstractNumId w:val="210"/>
  </w:num>
  <w:num w:numId="128" w16cid:durableId="888954193">
    <w:abstractNumId w:val="116"/>
  </w:num>
  <w:num w:numId="129" w16cid:durableId="1670331180">
    <w:abstractNumId w:val="113"/>
  </w:num>
  <w:num w:numId="130" w16cid:durableId="1104112244">
    <w:abstractNumId w:val="139"/>
  </w:num>
  <w:num w:numId="131" w16cid:durableId="1220674928">
    <w:abstractNumId w:val="285"/>
  </w:num>
  <w:num w:numId="132" w16cid:durableId="1272981103">
    <w:abstractNumId w:val="72"/>
  </w:num>
  <w:num w:numId="133" w16cid:durableId="530652177">
    <w:abstractNumId w:val="309"/>
  </w:num>
  <w:num w:numId="134" w16cid:durableId="1994065780">
    <w:abstractNumId w:val="240"/>
  </w:num>
  <w:num w:numId="135" w16cid:durableId="505632927">
    <w:abstractNumId w:val="91"/>
  </w:num>
  <w:num w:numId="136" w16cid:durableId="510293626">
    <w:abstractNumId w:val="117"/>
  </w:num>
  <w:num w:numId="137" w16cid:durableId="76175570">
    <w:abstractNumId w:val="294"/>
  </w:num>
  <w:num w:numId="138" w16cid:durableId="917595529">
    <w:abstractNumId w:val="254"/>
  </w:num>
  <w:num w:numId="139" w16cid:durableId="14234214">
    <w:abstractNumId w:val="305"/>
  </w:num>
  <w:num w:numId="140" w16cid:durableId="1078552500">
    <w:abstractNumId w:val="127"/>
  </w:num>
  <w:num w:numId="141" w16cid:durableId="663892771">
    <w:abstractNumId w:val="168"/>
  </w:num>
  <w:num w:numId="142" w16cid:durableId="1135873400">
    <w:abstractNumId w:val="155"/>
  </w:num>
  <w:num w:numId="143" w16cid:durableId="730883049">
    <w:abstractNumId w:val="3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770510051">
    <w:abstractNumId w:val="26"/>
  </w:num>
  <w:num w:numId="145" w16cid:durableId="2026132389">
    <w:abstractNumId w:val="261"/>
  </w:num>
  <w:num w:numId="146" w16cid:durableId="1233351314">
    <w:abstractNumId w:val="320"/>
  </w:num>
  <w:num w:numId="147" w16cid:durableId="1014192478">
    <w:abstractNumId w:val="230"/>
    <w:lvlOverride w:ilvl="0">
      <w:startOverride w:val="6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36428104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783884093">
    <w:abstractNumId w:val="220"/>
  </w:num>
  <w:num w:numId="150" w16cid:durableId="1930655493">
    <w:abstractNumId w:val="125"/>
  </w:num>
  <w:num w:numId="151" w16cid:durableId="429744788">
    <w:abstractNumId w:val="301"/>
  </w:num>
  <w:num w:numId="152" w16cid:durableId="143628937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2090275693">
    <w:abstractNumId w:val="2"/>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2121292350">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1904095217">
    <w:abstractNumId w:val="84"/>
  </w:num>
  <w:num w:numId="156" w16cid:durableId="1456675063">
    <w:abstractNumId w:val="180"/>
  </w:num>
  <w:num w:numId="157" w16cid:durableId="133832565">
    <w:abstractNumId w:val="9"/>
  </w:num>
  <w:num w:numId="158" w16cid:durableId="187498593">
    <w:abstractNumId w:val="157"/>
  </w:num>
  <w:num w:numId="159" w16cid:durableId="1237745013">
    <w:abstractNumId w:val="32"/>
  </w:num>
  <w:num w:numId="160" w16cid:durableId="2057969879">
    <w:abstractNumId w:val="234"/>
  </w:num>
  <w:num w:numId="161" w16cid:durableId="802767713">
    <w:abstractNumId w:val="122"/>
  </w:num>
  <w:num w:numId="162" w16cid:durableId="1404599146">
    <w:abstractNumId w:val="55"/>
  </w:num>
  <w:num w:numId="163" w16cid:durableId="1254389288">
    <w:abstractNumId w:val="31"/>
  </w:num>
  <w:num w:numId="164" w16cid:durableId="1044795020">
    <w:abstractNumId w:val="81"/>
  </w:num>
  <w:num w:numId="165" w16cid:durableId="2025546271">
    <w:abstractNumId w:val="52"/>
  </w:num>
  <w:num w:numId="166" w16cid:durableId="1024087739">
    <w:abstractNumId w:val="129"/>
  </w:num>
  <w:num w:numId="167" w16cid:durableId="1038555357">
    <w:abstractNumId w:val="76"/>
  </w:num>
  <w:num w:numId="168" w16cid:durableId="1745177003">
    <w:abstractNumId w:val="135"/>
  </w:num>
  <w:num w:numId="169" w16cid:durableId="282464553">
    <w:abstractNumId w:val="238"/>
  </w:num>
  <w:num w:numId="170" w16cid:durableId="1266500584">
    <w:abstractNumId w:val="244"/>
  </w:num>
  <w:num w:numId="171" w16cid:durableId="2021539035">
    <w:abstractNumId w:val="93"/>
  </w:num>
  <w:num w:numId="172" w16cid:durableId="1673753547">
    <w:abstractNumId w:val="266"/>
  </w:num>
  <w:num w:numId="173" w16cid:durableId="879706366">
    <w:abstractNumId w:val="276"/>
  </w:num>
  <w:num w:numId="174" w16cid:durableId="86469298">
    <w:abstractNumId w:val="22"/>
  </w:num>
  <w:num w:numId="175" w16cid:durableId="1557086984">
    <w:abstractNumId w:val="229"/>
  </w:num>
  <w:num w:numId="176" w16cid:durableId="572620401">
    <w:abstractNumId w:val="77"/>
  </w:num>
  <w:num w:numId="177" w16cid:durableId="230505430">
    <w:abstractNumId w:val="271"/>
  </w:num>
  <w:num w:numId="178" w16cid:durableId="810942910">
    <w:abstractNumId w:val="280"/>
  </w:num>
  <w:num w:numId="179" w16cid:durableId="1432697210">
    <w:abstractNumId w:val="53"/>
  </w:num>
  <w:num w:numId="180" w16cid:durableId="1982494554">
    <w:abstractNumId w:val="30"/>
  </w:num>
  <w:num w:numId="181" w16cid:durableId="476578055">
    <w:abstractNumId w:val="11"/>
  </w:num>
  <w:num w:numId="182" w16cid:durableId="1210386152">
    <w:abstractNumId w:val="184"/>
  </w:num>
  <w:num w:numId="183" w16cid:durableId="298654386">
    <w:abstractNumId w:val="103"/>
  </w:num>
  <w:num w:numId="184" w16cid:durableId="1366559232">
    <w:abstractNumId w:val="39"/>
  </w:num>
  <w:num w:numId="185" w16cid:durableId="1268389183">
    <w:abstractNumId w:val="94"/>
  </w:num>
  <w:num w:numId="186" w16cid:durableId="1818522679">
    <w:abstractNumId w:val="160"/>
  </w:num>
  <w:num w:numId="187" w16cid:durableId="772942202">
    <w:abstractNumId w:val="307"/>
  </w:num>
  <w:num w:numId="188" w16cid:durableId="1545630827">
    <w:abstractNumId w:val="201"/>
  </w:num>
  <w:num w:numId="189" w16cid:durableId="1471485068">
    <w:abstractNumId w:val="74"/>
  </w:num>
  <w:num w:numId="190" w16cid:durableId="974221292">
    <w:abstractNumId w:val="63"/>
  </w:num>
  <w:num w:numId="191" w16cid:durableId="223562294">
    <w:abstractNumId w:val="215"/>
  </w:num>
  <w:num w:numId="192" w16cid:durableId="1437167289">
    <w:abstractNumId w:val="118"/>
  </w:num>
  <w:num w:numId="193" w16cid:durableId="658969215">
    <w:abstractNumId w:val="38"/>
  </w:num>
  <w:num w:numId="194" w16cid:durableId="98448159">
    <w:abstractNumId w:val="146"/>
  </w:num>
  <w:num w:numId="195" w16cid:durableId="423964509">
    <w:abstractNumId w:val="153"/>
  </w:num>
  <w:num w:numId="196" w16cid:durableId="2129658244">
    <w:abstractNumId w:val="235"/>
  </w:num>
  <w:num w:numId="197" w16cid:durableId="1626501306">
    <w:abstractNumId w:val="152"/>
  </w:num>
  <w:num w:numId="198" w16cid:durableId="1623152025">
    <w:abstractNumId w:val="206"/>
  </w:num>
  <w:num w:numId="199" w16cid:durableId="1439984547">
    <w:abstractNumId w:val="197"/>
  </w:num>
  <w:num w:numId="200" w16cid:durableId="480580156">
    <w:abstractNumId w:val="273"/>
  </w:num>
  <w:num w:numId="201" w16cid:durableId="1112091252">
    <w:abstractNumId w:val="85"/>
  </w:num>
  <w:num w:numId="202" w16cid:durableId="66656294">
    <w:abstractNumId w:val="27"/>
  </w:num>
  <w:num w:numId="203" w16cid:durableId="731778140">
    <w:abstractNumId w:val="28"/>
  </w:num>
  <w:num w:numId="204" w16cid:durableId="2136363608">
    <w:abstractNumId w:val="141"/>
  </w:num>
  <w:num w:numId="205" w16cid:durableId="2130780903">
    <w:abstractNumId w:val="138"/>
  </w:num>
  <w:num w:numId="206" w16cid:durableId="442264125">
    <w:abstractNumId w:val="5"/>
  </w:num>
  <w:num w:numId="207" w16cid:durableId="787284124">
    <w:abstractNumId w:val="176"/>
  </w:num>
  <w:num w:numId="208" w16cid:durableId="2120174071">
    <w:abstractNumId w:val="36"/>
  </w:num>
  <w:num w:numId="209" w16cid:durableId="1130247649">
    <w:abstractNumId w:val="110"/>
  </w:num>
  <w:num w:numId="210" w16cid:durableId="1091581031">
    <w:abstractNumId w:val="177"/>
  </w:num>
  <w:num w:numId="211" w16cid:durableId="465515669">
    <w:abstractNumId w:val="306"/>
  </w:num>
  <w:num w:numId="212" w16cid:durableId="2038043325">
    <w:abstractNumId w:val="95"/>
  </w:num>
  <w:num w:numId="213" w16cid:durableId="840319339">
    <w:abstractNumId w:val="87"/>
  </w:num>
  <w:num w:numId="214" w16cid:durableId="445924537">
    <w:abstractNumId w:val="286"/>
  </w:num>
  <w:num w:numId="215" w16cid:durableId="1519735855">
    <w:abstractNumId w:val="98"/>
  </w:num>
  <w:num w:numId="216" w16cid:durableId="1076829015">
    <w:abstractNumId w:val="137"/>
  </w:num>
  <w:num w:numId="217" w16cid:durableId="2141340899">
    <w:abstractNumId w:val="29"/>
  </w:num>
  <w:num w:numId="218" w16cid:durableId="546650611">
    <w:abstractNumId w:val="287"/>
  </w:num>
  <w:num w:numId="219" w16cid:durableId="1744372091">
    <w:abstractNumId w:val="7"/>
  </w:num>
  <w:num w:numId="220" w16cid:durableId="1507675132">
    <w:abstractNumId w:val="204"/>
  </w:num>
  <w:num w:numId="221" w16cid:durableId="154706174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16cid:durableId="718747213">
    <w:abstractNumId w:val="34"/>
    <w:lvlOverride w:ilvl="0">
      <w:startOverride w:val="1"/>
    </w:lvlOverride>
    <w:lvlOverride w:ilvl="1"/>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16cid:durableId="68501291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16cid:durableId="1093284237">
    <w:abstractNumId w:val="33"/>
  </w:num>
  <w:num w:numId="225" w16cid:durableId="982852675">
    <w:abstractNumId w:val="232"/>
  </w:num>
  <w:num w:numId="226" w16cid:durableId="5539656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16cid:durableId="97524502">
    <w:abstractNumId w:val="3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16cid:durableId="845631996">
    <w:abstractNumId w:val="130"/>
  </w:num>
  <w:num w:numId="229" w16cid:durableId="4940779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16cid:durableId="1576627038">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16cid:durableId="307393833">
    <w:abstractNumId w:val="163"/>
  </w:num>
  <w:num w:numId="232" w16cid:durableId="968127459">
    <w:abstractNumId w:val="252"/>
  </w:num>
  <w:num w:numId="233" w16cid:durableId="555237115">
    <w:abstractNumId w:val="115"/>
  </w:num>
  <w:num w:numId="234" w16cid:durableId="1690714041">
    <w:abstractNumId w:val="121"/>
  </w:num>
  <w:num w:numId="235" w16cid:durableId="1676759490">
    <w:abstractNumId w:val="65"/>
  </w:num>
  <w:num w:numId="236" w16cid:durableId="1529486937">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16cid:durableId="1744452987">
    <w:abstractNumId w:val="128"/>
  </w:num>
  <w:num w:numId="238" w16cid:durableId="568344563">
    <w:abstractNumId w:val="0"/>
  </w:num>
  <w:num w:numId="239" w16cid:durableId="2135100214">
    <w:abstractNumId w:val="295"/>
  </w:num>
  <w:num w:numId="240" w16cid:durableId="938214725">
    <w:abstractNumId w:val="183"/>
  </w:num>
  <w:num w:numId="241" w16cid:durableId="1774474915">
    <w:abstractNumId w:val="237"/>
  </w:num>
  <w:num w:numId="242" w16cid:durableId="2062636451">
    <w:abstractNumId w:val="216"/>
  </w:num>
  <w:num w:numId="243" w16cid:durableId="692339028">
    <w:abstractNumId w:val="312"/>
  </w:num>
  <w:num w:numId="244" w16cid:durableId="271858997">
    <w:abstractNumId w:val="205"/>
  </w:num>
  <w:num w:numId="245" w16cid:durableId="663358904">
    <w:abstractNumId w:val="214"/>
  </w:num>
  <w:num w:numId="246" w16cid:durableId="1871330923">
    <w:abstractNumId w:val="316"/>
  </w:num>
  <w:num w:numId="247" w16cid:durableId="569003423">
    <w:abstractNumId w:val="90"/>
  </w:num>
  <w:num w:numId="248" w16cid:durableId="639043752">
    <w:abstractNumId w:val="182"/>
  </w:num>
  <w:num w:numId="249" w16cid:durableId="60913583">
    <w:abstractNumId w:val="199"/>
  </w:num>
  <w:num w:numId="250" w16cid:durableId="1309549851">
    <w:abstractNumId w:val="114"/>
  </w:num>
  <w:num w:numId="251" w16cid:durableId="1848981318">
    <w:abstractNumId w:val="57"/>
  </w:num>
  <w:num w:numId="252" w16cid:durableId="359160346">
    <w:abstractNumId w:val="193"/>
  </w:num>
  <w:num w:numId="253" w16cid:durableId="728114664">
    <w:abstractNumId w:val="208"/>
  </w:num>
  <w:num w:numId="254" w16cid:durableId="1997831598">
    <w:abstractNumId w:val="221"/>
  </w:num>
  <w:num w:numId="255" w16cid:durableId="1169519429">
    <w:abstractNumId w:val="303"/>
  </w:num>
  <w:num w:numId="256" w16cid:durableId="390735350">
    <w:abstractNumId w:val="275"/>
  </w:num>
  <w:num w:numId="257" w16cid:durableId="536311510">
    <w:abstractNumId w:val="41"/>
  </w:num>
  <w:num w:numId="258" w16cid:durableId="525483854">
    <w:abstractNumId w:val="246"/>
  </w:num>
  <w:num w:numId="259" w16cid:durableId="1819879097">
    <w:abstractNumId w:val="289"/>
  </w:num>
  <w:num w:numId="260" w16cid:durableId="691033801">
    <w:abstractNumId w:val="272"/>
  </w:num>
  <w:num w:numId="261" w16cid:durableId="958755347">
    <w:abstractNumId w:val="251"/>
  </w:num>
  <w:num w:numId="262" w16cid:durableId="392511744">
    <w:abstractNumId w:val="257"/>
  </w:num>
  <w:num w:numId="263" w16cid:durableId="1368987253">
    <w:abstractNumId w:val="228"/>
  </w:num>
  <w:num w:numId="264" w16cid:durableId="1904028257">
    <w:abstractNumId w:val="300"/>
  </w:num>
  <w:num w:numId="265" w16cid:durableId="1577469792">
    <w:abstractNumId w:val="274"/>
  </w:num>
  <w:num w:numId="266" w16cid:durableId="848714216">
    <w:abstractNumId w:val="298"/>
  </w:num>
  <w:num w:numId="267" w16cid:durableId="1125467049">
    <w:abstractNumId w:val="256"/>
  </w:num>
  <w:num w:numId="268" w16cid:durableId="404373923">
    <w:abstractNumId w:val="172"/>
  </w:num>
  <w:num w:numId="269" w16cid:durableId="1240405714">
    <w:abstractNumId w:val="315"/>
  </w:num>
  <w:num w:numId="270" w16cid:durableId="442117641">
    <w:abstractNumId w:val="145"/>
  </w:num>
  <w:num w:numId="271" w16cid:durableId="1656763626">
    <w:abstractNumId w:val="44"/>
  </w:num>
  <w:num w:numId="272" w16cid:durableId="2004165856">
    <w:abstractNumId w:val="250"/>
  </w:num>
  <w:num w:numId="273" w16cid:durableId="1680350677">
    <w:abstractNumId w:val="105"/>
  </w:num>
  <w:num w:numId="274" w16cid:durableId="710955733">
    <w:abstractNumId w:val="126"/>
  </w:num>
  <w:num w:numId="275" w16cid:durableId="1841193901">
    <w:abstractNumId w:val="162"/>
  </w:num>
  <w:num w:numId="276" w16cid:durableId="142503688">
    <w:abstractNumId w:val="186"/>
  </w:num>
  <w:num w:numId="277" w16cid:durableId="554974443">
    <w:abstractNumId w:val="120"/>
  </w:num>
  <w:num w:numId="278" w16cid:durableId="1146245500">
    <w:abstractNumId w:val="43"/>
  </w:num>
  <w:num w:numId="279" w16cid:durableId="1184975261">
    <w:abstractNumId w:val="268"/>
  </w:num>
  <w:num w:numId="280" w16cid:durableId="1146506034">
    <w:abstractNumId w:val="37"/>
  </w:num>
  <w:num w:numId="281" w16cid:durableId="210651565">
    <w:abstractNumId w:val="178"/>
  </w:num>
  <w:num w:numId="282" w16cid:durableId="1104417505">
    <w:abstractNumId w:val="231"/>
  </w:num>
  <w:num w:numId="283" w16cid:durableId="65615214">
    <w:abstractNumId w:val="60"/>
  </w:num>
  <w:num w:numId="284" w16cid:durableId="2140606954">
    <w:abstractNumId w:val="170"/>
  </w:num>
  <w:num w:numId="285" w16cid:durableId="1917787187">
    <w:abstractNumId w:val="259"/>
  </w:num>
  <w:num w:numId="286" w16cid:durableId="62457419">
    <w:abstractNumId w:val="265"/>
  </w:num>
  <w:num w:numId="287" w16cid:durableId="2120298774">
    <w:abstractNumId w:val="92"/>
  </w:num>
  <w:num w:numId="288" w16cid:durableId="659848984">
    <w:abstractNumId w:val="66"/>
  </w:num>
  <w:num w:numId="289" w16cid:durableId="526217164">
    <w:abstractNumId w:val="109"/>
  </w:num>
  <w:num w:numId="290" w16cid:durableId="471408896">
    <w:abstractNumId w:val="134"/>
  </w:num>
  <w:num w:numId="291" w16cid:durableId="494883014">
    <w:abstractNumId w:val="99"/>
  </w:num>
  <w:num w:numId="292" w16cid:durableId="337925128">
    <w:abstractNumId w:val="281"/>
  </w:num>
  <w:num w:numId="293" w16cid:durableId="243226675">
    <w:abstractNumId w:val="299"/>
  </w:num>
  <w:num w:numId="294" w16cid:durableId="1418207866">
    <w:abstractNumId w:val="292"/>
  </w:num>
  <w:num w:numId="295" w16cid:durableId="59794486">
    <w:abstractNumId w:val="190"/>
  </w:num>
  <w:num w:numId="296" w16cid:durableId="1462262431">
    <w:abstractNumId w:val="151"/>
  </w:num>
  <w:num w:numId="297" w16cid:durableId="396706024">
    <w:abstractNumId w:val="243"/>
  </w:num>
  <w:num w:numId="298" w16cid:durableId="678122917">
    <w:abstractNumId w:val="67"/>
  </w:num>
  <w:num w:numId="299" w16cid:durableId="684405105">
    <w:abstractNumId w:val="319"/>
  </w:num>
  <w:num w:numId="300" w16cid:durableId="1040861501">
    <w:abstractNumId w:val="263"/>
  </w:num>
  <w:num w:numId="301" w16cid:durableId="1615012891">
    <w:abstractNumId w:val="267"/>
  </w:num>
  <w:num w:numId="302" w16cid:durableId="522787347">
    <w:abstractNumId w:val="149"/>
  </w:num>
  <w:num w:numId="303" w16cid:durableId="624234115">
    <w:abstractNumId w:val="40"/>
  </w:num>
  <w:num w:numId="304" w16cid:durableId="949749640">
    <w:abstractNumId w:val="284"/>
  </w:num>
  <w:num w:numId="305" w16cid:durableId="794638428">
    <w:abstractNumId w:val="224"/>
  </w:num>
  <w:num w:numId="306" w16cid:durableId="71238370">
    <w:abstractNumId w:val="64"/>
  </w:num>
  <w:num w:numId="307" w16cid:durableId="1038623815">
    <w:abstractNumId w:val="203"/>
  </w:num>
  <w:num w:numId="308" w16cid:durableId="1592855104">
    <w:abstractNumId w:val="8"/>
  </w:num>
  <w:num w:numId="309" w16cid:durableId="1569731531">
    <w:abstractNumId w:val="311"/>
  </w:num>
  <w:num w:numId="310" w16cid:durableId="1102846067">
    <w:abstractNumId w:val="131"/>
  </w:num>
  <w:num w:numId="311" w16cid:durableId="1363675170">
    <w:abstractNumId w:val="88"/>
  </w:num>
  <w:num w:numId="312" w16cid:durableId="2072149087">
    <w:abstractNumId w:val="45"/>
  </w:num>
  <w:num w:numId="313" w16cid:durableId="1819958670">
    <w:abstractNumId w:val="255"/>
  </w:num>
  <w:num w:numId="314" w16cid:durableId="1846548676">
    <w:abstractNumId w:val="161"/>
  </w:num>
  <w:num w:numId="315" w16cid:durableId="1154418272">
    <w:abstractNumId w:val="187"/>
  </w:num>
  <w:num w:numId="316" w16cid:durableId="1128939560">
    <w:abstractNumId w:val="14"/>
  </w:num>
  <w:num w:numId="317" w16cid:durableId="1478953235">
    <w:abstractNumId w:val="169"/>
  </w:num>
  <w:num w:numId="318" w16cid:durableId="1119030534">
    <w:abstractNumId w:val="179"/>
  </w:num>
  <w:num w:numId="319" w16cid:durableId="796993282">
    <w:abstractNumId w:val="112"/>
  </w:num>
  <w:num w:numId="320" w16cid:durableId="1073504431">
    <w:abstractNumId w:val="223"/>
  </w:num>
  <w:num w:numId="321" w16cid:durableId="1242638954">
    <w:abstractNumId w:val="282"/>
  </w:num>
  <w:num w:numId="322" w16cid:durableId="342512762">
    <w:abstractNumId w:val="42"/>
  </w:num>
  <w:num w:numId="323" w16cid:durableId="1306814892">
    <w:abstractNumId w:val="194"/>
  </w:num>
  <w:num w:numId="324" w16cid:durableId="1220244369">
    <w:abstractNumId w:val="195"/>
  </w:num>
  <w:num w:numId="325" w16cid:durableId="161970619">
    <w:abstractNumId w:val="236"/>
  </w:num>
  <w:num w:numId="326" w16cid:durableId="106631927">
    <w:abstractNumId w:val="133"/>
  </w:num>
  <w:num w:numId="327" w16cid:durableId="1385056965">
    <w:abstractNumId w:val="61"/>
  </w:num>
  <w:num w:numId="328" w16cid:durableId="1367869255">
    <w:abstractNumId w:val="242"/>
  </w:num>
  <w:num w:numId="329" w16cid:durableId="694426485">
    <w:abstractNumId w:val="71"/>
  </w:num>
  <w:num w:numId="330" w16cid:durableId="1601789220">
    <w:abstractNumId w:val="174"/>
    <w:lvlOverride w:ilvl="0">
      <w:startOverride w:val="1"/>
    </w:lvlOverride>
  </w:num>
  <w:num w:numId="331" w16cid:durableId="1119689547">
    <w:abstractNumId w:val="212"/>
  </w:num>
  <w:num w:numId="332" w16cid:durableId="972365168">
    <w:abstractNumId w:val="188"/>
  </w:num>
  <w:num w:numId="333" w16cid:durableId="1796024908">
    <w:abstractNumId w:val="144"/>
  </w:num>
  <w:num w:numId="334" w16cid:durableId="1710757426">
    <w:abstractNumId w:val="166"/>
    <w:lvlOverride w:ilvl="0">
      <w:startOverride w:val="1"/>
    </w:lvlOverride>
  </w:num>
  <w:num w:numId="335" w16cid:durableId="1247686880">
    <w:abstractNumId w:val="147"/>
  </w:num>
  <w:num w:numId="336" w16cid:durableId="966934683">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7" w16cid:durableId="2090804396">
    <w:abstractNumId w:val="19"/>
  </w:num>
  <w:num w:numId="338" w16cid:durableId="277639658">
    <w:abstractNumId w:val="166"/>
    <w:lvlOverride w:ilvl="0">
      <w:startOverride w:val="1"/>
    </w:lvlOverride>
  </w:num>
  <w:num w:numId="339" w16cid:durableId="21829418">
    <w:abstractNumId w:val="264"/>
  </w:num>
  <w:num w:numId="340" w16cid:durableId="1202018946">
    <w:abstractNumId w:val="111"/>
  </w:num>
  <w:numIdMacAtCleanup w:val="3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495"/>
    <w:rsid w:val="00000168"/>
    <w:rsid w:val="0000257A"/>
    <w:rsid w:val="000058A7"/>
    <w:rsid w:val="00007199"/>
    <w:rsid w:val="0000746C"/>
    <w:rsid w:val="0001035B"/>
    <w:rsid w:val="0001092C"/>
    <w:rsid w:val="00010BAD"/>
    <w:rsid w:val="00011672"/>
    <w:rsid w:val="00011F2F"/>
    <w:rsid w:val="0001301B"/>
    <w:rsid w:val="00013266"/>
    <w:rsid w:val="00013830"/>
    <w:rsid w:val="00014B00"/>
    <w:rsid w:val="000177BB"/>
    <w:rsid w:val="00017BBC"/>
    <w:rsid w:val="000202B5"/>
    <w:rsid w:val="000205D7"/>
    <w:rsid w:val="00021048"/>
    <w:rsid w:val="00021182"/>
    <w:rsid w:val="0002139B"/>
    <w:rsid w:val="000240E7"/>
    <w:rsid w:val="0002437B"/>
    <w:rsid w:val="00025820"/>
    <w:rsid w:val="0002605F"/>
    <w:rsid w:val="00026C9D"/>
    <w:rsid w:val="00030101"/>
    <w:rsid w:val="00030ACB"/>
    <w:rsid w:val="00032F72"/>
    <w:rsid w:val="0003618D"/>
    <w:rsid w:val="00037276"/>
    <w:rsid w:val="000375D7"/>
    <w:rsid w:val="00040301"/>
    <w:rsid w:val="00041616"/>
    <w:rsid w:val="000420F2"/>
    <w:rsid w:val="000447FF"/>
    <w:rsid w:val="0004706E"/>
    <w:rsid w:val="000563CD"/>
    <w:rsid w:val="000602C1"/>
    <w:rsid w:val="0006221C"/>
    <w:rsid w:val="00062C6E"/>
    <w:rsid w:val="00063023"/>
    <w:rsid w:val="00065105"/>
    <w:rsid w:val="000656A3"/>
    <w:rsid w:val="000666B9"/>
    <w:rsid w:val="00070C02"/>
    <w:rsid w:val="00070C24"/>
    <w:rsid w:val="00071476"/>
    <w:rsid w:val="000734F0"/>
    <w:rsid w:val="0007445F"/>
    <w:rsid w:val="00074460"/>
    <w:rsid w:val="00074A3F"/>
    <w:rsid w:val="000753BA"/>
    <w:rsid w:val="00075722"/>
    <w:rsid w:val="00075ADB"/>
    <w:rsid w:val="00076619"/>
    <w:rsid w:val="000805A4"/>
    <w:rsid w:val="00082145"/>
    <w:rsid w:val="000832EA"/>
    <w:rsid w:val="00083796"/>
    <w:rsid w:val="00084395"/>
    <w:rsid w:val="00084436"/>
    <w:rsid w:val="00084E92"/>
    <w:rsid w:val="00085C90"/>
    <w:rsid w:val="00086683"/>
    <w:rsid w:val="00090CAD"/>
    <w:rsid w:val="000A00F0"/>
    <w:rsid w:val="000A319F"/>
    <w:rsid w:val="000A3BAC"/>
    <w:rsid w:val="000A3F5D"/>
    <w:rsid w:val="000C026F"/>
    <w:rsid w:val="000C03EF"/>
    <w:rsid w:val="000C17C0"/>
    <w:rsid w:val="000C1A19"/>
    <w:rsid w:val="000C6EFD"/>
    <w:rsid w:val="000D0BC4"/>
    <w:rsid w:val="000D0EE8"/>
    <w:rsid w:val="000D0F58"/>
    <w:rsid w:val="000D2443"/>
    <w:rsid w:val="000D2951"/>
    <w:rsid w:val="000D3449"/>
    <w:rsid w:val="000D4D50"/>
    <w:rsid w:val="000D5362"/>
    <w:rsid w:val="000D6670"/>
    <w:rsid w:val="000D66B0"/>
    <w:rsid w:val="000D7DEC"/>
    <w:rsid w:val="000E0073"/>
    <w:rsid w:val="000E17F9"/>
    <w:rsid w:val="000E1BC9"/>
    <w:rsid w:val="000E215E"/>
    <w:rsid w:val="000E2969"/>
    <w:rsid w:val="000E350F"/>
    <w:rsid w:val="000E6DDB"/>
    <w:rsid w:val="000F1CB8"/>
    <w:rsid w:val="000F4C08"/>
    <w:rsid w:val="000F5B0C"/>
    <w:rsid w:val="000F626C"/>
    <w:rsid w:val="000F6D70"/>
    <w:rsid w:val="000F730C"/>
    <w:rsid w:val="000F75FC"/>
    <w:rsid w:val="0010320F"/>
    <w:rsid w:val="00105EDB"/>
    <w:rsid w:val="00106F17"/>
    <w:rsid w:val="001078BF"/>
    <w:rsid w:val="001106B9"/>
    <w:rsid w:val="001106BF"/>
    <w:rsid w:val="00110F8B"/>
    <w:rsid w:val="00112B16"/>
    <w:rsid w:val="00113815"/>
    <w:rsid w:val="001142F9"/>
    <w:rsid w:val="001150E4"/>
    <w:rsid w:val="00117990"/>
    <w:rsid w:val="00117F15"/>
    <w:rsid w:val="0012066A"/>
    <w:rsid w:val="00121CEA"/>
    <w:rsid w:val="00124FF9"/>
    <w:rsid w:val="001254D9"/>
    <w:rsid w:val="00125ABC"/>
    <w:rsid w:val="00126F2A"/>
    <w:rsid w:val="001325FF"/>
    <w:rsid w:val="0013595E"/>
    <w:rsid w:val="00136404"/>
    <w:rsid w:val="00136603"/>
    <w:rsid w:val="00140B54"/>
    <w:rsid w:val="00140CE7"/>
    <w:rsid w:val="00140D44"/>
    <w:rsid w:val="00142AD0"/>
    <w:rsid w:val="001435AA"/>
    <w:rsid w:val="001454E9"/>
    <w:rsid w:val="0014595D"/>
    <w:rsid w:val="001471E0"/>
    <w:rsid w:val="001505BC"/>
    <w:rsid w:val="00151348"/>
    <w:rsid w:val="0015144F"/>
    <w:rsid w:val="001520D2"/>
    <w:rsid w:val="0015219C"/>
    <w:rsid w:val="0015425D"/>
    <w:rsid w:val="00154497"/>
    <w:rsid w:val="001549D7"/>
    <w:rsid w:val="00154FD9"/>
    <w:rsid w:val="001557F9"/>
    <w:rsid w:val="00160160"/>
    <w:rsid w:val="00160687"/>
    <w:rsid w:val="0016119E"/>
    <w:rsid w:val="001636FE"/>
    <w:rsid w:val="00164738"/>
    <w:rsid w:val="00165498"/>
    <w:rsid w:val="00165D61"/>
    <w:rsid w:val="00173703"/>
    <w:rsid w:val="001750CC"/>
    <w:rsid w:val="0017741F"/>
    <w:rsid w:val="0018021F"/>
    <w:rsid w:val="0018076E"/>
    <w:rsid w:val="00180C92"/>
    <w:rsid w:val="00181996"/>
    <w:rsid w:val="001834A0"/>
    <w:rsid w:val="001847D3"/>
    <w:rsid w:val="0018488B"/>
    <w:rsid w:val="0018631D"/>
    <w:rsid w:val="001865AB"/>
    <w:rsid w:val="00192604"/>
    <w:rsid w:val="00192DDA"/>
    <w:rsid w:val="0019465E"/>
    <w:rsid w:val="001969D8"/>
    <w:rsid w:val="001A19D7"/>
    <w:rsid w:val="001A1A60"/>
    <w:rsid w:val="001A5335"/>
    <w:rsid w:val="001A5F49"/>
    <w:rsid w:val="001A6E3A"/>
    <w:rsid w:val="001A708B"/>
    <w:rsid w:val="001A7DBF"/>
    <w:rsid w:val="001B29B7"/>
    <w:rsid w:val="001B3D7A"/>
    <w:rsid w:val="001B5AFC"/>
    <w:rsid w:val="001C08B2"/>
    <w:rsid w:val="001C1C5B"/>
    <w:rsid w:val="001C2A0F"/>
    <w:rsid w:val="001C3724"/>
    <w:rsid w:val="001C3870"/>
    <w:rsid w:val="001C4E2C"/>
    <w:rsid w:val="001C5032"/>
    <w:rsid w:val="001C67D1"/>
    <w:rsid w:val="001C6A3A"/>
    <w:rsid w:val="001C71FA"/>
    <w:rsid w:val="001C7276"/>
    <w:rsid w:val="001C7558"/>
    <w:rsid w:val="001C7649"/>
    <w:rsid w:val="001C777B"/>
    <w:rsid w:val="001C78D1"/>
    <w:rsid w:val="001C7AFF"/>
    <w:rsid w:val="001D0EF8"/>
    <w:rsid w:val="001D12AF"/>
    <w:rsid w:val="001D5500"/>
    <w:rsid w:val="001D5BF2"/>
    <w:rsid w:val="001E2D05"/>
    <w:rsid w:val="001E4290"/>
    <w:rsid w:val="001E4AAF"/>
    <w:rsid w:val="001E5FF3"/>
    <w:rsid w:val="001E6F5C"/>
    <w:rsid w:val="001E70BC"/>
    <w:rsid w:val="001F4792"/>
    <w:rsid w:val="001F50E7"/>
    <w:rsid w:val="001F5CA8"/>
    <w:rsid w:val="001F6C10"/>
    <w:rsid w:val="001F6F95"/>
    <w:rsid w:val="001F7981"/>
    <w:rsid w:val="0020055F"/>
    <w:rsid w:val="00200D36"/>
    <w:rsid w:val="00200D71"/>
    <w:rsid w:val="00200E7B"/>
    <w:rsid w:val="0020159C"/>
    <w:rsid w:val="00202296"/>
    <w:rsid w:val="00204F03"/>
    <w:rsid w:val="00205548"/>
    <w:rsid w:val="002078B6"/>
    <w:rsid w:val="00207DBD"/>
    <w:rsid w:val="00210B87"/>
    <w:rsid w:val="00211BD5"/>
    <w:rsid w:val="00212526"/>
    <w:rsid w:val="00212706"/>
    <w:rsid w:val="00214540"/>
    <w:rsid w:val="00220082"/>
    <w:rsid w:val="0022105A"/>
    <w:rsid w:val="00223118"/>
    <w:rsid w:val="00225D58"/>
    <w:rsid w:val="00231498"/>
    <w:rsid w:val="00232B70"/>
    <w:rsid w:val="002337FA"/>
    <w:rsid w:val="00234552"/>
    <w:rsid w:val="00236225"/>
    <w:rsid w:val="0024032D"/>
    <w:rsid w:val="002404DE"/>
    <w:rsid w:val="002419B9"/>
    <w:rsid w:val="00242655"/>
    <w:rsid w:val="00243855"/>
    <w:rsid w:val="00243968"/>
    <w:rsid w:val="00243D6F"/>
    <w:rsid w:val="00251FD8"/>
    <w:rsid w:val="00253809"/>
    <w:rsid w:val="00253AA8"/>
    <w:rsid w:val="00255CEC"/>
    <w:rsid w:val="00261C05"/>
    <w:rsid w:val="00261D48"/>
    <w:rsid w:val="0026255A"/>
    <w:rsid w:val="00262D80"/>
    <w:rsid w:val="002664FA"/>
    <w:rsid w:val="00266C78"/>
    <w:rsid w:val="002702CB"/>
    <w:rsid w:val="00272297"/>
    <w:rsid w:val="00272CE6"/>
    <w:rsid w:val="00273C60"/>
    <w:rsid w:val="00273FE9"/>
    <w:rsid w:val="00274B23"/>
    <w:rsid w:val="00275DC5"/>
    <w:rsid w:val="00277B6A"/>
    <w:rsid w:val="002804ED"/>
    <w:rsid w:val="0028086C"/>
    <w:rsid w:val="00281641"/>
    <w:rsid w:val="002822A2"/>
    <w:rsid w:val="00282E62"/>
    <w:rsid w:val="00283504"/>
    <w:rsid w:val="0028620B"/>
    <w:rsid w:val="00286839"/>
    <w:rsid w:val="00286A35"/>
    <w:rsid w:val="00290143"/>
    <w:rsid w:val="00290813"/>
    <w:rsid w:val="00290EAB"/>
    <w:rsid w:val="00290F9F"/>
    <w:rsid w:val="0029336C"/>
    <w:rsid w:val="00293640"/>
    <w:rsid w:val="00293FC7"/>
    <w:rsid w:val="00294806"/>
    <w:rsid w:val="002949CF"/>
    <w:rsid w:val="00295E93"/>
    <w:rsid w:val="00296DDC"/>
    <w:rsid w:val="0029754D"/>
    <w:rsid w:val="00297637"/>
    <w:rsid w:val="002A2007"/>
    <w:rsid w:val="002A2E23"/>
    <w:rsid w:val="002A422A"/>
    <w:rsid w:val="002A45AC"/>
    <w:rsid w:val="002A5FE4"/>
    <w:rsid w:val="002A700A"/>
    <w:rsid w:val="002B27FD"/>
    <w:rsid w:val="002B350A"/>
    <w:rsid w:val="002B3E98"/>
    <w:rsid w:val="002B650C"/>
    <w:rsid w:val="002C0C55"/>
    <w:rsid w:val="002C14C9"/>
    <w:rsid w:val="002C3398"/>
    <w:rsid w:val="002C69BE"/>
    <w:rsid w:val="002C71BC"/>
    <w:rsid w:val="002C7895"/>
    <w:rsid w:val="002D11D2"/>
    <w:rsid w:val="002D2FE3"/>
    <w:rsid w:val="002D3627"/>
    <w:rsid w:val="002D3B86"/>
    <w:rsid w:val="002D776F"/>
    <w:rsid w:val="002E0094"/>
    <w:rsid w:val="002E03B1"/>
    <w:rsid w:val="002E1C31"/>
    <w:rsid w:val="002E2136"/>
    <w:rsid w:val="002E32CA"/>
    <w:rsid w:val="002E35CF"/>
    <w:rsid w:val="002E4058"/>
    <w:rsid w:val="002E4955"/>
    <w:rsid w:val="002E4A22"/>
    <w:rsid w:val="002E5BF2"/>
    <w:rsid w:val="002F03B0"/>
    <w:rsid w:val="002F0F58"/>
    <w:rsid w:val="002F24AF"/>
    <w:rsid w:val="002F39B2"/>
    <w:rsid w:val="002F5531"/>
    <w:rsid w:val="002F5B60"/>
    <w:rsid w:val="002F6009"/>
    <w:rsid w:val="002F6D41"/>
    <w:rsid w:val="003026D1"/>
    <w:rsid w:val="003026DB"/>
    <w:rsid w:val="00303435"/>
    <w:rsid w:val="00306731"/>
    <w:rsid w:val="00307A91"/>
    <w:rsid w:val="003104B8"/>
    <w:rsid w:val="00312294"/>
    <w:rsid w:val="00314934"/>
    <w:rsid w:val="00315275"/>
    <w:rsid w:val="003222A6"/>
    <w:rsid w:val="00322518"/>
    <w:rsid w:val="00323FC8"/>
    <w:rsid w:val="0032643B"/>
    <w:rsid w:val="00327382"/>
    <w:rsid w:val="00330AA1"/>
    <w:rsid w:val="00331012"/>
    <w:rsid w:val="0033249E"/>
    <w:rsid w:val="00334FEC"/>
    <w:rsid w:val="003350EA"/>
    <w:rsid w:val="0033517A"/>
    <w:rsid w:val="00335394"/>
    <w:rsid w:val="003359EF"/>
    <w:rsid w:val="00335A82"/>
    <w:rsid w:val="003367DC"/>
    <w:rsid w:val="00336D5C"/>
    <w:rsid w:val="00341839"/>
    <w:rsid w:val="00342249"/>
    <w:rsid w:val="00343C22"/>
    <w:rsid w:val="00346E3D"/>
    <w:rsid w:val="00346E8B"/>
    <w:rsid w:val="00350620"/>
    <w:rsid w:val="003507D0"/>
    <w:rsid w:val="00350813"/>
    <w:rsid w:val="00351B81"/>
    <w:rsid w:val="00352163"/>
    <w:rsid w:val="00354CE0"/>
    <w:rsid w:val="003555BA"/>
    <w:rsid w:val="00355FC9"/>
    <w:rsid w:val="0035674A"/>
    <w:rsid w:val="003569DE"/>
    <w:rsid w:val="00356F40"/>
    <w:rsid w:val="003570DA"/>
    <w:rsid w:val="00357B39"/>
    <w:rsid w:val="00360AC6"/>
    <w:rsid w:val="00361821"/>
    <w:rsid w:val="00362662"/>
    <w:rsid w:val="0036297C"/>
    <w:rsid w:val="00365C03"/>
    <w:rsid w:val="00366CAE"/>
    <w:rsid w:val="00367A1E"/>
    <w:rsid w:val="00367A81"/>
    <w:rsid w:val="00370D69"/>
    <w:rsid w:val="0037184E"/>
    <w:rsid w:val="0037257A"/>
    <w:rsid w:val="00373200"/>
    <w:rsid w:val="0037363E"/>
    <w:rsid w:val="00373F36"/>
    <w:rsid w:val="00374B65"/>
    <w:rsid w:val="00375ACA"/>
    <w:rsid w:val="003763D6"/>
    <w:rsid w:val="003764A9"/>
    <w:rsid w:val="003766D7"/>
    <w:rsid w:val="00376D9B"/>
    <w:rsid w:val="003801BD"/>
    <w:rsid w:val="003861D9"/>
    <w:rsid w:val="003866D9"/>
    <w:rsid w:val="00392FF2"/>
    <w:rsid w:val="003937BB"/>
    <w:rsid w:val="00394C9E"/>
    <w:rsid w:val="00395310"/>
    <w:rsid w:val="00396343"/>
    <w:rsid w:val="00397DCB"/>
    <w:rsid w:val="003A38F9"/>
    <w:rsid w:val="003A3AB6"/>
    <w:rsid w:val="003A3F89"/>
    <w:rsid w:val="003A4241"/>
    <w:rsid w:val="003A4FED"/>
    <w:rsid w:val="003A558F"/>
    <w:rsid w:val="003A5C55"/>
    <w:rsid w:val="003A659A"/>
    <w:rsid w:val="003B0416"/>
    <w:rsid w:val="003B0E47"/>
    <w:rsid w:val="003B136F"/>
    <w:rsid w:val="003B2706"/>
    <w:rsid w:val="003B35B4"/>
    <w:rsid w:val="003B365C"/>
    <w:rsid w:val="003B3E42"/>
    <w:rsid w:val="003B3FEC"/>
    <w:rsid w:val="003B515F"/>
    <w:rsid w:val="003B75EB"/>
    <w:rsid w:val="003B766A"/>
    <w:rsid w:val="003B7ED0"/>
    <w:rsid w:val="003C19A3"/>
    <w:rsid w:val="003C1C26"/>
    <w:rsid w:val="003C313C"/>
    <w:rsid w:val="003C3292"/>
    <w:rsid w:val="003C3A1F"/>
    <w:rsid w:val="003C4AE5"/>
    <w:rsid w:val="003C68E6"/>
    <w:rsid w:val="003C69BF"/>
    <w:rsid w:val="003C7F77"/>
    <w:rsid w:val="003D5664"/>
    <w:rsid w:val="003D5A13"/>
    <w:rsid w:val="003D5B01"/>
    <w:rsid w:val="003D62CE"/>
    <w:rsid w:val="003D77E7"/>
    <w:rsid w:val="003E0F86"/>
    <w:rsid w:val="003E1231"/>
    <w:rsid w:val="003E2030"/>
    <w:rsid w:val="003E30D7"/>
    <w:rsid w:val="003E5D4B"/>
    <w:rsid w:val="003E60E3"/>
    <w:rsid w:val="003F1CEE"/>
    <w:rsid w:val="003F2907"/>
    <w:rsid w:val="003F4265"/>
    <w:rsid w:val="003F49C9"/>
    <w:rsid w:val="003F5357"/>
    <w:rsid w:val="003F68B5"/>
    <w:rsid w:val="0040053A"/>
    <w:rsid w:val="004009D1"/>
    <w:rsid w:val="004029AF"/>
    <w:rsid w:val="00403AC2"/>
    <w:rsid w:val="00405E96"/>
    <w:rsid w:val="00406F60"/>
    <w:rsid w:val="00407DC8"/>
    <w:rsid w:val="004112FC"/>
    <w:rsid w:val="00412A04"/>
    <w:rsid w:val="0041364C"/>
    <w:rsid w:val="00413B0D"/>
    <w:rsid w:val="00415974"/>
    <w:rsid w:val="00417D92"/>
    <w:rsid w:val="00423B07"/>
    <w:rsid w:val="00423BEB"/>
    <w:rsid w:val="00425649"/>
    <w:rsid w:val="00426111"/>
    <w:rsid w:val="004278BE"/>
    <w:rsid w:val="00427E1C"/>
    <w:rsid w:val="0043267F"/>
    <w:rsid w:val="0043316C"/>
    <w:rsid w:val="004333FB"/>
    <w:rsid w:val="00434697"/>
    <w:rsid w:val="004349D2"/>
    <w:rsid w:val="00435AF1"/>
    <w:rsid w:val="0043727C"/>
    <w:rsid w:val="00437696"/>
    <w:rsid w:val="00440585"/>
    <w:rsid w:val="00440BEA"/>
    <w:rsid w:val="00440C8C"/>
    <w:rsid w:val="00441B32"/>
    <w:rsid w:val="00441B38"/>
    <w:rsid w:val="00441CC9"/>
    <w:rsid w:val="00443806"/>
    <w:rsid w:val="00446C9C"/>
    <w:rsid w:val="00446F54"/>
    <w:rsid w:val="00447582"/>
    <w:rsid w:val="004516B7"/>
    <w:rsid w:val="00457890"/>
    <w:rsid w:val="004578BA"/>
    <w:rsid w:val="00460F03"/>
    <w:rsid w:val="0046273F"/>
    <w:rsid w:val="00463671"/>
    <w:rsid w:val="00463FF8"/>
    <w:rsid w:val="00464277"/>
    <w:rsid w:val="00466EBE"/>
    <w:rsid w:val="0047134E"/>
    <w:rsid w:val="004714D6"/>
    <w:rsid w:val="00472C94"/>
    <w:rsid w:val="00474052"/>
    <w:rsid w:val="00474267"/>
    <w:rsid w:val="00474C58"/>
    <w:rsid w:val="00474C6E"/>
    <w:rsid w:val="00475318"/>
    <w:rsid w:val="0047592B"/>
    <w:rsid w:val="004767B2"/>
    <w:rsid w:val="00477D77"/>
    <w:rsid w:val="004801FD"/>
    <w:rsid w:val="00480E0D"/>
    <w:rsid w:val="004812AB"/>
    <w:rsid w:val="00481812"/>
    <w:rsid w:val="00482BC6"/>
    <w:rsid w:val="00482ECF"/>
    <w:rsid w:val="00483224"/>
    <w:rsid w:val="0048370C"/>
    <w:rsid w:val="0048394D"/>
    <w:rsid w:val="00484E0E"/>
    <w:rsid w:val="00485496"/>
    <w:rsid w:val="00486C6E"/>
    <w:rsid w:val="00487C6A"/>
    <w:rsid w:val="0049250D"/>
    <w:rsid w:val="00492DF8"/>
    <w:rsid w:val="00493223"/>
    <w:rsid w:val="00493EE8"/>
    <w:rsid w:val="00494568"/>
    <w:rsid w:val="004945E5"/>
    <w:rsid w:val="004952DD"/>
    <w:rsid w:val="00495658"/>
    <w:rsid w:val="004A0004"/>
    <w:rsid w:val="004A0AD5"/>
    <w:rsid w:val="004A2608"/>
    <w:rsid w:val="004A2690"/>
    <w:rsid w:val="004A2C55"/>
    <w:rsid w:val="004A552C"/>
    <w:rsid w:val="004A5686"/>
    <w:rsid w:val="004A5E97"/>
    <w:rsid w:val="004A7945"/>
    <w:rsid w:val="004B141D"/>
    <w:rsid w:val="004B1513"/>
    <w:rsid w:val="004B2BE1"/>
    <w:rsid w:val="004B311C"/>
    <w:rsid w:val="004B35A5"/>
    <w:rsid w:val="004B3DAD"/>
    <w:rsid w:val="004B5AB0"/>
    <w:rsid w:val="004B5BC0"/>
    <w:rsid w:val="004B6BB6"/>
    <w:rsid w:val="004B7F7C"/>
    <w:rsid w:val="004C04DD"/>
    <w:rsid w:val="004C1EAB"/>
    <w:rsid w:val="004C2B51"/>
    <w:rsid w:val="004C2E9A"/>
    <w:rsid w:val="004C3AAF"/>
    <w:rsid w:val="004C3B61"/>
    <w:rsid w:val="004C5435"/>
    <w:rsid w:val="004C5EE4"/>
    <w:rsid w:val="004C63BE"/>
    <w:rsid w:val="004C643E"/>
    <w:rsid w:val="004C6C75"/>
    <w:rsid w:val="004D1F41"/>
    <w:rsid w:val="004D2AE4"/>
    <w:rsid w:val="004D3129"/>
    <w:rsid w:val="004D313F"/>
    <w:rsid w:val="004D3F57"/>
    <w:rsid w:val="004D47E5"/>
    <w:rsid w:val="004D4BA4"/>
    <w:rsid w:val="004E1D3D"/>
    <w:rsid w:val="004E337A"/>
    <w:rsid w:val="004E3901"/>
    <w:rsid w:val="004E3FBD"/>
    <w:rsid w:val="004E64AF"/>
    <w:rsid w:val="004E7C45"/>
    <w:rsid w:val="004F1147"/>
    <w:rsid w:val="004F146B"/>
    <w:rsid w:val="004F1837"/>
    <w:rsid w:val="004F2910"/>
    <w:rsid w:val="004F44BD"/>
    <w:rsid w:val="004F488A"/>
    <w:rsid w:val="004F7770"/>
    <w:rsid w:val="004F7B62"/>
    <w:rsid w:val="00502849"/>
    <w:rsid w:val="0050447C"/>
    <w:rsid w:val="00505E18"/>
    <w:rsid w:val="0050683E"/>
    <w:rsid w:val="00507629"/>
    <w:rsid w:val="00510DD8"/>
    <w:rsid w:val="0051237D"/>
    <w:rsid w:val="00513301"/>
    <w:rsid w:val="0052034D"/>
    <w:rsid w:val="00520437"/>
    <w:rsid w:val="00520A40"/>
    <w:rsid w:val="00521D47"/>
    <w:rsid w:val="005225A0"/>
    <w:rsid w:val="005229C2"/>
    <w:rsid w:val="00522A75"/>
    <w:rsid w:val="0052390A"/>
    <w:rsid w:val="00523F51"/>
    <w:rsid w:val="00524F78"/>
    <w:rsid w:val="00525585"/>
    <w:rsid w:val="00530F78"/>
    <w:rsid w:val="00531BF5"/>
    <w:rsid w:val="00532BD3"/>
    <w:rsid w:val="00533822"/>
    <w:rsid w:val="00534259"/>
    <w:rsid w:val="00534692"/>
    <w:rsid w:val="00536453"/>
    <w:rsid w:val="005364AB"/>
    <w:rsid w:val="005401B4"/>
    <w:rsid w:val="005401D3"/>
    <w:rsid w:val="00540A41"/>
    <w:rsid w:val="005443FC"/>
    <w:rsid w:val="005464FC"/>
    <w:rsid w:val="00546FBA"/>
    <w:rsid w:val="00550FAE"/>
    <w:rsid w:val="005529CD"/>
    <w:rsid w:val="00553523"/>
    <w:rsid w:val="00553AFE"/>
    <w:rsid w:val="00554689"/>
    <w:rsid w:val="00554E25"/>
    <w:rsid w:val="00554EF2"/>
    <w:rsid w:val="0055501F"/>
    <w:rsid w:val="0055584C"/>
    <w:rsid w:val="0055595F"/>
    <w:rsid w:val="00557D53"/>
    <w:rsid w:val="0056057D"/>
    <w:rsid w:val="00560C79"/>
    <w:rsid w:val="005625CC"/>
    <w:rsid w:val="005645E7"/>
    <w:rsid w:val="00564B6D"/>
    <w:rsid w:val="00565E05"/>
    <w:rsid w:val="00565F7A"/>
    <w:rsid w:val="0056716C"/>
    <w:rsid w:val="005675AF"/>
    <w:rsid w:val="0057007E"/>
    <w:rsid w:val="00570999"/>
    <w:rsid w:val="00572183"/>
    <w:rsid w:val="00574667"/>
    <w:rsid w:val="00574EBE"/>
    <w:rsid w:val="00576F98"/>
    <w:rsid w:val="00581CAA"/>
    <w:rsid w:val="005825FA"/>
    <w:rsid w:val="0058369E"/>
    <w:rsid w:val="0058491C"/>
    <w:rsid w:val="00584A79"/>
    <w:rsid w:val="00585B06"/>
    <w:rsid w:val="00586AB9"/>
    <w:rsid w:val="005870E9"/>
    <w:rsid w:val="00590CE2"/>
    <w:rsid w:val="0059240A"/>
    <w:rsid w:val="00593708"/>
    <w:rsid w:val="00595374"/>
    <w:rsid w:val="005955E6"/>
    <w:rsid w:val="00595A4E"/>
    <w:rsid w:val="00596375"/>
    <w:rsid w:val="005977BE"/>
    <w:rsid w:val="00597992"/>
    <w:rsid w:val="005A04F6"/>
    <w:rsid w:val="005A1970"/>
    <w:rsid w:val="005A27A7"/>
    <w:rsid w:val="005A2D06"/>
    <w:rsid w:val="005A5713"/>
    <w:rsid w:val="005A578A"/>
    <w:rsid w:val="005B08FC"/>
    <w:rsid w:val="005B1A0B"/>
    <w:rsid w:val="005B2276"/>
    <w:rsid w:val="005B2CA0"/>
    <w:rsid w:val="005B5237"/>
    <w:rsid w:val="005B6E16"/>
    <w:rsid w:val="005C0E6B"/>
    <w:rsid w:val="005C2F3E"/>
    <w:rsid w:val="005C3FEE"/>
    <w:rsid w:val="005C41DF"/>
    <w:rsid w:val="005C744C"/>
    <w:rsid w:val="005D2B70"/>
    <w:rsid w:val="005D4C4F"/>
    <w:rsid w:val="005D53DC"/>
    <w:rsid w:val="005D6CF1"/>
    <w:rsid w:val="005D70F3"/>
    <w:rsid w:val="005E00CF"/>
    <w:rsid w:val="005E06D7"/>
    <w:rsid w:val="005E093B"/>
    <w:rsid w:val="005E2AC5"/>
    <w:rsid w:val="005E48C4"/>
    <w:rsid w:val="005F2D91"/>
    <w:rsid w:val="005F2E6B"/>
    <w:rsid w:val="005F371D"/>
    <w:rsid w:val="005F4715"/>
    <w:rsid w:val="005F6F57"/>
    <w:rsid w:val="005F74F8"/>
    <w:rsid w:val="005F7FC0"/>
    <w:rsid w:val="00600716"/>
    <w:rsid w:val="00600C4A"/>
    <w:rsid w:val="0060188F"/>
    <w:rsid w:val="00601AFC"/>
    <w:rsid w:val="0060271F"/>
    <w:rsid w:val="0060430B"/>
    <w:rsid w:val="0060537A"/>
    <w:rsid w:val="006075C4"/>
    <w:rsid w:val="00607833"/>
    <w:rsid w:val="00607A8A"/>
    <w:rsid w:val="0061044C"/>
    <w:rsid w:val="00611022"/>
    <w:rsid w:val="0061186A"/>
    <w:rsid w:val="00612715"/>
    <w:rsid w:val="00612D93"/>
    <w:rsid w:val="00614A30"/>
    <w:rsid w:val="00615EC8"/>
    <w:rsid w:val="00616E24"/>
    <w:rsid w:val="00621508"/>
    <w:rsid w:val="006219F9"/>
    <w:rsid w:val="00621DD6"/>
    <w:rsid w:val="00622549"/>
    <w:rsid w:val="00623605"/>
    <w:rsid w:val="00623B5D"/>
    <w:rsid w:val="00623D6F"/>
    <w:rsid w:val="006244C4"/>
    <w:rsid w:val="00625352"/>
    <w:rsid w:val="00626524"/>
    <w:rsid w:val="006274D7"/>
    <w:rsid w:val="00627624"/>
    <w:rsid w:val="006302BC"/>
    <w:rsid w:val="00630FF6"/>
    <w:rsid w:val="00631878"/>
    <w:rsid w:val="006324CF"/>
    <w:rsid w:val="0063336E"/>
    <w:rsid w:val="00634284"/>
    <w:rsid w:val="006344BA"/>
    <w:rsid w:val="00634D55"/>
    <w:rsid w:val="0063563A"/>
    <w:rsid w:val="00636024"/>
    <w:rsid w:val="00636412"/>
    <w:rsid w:val="0063642C"/>
    <w:rsid w:val="00636FFD"/>
    <w:rsid w:val="00641644"/>
    <w:rsid w:val="00641D32"/>
    <w:rsid w:val="00642CAF"/>
    <w:rsid w:val="0064498A"/>
    <w:rsid w:val="0064677E"/>
    <w:rsid w:val="00647334"/>
    <w:rsid w:val="006474A9"/>
    <w:rsid w:val="00647CDA"/>
    <w:rsid w:val="00651281"/>
    <w:rsid w:val="0065160C"/>
    <w:rsid w:val="00653814"/>
    <w:rsid w:val="00654D2F"/>
    <w:rsid w:val="00654E3B"/>
    <w:rsid w:val="006551CC"/>
    <w:rsid w:val="00655A32"/>
    <w:rsid w:val="00655DAD"/>
    <w:rsid w:val="00656591"/>
    <w:rsid w:val="00656AF3"/>
    <w:rsid w:val="00656B08"/>
    <w:rsid w:val="00660125"/>
    <w:rsid w:val="00661C8B"/>
    <w:rsid w:val="00662391"/>
    <w:rsid w:val="006627E0"/>
    <w:rsid w:val="00662F36"/>
    <w:rsid w:val="006642B0"/>
    <w:rsid w:val="006652C2"/>
    <w:rsid w:val="0066556D"/>
    <w:rsid w:val="00666523"/>
    <w:rsid w:val="00666C62"/>
    <w:rsid w:val="00670966"/>
    <w:rsid w:val="00672495"/>
    <w:rsid w:val="00673F45"/>
    <w:rsid w:val="00675277"/>
    <w:rsid w:val="00676110"/>
    <w:rsid w:val="00676ACA"/>
    <w:rsid w:val="006775DE"/>
    <w:rsid w:val="00677924"/>
    <w:rsid w:val="00681287"/>
    <w:rsid w:val="00681B1F"/>
    <w:rsid w:val="006835BF"/>
    <w:rsid w:val="00683DCD"/>
    <w:rsid w:val="00684A44"/>
    <w:rsid w:val="0068702E"/>
    <w:rsid w:val="00687E06"/>
    <w:rsid w:val="00690AFA"/>
    <w:rsid w:val="00692599"/>
    <w:rsid w:val="00692DAA"/>
    <w:rsid w:val="00693202"/>
    <w:rsid w:val="006941DD"/>
    <w:rsid w:val="00694DE6"/>
    <w:rsid w:val="0069547C"/>
    <w:rsid w:val="00695923"/>
    <w:rsid w:val="00696524"/>
    <w:rsid w:val="006A074E"/>
    <w:rsid w:val="006A1135"/>
    <w:rsid w:val="006A3D93"/>
    <w:rsid w:val="006A702B"/>
    <w:rsid w:val="006A70DC"/>
    <w:rsid w:val="006B00D8"/>
    <w:rsid w:val="006B018D"/>
    <w:rsid w:val="006B1AA4"/>
    <w:rsid w:val="006B2C37"/>
    <w:rsid w:val="006B3E49"/>
    <w:rsid w:val="006B44C9"/>
    <w:rsid w:val="006B63C6"/>
    <w:rsid w:val="006B6D51"/>
    <w:rsid w:val="006B7E4D"/>
    <w:rsid w:val="006C1C2E"/>
    <w:rsid w:val="006C5075"/>
    <w:rsid w:val="006C7722"/>
    <w:rsid w:val="006D0B27"/>
    <w:rsid w:val="006D0EAB"/>
    <w:rsid w:val="006D1ECA"/>
    <w:rsid w:val="006D2351"/>
    <w:rsid w:val="006D2A7F"/>
    <w:rsid w:val="006D3805"/>
    <w:rsid w:val="006D4F9E"/>
    <w:rsid w:val="006D4FF9"/>
    <w:rsid w:val="006D7279"/>
    <w:rsid w:val="006E29D8"/>
    <w:rsid w:val="006E4D4A"/>
    <w:rsid w:val="006E73FA"/>
    <w:rsid w:val="006E7B8F"/>
    <w:rsid w:val="006F0983"/>
    <w:rsid w:val="006F1BAD"/>
    <w:rsid w:val="006F21C5"/>
    <w:rsid w:val="006F2E27"/>
    <w:rsid w:val="006F3897"/>
    <w:rsid w:val="006F40F2"/>
    <w:rsid w:val="006F602E"/>
    <w:rsid w:val="006F6881"/>
    <w:rsid w:val="006F69A3"/>
    <w:rsid w:val="007006C9"/>
    <w:rsid w:val="00701E29"/>
    <w:rsid w:val="007026BE"/>
    <w:rsid w:val="00703C54"/>
    <w:rsid w:val="00704AA8"/>
    <w:rsid w:val="00705861"/>
    <w:rsid w:val="00705F7D"/>
    <w:rsid w:val="00712376"/>
    <w:rsid w:val="00713558"/>
    <w:rsid w:val="00713641"/>
    <w:rsid w:val="00715227"/>
    <w:rsid w:val="00715FDA"/>
    <w:rsid w:val="0071656F"/>
    <w:rsid w:val="007172E6"/>
    <w:rsid w:val="00720BE0"/>
    <w:rsid w:val="00721845"/>
    <w:rsid w:val="00721C56"/>
    <w:rsid w:val="00724677"/>
    <w:rsid w:val="007248AA"/>
    <w:rsid w:val="00724907"/>
    <w:rsid w:val="00724FCD"/>
    <w:rsid w:val="00726681"/>
    <w:rsid w:val="00727911"/>
    <w:rsid w:val="00731CE0"/>
    <w:rsid w:val="00742C50"/>
    <w:rsid w:val="00742E90"/>
    <w:rsid w:val="00743256"/>
    <w:rsid w:val="0074343E"/>
    <w:rsid w:val="00744F54"/>
    <w:rsid w:val="0074653B"/>
    <w:rsid w:val="00747299"/>
    <w:rsid w:val="00747F0F"/>
    <w:rsid w:val="00750C5F"/>
    <w:rsid w:val="0075139C"/>
    <w:rsid w:val="007517DD"/>
    <w:rsid w:val="00751F3D"/>
    <w:rsid w:val="007525C5"/>
    <w:rsid w:val="0075336D"/>
    <w:rsid w:val="0075364D"/>
    <w:rsid w:val="00753FBA"/>
    <w:rsid w:val="007540C5"/>
    <w:rsid w:val="00755112"/>
    <w:rsid w:val="00755343"/>
    <w:rsid w:val="0075772C"/>
    <w:rsid w:val="007635BA"/>
    <w:rsid w:val="00763C2E"/>
    <w:rsid w:val="00764F4A"/>
    <w:rsid w:val="00765765"/>
    <w:rsid w:val="00765BB2"/>
    <w:rsid w:val="00765FE1"/>
    <w:rsid w:val="0077677B"/>
    <w:rsid w:val="00776A6C"/>
    <w:rsid w:val="00780153"/>
    <w:rsid w:val="007802A8"/>
    <w:rsid w:val="00782BC4"/>
    <w:rsid w:val="00785397"/>
    <w:rsid w:val="0078642F"/>
    <w:rsid w:val="007923C8"/>
    <w:rsid w:val="00793605"/>
    <w:rsid w:val="00793FED"/>
    <w:rsid w:val="00794F66"/>
    <w:rsid w:val="007950DF"/>
    <w:rsid w:val="007A0116"/>
    <w:rsid w:val="007A0262"/>
    <w:rsid w:val="007A0C68"/>
    <w:rsid w:val="007A390A"/>
    <w:rsid w:val="007A3F7C"/>
    <w:rsid w:val="007A46AB"/>
    <w:rsid w:val="007A5255"/>
    <w:rsid w:val="007A5D59"/>
    <w:rsid w:val="007B006E"/>
    <w:rsid w:val="007B1515"/>
    <w:rsid w:val="007B29C0"/>
    <w:rsid w:val="007B377A"/>
    <w:rsid w:val="007B414E"/>
    <w:rsid w:val="007B5420"/>
    <w:rsid w:val="007B56AE"/>
    <w:rsid w:val="007B58EC"/>
    <w:rsid w:val="007B5EFE"/>
    <w:rsid w:val="007B7E60"/>
    <w:rsid w:val="007C1DE7"/>
    <w:rsid w:val="007C28AF"/>
    <w:rsid w:val="007C3B82"/>
    <w:rsid w:val="007C668D"/>
    <w:rsid w:val="007D2274"/>
    <w:rsid w:val="007D26B8"/>
    <w:rsid w:val="007D28C6"/>
    <w:rsid w:val="007D3639"/>
    <w:rsid w:val="007D3A8D"/>
    <w:rsid w:val="007E03CA"/>
    <w:rsid w:val="007E0CC7"/>
    <w:rsid w:val="007E3A25"/>
    <w:rsid w:val="007E418C"/>
    <w:rsid w:val="007E475C"/>
    <w:rsid w:val="007E49F8"/>
    <w:rsid w:val="007E53BE"/>
    <w:rsid w:val="007E65DD"/>
    <w:rsid w:val="007E69F5"/>
    <w:rsid w:val="007E7A92"/>
    <w:rsid w:val="007F0544"/>
    <w:rsid w:val="007F095B"/>
    <w:rsid w:val="007F1251"/>
    <w:rsid w:val="007F1E52"/>
    <w:rsid w:val="007F2FC6"/>
    <w:rsid w:val="007F4846"/>
    <w:rsid w:val="007F5160"/>
    <w:rsid w:val="007F644F"/>
    <w:rsid w:val="007F66AA"/>
    <w:rsid w:val="008018C4"/>
    <w:rsid w:val="00801B81"/>
    <w:rsid w:val="00802680"/>
    <w:rsid w:val="00804C7B"/>
    <w:rsid w:val="008053BD"/>
    <w:rsid w:val="008055CB"/>
    <w:rsid w:val="00806158"/>
    <w:rsid w:val="0080637E"/>
    <w:rsid w:val="00807E25"/>
    <w:rsid w:val="00811383"/>
    <w:rsid w:val="00811559"/>
    <w:rsid w:val="00812268"/>
    <w:rsid w:val="008137F0"/>
    <w:rsid w:val="00813B1E"/>
    <w:rsid w:val="00815E0C"/>
    <w:rsid w:val="00816A37"/>
    <w:rsid w:val="0082171E"/>
    <w:rsid w:val="00821A1E"/>
    <w:rsid w:val="008230F3"/>
    <w:rsid w:val="00824B6D"/>
    <w:rsid w:val="00825528"/>
    <w:rsid w:val="008267DC"/>
    <w:rsid w:val="00826F6C"/>
    <w:rsid w:val="00831670"/>
    <w:rsid w:val="00832413"/>
    <w:rsid w:val="00833352"/>
    <w:rsid w:val="0083386F"/>
    <w:rsid w:val="00836431"/>
    <w:rsid w:val="0083785F"/>
    <w:rsid w:val="00840215"/>
    <w:rsid w:val="00840AB6"/>
    <w:rsid w:val="00842CB5"/>
    <w:rsid w:val="00844494"/>
    <w:rsid w:val="00844C86"/>
    <w:rsid w:val="00845A31"/>
    <w:rsid w:val="00846146"/>
    <w:rsid w:val="0084651F"/>
    <w:rsid w:val="00846693"/>
    <w:rsid w:val="00846FC1"/>
    <w:rsid w:val="00847A93"/>
    <w:rsid w:val="00850091"/>
    <w:rsid w:val="00852EE4"/>
    <w:rsid w:val="00854568"/>
    <w:rsid w:val="00854865"/>
    <w:rsid w:val="00854897"/>
    <w:rsid w:val="00860F0C"/>
    <w:rsid w:val="008627C2"/>
    <w:rsid w:val="008642C2"/>
    <w:rsid w:val="00864BC9"/>
    <w:rsid w:val="00864CAD"/>
    <w:rsid w:val="008663DC"/>
    <w:rsid w:val="00870A03"/>
    <w:rsid w:val="00872E71"/>
    <w:rsid w:val="00873AF0"/>
    <w:rsid w:val="00873ED0"/>
    <w:rsid w:val="008746B3"/>
    <w:rsid w:val="00875238"/>
    <w:rsid w:val="008753BA"/>
    <w:rsid w:val="00876413"/>
    <w:rsid w:val="008774B1"/>
    <w:rsid w:val="00880235"/>
    <w:rsid w:val="00880D93"/>
    <w:rsid w:val="008828D5"/>
    <w:rsid w:val="00883C95"/>
    <w:rsid w:val="008856C4"/>
    <w:rsid w:val="00891BF7"/>
    <w:rsid w:val="00895E26"/>
    <w:rsid w:val="0089779B"/>
    <w:rsid w:val="00897D0C"/>
    <w:rsid w:val="008A02DB"/>
    <w:rsid w:val="008A038A"/>
    <w:rsid w:val="008A2B62"/>
    <w:rsid w:val="008A522C"/>
    <w:rsid w:val="008A5BB6"/>
    <w:rsid w:val="008A6673"/>
    <w:rsid w:val="008B0582"/>
    <w:rsid w:val="008B08D2"/>
    <w:rsid w:val="008B5AC6"/>
    <w:rsid w:val="008C0362"/>
    <w:rsid w:val="008C1234"/>
    <w:rsid w:val="008C3667"/>
    <w:rsid w:val="008C3FF8"/>
    <w:rsid w:val="008C4306"/>
    <w:rsid w:val="008C5AE7"/>
    <w:rsid w:val="008C5D96"/>
    <w:rsid w:val="008C6C7F"/>
    <w:rsid w:val="008C7F57"/>
    <w:rsid w:val="008D1709"/>
    <w:rsid w:val="008D18C9"/>
    <w:rsid w:val="008D1DD9"/>
    <w:rsid w:val="008D3D22"/>
    <w:rsid w:val="008D4E67"/>
    <w:rsid w:val="008D5AB3"/>
    <w:rsid w:val="008D5ECD"/>
    <w:rsid w:val="008D69AA"/>
    <w:rsid w:val="008D7832"/>
    <w:rsid w:val="008D7B33"/>
    <w:rsid w:val="008E13B3"/>
    <w:rsid w:val="008E25D5"/>
    <w:rsid w:val="008E26F5"/>
    <w:rsid w:val="008E3BC9"/>
    <w:rsid w:val="008E708F"/>
    <w:rsid w:val="008E7E36"/>
    <w:rsid w:val="008F2238"/>
    <w:rsid w:val="008F3498"/>
    <w:rsid w:val="008F5CBF"/>
    <w:rsid w:val="008F5CE5"/>
    <w:rsid w:val="008F62FE"/>
    <w:rsid w:val="008F69C9"/>
    <w:rsid w:val="008F7715"/>
    <w:rsid w:val="009016A9"/>
    <w:rsid w:val="00901FDA"/>
    <w:rsid w:val="0090325D"/>
    <w:rsid w:val="00903892"/>
    <w:rsid w:val="00904F57"/>
    <w:rsid w:val="00906887"/>
    <w:rsid w:val="00910389"/>
    <w:rsid w:val="00915BA2"/>
    <w:rsid w:val="00922C85"/>
    <w:rsid w:val="00922F5B"/>
    <w:rsid w:val="00923F57"/>
    <w:rsid w:val="009247B1"/>
    <w:rsid w:val="0093192D"/>
    <w:rsid w:val="009326E0"/>
    <w:rsid w:val="009332C1"/>
    <w:rsid w:val="0093428F"/>
    <w:rsid w:val="009344E4"/>
    <w:rsid w:val="0094129A"/>
    <w:rsid w:val="0094160C"/>
    <w:rsid w:val="009418C0"/>
    <w:rsid w:val="00942765"/>
    <w:rsid w:val="00944431"/>
    <w:rsid w:val="00944445"/>
    <w:rsid w:val="009448DE"/>
    <w:rsid w:val="00944CAA"/>
    <w:rsid w:val="00945861"/>
    <w:rsid w:val="009477A7"/>
    <w:rsid w:val="00950A07"/>
    <w:rsid w:val="00952CEE"/>
    <w:rsid w:val="00954CB0"/>
    <w:rsid w:val="0095734B"/>
    <w:rsid w:val="00960452"/>
    <w:rsid w:val="0096157A"/>
    <w:rsid w:val="009615D4"/>
    <w:rsid w:val="00963F1B"/>
    <w:rsid w:val="00966160"/>
    <w:rsid w:val="009668CA"/>
    <w:rsid w:val="00972E45"/>
    <w:rsid w:val="00973983"/>
    <w:rsid w:val="009740F7"/>
    <w:rsid w:val="00974538"/>
    <w:rsid w:val="009753EA"/>
    <w:rsid w:val="00975D9C"/>
    <w:rsid w:val="0097665F"/>
    <w:rsid w:val="009767D3"/>
    <w:rsid w:val="00976B5A"/>
    <w:rsid w:val="00976CD2"/>
    <w:rsid w:val="00977A91"/>
    <w:rsid w:val="00980209"/>
    <w:rsid w:val="009805E1"/>
    <w:rsid w:val="00981118"/>
    <w:rsid w:val="00982DDB"/>
    <w:rsid w:val="0098315E"/>
    <w:rsid w:val="00984277"/>
    <w:rsid w:val="00985C31"/>
    <w:rsid w:val="00986008"/>
    <w:rsid w:val="00986A33"/>
    <w:rsid w:val="00991923"/>
    <w:rsid w:val="009929A1"/>
    <w:rsid w:val="00993304"/>
    <w:rsid w:val="00994784"/>
    <w:rsid w:val="00997CB8"/>
    <w:rsid w:val="00997CCB"/>
    <w:rsid w:val="009A1295"/>
    <w:rsid w:val="009A1758"/>
    <w:rsid w:val="009A2482"/>
    <w:rsid w:val="009B1FD1"/>
    <w:rsid w:val="009B2111"/>
    <w:rsid w:val="009B604D"/>
    <w:rsid w:val="009B61D3"/>
    <w:rsid w:val="009B62A9"/>
    <w:rsid w:val="009B6893"/>
    <w:rsid w:val="009B6EAB"/>
    <w:rsid w:val="009B7C62"/>
    <w:rsid w:val="009B7EDE"/>
    <w:rsid w:val="009C048F"/>
    <w:rsid w:val="009C0944"/>
    <w:rsid w:val="009C0E64"/>
    <w:rsid w:val="009C2C70"/>
    <w:rsid w:val="009C3207"/>
    <w:rsid w:val="009C34A4"/>
    <w:rsid w:val="009C4855"/>
    <w:rsid w:val="009C4CC1"/>
    <w:rsid w:val="009C5981"/>
    <w:rsid w:val="009C660F"/>
    <w:rsid w:val="009C6711"/>
    <w:rsid w:val="009D0C32"/>
    <w:rsid w:val="009D0F8C"/>
    <w:rsid w:val="009D51A1"/>
    <w:rsid w:val="009D527A"/>
    <w:rsid w:val="009D77D5"/>
    <w:rsid w:val="009E0FDF"/>
    <w:rsid w:val="009E123B"/>
    <w:rsid w:val="009E266D"/>
    <w:rsid w:val="009E3DD3"/>
    <w:rsid w:val="009E4540"/>
    <w:rsid w:val="009E4C26"/>
    <w:rsid w:val="009E5CB7"/>
    <w:rsid w:val="009E6E88"/>
    <w:rsid w:val="009F1340"/>
    <w:rsid w:val="009F25F8"/>
    <w:rsid w:val="009F38E4"/>
    <w:rsid w:val="009F4C15"/>
    <w:rsid w:val="009F4F17"/>
    <w:rsid w:val="009F5CCA"/>
    <w:rsid w:val="009F7894"/>
    <w:rsid w:val="00A038D6"/>
    <w:rsid w:val="00A043E1"/>
    <w:rsid w:val="00A05457"/>
    <w:rsid w:val="00A05B0A"/>
    <w:rsid w:val="00A05D60"/>
    <w:rsid w:val="00A06BC9"/>
    <w:rsid w:val="00A0760D"/>
    <w:rsid w:val="00A07FF0"/>
    <w:rsid w:val="00A12CC2"/>
    <w:rsid w:val="00A138DC"/>
    <w:rsid w:val="00A13C4D"/>
    <w:rsid w:val="00A14424"/>
    <w:rsid w:val="00A15621"/>
    <w:rsid w:val="00A15DFE"/>
    <w:rsid w:val="00A164AF"/>
    <w:rsid w:val="00A1772E"/>
    <w:rsid w:val="00A17C90"/>
    <w:rsid w:val="00A20C99"/>
    <w:rsid w:val="00A25D3D"/>
    <w:rsid w:val="00A301AE"/>
    <w:rsid w:val="00A3114D"/>
    <w:rsid w:val="00A342E3"/>
    <w:rsid w:val="00A34904"/>
    <w:rsid w:val="00A3544B"/>
    <w:rsid w:val="00A35FF6"/>
    <w:rsid w:val="00A367F1"/>
    <w:rsid w:val="00A375D7"/>
    <w:rsid w:val="00A409C1"/>
    <w:rsid w:val="00A4172D"/>
    <w:rsid w:val="00A43024"/>
    <w:rsid w:val="00A4360D"/>
    <w:rsid w:val="00A437AF"/>
    <w:rsid w:val="00A44E02"/>
    <w:rsid w:val="00A4599F"/>
    <w:rsid w:val="00A46299"/>
    <w:rsid w:val="00A52247"/>
    <w:rsid w:val="00A56A85"/>
    <w:rsid w:val="00A62402"/>
    <w:rsid w:val="00A62CD9"/>
    <w:rsid w:val="00A6390A"/>
    <w:rsid w:val="00A63E77"/>
    <w:rsid w:val="00A64A17"/>
    <w:rsid w:val="00A6628E"/>
    <w:rsid w:val="00A6650E"/>
    <w:rsid w:val="00A67313"/>
    <w:rsid w:val="00A7194E"/>
    <w:rsid w:val="00A7305C"/>
    <w:rsid w:val="00A73ACD"/>
    <w:rsid w:val="00A742E0"/>
    <w:rsid w:val="00A748CC"/>
    <w:rsid w:val="00A768C0"/>
    <w:rsid w:val="00A7778C"/>
    <w:rsid w:val="00A77A4D"/>
    <w:rsid w:val="00A80989"/>
    <w:rsid w:val="00A80A0E"/>
    <w:rsid w:val="00A81E1B"/>
    <w:rsid w:val="00A83CD0"/>
    <w:rsid w:val="00A83E2A"/>
    <w:rsid w:val="00A85BA8"/>
    <w:rsid w:val="00A864F1"/>
    <w:rsid w:val="00A900FC"/>
    <w:rsid w:val="00A910A8"/>
    <w:rsid w:val="00A911E9"/>
    <w:rsid w:val="00A92112"/>
    <w:rsid w:val="00A9507F"/>
    <w:rsid w:val="00A9740E"/>
    <w:rsid w:val="00AA1AC6"/>
    <w:rsid w:val="00AA30B4"/>
    <w:rsid w:val="00AA3993"/>
    <w:rsid w:val="00AA6677"/>
    <w:rsid w:val="00AA7B6A"/>
    <w:rsid w:val="00AB0368"/>
    <w:rsid w:val="00AB3319"/>
    <w:rsid w:val="00AB3DAA"/>
    <w:rsid w:val="00AC0977"/>
    <w:rsid w:val="00AC0AC2"/>
    <w:rsid w:val="00AC200F"/>
    <w:rsid w:val="00AC26CD"/>
    <w:rsid w:val="00AC401A"/>
    <w:rsid w:val="00AC7960"/>
    <w:rsid w:val="00AD07B5"/>
    <w:rsid w:val="00AD5748"/>
    <w:rsid w:val="00AD7DAA"/>
    <w:rsid w:val="00AE035A"/>
    <w:rsid w:val="00AE1437"/>
    <w:rsid w:val="00AE173B"/>
    <w:rsid w:val="00AE58AE"/>
    <w:rsid w:val="00AE608B"/>
    <w:rsid w:val="00AE719B"/>
    <w:rsid w:val="00AF1DA6"/>
    <w:rsid w:val="00AF2E83"/>
    <w:rsid w:val="00AF4C5A"/>
    <w:rsid w:val="00AF58CE"/>
    <w:rsid w:val="00AF5F78"/>
    <w:rsid w:val="00AF6359"/>
    <w:rsid w:val="00AF6EA4"/>
    <w:rsid w:val="00AF75E7"/>
    <w:rsid w:val="00AF7A23"/>
    <w:rsid w:val="00B0052D"/>
    <w:rsid w:val="00B032F7"/>
    <w:rsid w:val="00B03D00"/>
    <w:rsid w:val="00B05093"/>
    <w:rsid w:val="00B0582D"/>
    <w:rsid w:val="00B058FA"/>
    <w:rsid w:val="00B066DA"/>
    <w:rsid w:val="00B07E2E"/>
    <w:rsid w:val="00B1005B"/>
    <w:rsid w:val="00B11DCE"/>
    <w:rsid w:val="00B137CF"/>
    <w:rsid w:val="00B1597E"/>
    <w:rsid w:val="00B1675E"/>
    <w:rsid w:val="00B1727F"/>
    <w:rsid w:val="00B21904"/>
    <w:rsid w:val="00B21DF5"/>
    <w:rsid w:val="00B25DDA"/>
    <w:rsid w:val="00B2619A"/>
    <w:rsid w:val="00B312C9"/>
    <w:rsid w:val="00B31A61"/>
    <w:rsid w:val="00B32529"/>
    <w:rsid w:val="00B32C4D"/>
    <w:rsid w:val="00B33822"/>
    <w:rsid w:val="00B346EE"/>
    <w:rsid w:val="00B35535"/>
    <w:rsid w:val="00B3766D"/>
    <w:rsid w:val="00B4018A"/>
    <w:rsid w:val="00B415FF"/>
    <w:rsid w:val="00B42549"/>
    <w:rsid w:val="00B42A95"/>
    <w:rsid w:val="00B42B1C"/>
    <w:rsid w:val="00B42D37"/>
    <w:rsid w:val="00B43AAA"/>
    <w:rsid w:val="00B43FF1"/>
    <w:rsid w:val="00B445D6"/>
    <w:rsid w:val="00B46F4A"/>
    <w:rsid w:val="00B521E2"/>
    <w:rsid w:val="00B526CE"/>
    <w:rsid w:val="00B53D6F"/>
    <w:rsid w:val="00B5500B"/>
    <w:rsid w:val="00B55108"/>
    <w:rsid w:val="00B564A4"/>
    <w:rsid w:val="00B564CF"/>
    <w:rsid w:val="00B56E1E"/>
    <w:rsid w:val="00B57A7C"/>
    <w:rsid w:val="00B57F4A"/>
    <w:rsid w:val="00B60DD2"/>
    <w:rsid w:val="00B62109"/>
    <w:rsid w:val="00B636C0"/>
    <w:rsid w:val="00B63860"/>
    <w:rsid w:val="00B6578C"/>
    <w:rsid w:val="00B66DBC"/>
    <w:rsid w:val="00B70698"/>
    <w:rsid w:val="00B714D5"/>
    <w:rsid w:val="00B74DD5"/>
    <w:rsid w:val="00B75E26"/>
    <w:rsid w:val="00B8063F"/>
    <w:rsid w:val="00B80B4C"/>
    <w:rsid w:val="00B8110F"/>
    <w:rsid w:val="00B8135E"/>
    <w:rsid w:val="00B82735"/>
    <w:rsid w:val="00B869EB"/>
    <w:rsid w:val="00B90935"/>
    <w:rsid w:val="00B912AA"/>
    <w:rsid w:val="00B92753"/>
    <w:rsid w:val="00B92A57"/>
    <w:rsid w:val="00B97966"/>
    <w:rsid w:val="00BA0566"/>
    <w:rsid w:val="00BA1764"/>
    <w:rsid w:val="00BA3B70"/>
    <w:rsid w:val="00BA6428"/>
    <w:rsid w:val="00BA684E"/>
    <w:rsid w:val="00BB065E"/>
    <w:rsid w:val="00BB30F5"/>
    <w:rsid w:val="00BB4093"/>
    <w:rsid w:val="00BB446A"/>
    <w:rsid w:val="00BB5165"/>
    <w:rsid w:val="00BB60E4"/>
    <w:rsid w:val="00BC20CA"/>
    <w:rsid w:val="00BC2149"/>
    <w:rsid w:val="00BC2907"/>
    <w:rsid w:val="00BC3BFA"/>
    <w:rsid w:val="00BC4361"/>
    <w:rsid w:val="00BC46C7"/>
    <w:rsid w:val="00BC5E41"/>
    <w:rsid w:val="00BC710E"/>
    <w:rsid w:val="00BD003A"/>
    <w:rsid w:val="00BD125B"/>
    <w:rsid w:val="00BD1BFA"/>
    <w:rsid w:val="00BD37F4"/>
    <w:rsid w:val="00BD56CD"/>
    <w:rsid w:val="00BD6214"/>
    <w:rsid w:val="00BD6FA5"/>
    <w:rsid w:val="00BD7D19"/>
    <w:rsid w:val="00BD7EC3"/>
    <w:rsid w:val="00BE08B0"/>
    <w:rsid w:val="00BE0A09"/>
    <w:rsid w:val="00BE0FDF"/>
    <w:rsid w:val="00BE114A"/>
    <w:rsid w:val="00BE17D7"/>
    <w:rsid w:val="00BE25FA"/>
    <w:rsid w:val="00BE3193"/>
    <w:rsid w:val="00BE386B"/>
    <w:rsid w:val="00BE4892"/>
    <w:rsid w:val="00BE682A"/>
    <w:rsid w:val="00BF0EFD"/>
    <w:rsid w:val="00BF1692"/>
    <w:rsid w:val="00BF35F7"/>
    <w:rsid w:val="00BF3E81"/>
    <w:rsid w:val="00BF4A9D"/>
    <w:rsid w:val="00C003C0"/>
    <w:rsid w:val="00C00ADA"/>
    <w:rsid w:val="00C0514C"/>
    <w:rsid w:val="00C05DE7"/>
    <w:rsid w:val="00C06B4E"/>
    <w:rsid w:val="00C12715"/>
    <w:rsid w:val="00C13F62"/>
    <w:rsid w:val="00C164E0"/>
    <w:rsid w:val="00C16E92"/>
    <w:rsid w:val="00C17467"/>
    <w:rsid w:val="00C2171B"/>
    <w:rsid w:val="00C21E56"/>
    <w:rsid w:val="00C228ED"/>
    <w:rsid w:val="00C22B63"/>
    <w:rsid w:val="00C24B2E"/>
    <w:rsid w:val="00C276F2"/>
    <w:rsid w:val="00C33176"/>
    <w:rsid w:val="00C34BE1"/>
    <w:rsid w:val="00C37F18"/>
    <w:rsid w:val="00C41F46"/>
    <w:rsid w:val="00C42552"/>
    <w:rsid w:val="00C436D4"/>
    <w:rsid w:val="00C44F1D"/>
    <w:rsid w:val="00C46060"/>
    <w:rsid w:val="00C466C2"/>
    <w:rsid w:val="00C46907"/>
    <w:rsid w:val="00C47AF7"/>
    <w:rsid w:val="00C51220"/>
    <w:rsid w:val="00C52B05"/>
    <w:rsid w:val="00C548A3"/>
    <w:rsid w:val="00C55978"/>
    <w:rsid w:val="00C56E36"/>
    <w:rsid w:val="00C6011E"/>
    <w:rsid w:val="00C60891"/>
    <w:rsid w:val="00C620DD"/>
    <w:rsid w:val="00C626FD"/>
    <w:rsid w:val="00C62776"/>
    <w:rsid w:val="00C630A7"/>
    <w:rsid w:val="00C633EF"/>
    <w:rsid w:val="00C63587"/>
    <w:rsid w:val="00C63EA2"/>
    <w:rsid w:val="00C63F4A"/>
    <w:rsid w:val="00C64F5A"/>
    <w:rsid w:val="00C657D8"/>
    <w:rsid w:val="00C65907"/>
    <w:rsid w:val="00C667FC"/>
    <w:rsid w:val="00C66F5B"/>
    <w:rsid w:val="00C700CE"/>
    <w:rsid w:val="00C702F7"/>
    <w:rsid w:val="00C717C1"/>
    <w:rsid w:val="00C72720"/>
    <w:rsid w:val="00C72A97"/>
    <w:rsid w:val="00C74EAA"/>
    <w:rsid w:val="00C75B5D"/>
    <w:rsid w:val="00C75F3C"/>
    <w:rsid w:val="00C80D50"/>
    <w:rsid w:val="00C8164F"/>
    <w:rsid w:val="00C82222"/>
    <w:rsid w:val="00C838A0"/>
    <w:rsid w:val="00C83FE3"/>
    <w:rsid w:val="00C84893"/>
    <w:rsid w:val="00C85756"/>
    <w:rsid w:val="00C86938"/>
    <w:rsid w:val="00C86B46"/>
    <w:rsid w:val="00C87D5C"/>
    <w:rsid w:val="00C90226"/>
    <w:rsid w:val="00C91250"/>
    <w:rsid w:val="00C91EAA"/>
    <w:rsid w:val="00C92D77"/>
    <w:rsid w:val="00C937C1"/>
    <w:rsid w:val="00C93D2D"/>
    <w:rsid w:val="00C9415C"/>
    <w:rsid w:val="00C97D7F"/>
    <w:rsid w:val="00CA20EF"/>
    <w:rsid w:val="00CA2B45"/>
    <w:rsid w:val="00CA494F"/>
    <w:rsid w:val="00CA4C1E"/>
    <w:rsid w:val="00CA7B83"/>
    <w:rsid w:val="00CB2451"/>
    <w:rsid w:val="00CB378D"/>
    <w:rsid w:val="00CB4F65"/>
    <w:rsid w:val="00CB600C"/>
    <w:rsid w:val="00CB663B"/>
    <w:rsid w:val="00CB6CDC"/>
    <w:rsid w:val="00CC103F"/>
    <w:rsid w:val="00CC3F79"/>
    <w:rsid w:val="00CC58D9"/>
    <w:rsid w:val="00CC7849"/>
    <w:rsid w:val="00CD1173"/>
    <w:rsid w:val="00CD1A41"/>
    <w:rsid w:val="00CD1F83"/>
    <w:rsid w:val="00CD30E7"/>
    <w:rsid w:val="00CD399E"/>
    <w:rsid w:val="00CD3FDF"/>
    <w:rsid w:val="00CE0961"/>
    <w:rsid w:val="00CE37FF"/>
    <w:rsid w:val="00CE4551"/>
    <w:rsid w:val="00CE46B2"/>
    <w:rsid w:val="00CE4862"/>
    <w:rsid w:val="00CE692C"/>
    <w:rsid w:val="00CF27EA"/>
    <w:rsid w:val="00CF6165"/>
    <w:rsid w:val="00D00DB1"/>
    <w:rsid w:val="00D00E30"/>
    <w:rsid w:val="00D017C2"/>
    <w:rsid w:val="00D02388"/>
    <w:rsid w:val="00D04806"/>
    <w:rsid w:val="00D04DBD"/>
    <w:rsid w:val="00D05001"/>
    <w:rsid w:val="00D060E0"/>
    <w:rsid w:val="00D0677B"/>
    <w:rsid w:val="00D0705A"/>
    <w:rsid w:val="00D077C1"/>
    <w:rsid w:val="00D102CD"/>
    <w:rsid w:val="00D111F4"/>
    <w:rsid w:val="00D116FA"/>
    <w:rsid w:val="00D1176F"/>
    <w:rsid w:val="00D118DE"/>
    <w:rsid w:val="00D11A37"/>
    <w:rsid w:val="00D11DF5"/>
    <w:rsid w:val="00D12EAE"/>
    <w:rsid w:val="00D14648"/>
    <w:rsid w:val="00D14911"/>
    <w:rsid w:val="00D153E1"/>
    <w:rsid w:val="00D15F99"/>
    <w:rsid w:val="00D23326"/>
    <w:rsid w:val="00D304BF"/>
    <w:rsid w:val="00D3057A"/>
    <w:rsid w:val="00D305A5"/>
    <w:rsid w:val="00D30F0E"/>
    <w:rsid w:val="00D316BB"/>
    <w:rsid w:val="00D34675"/>
    <w:rsid w:val="00D35355"/>
    <w:rsid w:val="00D366F3"/>
    <w:rsid w:val="00D40A3C"/>
    <w:rsid w:val="00D41953"/>
    <w:rsid w:val="00D41C78"/>
    <w:rsid w:val="00D4777A"/>
    <w:rsid w:val="00D507D3"/>
    <w:rsid w:val="00D5719D"/>
    <w:rsid w:val="00D6068F"/>
    <w:rsid w:val="00D609E5"/>
    <w:rsid w:val="00D60A5C"/>
    <w:rsid w:val="00D63688"/>
    <w:rsid w:val="00D64665"/>
    <w:rsid w:val="00D64C49"/>
    <w:rsid w:val="00D65520"/>
    <w:rsid w:val="00D65C31"/>
    <w:rsid w:val="00D65EE9"/>
    <w:rsid w:val="00D66348"/>
    <w:rsid w:val="00D66FC7"/>
    <w:rsid w:val="00D724A9"/>
    <w:rsid w:val="00D7317C"/>
    <w:rsid w:val="00D73B27"/>
    <w:rsid w:val="00D73D25"/>
    <w:rsid w:val="00D74633"/>
    <w:rsid w:val="00D747A3"/>
    <w:rsid w:val="00D76B03"/>
    <w:rsid w:val="00D76C68"/>
    <w:rsid w:val="00D76D60"/>
    <w:rsid w:val="00D81321"/>
    <w:rsid w:val="00D8210C"/>
    <w:rsid w:val="00D825F8"/>
    <w:rsid w:val="00D82970"/>
    <w:rsid w:val="00D83EF6"/>
    <w:rsid w:val="00D85CC8"/>
    <w:rsid w:val="00D86671"/>
    <w:rsid w:val="00D87A31"/>
    <w:rsid w:val="00D87D0C"/>
    <w:rsid w:val="00D9132B"/>
    <w:rsid w:val="00D9326C"/>
    <w:rsid w:val="00D94283"/>
    <w:rsid w:val="00D94507"/>
    <w:rsid w:val="00D96BDA"/>
    <w:rsid w:val="00D97719"/>
    <w:rsid w:val="00DA005C"/>
    <w:rsid w:val="00DA117A"/>
    <w:rsid w:val="00DA348E"/>
    <w:rsid w:val="00DA6AB1"/>
    <w:rsid w:val="00DA6DBD"/>
    <w:rsid w:val="00DB18E9"/>
    <w:rsid w:val="00DB56CC"/>
    <w:rsid w:val="00DB7935"/>
    <w:rsid w:val="00DC04B2"/>
    <w:rsid w:val="00DC0D3F"/>
    <w:rsid w:val="00DC12BD"/>
    <w:rsid w:val="00DC1338"/>
    <w:rsid w:val="00DC4015"/>
    <w:rsid w:val="00DC5B2D"/>
    <w:rsid w:val="00DC7C01"/>
    <w:rsid w:val="00DD07BA"/>
    <w:rsid w:val="00DD2AF5"/>
    <w:rsid w:val="00DD2E2E"/>
    <w:rsid w:val="00DD3864"/>
    <w:rsid w:val="00DD3E57"/>
    <w:rsid w:val="00DD3FBB"/>
    <w:rsid w:val="00DD4235"/>
    <w:rsid w:val="00DD562D"/>
    <w:rsid w:val="00DD794B"/>
    <w:rsid w:val="00DE076E"/>
    <w:rsid w:val="00DE0898"/>
    <w:rsid w:val="00DE30F0"/>
    <w:rsid w:val="00DE3F1A"/>
    <w:rsid w:val="00DE5D8F"/>
    <w:rsid w:val="00DE5DCA"/>
    <w:rsid w:val="00DE6738"/>
    <w:rsid w:val="00DE6903"/>
    <w:rsid w:val="00DE73C8"/>
    <w:rsid w:val="00DE7B1C"/>
    <w:rsid w:val="00DE7FFC"/>
    <w:rsid w:val="00DF101A"/>
    <w:rsid w:val="00DF1C0E"/>
    <w:rsid w:val="00DF2A5F"/>
    <w:rsid w:val="00DF3733"/>
    <w:rsid w:val="00DF4A04"/>
    <w:rsid w:val="00DF4E85"/>
    <w:rsid w:val="00DF7270"/>
    <w:rsid w:val="00E016D8"/>
    <w:rsid w:val="00E017B3"/>
    <w:rsid w:val="00E02E2B"/>
    <w:rsid w:val="00E0431C"/>
    <w:rsid w:val="00E04571"/>
    <w:rsid w:val="00E04FBD"/>
    <w:rsid w:val="00E058F3"/>
    <w:rsid w:val="00E05FFD"/>
    <w:rsid w:val="00E1304F"/>
    <w:rsid w:val="00E132DF"/>
    <w:rsid w:val="00E13A5D"/>
    <w:rsid w:val="00E1523E"/>
    <w:rsid w:val="00E16426"/>
    <w:rsid w:val="00E206DA"/>
    <w:rsid w:val="00E208A8"/>
    <w:rsid w:val="00E21B1E"/>
    <w:rsid w:val="00E21E93"/>
    <w:rsid w:val="00E2254A"/>
    <w:rsid w:val="00E230F3"/>
    <w:rsid w:val="00E25627"/>
    <w:rsid w:val="00E26FEE"/>
    <w:rsid w:val="00E27338"/>
    <w:rsid w:val="00E302C1"/>
    <w:rsid w:val="00E30376"/>
    <w:rsid w:val="00E3037A"/>
    <w:rsid w:val="00E3061A"/>
    <w:rsid w:val="00E3061C"/>
    <w:rsid w:val="00E309B9"/>
    <w:rsid w:val="00E3367F"/>
    <w:rsid w:val="00E33873"/>
    <w:rsid w:val="00E35176"/>
    <w:rsid w:val="00E35551"/>
    <w:rsid w:val="00E406E1"/>
    <w:rsid w:val="00E42936"/>
    <w:rsid w:val="00E45420"/>
    <w:rsid w:val="00E479CD"/>
    <w:rsid w:val="00E50633"/>
    <w:rsid w:val="00E5074D"/>
    <w:rsid w:val="00E52240"/>
    <w:rsid w:val="00E53721"/>
    <w:rsid w:val="00E55BA3"/>
    <w:rsid w:val="00E55FE6"/>
    <w:rsid w:val="00E56491"/>
    <w:rsid w:val="00E605D6"/>
    <w:rsid w:val="00E612E5"/>
    <w:rsid w:val="00E6158F"/>
    <w:rsid w:val="00E627F1"/>
    <w:rsid w:val="00E63CB8"/>
    <w:rsid w:val="00E64565"/>
    <w:rsid w:val="00E661BC"/>
    <w:rsid w:val="00E7259D"/>
    <w:rsid w:val="00E76B20"/>
    <w:rsid w:val="00E76DAB"/>
    <w:rsid w:val="00E77ACD"/>
    <w:rsid w:val="00E803C4"/>
    <w:rsid w:val="00E851ED"/>
    <w:rsid w:val="00E866F9"/>
    <w:rsid w:val="00E868F3"/>
    <w:rsid w:val="00E86F28"/>
    <w:rsid w:val="00E8700A"/>
    <w:rsid w:val="00E914D3"/>
    <w:rsid w:val="00E938D0"/>
    <w:rsid w:val="00E939F3"/>
    <w:rsid w:val="00E940DE"/>
    <w:rsid w:val="00E94D51"/>
    <w:rsid w:val="00E978F4"/>
    <w:rsid w:val="00EA1C2F"/>
    <w:rsid w:val="00EA45ED"/>
    <w:rsid w:val="00EA4BFE"/>
    <w:rsid w:val="00EA54CF"/>
    <w:rsid w:val="00EA5627"/>
    <w:rsid w:val="00EA6CBA"/>
    <w:rsid w:val="00EA75D0"/>
    <w:rsid w:val="00EB0BC6"/>
    <w:rsid w:val="00EB10F9"/>
    <w:rsid w:val="00EB36F1"/>
    <w:rsid w:val="00EB4980"/>
    <w:rsid w:val="00EB4B98"/>
    <w:rsid w:val="00EB71C1"/>
    <w:rsid w:val="00EB7794"/>
    <w:rsid w:val="00EC0054"/>
    <w:rsid w:val="00EC0EB9"/>
    <w:rsid w:val="00EC22B7"/>
    <w:rsid w:val="00EC2C79"/>
    <w:rsid w:val="00EC3A63"/>
    <w:rsid w:val="00EC58CB"/>
    <w:rsid w:val="00EC5F2B"/>
    <w:rsid w:val="00EC67B4"/>
    <w:rsid w:val="00EC68FB"/>
    <w:rsid w:val="00EC77E8"/>
    <w:rsid w:val="00EC7E5E"/>
    <w:rsid w:val="00EC7FC1"/>
    <w:rsid w:val="00ED0768"/>
    <w:rsid w:val="00ED0D81"/>
    <w:rsid w:val="00ED108D"/>
    <w:rsid w:val="00ED1318"/>
    <w:rsid w:val="00ED1629"/>
    <w:rsid w:val="00ED18A7"/>
    <w:rsid w:val="00ED1C46"/>
    <w:rsid w:val="00ED2C6D"/>
    <w:rsid w:val="00ED3F33"/>
    <w:rsid w:val="00ED42E0"/>
    <w:rsid w:val="00ED52C7"/>
    <w:rsid w:val="00ED613F"/>
    <w:rsid w:val="00ED6E95"/>
    <w:rsid w:val="00EE0C66"/>
    <w:rsid w:val="00EE2C1F"/>
    <w:rsid w:val="00EE32FD"/>
    <w:rsid w:val="00EE4C0B"/>
    <w:rsid w:val="00EE4FE8"/>
    <w:rsid w:val="00EE51BE"/>
    <w:rsid w:val="00EE5B6B"/>
    <w:rsid w:val="00EE7179"/>
    <w:rsid w:val="00EF007D"/>
    <w:rsid w:val="00EF2136"/>
    <w:rsid w:val="00EF24D0"/>
    <w:rsid w:val="00EF3BCB"/>
    <w:rsid w:val="00EF4002"/>
    <w:rsid w:val="00EF40EC"/>
    <w:rsid w:val="00EF4181"/>
    <w:rsid w:val="00EF4EB1"/>
    <w:rsid w:val="00EF648D"/>
    <w:rsid w:val="00EF6BFF"/>
    <w:rsid w:val="00EF798D"/>
    <w:rsid w:val="00EF7F65"/>
    <w:rsid w:val="00F00E92"/>
    <w:rsid w:val="00F02573"/>
    <w:rsid w:val="00F029E0"/>
    <w:rsid w:val="00F0439A"/>
    <w:rsid w:val="00F054AC"/>
    <w:rsid w:val="00F12366"/>
    <w:rsid w:val="00F14006"/>
    <w:rsid w:val="00F146BC"/>
    <w:rsid w:val="00F15501"/>
    <w:rsid w:val="00F1580C"/>
    <w:rsid w:val="00F1618F"/>
    <w:rsid w:val="00F162FD"/>
    <w:rsid w:val="00F21881"/>
    <w:rsid w:val="00F23014"/>
    <w:rsid w:val="00F2587F"/>
    <w:rsid w:val="00F26D60"/>
    <w:rsid w:val="00F27500"/>
    <w:rsid w:val="00F323CF"/>
    <w:rsid w:val="00F32DE7"/>
    <w:rsid w:val="00F350F1"/>
    <w:rsid w:val="00F35691"/>
    <w:rsid w:val="00F35EAC"/>
    <w:rsid w:val="00F364B3"/>
    <w:rsid w:val="00F40B30"/>
    <w:rsid w:val="00F413DC"/>
    <w:rsid w:val="00F421B3"/>
    <w:rsid w:val="00F425D5"/>
    <w:rsid w:val="00F444DF"/>
    <w:rsid w:val="00F44846"/>
    <w:rsid w:val="00F506C4"/>
    <w:rsid w:val="00F51A14"/>
    <w:rsid w:val="00F52061"/>
    <w:rsid w:val="00F52828"/>
    <w:rsid w:val="00F53DBC"/>
    <w:rsid w:val="00F54047"/>
    <w:rsid w:val="00F555CD"/>
    <w:rsid w:val="00F5561B"/>
    <w:rsid w:val="00F56714"/>
    <w:rsid w:val="00F56E92"/>
    <w:rsid w:val="00F57497"/>
    <w:rsid w:val="00F57A37"/>
    <w:rsid w:val="00F6157A"/>
    <w:rsid w:val="00F615B8"/>
    <w:rsid w:val="00F62B17"/>
    <w:rsid w:val="00F6537C"/>
    <w:rsid w:val="00F656D6"/>
    <w:rsid w:val="00F664A4"/>
    <w:rsid w:val="00F707C4"/>
    <w:rsid w:val="00F719FB"/>
    <w:rsid w:val="00F71A06"/>
    <w:rsid w:val="00F72746"/>
    <w:rsid w:val="00F72E1B"/>
    <w:rsid w:val="00F76C83"/>
    <w:rsid w:val="00F779D0"/>
    <w:rsid w:val="00F77CAF"/>
    <w:rsid w:val="00F77EB7"/>
    <w:rsid w:val="00F82C69"/>
    <w:rsid w:val="00F82D1A"/>
    <w:rsid w:val="00F83174"/>
    <w:rsid w:val="00F841EE"/>
    <w:rsid w:val="00F85A62"/>
    <w:rsid w:val="00F86941"/>
    <w:rsid w:val="00F86AEF"/>
    <w:rsid w:val="00F918D9"/>
    <w:rsid w:val="00F92313"/>
    <w:rsid w:val="00F92C3A"/>
    <w:rsid w:val="00F92DB9"/>
    <w:rsid w:val="00F93FBB"/>
    <w:rsid w:val="00F9426B"/>
    <w:rsid w:val="00F94BB5"/>
    <w:rsid w:val="00F96759"/>
    <w:rsid w:val="00F9753A"/>
    <w:rsid w:val="00FA008F"/>
    <w:rsid w:val="00FA1CA3"/>
    <w:rsid w:val="00FA391C"/>
    <w:rsid w:val="00FA51EF"/>
    <w:rsid w:val="00FA5EFF"/>
    <w:rsid w:val="00FA6580"/>
    <w:rsid w:val="00FB0CCE"/>
    <w:rsid w:val="00FB3DBA"/>
    <w:rsid w:val="00FB427E"/>
    <w:rsid w:val="00FB50FA"/>
    <w:rsid w:val="00FB543A"/>
    <w:rsid w:val="00FB703C"/>
    <w:rsid w:val="00FB799D"/>
    <w:rsid w:val="00FC0D3C"/>
    <w:rsid w:val="00FC2161"/>
    <w:rsid w:val="00FC4CED"/>
    <w:rsid w:val="00FC5643"/>
    <w:rsid w:val="00FC6101"/>
    <w:rsid w:val="00FC657D"/>
    <w:rsid w:val="00FC7BE3"/>
    <w:rsid w:val="00FD12D5"/>
    <w:rsid w:val="00FD16E8"/>
    <w:rsid w:val="00FD3AA9"/>
    <w:rsid w:val="00FD4EDA"/>
    <w:rsid w:val="00FD563F"/>
    <w:rsid w:val="00FD6A3D"/>
    <w:rsid w:val="00FE5500"/>
    <w:rsid w:val="00FE690A"/>
    <w:rsid w:val="00FE714E"/>
    <w:rsid w:val="00FF02A0"/>
    <w:rsid w:val="00FF124D"/>
    <w:rsid w:val="00FF28EC"/>
    <w:rsid w:val="00FF2A1C"/>
    <w:rsid w:val="00FF392C"/>
    <w:rsid w:val="00FF56D0"/>
    <w:rsid w:val="00FF59D1"/>
    <w:rsid w:val="00FF6B59"/>
    <w:rsid w:val="00FF728B"/>
    <w:rsid w:val="00FF76B5"/>
    <w:rsid w:val="00FF7A3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F2A03"/>
  <w15:chartTrackingRefBased/>
  <w15:docId w15:val="{E5538E1E-4A7F-45EB-BF0D-A47F234CF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74A3F"/>
    <w:pPr>
      <w:widowControl w:val="0"/>
      <w:autoSpaceDE w:val="0"/>
      <w:autoSpaceDN w:val="0"/>
      <w:spacing w:after="0" w:line="240" w:lineRule="auto"/>
    </w:pPr>
    <w:rPr>
      <w:rFonts w:ascii="Arial" w:eastAsia="Arial" w:hAnsi="Arial" w:cs="Arial"/>
      <w:sz w:val="22"/>
    </w:rPr>
  </w:style>
  <w:style w:type="paragraph" w:styleId="Nadpis1">
    <w:name w:val="heading 1"/>
    <w:basedOn w:val="Normlny"/>
    <w:link w:val="Nadpis1Char"/>
    <w:uiPriority w:val="9"/>
    <w:qFormat/>
    <w:rsid w:val="00656B08"/>
    <w:pPr>
      <w:ind w:left="282"/>
      <w:jc w:val="center"/>
      <w:outlineLvl w:val="0"/>
    </w:pPr>
    <w:rPr>
      <w:b/>
      <w:bCs/>
      <w:sz w:val="18"/>
      <w:szCs w:val="18"/>
    </w:rPr>
  </w:style>
  <w:style w:type="paragraph" w:styleId="Nadpis2">
    <w:name w:val="heading 2"/>
    <w:basedOn w:val="Normlny"/>
    <w:next w:val="Zkladntext"/>
    <w:link w:val="Nadpis2Char"/>
    <w:uiPriority w:val="9"/>
    <w:qFormat/>
    <w:rsid w:val="00812268"/>
    <w:pPr>
      <w:keepNext/>
      <w:widowControl/>
      <w:tabs>
        <w:tab w:val="num" w:pos="0"/>
      </w:tabs>
      <w:suppressAutoHyphens/>
      <w:autoSpaceDE/>
      <w:autoSpaceDN/>
      <w:spacing w:before="240" w:after="60"/>
      <w:ind w:left="576" w:hanging="576"/>
      <w:jc w:val="both"/>
      <w:outlineLvl w:val="1"/>
    </w:pPr>
    <w:rPr>
      <w:rFonts w:eastAsia="Times New Roman"/>
      <w:b/>
      <w:bCs/>
      <w:i/>
      <w:iCs/>
      <w:kern w:val="1"/>
      <w:sz w:val="28"/>
      <w:szCs w:val="28"/>
      <w:lang w:eastAsia="ar-SA"/>
    </w:rPr>
  </w:style>
  <w:style w:type="paragraph" w:styleId="Nadpis3">
    <w:name w:val="heading 3"/>
    <w:basedOn w:val="Normlny"/>
    <w:next w:val="Zkladntext"/>
    <w:link w:val="Nadpis3Char"/>
    <w:uiPriority w:val="9"/>
    <w:qFormat/>
    <w:rsid w:val="00812268"/>
    <w:pPr>
      <w:keepNext/>
      <w:widowControl/>
      <w:shd w:val="clear" w:color="auto" w:fill="FFFFFF"/>
      <w:tabs>
        <w:tab w:val="num" w:pos="0"/>
      </w:tabs>
      <w:suppressAutoHyphens/>
      <w:autoSpaceDE/>
      <w:autoSpaceDN/>
      <w:spacing w:after="60" w:line="269" w:lineRule="exact"/>
      <w:ind w:left="720" w:hanging="720"/>
      <w:jc w:val="center"/>
      <w:outlineLvl w:val="2"/>
    </w:pPr>
    <w:rPr>
      <w:rFonts w:eastAsia="Times New Roman"/>
      <w:b/>
      <w:bCs/>
      <w:color w:val="000000"/>
      <w:kern w:val="1"/>
      <w:sz w:val="20"/>
      <w:szCs w:val="24"/>
      <w:lang w:eastAsia="ar-SA"/>
    </w:rPr>
  </w:style>
  <w:style w:type="paragraph" w:styleId="Nadpis4">
    <w:name w:val="heading 4"/>
    <w:basedOn w:val="Normlny"/>
    <w:next w:val="Normlny"/>
    <w:link w:val="Nadpis4Char"/>
    <w:uiPriority w:val="9"/>
    <w:qFormat/>
    <w:rsid w:val="00812268"/>
    <w:pPr>
      <w:keepNext/>
      <w:widowControl/>
      <w:shd w:val="clear" w:color="auto" w:fill="FFFFFF"/>
      <w:tabs>
        <w:tab w:val="num" w:pos="0"/>
      </w:tabs>
      <w:suppressAutoHyphens/>
      <w:autoSpaceDE/>
      <w:autoSpaceDN/>
      <w:spacing w:after="60" w:line="269" w:lineRule="exact"/>
      <w:ind w:right="-1368"/>
      <w:jc w:val="center"/>
      <w:outlineLvl w:val="3"/>
    </w:pPr>
    <w:rPr>
      <w:rFonts w:ascii="Times New Roman" w:eastAsia="Times New Roman" w:hAnsi="Times New Roman" w:cs="Times New Roman"/>
      <w:b/>
      <w:bCs/>
      <w:kern w:val="1"/>
      <w:sz w:val="24"/>
      <w:szCs w:val="24"/>
      <w:lang w:eastAsia="ar-SA"/>
    </w:rPr>
  </w:style>
  <w:style w:type="paragraph" w:styleId="Nadpis5">
    <w:name w:val="heading 5"/>
    <w:basedOn w:val="Normlny"/>
    <w:next w:val="Zkladntext"/>
    <w:link w:val="Nadpis5Char"/>
    <w:uiPriority w:val="9"/>
    <w:qFormat/>
    <w:rsid w:val="00812268"/>
    <w:pPr>
      <w:keepNext/>
      <w:widowControl/>
      <w:shd w:val="clear" w:color="auto" w:fill="FFFFFF"/>
      <w:tabs>
        <w:tab w:val="num" w:pos="0"/>
        <w:tab w:val="left" w:pos="374"/>
      </w:tabs>
      <w:suppressAutoHyphens/>
      <w:autoSpaceDE/>
      <w:autoSpaceDN/>
      <w:spacing w:after="60" w:line="269" w:lineRule="exact"/>
      <w:ind w:left="360" w:right="-1368"/>
      <w:jc w:val="center"/>
      <w:outlineLvl w:val="4"/>
    </w:pPr>
    <w:rPr>
      <w:rFonts w:eastAsia="Times New Roman"/>
      <w:b/>
      <w:bCs/>
      <w:kern w:val="1"/>
      <w:szCs w:val="24"/>
      <w:lang w:eastAsia="ar-SA"/>
    </w:rPr>
  </w:style>
  <w:style w:type="paragraph" w:styleId="Nadpis6">
    <w:name w:val="heading 6"/>
    <w:basedOn w:val="Normlny"/>
    <w:next w:val="Zkladntext"/>
    <w:link w:val="Nadpis6Char"/>
    <w:uiPriority w:val="9"/>
    <w:qFormat/>
    <w:rsid w:val="00812268"/>
    <w:pPr>
      <w:keepNext/>
      <w:widowControl/>
      <w:tabs>
        <w:tab w:val="num" w:pos="0"/>
      </w:tabs>
      <w:suppressAutoHyphens/>
      <w:autoSpaceDE/>
      <w:autoSpaceDN/>
      <w:spacing w:after="60"/>
      <w:ind w:left="1152" w:hanging="1152"/>
      <w:jc w:val="center"/>
      <w:outlineLvl w:val="5"/>
    </w:pPr>
    <w:rPr>
      <w:rFonts w:ascii="Times New Roman" w:eastAsia="Times New Roman" w:hAnsi="Times New Roman" w:cs="Times New Roman"/>
      <w:b/>
      <w:bCs/>
      <w:kern w:val="1"/>
      <w:sz w:val="24"/>
      <w:szCs w:val="24"/>
      <w:lang w:eastAsia="ar-SA"/>
    </w:rPr>
  </w:style>
  <w:style w:type="paragraph" w:styleId="Nadpis7">
    <w:name w:val="heading 7"/>
    <w:basedOn w:val="Normlny"/>
    <w:next w:val="Zkladntext"/>
    <w:link w:val="Nadpis7Char"/>
    <w:uiPriority w:val="9"/>
    <w:qFormat/>
    <w:rsid w:val="00812268"/>
    <w:pPr>
      <w:keepNext/>
      <w:widowControl/>
      <w:tabs>
        <w:tab w:val="num" w:pos="0"/>
      </w:tabs>
      <w:suppressAutoHyphens/>
      <w:autoSpaceDE/>
      <w:autoSpaceDN/>
      <w:spacing w:after="60"/>
      <w:ind w:left="1296" w:hanging="1296"/>
      <w:jc w:val="center"/>
      <w:outlineLvl w:val="6"/>
    </w:pPr>
    <w:rPr>
      <w:rFonts w:ascii="Times New Roman" w:eastAsia="Times New Roman" w:hAnsi="Times New Roman" w:cs="Times New Roman"/>
      <w:b/>
      <w:bCs/>
      <w:kern w:val="1"/>
      <w:szCs w:val="24"/>
      <w:lang w:eastAsia="ar-SA"/>
    </w:rPr>
  </w:style>
  <w:style w:type="paragraph" w:styleId="Nadpis8">
    <w:name w:val="heading 8"/>
    <w:basedOn w:val="Normlny"/>
    <w:next w:val="Zkladntext"/>
    <w:link w:val="Nadpis8Char"/>
    <w:uiPriority w:val="9"/>
    <w:qFormat/>
    <w:rsid w:val="00812268"/>
    <w:pPr>
      <w:keepNext/>
      <w:widowControl/>
      <w:tabs>
        <w:tab w:val="num" w:pos="0"/>
      </w:tabs>
      <w:suppressAutoHyphens/>
      <w:autoSpaceDE/>
      <w:autoSpaceDN/>
      <w:spacing w:after="60"/>
      <w:ind w:left="1440" w:hanging="1440"/>
      <w:jc w:val="center"/>
      <w:outlineLvl w:val="7"/>
    </w:pPr>
    <w:rPr>
      <w:rFonts w:ascii="Arial Narrow" w:eastAsia="Times New Roman" w:hAnsi="Arial Narrow" w:cs="Times New Roman"/>
      <w:b/>
      <w:bCs/>
      <w:color w:val="000000"/>
      <w:kern w:val="1"/>
      <w:szCs w:val="24"/>
      <w:lang w:eastAsia="ar-SA"/>
    </w:rPr>
  </w:style>
  <w:style w:type="paragraph" w:styleId="Nadpis9">
    <w:name w:val="heading 9"/>
    <w:basedOn w:val="Normlny"/>
    <w:next w:val="Zkladntext"/>
    <w:link w:val="Nadpis9Char"/>
    <w:uiPriority w:val="9"/>
    <w:qFormat/>
    <w:rsid w:val="00812268"/>
    <w:pPr>
      <w:keepNext/>
      <w:widowControl/>
      <w:tabs>
        <w:tab w:val="num" w:pos="0"/>
      </w:tabs>
      <w:suppressAutoHyphens/>
      <w:autoSpaceDE/>
      <w:autoSpaceDN/>
      <w:spacing w:after="60"/>
      <w:ind w:left="1584" w:hanging="1584"/>
      <w:jc w:val="center"/>
      <w:outlineLvl w:val="8"/>
    </w:pPr>
    <w:rPr>
      <w:rFonts w:ascii="Tahoma" w:eastAsia="Times New Roman" w:hAnsi="Tahoma" w:cs="Tahoma"/>
      <w:b/>
      <w:bCs/>
      <w:kern w:val="1"/>
      <w:sz w:val="20"/>
      <w:szCs w:val="24"/>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656B08"/>
    <w:rPr>
      <w:rFonts w:ascii="Arial" w:eastAsia="Arial" w:hAnsi="Arial" w:cs="Arial"/>
      <w:b/>
      <w:bCs/>
      <w:sz w:val="18"/>
      <w:szCs w:val="18"/>
    </w:rPr>
  </w:style>
  <w:style w:type="table" w:customStyle="1" w:styleId="TableNormal">
    <w:name w:val="Table Normal"/>
    <w:uiPriority w:val="2"/>
    <w:semiHidden/>
    <w:unhideWhenUsed/>
    <w:qFormat/>
    <w:rsid w:val="00656B08"/>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styleId="Zkladntext">
    <w:name w:val="Body Text"/>
    <w:basedOn w:val="Normlny"/>
    <w:link w:val="ZkladntextChar"/>
    <w:uiPriority w:val="99"/>
    <w:qFormat/>
    <w:rsid w:val="00656B08"/>
    <w:pPr>
      <w:ind w:left="282"/>
      <w:jc w:val="both"/>
    </w:pPr>
    <w:rPr>
      <w:sz w:val="18"/>
      <w:szCs w:val="18"/>
    </w:rPr>
  </w:style>
  <w:style w:type="character" w:customStyle="1" w:styleId="ZkladntextChar">
    <w:name w:val="Základný text Char"/>
    <w:basedOn w:val="Predvolenpsmoodseku"/>
    <w:link w:val="Zkladntext"/>
    <w:uiPriority w:val="99"/>
    <w:rsid w:val="00656B08"/>
    <w:rPr>
      <w:rFonts w:ascii="Arial" w:eastAsia="Arial" w:hAnsi="Arial" w:cs="Arial"/>
      <w:sz w:val="18"/>
      <w:szCs w:val="18"/>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EC"/>
    <w:basedOn w:val="Normlny"/>
    <w:link w:val="OdsekzoznamuChar"/>
    <w:uiPriority w:val="34"/>
    <w:qFormat/>
    <w:rsid w:val="00656B08"/>
    <w:pPr>
      <w:ind w:left="282"/>
      <w:jc w:val="both"/>
    </w:pPr>
  </w:style>
  <w:style w:type="paragraph" w:customStyle="1" w:styleId="TableParagraph">
    <w:name w:val="Table Paragraph"/>
    <w:basedOn w:val="Normlny"/>
    <w:uiPriority w:val="1"/>
    <w:qFormat/>
    <w:rsid w:val="00656B08"/>
  </w:style>
  <w:style w:type="paragraph" w:styleId="Hlavika">
    <w:name w:val="header"/>
    <w:basedOn w:val="Normlny"/>
    <w:link w:val="HlavikaChar"/>
    <w:uiPriority w:val="99"/>
    <w:unhideWhenUsed/>
    <w:rsid w:val="00656B08"/>
    <w:pPr>
      <w:tabs>
        <w:tab w:val="center" w:pos="4536"/>
        <w:tab w:val="right" w:pos="9072"/>
      </w:tabs>
    </w:pPr>
  </w:style>
  <w:style w:type="character" w:customStyle="1" w:styleId="HlavikaChar">
    <w:name w:val="Hlavička Char"/>
    <w:basedOn w:val="Predvolenpsmoodseku"/>
    <w:link w:val="Hlavika"/>
    <w:uiPriority w:val="99"/>
    <w:rsid w:val="00656B08"/>
    <w:rPr>
      <w:rFonts w:ascii="Arial" w:eastAsia="Arial" w:hAnsi="Arial" w:cs="Arial"/>
      <w:sz w:val="22"/>
    </w:rPr>
  </w:style>
  <w:style w:type="paragraph" w:styleId="Pta">
    <w:name w:val="footer"/>
    <w:basedOn w:val="Normlny"/>
    <w:link w:val="PtaChar"/>
    <w:uiPriority w:val="99"/>
    <w:unhideWhenUsed/>
    <w:rsid w:val="00656B08"/>
    <w:pPr>
      <w:tabs>
        <w:tab w:val="center" w:pos="4536"/>
        <w:tab w:val="right" w:pos="9072"/>
      </w:tabs>
    </w:pPr>
  </w:style>
  <w:style w:type="character" w:customStyle="1" w:styleId="PtaChar">
    <w:name w:val="Päta Char"/>
    <w:basedOn w:val="Predvolenpsmoodseku"/>
    <w:link w:val="Pta"/>
    <w:uiPriority w:val="99"/>
    <w:rsid w:val="00656B08"/>
    <w:rPr>
      <w:rFonts w:ascii="Arial" w:eastAsia="Arial" w:hAnsi="Arial" w:cs="Arial"/>
      <w:sz w:val="22"/>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CF27EA"/>
    <w:rPr>
      <w:rFonts w:ascii="Arial" w:eastAsia="Arial" w:hAnsi="Arial" w:cs="Arial"/>
      <w:sz w:val="22"/>
    </w:rPr>
  </w:style>
  <w:style w:type="paragraph" w:customStyle="1" w:styleId="BOD">
    <w:name w:val="BOD"/>
    <w:basedOn w:val="Odsekzoznamu"/>
    <w:link w:val="BODChar"/>
    <w:autoRedefine/>
    <w:qFormat/>
    <w:rsid w:val="00293640"/>
    <w:pPr>
      <w:widowControl/>
      <w:autoSpaceDE/>
      <w:autoSpaceDN/>
      <w:ind w:left="0"/>
    </w:pPr>
    <w:rPr>
      <w:rFonts w:ascii="Times New Roman" w:eastAsia="Calibri" w:hAnsi="Times New Roman" w:cs="Times New Roman"/>
      <w:bCs/>
      <w:sz w:val="24"/>
      <w:szCs w:val="24"/>
    </w:rPr>
  </w:style>
  <w:style w:type="character" w:customStyle="1" w:styleId="BODChar">
    <w:name w:val="BOD Char"/>
    <w:basedOn w:val="OdsekzoznamuChar"/>
    <w:link w:val="BOD"/>
    <w:rsid w:val="00293640"/>
    <w:rPr>
      <w:rFonts w:ascii="Arial" w:eastAsia="Calibri" w:hAnsi="Arial" w:cs="Times New Roman"/>
      <w:bCs/>
      <w:sz w:val="22"/>
      <w:szCs w:val="24"/>
    </w:rPr>
  </w:style>
  <w:style w:type="character" w:styleId="Hypertextovprepojenie">
    <w:name w:val="Hyperlink"/>
    <w:basedOn w:val="Predvolenpsmoodseku"/>
    <w:uiPriority w:val="99"/>
    <w:unhideWhenUsed/>
    <w:rsid w:val="00CF27EA"/>
    <w:rPr>
      <w:color w:val="0000FF"/>
      <w:u w:val="single"/>
    </w:rPr>
  </w:style>
  <w:style w:type="paragraph" w:customStyle="1" w:styleId="Nadpis20">
    <w:name w:val="Nadpis_2"/>
    <w:rsid w:val="00D15F99"/>
    <w:pPr>
      <w:widowControl w:val="0"/>
      <w:suppressAutoHyphens/>
      <w:spacing w:after="60" w:line="240" w:lineRule="auto"/>
      <w:jc w:val="both"/>
    </w:pPr>
    <w:rPr>
      <w:rFonts w:eastAsia="Times New Roman" w:cs="Times New Roman"/>
      <w:kern w:val="1"/>
      <w:sz w:val="20"/>
      <w:szCs w:val="20"/>
      <w:lang w:eastAsia="ar-SA"/>
    </w:rPr>
  </w:style>
  <w:style w:type="table" w:styleId="Mriekatabuky">
    <w:name w:val="Table Grid"/>
    <w:basedOn w:val="Normlnatabuka"/>
    <w:uiPriority w:val="99"/>
    <w:rsid w:val="00D15F99"/>
    <w:pPr>
      <w:spacing w:before="20" w:after="0" w:line="240" w:lineRule="auto"/>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text21">
    <w:name w:val="Základný text 21"/>
    <w:basedOn w:val="Normlny"/>
    <w:rsid w:val="00D15F99"/>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styleId="Textpoznmkypodiarou">
    <w:name w:val="footnote text"/>
    <w:basedOn w:val="Normlny"/>
    <w:link w:val="TextpoznmkypodiarouChar"/>
    <w:uiPriority w:val="99"/>
    <w:unhideWhenUsed/>
    <w:rsid w:val="00812268"/>
    <w:pPr>
      <w:widowControl/>
      <w:autoSpaceDE/>
      <w:autoSpaceDN/>
      <w:jc w:val="both"/>
    </w:pPr>
    <w:rPr>
      <w:rFonts w:asciiTheme="minorHAnsi" w:eastAsiaTheme="minorHAnsi" w:hAnsiTheme="minorHAnsi" w:cstheme="minorBidi"/>
      <w:sz w:val="20"/>
      <w:szCs w:val="20"/>
    </w:rPr>
  </w:style>
  <w:style w:type="character" w:customStyle="1" w:styleId="TextpoznmkypodiarouChar">
    <w:name w:val="Text poznámky pod čiarou Char"/>
    <w:basedOn w:val="Predvolenpsmoodseku"/>
    <w:link w:val="Textpoznmkypodiarou"/>
    <w:uiPriority w:val="99"/>
    <w:rsid w:val="00812268"/>
    <w:rPr>
      <w:rFonts w:asciiTheme="minorHAnsi" w:hAnsiTheme="minorHAnsi"/>
      <w:sz w:val="20"/>
      <w:szCs w:val="20"/>
    </w:rPr>
  </w:style>
  <w:style w:type="character" w:customStyle="1" w:styleId="Nadpis2Char">
    <w:name w:val="Nadpis 2 Char"/>
    <w:basedOn w:val="Predvolenpsmoodseku"/>
    <w:link w:val="Nadpis2"/>
    <w:uiPriority w:val="9"/>
    <w:rsid w:val="00812268"/>
    <w:rPr>
      <w:rFonts w:ascii="Arial" w:eastAsia="Times New Roman" w:hAnsi="Arial" w:cs="Arial"/>
      <w:b/>
      <w:bCs/>
      <w:i/>
      <w:iCs/>
      <w:kern w:val="1"/>
      <w:sz w:val="28"/>
      <w:szCs w:val="28"/>
      <w:lang w:eastAsia="ar-SA"/>
    </w:rPr>
  </w:style>
  <w:style w:type="character" w:customStyle="1" w:styleId="Nadpis3Char">
    <w:name w:val="Nadpis 3 Char"/>
    <w:basedOn w:val="Predvolenpsmoodseku"/>
    <w:link w:val="Nadpis3"/>
    <w:uiPriority w:val="9"/>
    <w:rsid w:val="00812268"/>
    <w:rPr>
      <w:rFonts w:ascii="Arial" w:eastAsia="Times New Roman" w:hAnsi="Arial" w:cs="Arial"/>
      <w:b/>
      <w:bCs/>
      <w:color w:val="000000"/>
      <w:kern w:val="1"/>
      <w:sz w:val="20"/>
      <w:szCs w:val="24"/>
      <w:shd w:val="clear" w:color="auto" w:fill="FFFFFF"/>
      <w:lang w:eastAsia="ar-SA"/>
    </w:rPr>
  </w:style>
  <w:style w:type="character" w:customStyle="1" w:styleId="Nadpis4Char">
    <w:name w:val="Nadpis 4 Char"/>
    <w:basedOn w:val="Predvolenpsmoodseku"/>
    <w:link w:val="Nadpis4"/>
    <w:uiPriority w:val="9"/>
    <w:rsid w:val="00812268"/>
    <w:rPr>
      <w:rFonts w:eastAsia="Times New Roman" w:cs="Times New Roman"/>
      <w:b/>
      <w:bCs/>
      <w:kern w:val="1"/>
      <w:szCs w:val="24"/>
      <w:shd w:val="clear" w:color="auto" w:fill="FFFFFF"/>
      <w:lang w:eastAsia="ar-SA"/>
    </w:rPr>
  </w:style>
  <w:style w:type="character" w:customStyle="1" w:styleId="Nadpis5Char">
    <w:name w:val="Nadpis 5 Char"/>
    <w:basedOn w:val="Predvolenpsmoodseku"/>
    <w:link w:val="Nadpis5"/>
    <w:uiPriority w:val="9"/>
    <w:rsid w:val="00812268"/>
    <w:rPr>
      <w:rFonts w:ascii="Arial" w:eastAsia="Times New Roman" w:hAnsi="Arial" w:cs="Arial"/>
      <w:b/>
      <w:bCs/>
      <w:kern w:val="1"/>
      <w:sz w:val="22"/>
      <w:szCs w:val="24"/>
      <w:shd w:val="clear" w:color="auto" w:fill="FFFFFF"/>
      <w:lang w:eastAsia="ar-SA"/>
    </w:rPr>
  </w:style>
  <w:style w:type="character" w:customStyle="1" w:styleId="Nadpis6Char">
    <w:name w:val="Nadpis 6 Char"/>
    <w:basedOn w:val="Predvolenpsmoodseku"/>
    <w:link w:val="Nadpis6"/>
    <w:uiPriority w:val="9"/>
    <w:rsid w:val="00812268"/>
    <w:rPr>
      <w:rFonts w:eastAsia="Times New Roman" w:cs="Times New Roman"/>
      <w:b/>
      <w:bCs/>
      <w:kern w:val="1"/>
      <w:szCs w:val="24"/>
      <w:lang w:eastAsia="ar-SA"/>
    </w:rPr>
  </w:style>
  <w:style w:type="character" w:customStyle="1" w:styleId="Nadpis7Char">
    <w:name w:val="Nadpis 7 Char"/>
    <w:basedOn w:val="Predvolenpsmoodseku"/>
    <w:link w:val="Nadpis7"/>
    <w:uiPriority w:val="9"/>
    <w:rsid w:val="00812268"/>
    <w:rPr>
      <w:rFonts w:eastAsia="Times New Roman" w:cs="Times New Roman"/>
      <w:b/>
      <w:bCs/>
      <w:kern w:val="1"/>
      <w:sz w:val="22"/>
      <w:szCs w:val="24"/>
      <w:lang w:eastAsia="ar-SA"/>
    </w:rPr>
  </w:style>
  <w:style w:type="character" w:customStyle="1" w:styleId="Nadpis8Char">
    <w:name w:val="Nadpis 8 Char"/>
    <w:basedOn w:val="Predvolenpsmoodseku"/>
    <w:link w:val="Nadpis8"/>
    <w:uiPriority w:val="9"/>
    <w:rsid w:val="00812268"/>
    <w:rPr>
      <w:rFonts w:ascii="Arial Narrow" w:eastAsia="Times New Roman" w:hAnsi="Arial Narrow" w:cs="Times New Roman"/>
      <w:b/>
      <w:bCs/>
      <w:color w:val="000000"/>
      <w:kern w:val="1"/>
      <w:sz w:val="22"/>
      <w:szCs w:val="24"/>
      <w:lang w:eastAsia="ar-SA"/>
    </w:rPr>
  </w:style>
  <w:style w:type="character" w:customStyle="1" w:styleId="Nadpis9Char">
    <w:name w:val="Nadpis 9 Char"/>
    <w:basedOn w:val="Predvolenpsmoodseku"/>
    <w:link w:val="Nadpis9"/>
    <w:uiPriority w:val="9"/>
    <w:rsid w:val="00812268"/>
    <w:rPr>
      <w:rFonts w:ascii="Tahoma" w:eastAsia="Times New Roman" w:hAnsi="Tahoma" w:cs="Tahoma"/>
      <w:b/>
      <w:bCs/>
      <w:kern w:val="1"/>
      <w:sz w:val="20"/>
      <w:szCs w:val="24"/>
      <w:lang w:eastAsia="ar-SA"/>
    </w:rPr>
  </w:style>
  <w:style w:type="character" w:customStyle="1" w:styleId="TextpoznmkypodiarouChar1">
    <w:name w:val="Text poznámky pod čiarou Char1"/>
    <w:basedOn w:val="Predvolenpsmoodseku"/>
    <w:uiPriority w:val="99"/>
    <w:rsid w:val="00812268"/>
    <w:rPr>
      <w:rFonts w:ascii="Times New Roman" w:eastAsia="Times New Roman" w:hAnsi="Times New Roman" w:cs="Times New Roman"/>
      <w:kern w:val="2"/>
      <w:sz w:val="20"/>
      <w:szCs w:val="20"/>
      <w:lang w:eastAsia="ar-SA"/>
    </w:rPr>
  </w:style>
  <w:style w:type="character" w:styleId="Odkaznapoznmkupodiarou">
    <w:name w:val="footnote reference"/>
    <w:uiPriority w:val="99"/>
    <w:unhideWhenUsed/>
    <w:rsid w:val="00812268"/>
    <w:rPr>
      <w:vertAlign w:val="superscript"/>
    </w:rPr>
  </w:style>
  <w:style w:type="paragraph" w:customStyle="1" w:styleId="Default">
    <w:name w:val="Default"/>
    <w:rsid w:val="00812268"/>
    <w:pPr>
      <w:autoSpaceDE w:val="0"/>
      <w:autoSpaceDN w:val="0"/>
      <w:adjustRightInd w:val="0"/>
      <w:spacing w:after="0" w:line="240" w:lineRule="auto"/>
    </w:pPr>
    <w:rPr>
      <w:rFonts w:ascii="Arial" w:hAnsi="Arial" w:cs="Arial"/>
      <w:color w:val="000000"/>
      <w:szCs w:val="24"/>
    </w:rPr>
  </w:style>
  <w:style w:type="table" w:customStyle="1" w:styleId="TableNormal1">
    <w:name w:val="Table Normal1"/>
    <w:uiPriority w:val="99"/>
    <w:semiHidden/>
    <w:qFormat/>
    <w:rsid w:val="00812268"/>
    <w:pPr>
      <w:spacing w:after="200" w:line="276" w:lineRule="auto"/>
    </w:pPr>
    <w:rPr>
      <w:rFonts w:ascii="Calibri" w:eastAsia="Calibri" w:hAnsi="Calibri" w:cs="Times New Roman"/>
      <w:sz w:val="22"/>
    </w:rPr>
    <w:tblPr>
      <w:tblCellMar>
        <w:top w:w="0" w:type="dxa"/>
        <w:left w:w="108" w:type="dxa"/>
        <w:bottom w:w="0" w:type="dxa"/>
        <w:right w:w="108" w:type="dxa"/>
      </w:tblCellMar>
    </w:tblPr>
  </w:style>
  <w:style w:type="table" w:customStyle="1" w:styleId="Mriekatabuky2">
    <w:name w:val="Mriežka tabuľky2"/>
    <w:basedOn w:val="Normlnatabuka"/>
    <w:next w:val="Mriekatabuky"/>
    <w:uiPriority w:val="99"/>
    <w:rsid w:val="00812268"/>
    <w:pPr>
      <w:spacing w:before="20" w:after="0" w:line="240" w:lineRule="auto"/>
      <w:jc w:val="both"/>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Bezzoznamu"/>
    <w:uiPriority w:val="99"/>
    <w:semiHidden/>
    <w:unhideWhenUsed/>
    <w:rsid w:val="00812268"/>
  </w:style>
  <w:style w:type="character" w:customStyle="1" w:styleId="WW8Num3z0">
    <w:name w:val="WW8Num3z0"/>
    <w:rsid w:val="00812268"/>
    <w:rPr>
      <w:color w:val="000000"/>
    </w:rPr>
  </w:style>
  <w:style w:type="character" w:customStyle="1" w:styleId="Absatz-Standardschriftart">
    <w:name w:val="Absatz-Standardschriftart"/>
    <w:rsid w:val="00812268"/>
  </w:style>
  <w:style w:type="character" w:customStyle="1" w:styleId="ListLabel1">
    <w:name w:val="ListLabel 1"/>
    <w:rsid w:val="00812268"/>
    <w:rPr>
      <w:color w:val="000000"/>
    </w:rPr>
  </w:style>
  <w:style w:type="character" w:customStyle="1" w:styleId="Predvolenpsmoodseku1">
    <w:name w:val="Predvolené písmo odseku1"/>
    <w:rsid w:val="00812268"/>
  </w:style>
  <w:style w:type="character" w:customStyle="1" w:styleId="PouitHypertextovPrepojenie1">
    <w:name w:val="PoužitéHypertextovéPrepojenie1"/>
    <w:basedOn w:val="Predvolenpsmoodseku1"/>
    <w:rsid w:val="00812268"/>
  </w:style>
  <w:style w:type="character" w:customStyle="1" w:styleId="slostrany1">
    <w:name w:val="Číslo strany1"/>
    <w:basedOn w:val="Predvolenpsmoodseku1"/>
    <w:rsid w:val="00812268"/>
  </w:style>
  <w:style w:type="character" w:customStyle="1" w:styleId="Odkaznakomentr1">
    <w:name w:val="Odkaz na komentár1"/>
    <w:basedOn w:val="Predvolenpsmoodseku1"/>
    <w:rsid w:val="00812268"/>
  </w:style>
  <w:style w:type="character" w:customStyle="1" w:styleId="Odkaznapoznmkupodiarou1">
    <w:name w:val="Odkaz na poznámku pod čiarou1"/>
    <w:basedOn w:val="Predvolenpsmoodseku1"/>
    <w:rsid w:val="00812268"/>
  </w:style>
  <w:style w:type="character" w:customStyle="1" w:styleId="Zarkazkladnhotextu2Char">
    <w:name w:val="Zarážka základného textu 2 Char"/>
    <w:basedOn w:val="Predvolenpsmoodseku1"/>
    <w:uiPriority w:val="99"/>
    <w:rsid w:val="00812268"/>
  </w:style>
  <w:style w:type="character" w:customStyle="1" w:styleId="Zkladntext2Char">
    <w:name w:val="Základný text 2 Char"/>
    <w:basedOn w:val="Predvolenpsmoodseku1"/>
    <w:rsid w:val="00812268"/>
  </w:style>
  <w:style w:type="character" w:customStyle="1" w:styleId="Znakyprepoznmkupodiarou">
    <w:name w:val="Znaky pre poznámku pod čiarou"/>
    <w:rsid w:val="00812268"/>
  </w:style>
  <w:style w:type="character" w:customStyle="1" w:styleId="Znakyprevysvetlivky">
    <w:name w:val="Znaky pre vysvetlivky"/>
    <w:rsid w:val="00812268"/>
    <w:rPr>
      <w:vertAlign w:val="superscript"/>
    </w:rPr>
  </w:style>
  <w:style w:type="character" w:customStyle="1" w:styleId="WW-Znakyprevysvetlivky">
    <w:name w:val="WW-Znaky pre vysvetlivky"/>
    <w:rsid w:val="00812268"/>
  </w:style>
  <w:style w:type="character" w:styleId="Odkaznavysvetlivku">
    <w:name w:val="endnote reference"/>
    <w:rsid w:val="00812268"/>
    <w:rPr>
      <w:vertAlign w:val="superscript"/>
    </w:rPr>
  </w:style>
  <w:style w:type="paragraph" w:customStyle="1" w:styleId="Nadpis">
    <w:name w:val="Nadpis"/>
    <w:basedOn w:val="Normlny"/>
    <w:next w:val="Zkladntext"/>
    <w:rsid w:val="00812268"/>
    <w:pPr>
      <w:keepNext/>
      <w:widowControl/>
      <w:suppressAutoHyphens/>
      <w:autoSpaceDE/>
      <w:autoSpaceDN/>
      <w:spacing w:before="240" w:after="120"/>
      <w:jc w:val="center"/>
    </w:pPr>
    <w:rPr>
      <w:rFonts w:eastAsia="Lucida Sans Unicode"/>
      <w:b/>
      <w:bCs/>
      <w:kern w:val="1"/>
      <w:szCs w:val="28"/>
      <w:lang w:eastAsia="ar-SA"/>
    </w:rPr>
  </w:style>
  <w:style w:type="paragraph" w:styleId="Zoznam">
    <w:name w:val="List"/>
    <w:basedOn w:val="Zkladntext"/>
    <w:rsid w:val="00812268"/>
    <w:pPr>
      <w:widowControl/>
      <w:suppressAutoHyphens/>
      <w:autoSpaceDE/>
      <w:autoSpaceDN/>
      <w:spacing w:after="60"/>
      <w:ind w:left="0"/>
      <w:jc w:val="center"/>
    </w:pPr>
    <w:rPr>
      <w:rFonts w:ascii="Times New Roman" w:eastAsia="Times New Roman" w:hAnsi="Times New Roman" w:cs="Mangal"/>
      <w:b/>
      <w:bCs/>
      <w:kern w:val="1"/>
      <w:sz w:val="22"/>
      <w:szCs w:val="24"/>
      <w:lang w:eastAsia="ar-SA"/>
    </w:rPr>
  </w:style>
  <w:style w:type="paragraph" w:customStyle="1" w:styleId="Popisok">
    <w:name w:val="Popisok"/>
    <w:basedOn w:val="Normlny"/>
    <w:rsid w:val="00812268"/>
    <w:pPr>
      <w:widowControl/>
      <w:suppressLineNumbers/>
      <w:suppressAutoHyphens/>
      <w:autoSpaceDE/>
      <w:autoSpaceDN/>
      <w:spacing w:before="120" w:after="120"/>
      <w:jc w:val="both"/>
    </w:pPr>
    <w:rPr>
      <w:rFonts w:ascii="Times New Roman" w:eastAsia="Times New Roman" w:hAnsi="Times New Roman" w:cs="Mangal"/>
      <w:i/>
      <w:iCs/>
      <w:kern w:val="1"/>
      <w:sz w:val="24"/>
      <w:szCs w:val="24"/>
      <w:lang w:eastAsia="ar-SA"/>
    </w:rPr>
  </w:style>
  <w:style w:type="paragraph" w:customStyle="1" w:styleId="Index">
    <w:name w:val="Index"/>
    <w:basedOn w:val="Normlny"/>
    <w:rsid w:val="00812268"/>
    <w:pPr>
      <w:widowControl/>
      <w:suppressLineNumbers/>
      <w:suppressAutoHyphens/>
      <w:autoSpaceDE/>
      <w:autoSpaceDN/>
      <w:spacing w:after="60"/>
      <w:jc w:val="both"/>
    </w:pPr>
    <w:rPr>
      <w:rFonts w:ascii="Times New Roman" w:eastAsia="Times New Roman" w:hAnsi="Times New Roman" w:cs="Mangal"/>
      <w:kern w:val="1"/>
      <w:sz w:val="24"/>
      <w:szCs w:val="24"/>
      <w:lang w:eastAsia="ar-SA"/>
    </w:rPr>
  </w:style>
  <w:style w:type="paragraph" w:styleId="Nzov">
    <w:name w:val="Title"/>
    <w:basedOn w:val="Nadpis"/>
    <w:next w:val="Podtitul"/>
    <w:link w:val="NzovChar"/>
    <w:uiPriority w:val="99"/>
    <w:qFormat/>
    <w:rsid w:val="00812268"/>
  </w:style>
  <w:style w:type="character" w:customStyle="1" w:styleId="NzovChar">
    <w:name w:val="Názov Char"/>
    <w:basedOn w:val="Predvolenpsmoodseku"/>
    <w:link w:val="Nzov"/>
    <w:uiPriority w:val="99"/>
    <w:rsid w:val="00812268"/>
    <w:rPr>
      <w:rFonts w:ascii="Arial" w:eastAsia="Lucida Sans Unicode" w:hAnsi="Arial" w:cs="Arial"/>
      <w:b/>
      <w:bCs/>
      <w:kern w:val="1"/>
      <w:sz w:val="22"/>
      <w:szCs w:val="28"/>
      <w:lang w:eastAsia="ar-SA"/>
    </w:rPr>
  </w:style>
  <w:style w:type="paragraph" w:styleId="Podtitul">
    <w:name w:val="Subtitle"/>
    <w:basedOn w:val="Nadpis"/>
    <w:next w:val="Zkladntext"/>
    <w:link w:val="PodtitulChar"/>
    <w:uiPriority w:val="11"/>
    <w:qFormat/>
    <w:rsid w:val="00812268"/>
    <w:rPr>
      <w:i/>
      <w:iCs/>
      <w:sz w:val="28"/>
    </w:rPr>
  </w:style>
  <w:style w:type="character" w:customStyle="1" w:styleId="PodtitulChar">
    <w:name w:val="Podtitul Char"/>
    <w:basedOn w:val="Predvolenpsmoodseku"/>
    <w:link w:val="Podtitul"/>
    <w:uiPriority w:val="11"/>
    <w:rsid w:val="00812268"/>
    <w:rPr>
      <w:rFonts w:ascii="Arial" w:eastAsia="Lucida Sans Unicode" w:hAnsi="Arial" w:cs="Arial"/>
      <w:b/>
      <w:bCs/>
      <w:i/>
      <w:iCs/>
      <w:kern w:val="1"/>
      <w:sz w:val="28"/>
      <w:szCs w:val="28"/>
      <w:lang w:eastAsia="ar-SA"/>
    </w:rPr>
  </w:style>
  <w:style w:type="paragraph" w:customStyle="1" w:styleId="lnok">
    <w:name w:val="Článok"/>
    <w:basedOn w:val="Normlny"/>
    <w:link w:val="lnokChar"/>
    <w:uiPriority w:val="99"/>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Bod0">
    <w:name w:val="Bod"/>
    <w:basedOn w:val="Normlny"/>
    <w:uiPriority w:val="99"/>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Psmeno">
    <w:name w:val="Písmeno"/>
    <w:basedOn w:val="Normlny"/>
    <w:uiPriority w:val="99"/>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Nadpis10">
    <w:name w:val="Nadpis_1"/>
    <w:basedOn w:val="Nadpis1"/>
    <w:rsid w:val="00812268"/>
    <w:pPr>
      <w:keepNext/>
      <w:widowControl/>
      <w:shd w:val="clear" w:color="auto" w:fill="FFFFFF"/>
      <w:suppressAutoHyphens/>
      <w:autoSpaceDE/>
      <w:autoSpaceDN/>
      <w:spacing w:after="60" w:line="269" w:lineRule="exact"/>
      <w:ind w:left="86" w:right="48"/>
      <w:jc w:val="both"/>
    </w:pPr>
    <w:rPr>
      <w:rFonts w:eastAsia="Times New Roman" w:cs="Times New Roman"/>
      <w:kern w:val="1"/>
      <w:sz w:val="28"/>
      <w:szCs w:val="24"/>
      <w:lang w:eastAsia="ar-SA"/>
    </w:rPr>
  </w:style>
  <w:style w:type="paragraph" w:styleId="Zarkazkladnhotextu">
    <w:name w:val="Body Text Indent"/>
    <w:basedOn w:val="Normlny"/>
    <w:link w:val="ZarkazkladnhotextuChar"/>
    <w:uiPriority w:val="99"/>
    <w:rsid w:val="00812268"/>
    <w:pPr>
      <w:widowControl/>
      <w:suppressAutoHyphens/>
      <w:autoSpaceDE/>
      <w:autoSpaceDN/>
      <w:spacing w:after="60"/>
      <w:ind w:left="1080" w:hanging="1080"/>
      <w:jc w:val="both"/>
    </w:pPr>
    <w:rPr>
      <w:rFonts w:ascii="Times New Roman" w:eastAsia="Times New Roman" w:hAnsi="Times New Roman" w:cs="Times New Roman"/>
      <w:kern w:val="1"/>
      <w:szCs w:val="24"/>
      <w:lang w:eastAsia="ar-SA"/>
    </w:rPr>
  </w:style>
  <w:style w:type="character" w:customStyle="1" w:styleId="ZarkazkladnhotextuChar">
    <w:name w:val="Zarážka základného textu Char"/>
    <w:basedOn w:val="Predvolenpsmoodseku"/>
    <w:link w:val="Zarkazkladnhotextu"/>
    <w:uiPriority w:val="99"/>
    <w:rsid w:val="00812268"/>
    <w:rPr>
      <w:rFonts w:eastAsia="Times New Roman" w:cs="Times New Roman"/>
      <w:kern w:val="1"/>
      <w:sz w:val="22"/>
      <w:szCs w:val="24"/>
      <w:lang w:eastAsia="ar-SA"/>
    </w:rPr>
  </w:style>
  <w:style w:type="paragraph" w:customStyle="1" w:styleId="Zarkazkladnhotextu21">
    <w:name w:val="Zarážka základného textu 2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Oznaitext1">
    <w:name w:val="Označiť text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Zkladntext31">
    <w:name w:val="Základný text 3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Zarkazkladnhotextu31">
    <w:name w:val="Zarážka základného textu 3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character" w:customStyle="1" w:styleId="PtaChar1">
    <w:name w:val="Päta Char1"/>
    <w:basedOn w:val="Predvolenpsmoodseku"/>
    <w:uiPriority w:val="99"/>
    <w:rsid w:val="00812268"/>
    <w:rPr>
      <w:rFonts w:ascii="Times New Roman" w:eastAsia="Times New Roman" w:hAnsi="Times New Roman" w:cs="Times New Roman"/>
      <w:kern w:val="1"/>
      <w:sz w:val="24"/>
      <w:szCs w:val="24"/>
      <w:lang w:eastAsia="ar-SA"/>
    </w:rPr>
  </w:style>
  <w:style w:type="paragraph" w:customStyle="1" w:styleId="Textkomentra1">
    <w:name w:val="Text komentára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Normlnywebov1">
    <w:name w:val="Normálny (webový)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Textpoznmkypodiarou1">
    <w:name w:val="Text poznámky pod čiarou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BodyText31">
    <w:name w:val="Body Text 3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Obsahrmca">
    <w:name w:val="Obsah rámca"/>
    <w:basedOn w:val="Zkladntext"/>
    <w:rsid w:val="00812268"/>
    <w:pPr>
      <w:widowControl/>
      <w:suppressAutoHyphens/>
      <w:autoSpaceDE/>
      <w:autoSpaceDN/>
      <w:spacing w:after="60"/>
      <w:ind w:left="0"/>
      <w:jc w:val="center"/>
    </w:pPr>
    <w:rPr>
      <w:rFonts w:ascii="Times New Roman" w:eastAsia="Times New Roman" w:hAnsi="Times New Roman" w:cs="Times New Roman"/>
      <w:b/>
      <w:bCs/>
      <w:kern w:val="1"/>
      <w:sz w:val="22"/>
      <w:szCs w:val="24"/>
      <w:lang w:eastAsia="ar-SA"/>
    </w:rPr>
  </w:style>
  <w:style w:type="paragraph" w:styleId="Textbubliny">
    <w:name w:val="Balloon Text"/>
    <w:basedOn w:val="Normlny"/>
    <w:link w:val="TextbublinyChar"/>
    <w:uiPriority w:val="99"/>
    <w:semiHidden/>
    <w:unhideWhenUsed/>
    <w:rsid w:val="00812268"/>
    <w:pPr>
      <w:widowControl/>
      <w:suppressAutoHyphens/>
      <w:autoSpaceDE/>
      <w:autoSpaceDN/>
      <w:jc w:val="both"/>
    </w:pPr>
    <w:rPr>
      <w:rFonts w:ascii="Tahoma" w:eastAsia="Times New Roman" w:hAnsi="Tahoma" w:cs="Tahoma"/>
      <w:kern w:val="1"/>
      <w:sz w:val="16"/>
      <w:szCs w:val="16"/>
      <w:lang w:eastAsia="ar-SA"/>
    </w:rPr>
  </w:style>
  <w:style w:type="character" w:customStyle="1" w:styleId="TextbublinyChar">
    <w:name w:val="Text bubliny Char"/>
    <w:basedOn w:val="Predvolenpsmoodseku"/>
    <w:link w:val="Textbubliny"/>
    <w:uiPriority w:val="99"/>
    <w:semiHidden/>
    <w:rsid w:val="00812268"/>
    <w:rPr>
      <w:rFonts w:ascii="Tahoma" w:eastAsia="Times New Roman" w:hAnsi="Tahoma" w:cs="Tahoma"/>
      <w:kern w:val="1"/>
      <w:sz w:val="16"/>
      <w:szCs w:val="16"/>
      <w:lang w:eastAsia="ar-SA"/>
    </w:rPr>
  </w:style>
  <w:style w:type="paragraph" w:styleId="Textkomentra">
    <w:name w:val="annotation text"/>
    <w:basedOn w:val="Normlny"/>
    <w:link w:val="TextkomentraChar"/>
    <w:uiPriority w:val="99"/>
    <w:unhideWhenUsed/>
    <w:rsid w:val="00812268"/>
    <w:pPr>
      <w:widowControl/>
      <w:suppressAutoHyphens/>
      <w:autoSpaceDE/>
      <w:autoSpaceDN/>
      <w:spacing w:after="60"/>
      <w:jc w:val="both"/>
    </w:pPr>
    <w:rPr>
      <w:rFonts w:ascii="Times New Roman" w:eastAsia="Times New Roman" w:hAnsi="Times New Roman" w:cs="Times New Roman"/>
      <w:kern w:val="1"/>
      <w:sz w:val="20"/>
      <w:szCs w:val="20"/>
      <w:lang w:eastAsia="ar-SA"/>
    </w:rPr>
  </w:style>
  <w:style w:type="character" w:customStyle="1" w:styleId="TextkomentraChar">
    <w:name w:val="Text komentára Char"/>
    <w:basedOn w:val="Predvolenpsmoodseku"/>
    <w:link w:val="Textkomentra"/>
    <w:uiPriority w:val="99"/>
    <w:rsid w:val="00812268"/>
    <w:rPr>
      <w:rFonts w:eastAsia="Times New Roman" w:cs="Times New Roman"/>
      <w:kern w:val="1"/>
      <w:sz w:val="20"/>
      <w:szCs w:val="20"/>
      <w:lang w:eastAsia="ar-SA"/>
    </w:rPr>
  </w:style>
  <w:style w:type="character" w:styleId="Odkaznakomentr">
    <w:name w:val="annotation reference"/>
    <w:basedOn w:val="Predvolenpsmoodseku"/>
    <w:uiPriority w:val="99"/>
    <w:unhideWhenUsed/>
    <w:rsid w:val="00812268"/>
    <w:rPr>
      <w:sz w:val="16"/>
      <w:szCs w:val="16"/>
    </w:rPr>
  </w:style>
  <w:style w:type="paragraph" w:styleId="Zarkazkladnhotextu2">
    <w:name w:val="Body Text Indent 2"/>
    <w:basedOn w:val="Normlny"/>
    <w:link w:val="Zarkazkladnhotextu2Char1"/>
    <w:uiPriority w:val="99"/>
    <w:unhideWhenUsed/>
    <w:rsid w:val="00812268"/>
    <w:pPr>
      <w:widowControl/>
      <w:suppressAutoHyphens/>
      <w:autoSpaceDE/>
      <w:autoSpaceDN/>
      <w:spacing w:after="120" w:line="480" w:lineRule="auto"/>
      <w:ind w:left="283"/>
      <w:jc w:val="both"/>
    </w:pPr>
    <w:rPr>
      <w:rFonts w:ascii="Times New Roman" w:eastAsia="Times New Roman" w:hAnsi="Times New Roman" w:cs="Times New Roman"/>
      <w:kern w:val="1"/>
      <w:sz w:val="24"/>
      <w:szCs w:val="24"/>
      <w:lang w:eastAsia="ar-SA"/>
    </w:rPr>
  </w:style>
  <w:style w:type="character" w:customStyle="1" w:styleId="Zarkazkladnhotextu2Char1">
    <w:name w:val="Zarážka základného textu 2 Char1"/>
    <w:basedOn w:val="Predvolenpsmoodseku"/>
    <w:link w:val="Zarkazkladnhotextu2"/>
    <w:rsid w:val="00812268"/>
    <w:rPr>
      <w:rFonts w:eastAsia="Times New Roman" w:cs="Times New Roman"/>
      <w:kern w:val="1"/>
      <w:szCs w:val="24"/>
      <w:lang w:eastAsia="ar-SA"/>
    </w:rPr>
  </w:style>
  <w:style w:type="paragraph" w:styleId="Bezriadkovania">
    <w:name w:val="No Spacing"/>
    <w:link w:val="BezriadkovaniaChar"/>
    <w:uiPriority w:val="1"/>
    <w:qFormat/>
    <w:rsid w:val="00812268"/>
    <w:pPr>
      <w:spacing w:after="0" w:line="240" w:lineRule="auto"/>
    </w:pPr>
    <w:rPr>
      <w:rFonts w:asciiTheme="minorHAnsi" w:eastAsiaTheme="minorEastAsia" w:hAnsiTheme="minorHAnsi"/>
      <w:sz w:val="22"/>
    </w:rPr>
  </w:style>
  <w:style w:type="character" w:customStyle="1" w:styleId="BezriadkovaniaChar">
    <w:name w:val="Bez riadkovania Char"/>
    <w:basedOn w:val="Predvolenpsmoodseku"/>
    <w:link w:val="Bezriadkovania"/>
    <w:uiPriority w:val="1"/>
    <w:rsid w:val="00812268"/>
    <w:rPr>
      <w:rFonts w:asciiTheme="minorHAnsi" w:eastAsiaTheme="minorEastAsia" w:hAnsiTheme="minorHAnsi"/>
      <w:sz w:val="22"/>
    </w:rPr>
  </w:style>
  <w:style w:type="paragraph" w:styleId="Zkladntext2">
    <w:name w:val="Body Text 2"/>
    <w:basedOn w:val="Normlny"/>
    <w:link w:val="Zkladntext2Char1"/>
    <w:unhideWhenUsed/>
    <w:rsid w:val="00812268"/>
    <w:pPr>
      <w:widowControl/>
      <w:suppressAutoHyphens/>
      <w:autoSpaceDE/>
      <w:autoSpaceDN/>
      <w:spacing w:after="120" w:line="480" w:lineRule="auto"/>
      <w:jc w:val="both"/>
    </w:pPr>
    <w:rPr>
      <w:rFonts w:ascii="Times New Roman" w:eastAsia="Times New Roman" w:hAnsi="Times New Roman" w:cs="Times New Roman"/>
      <w:kern w:val="1"/>
      <w:sz w:val="24"/>
      <w:szCs w:val="24"/>
      <w:lang w:eastAsia="ar-SA"/>
    </w:rPr>
  </w:style>
  <w:style w:type="character" w:customStyle="1" w:styleId="Zkladntext2Char1">
    <w:name w:val="Základný text 2 Char1"/>
    <w:basedOn w:val="Predvolenpsmoodseku"/>
    <w:link w:val="Zkladntext2"/>
    <w:rsid w:val="00812268"/>
    <w:rPr>
      <w:rFonts w:eastAsia="Times New Roman" w:cs="Times New Roman"/>
      <w:kern w:val="1"/>
      <w:szCs w:val="24"/>
      <w:lang w:eastAsia="ar-SA"/>
    </w:rPr>
  </w:style>
  <w:style w:type="paragraph" w:styleId="Oznaitext">
    <w:name w:val="Block Text"/>
    <w:basedOn w:val="Normlny"/>
    <w:rsid w:val="00812268"/>
    <w:pPr>
      <w:shd w:val="clear" w:color="auto" w:fill="FFFFFF"/>
      <w:tabs>
        <w:tab w:val="num" w:pos="805"/>
      </w:tabs>
      <w:adjustRightInd w:val="0"/>
      <w:spacing w:line="269" w:lineRule="exact"/>
      <w:ind w:left="86" w:right="48"/>
      <w:jc w:val="both"/>
    </w:pPr>
    <w:rPr>
      <w:rFonts w:eastAsia="Times New Roman" w:cs="Times New Roman"/>
      <w:sz w:val="24"/>
      <w:szCs w:val="24"/>
      <w:lang w:eastAsia="sk-SK"/>
    </w:rPr>
  </w:style>
  <w:style w:type="paragraph" w:styleId="Predmetkomentra">
    <w:name w:val="annotation subject"/>
    <w:basedOn w:val="Textkomentra"/>
    <w:next w:val="Textkomentra"/>
    <w:link w:val="PredmetkomentraChar"/>
    <w:uiPriority w:val="99"/>
    <w:semiHidden/>
    <w:unhideWhenUsed/>
    <w:rsid w:val="00812268"/>
    <w:rPr>
      <w:b/>
      <w:bCs/>
    </w:rPr>
  </w:style>
  <w:style w:type="character" w:customStyle="1" w:styleId="PredmetkomentraChar">
    <w:name w:val="Predmet komentára Char"/>
    <w:basedOn w:val="TextkomentraChar"/>
    <w:link w:val="Predmetkomentra"/>
    <w:uiPriority w:val="99"/>
    <w:semiHidden/>
    <w:rsid w:val="00812268"/>
    <w:rPr>
      <w:rFonts w:eastAsia="Times New Roman" w:cs="Times New Roman"/>
      <w:b/>
      <w:bCs/>
      <w:kern w:val="1"/>
      <w:sz w:val="20"/>
      <w:szCs w:val="20"/>
      <w:lang w:eastAsia="ar-SA"/>
    </w:rPr>
  </w:style>
  <w:style w:type="paragraph" w:styleId="PredformtovanHTML">
    <w:name w:val="HTML Preformatted"/>
    <w:basedOn w:val="Normlny"/>
    <w:link w:val="PredformtovanHTMLChar"/>
    <w:uiPriority w:val="99"/>
    <w:unhideWhenUsed/>
    <w:rsid w:val="008122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sk-SK"/>
    </w:rPr>
  </w:style>
  <w:style w:type="character" w:customStyle="1" w:styleId="PredformtovanHTMLChar">
    <w:name w:val="Predformátované HTML Char"/>
    <w:basedOn w:val="Predvolenpsmoodseku"/>
    <w:link w:val="PredformtovanHTML"/>
    <w:uiPriority w:val="99"/>
    <w:rsid w:val="00812268"/>
    <w:rPr>
      <w:rFonts w:ascii="Courier New" w:eastAsia="Times New Roman" w:hAnsi="Courier New" w:cs="Courier New"/>
      <w:sz w:val="20"/>
      <w:szCs w:val="20"/>
      <w:lang w:eastAsia="sk-SK"/>
    </w:rPr>
  </w:style>
  <w:style w:type="paragraph" w:styleId="Normlnywebov">
    <w:name w:val="Normal (Web)"/>
    <w:basedOn w:val="Normlny"/>
    <w:uiPriority w:val="99"/>
    <w:unhideWhenUsed/>
    <w:rsid w:val="00812268"/>
    <w:pPr>
      <w:widowControl/>
      <w:autoSpaceDE/>
      <w:autoSpaceDN/>
      <w:spacing w:before="100" w:beforeAutospacing="1" w:after="100" w:afterAutospacing="1"/>
    </w:pPr>
    <w:rPr>
      <w:rFonts w:ascii="Times New Roman" w:eastAsia="Times New Roman" w:hAnsi="Times New Roman" w:cs="Times New Roman"/>
      <w:sz w:val="24"/>
      <w:szCs w:val="24"/>
      <w:lang w:eastAsia="sk-SK"/>
    </w:rPr>
  </w:style>
  <w:style w:type="paragraph" w:styleId="Zkladntext3">
    <w:name w:val="Body Text 3"/>
    <w:basedOn w:val="Normlny"/>
    <w:link w:val="Zkladntext3Char"/>
    <w:uiPriority w:val="99"/>
    <w:unhideWhenUsed/>
    <w:rsid w:val="00812268"/>
    <w:pPr>
      <w:widowControl/>
      <w:suppressAutoHyphens/>
      <w:autoSpaceDE/>
      <w:autoSpaceDN/>
      <w:spacing w:after="120"/>
      <w:jc w:val="both"/>
    </w:pPr>
    <w:rPr>
      <w:rFonts w:ascii="Times New Roman" w:eastAsia="Times New Roman" w:hAnsi="Times New Roman" w:cs="Times New Roman"/>
      <w:kern w:val="1"/>
      <w:sz w:val="16"/>
      <w:szCs w:val="16"/>
      <w:lang w:eastAsia="ar-SA"/>
    </w:rPr>
  </w:style>
  <w:style w:type="character" w:customStyle="1" w:styleId="Zkladntext3Char">
    <w:name w:val="Základný text 3 Char"/>
    <w:basedOn w:val="Predvolenpsmoodseku"/>
    <w:link w:val="Zkladntext3"/>
    <w:uiPriority w:val="99"/>
    <w:rsid w:val="00812268"/>
    <w:rPr>
      <w:rFonts w:eastAsia="Times New Roman" w:cs="Times New Roman"/>
      <w:kern w:val="1"/>
      <w:sz w:val="16"/>
      <w:szCs w:val="16"/>
      <w:lang w:eastAsia="ar-SA"/>
    </w:rPr>
  </w:style>
  <w:style w:type="paragraph" w:styleId="Zarkazkladnhotextu3">
    <w:name w:val="Body Text Indent 3"/>
    <w:basedOn w:val="Normlny"/>
    <w:link w:val="Zarkazkladnhotextu3Char"/>
    <w:uiPriority w:val="99"/>
    <w:unhideWhenUsed/>
    <w:rsid w:val="00812268"/>
    <w:pPr>
      <w:widowControl/>
      <w:suppressAutoHyphens/>
      <w:autoSpaceDE/>
      <w:autoSpaceDN/>
      <w:spacing w:after="120"/>
      <w:ind w:left="283"/>
      <w:jc w:val="both"/>
    </w:pPr>
    <w:rPr>
      <w:rFonts w:ascii="Times New Roman" w:eastAsia="Times New Roman" w:hAnsi="Times New Roman" w:cs="Times New Roman"/>
      <w:kern w:val="1"/>
      <w:sz w:val="16"/>
      <w:szCs w:val="16"/>
      <w:lang w:eastAsia="ar-SA"/>
    </w:rPr>
  </w:style>
  <w:style w:type="character" w:customStyle="1" w:styleId="Zarkazkladnhotextu3Char">
    <w:name w:val="Zarážka základného textu 3 Char"/>
    <w:basedOn w:val="Predvolenpsmoodseku"/>
    <w:link w:val="Zarkazkladnhotextu3"/>
    <w:uiPriority w:val="99"/>
    <w:rsid w:val="00812268"/>
    <w:rPr>
      <w:rFonts w:eastAsia="Times New Roman" w:cs="Times New Roman"/>
      <w:kern w:val="1"/>
      <w:sz w:val="16"/>
      <w:szCs w:val="16"/>
      <w:lang w:eastAsia="ar-SA"/>
    </w:rPr>
  </w:style>
  <w:style w:type="paragraph" w:customStyle="1" w:styleId="as">
    <w:name w:val="časť"/>
    <w:basedOn w:val="Nadpis4"/>
    <w:link w:val="asChar"/>
    <w:qFormat/>
    <w:rsid w:val="00812268"/>
    <w:pPr>
      <w:numPr>
        <w:numId w:val="3"/>
      </w:numPr>
      <w:shd w:val="clear" w:color="auto" w:fill="auto"/>
      <w:suppressAutoHyphens w:val="0"/>
      <w:spacing w:after="20" w:line="240" w:lineRule="auto"/>
      <w:ind w:right="0"/>
      <w:jc w:val="both"/>
    </w:pPr>
    <w:rPr>
      <w:rFonts w:ascii="Arial" w:hAnsi="Arial" w:cs="Arial"/>
      <w:kern w:val="0"/>
      <w:sz w:val="18"/>
      <w:szCs w:val="18"/>
      <w:lang w:eastAsia="en-US"/>
    </w:rPr>
  </w:style>
  <w:style w:type="character" w:customStyle="1" w:styleId="asChar">
    <w:name w:val="časť Char"/>
    <w:basedOn w:val="Predvolenpsmoodseku"/>
    <w:link w:val="as"/>
    <w:rsid w:val="00812268"/>
    <w:rPr>
      <w:rFonts w:ascii="Arial" w:eastAsia="Times New Roman" w:hAnsi="Arial" w:cs="Arial"/>
      <w:b/>
      <w:bCs/>
      <w:sz w:val="18"/>
      <w:szCs w:val="18"/>
    </w:rPr>
  </w:style>
  <w:style w:type="character" w:styleId="slostrany">
    <w:name w:val="page number"/>
    <w:basedOn w:val="Predvolenpsmoodseku"/>
    <w:uiPriority w:val="99"/>
    <w:rsid w:val="00812268"/>
  </w:style>
  <w:style w:type="numbering" w:customStyle="1" w:styleId="Bezzoznamu1">
    <w:name w:val="Bez zoznamu1"/>
    <w:next w:val="Bezzoznamu"/>
    <w:uiPriority w:val="99"/>
    <w:semiHidden/>
    <w:unhideWhenUsed/>
    <w:rsid w:val="00812268"/>
  </w:style>
  <w:style w:type="paragraph" w:customStyle="1" w:styleId="font5">
    <w:name w:val="font5"/>
    <w:basedOn w:val="Normlny"/>
    <w:rsid w:val="00812268"/>
    <w:pPr>
      <w:widowControl/>
      <w:autoSpaceDE/>
      <w:autoSpaceDN/>
      <w:spacing w:before="100" w:beforeAutospacing="1" w:after="100" w:afterAutospacing="1"/>
      <w:ind w:left="113" w:right="113"/>
      <w:jc w:val="both"/>
    </w:pPr>
    <w:rPr>
      <w:rFonts w:eastAsia="Arial Unicode MS"/>
      <w:sz w:val="20"/>
      <w:szCs w:val="20"/>
      <w:lang w:val="en-US"/>
    </w:rPr>
  </w:style>
  <w:style w:type="paragraph" w:customStyle="1" w:styleId="pism">
    <w:name w:val="pism"/>
    <w:basedOn w:val="Normlny"/>
    <w:link w:val="pismChar"/>
    <w:qFormat/>
    <w:rsid w:val="00812268"/>
    <w:pPr>
      <w:widowControl/>
      <w:numPr>
        <w:numId w:val="4"/>
      </w:numPr>
      <w:shd w:val="clear" w:color="auto" w:fill="FFFFFF"/>
      <w:autoSpaceDE/>
      <w:autoSpaceDN/>
      <w:jc w:val="both"/>
    </w:pPr>
    <w:rPr>
      <w:rFonts w:eastAsia="Times New Roman"/>
      <w:sz w:val="18"/>
      <w:szCs w:val="18"/>
    </w:rPr>
  </w:style>
  <w:style w:type="character" w:customStyle="1" w:styleId="pismChar">
    <w:name w:val="pism Char"/>
    <w:basedOn w:val="Predvolenpsmoodseku"/>
    <w:link w:val="pism"/>
    <w:rsid w:val="00812268"/>
    <w:rPr>
      <w:rFonts w:ascii="Arial" w:eastAsia="Times New Roman" w:hAnsi="Arial" w:cs="Arial"/>
      <w:sz w:val="18"/>
      <w:szCs w:val="18"/>
      <w:shd w:val="clear" w:color="auto" w:fill="FFFFFF"/>
    </w:rPr>
  </w:style>
  <w:style w:type="character" w:styleId="PouitHypertextovPrepojenie">
    <w:name w:val="FollowedHyperlink"/>
    <w:basedOn w:val="Predvolenpsmoodseku"/>
    <w:uiPriority w:val="99"/>
    <w:rsid w:val="00812268"/>
    <w:rPr>
      <w:color w:val="800080"/>
      <w:u w:val="single"/>
    </w:rPr>
  </w:style>
  <w:style w:type="character" w:customStyle="1" w:styleId="object">
    <w:name w:val="object"/>
    <w:basedOn w:val="Predvolenpsmoodseku"/>
    <w:rsid w:val="00812268"/>
  </w:style>
  <w:style w:type="character" w:styleId="Zstupntext">
    <w:name w:val="Placeholder Text"/>
    <w:basedOn w:val="Predvolenpsmoodseku"/>
    <w:uiPriority w:val="99"/>
    <w:semiHidden/>
    <w:rsid w:val="00812268"/>
    <w:rPr>
      <w:color w:val="808080"/>
    </w:rPr>
  </w:style>
  <w:style w:type="character" w:customStyle="1" w:styleId="awspan">
    <w:name w:val="awspan"/>
    <w:basedOn w:val="Predvolenpsmoodseku"/>
    <w:rsid w:val="00812268"/>
  </w:style>
  <w:style w:type="paragraph" w:customStyle="1" w:styleId="xmsolistparagraph">
    <w:name w:val="x_msolistparagraph"/>
    <w:basedOn w:val="Normlny"/>
    <w:rsid w:val="00812268"/>
    <w:pPr>
      <w:widowControl/>
      <w:autoSpaceDE/>
      <w:autoSpaceDN/>
      <w:spacing w:after="60"/>
      <w:ind w:left="720"/>
      <w:jc w:val="both"/>
    </w:pPr>
    <w:rPr>
      <w:rFonts w:ascii="Times New Roman" w:eastAsiaTheme="minorHAnsi" w:hAnsi="Times New Roman" w:cs="Times New Roman"/>
      <w:sz w:val="24"/>
      <w:szCs w:val="24"/>
      <w:lang w:eastAsia="sk-SK"/>
    </w:rPr>
  </w:style>
  <w:style w:type="character" w:customStyle="1" w:styleId="cf11">
    <w:name w:val="cf11"/>
    <w:basedOn w:val="Predvolenpsmoodseku"/>
    <w:rsid w:val="00812268"/>
    <w:rPr>
      <w:rFonts w:ascii="Calibri" w:hAnsi="Calibri" w:cs="Calibri" w:hint="default"/>
    </w:rPr>
  </w:style>
  <w:style w:type="character" w:customStyle="1" w:styleId="cf21">
    <w:name w:val="cf21"/>
    <w:basedOn w:val="Predvolenpsmoodseku"/>
    <w:rsid w:val="00812268"/>
    <w:rPr>
      <w:rFonts w:ascii="Calibri" w:hAnsi="Calibri" w:cs="Calibri" w:hint="default"/>
    </w:rPr>
  </w:style>
  <w:style w:type="paragraph" w:styleId="Revzia">
    <w:name w:val="Revision"/>
    <w:hidden/>
    <w:uiPriority w:val="99"/>
    <w:semiHidden/>
    <w:rsid w:val="00812268"/>
    <w:pPr>
      <w:spacing w:after="0" w:line="240" w:lineRule="auto"/>
    </w:pPr>
    <w:rPr>
      <w:rFonts w:eastAsia="Times New Roman" w:cs="Times New Roman"/>
      <w:kern w:val="2"/>
      <w:szCs w:val="24"/>
      <w:lang w:eastAsia="ar-SA"/>
    </w:rPr>
  </w:style>
  <w:style w:type="table" w:customStyle="1" w:styleId="Mriekatabuky1">
    <w:name w:val="Mriežka tabuľky1"/>
    <w:basedOn w:val="Normlnatabuka"/>
    <w:next w:val="Mriekatabuky"/>
    <w:uiPriority w:val="39"/>
    <w:rsid w:val="0081226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sm">
    <w:name w:val="písm"/>
    <w:basedOn w:val="Zkladntext"/>
    <w:link w:val="psmChar"/>
    <w:qFormat/>
    <w:rsid w:val="00812268"/>
    <w:pPr>
      <w:widowControl/>
      <w:shd w:val="clear" w:color="auto" w:fill="FFFFFF"/>
      <w:autoSpaceDE/>
      <w:autoSpaceDN/>
      <w:ind w:left="0"/>
    </w:pPr>
    <w:rPr>
      <w:rFonts w:eastAsia="Times New Roman"/>
    </w:rPr>
  </w:style>
  <w:style w:type="character" w:customStyle="1" w:styleId="psmChar">
    <w:name w:val="písm Char"/>
    <w:basedOn w:val="ZkladntextChar"/>
    <w:link w:val="psm"/>
    <w:rsid w:val="00812268"/>
    <w:rPr>
      <w:rFonts w:ascii="Arial" w:eastAsia="Times New Roman" w:hAnsi="Arial" w:cs="Arial"/>
      <w:sz w:val="18"/>
      <w:szCs w:val="18"/>
      <w:shd w:val="clear" w:color="auto" w:fill="FFFFFF"/>
    </w:rPr>
  </w:style>
  <w:style w:type="paragraph" w:customStyle="1" w:styleId="nadpis0">
    <w:name w:val="nadpis"/>
    <w:basedOn w:val="Nadpis1"/>
    <w:link w:val="nadpisChar"/>
    <w:qFormat/>
    <w:rsid w:val="00812268"/>
    <w:pPr>
      <w:keepNext/>
      <w:shd w:val="clear" w:color="auto" w:fill="FFFFFF"/>
      <w:adjustRightInd w:val="0"/>
      <w:spacing w:line="269" w:lineRule="exact"/>
      <w:ind w:left="86" w:right="48"/>
    </w:pPr>
    <w:rPr>
      <w:rFonts w:eastAsiaTheme="majorEastAsia"/>
      <w:color w:val="2E74B5" w:themeColor="accent1" w:themeShade="BF"/>
    </w:rPr>
  </w:style>
  <w:style w:type="character" w:customStyle="1" w:styleId="nadpisChar">
    <w:name w:val="nadpis Char"/>
    <w:basedOn w:val="Nadpis1Char"/>
    <w:link w:val="nadpis0"/>
    <w:rsid w:val="00812268"/>
    <w:rPr>
      <w:rFonts w:ascii="Arial" w:eastAsiaTheme="majorEastAsia" w:hAnsi="Arial" w:cs="Arial"/>
      <w:b/>
      <w:bCs/>
      <w:color w:val="2E74B5" w:themeColor="accent1" w:themeShade="BF"/>
      <w:sz w:val="18"/>
      <w:szCs w:val="18"/>
      <w:shd w:val="clear" w:color="auto" w:fill="FFFFFF"/>
    </w:rPr>
  </w:style>
  <w:style w:type="paragraph" w:customStyle="1" w:styleId="hlavicka">
    <w:name w:val="hlavicka"/>
    <w:basedOn w:val="Normlny"/>
    <w:link w:val="hlavickaChar"/>
    <w:qFormat/>
    <w:rsid w:val="00812268"/>
    <w:pPr>
      <w:widowControl/>
      <w:autoSpaceDE/>
      <w:autoSpaceDN/>
      <w:jc w:val="center"/>
    </w:pPr>
    <w:rPr>
      <w:rFonts w:eastAsia="Times New Roman"/>
      <w:b/>
      <w:sz w:val="18"/>
      <w:szCs w:val="18"/>
    </w:rPr>
  </w:style>
  <w:style w:type="character" w:customStyle="1" w:styleId="hlavickaChar">
    <w:name w:val="hlavicka Char"/>
    <w:basedOn w:val="Predvolenpsmoodseku"/>
    <w:link w:val="hlavicka"/>
    <w:rsid w:val="00812268"/>
    <w:rPr>
      <w:rFonts w:ascii="Arial" w:eastAsia="Times New Roman" w:hAnsi="Arial" w:cs="Arial"/>
      <w:b/>
      <w:sz w:val="18"/>
      <w:szCs w:val="18"/>
    </w:rPr>
  </w:style>
  <w:style w:type="paragraph" w:customStyle="1" w:styleId="tabulka">
    <w:name w:val="tabulka"/>
    <w:basedOn w:val="Normlny"/>
    <w:link w:val="tabulkaChar"/>
    <w:qFormat/>
    <w:rsid w:val="00812268"/>
    <w:pPr>
      <w:widowControl/>
      <w:autoSpaceDE/>
      <w:autoSpaceDN/>
      <w:jc w:val="center"/>
    </w:pPr>
    <w:rPr>
      <w:rFonts w:eastAsia="Times New Roman"/>
      <w:sz w:val="18"/>
      <w:szCs w:val="18"/>
    </w:rPr>
  </w:style>
  <w:style w:type="character" w:customStyle="1" w:styleId="tabulkaChar">
    <w:name w:val="tabulka Char"/>
    <w:basedOn w:val="Predvolenpsmoodseku"/>
    <w:link w:val="tabulka"/>
    <w:rsid w:val="00812268"/>
    <w:rPr>
      <w:rFonts w:ascii="Arial" w:eastAsia="Times New Roman" w:hAnsi="Arial" w:cs="Arial"/>
      <w:sz w:val="18"/>
      <w:szCs w:val="18"/>
    </w:rPr>
  </w:style>
  <w:style w:type="character" w:customStyle="1" w:styleId="lnokChar">
    <w:name w:val="Článok Char"/>
    <w:link w:val="lnok"/>
    <w:locked/>
    <w:rsid w:val="00864BC9"/>
    <w:rPr>
      <w:rFonts w:eastAsia="Times New Roman" w:cs="Times New Roman"/>
      <w:kern w:val="1"/>
      <w:szCs w:val="24"/>
      <w:lang w:eastAsia="ar-SA"/>
    </w:rPr>
  </w:style>
  <w:style w:type="character" w:styleId="Zvraznenie">
    <w:name w:val="Emphasis"/>
    <w:basedOn w:val="Predvolenpsmoodseku"/>
    <w:uiPriority w:val="20"/>
    <w:qFormat/>
    <w:rsid w:val="00864BC9"/>
    <w:rPr>
      <w:rFonts w:ascii="Times New Roman" w:hAnsi="Times New Roman" w:cs="Times New Roman"/>
      <w:i/>
    </w:rPr>
  </w:style>
  <w:style w:type="paragraph" w:customStyle="1" w:styleId="Bodbezsla">
    <w:name w:val="Bod bez čísla"/>
    <w:basedOn w:val="Psmeno"/>
    <w:rsid w:val="00626524"/>
    <w:pPr>
      <w:tabs>
        <w:tab w:val="num" w:pos="1068"/>
      </w:tabs>
      <w:suppressAutoHyphens w:val="0"/>
      <w:spacing w:after="40" w:line="264" w:lineRule="auto"/>
      <w:ind w:left="480"/>
    </w:pPr>
    <w:rPr>
      <w:rFonts w:ascii="Georgia" w:hAnsi="Georgia"/>
      <w:kern w:val="0"/>
      <w:sz w:val="14"/>
      <w:szCs w:val="14"/>
      <w:lang w:eastAsia="sk-SK"/>
    </w:rPr>
  </w:style>
  <w:style w:type="paragraph" w:customStyle="1" w:styleId="tnr12">
    <w:name w:val="tnr 12"/>
    <w:basedOn w:val="Normlny"/>
    <w:link w:val="tnr12Char"/>
    <w:rsid w:val="00EF4EB1"/>
    <w:pPr>
      <w:widowControl/>
      <w:autoSpaceDE/>
      <w:autoSpaceDN/>
      <w:spacing w:line="360" w:lineRule="atLeast"/>
      <w:jc w:val="both"/>
    </w:pPr>
    <w:rPr>
      <w:rFonts w:ascii="Times New Roman" w:eastAsiaTheme="minorHAnsi" w:hAnsi="Times New Roman" w:cstheme="minorBidi"/>
    </w:rPr>
  </w:style>
  <w:style w:type="character" w:customStyle="1" w:styleId="tnr12Char">
    <w:name w:val="tnr 12 Char"/>
    <w:link w:val="tnr12"/>
    <w:locked/>
    <w:rsid w:val="00EF4EB1"/>
    <w:rPr>
      <w:sz w:val="22"/>
    </w:rPr>
  </w:style>
  <w:style w:type="character" w:styleId="Nevyrieenzmienka">
    <w:name w:val="Unresolved Mention"/>
    <w:basedOn w:val="Predvolenpsmoodseku"/>
    <w:uiPriority w:val="99"/>
    <w:semiHidden/>
    <w:unhideWhenUsed/>
    <w:rsid w:val="00FC0D3C"/>
    <w:rPr>
      <w:color w:val="605E5C"/>
      <w:shd w:val="clear" w:color="auto" w:fill="E1DFDD"/>
    </w:rPr>
  </w:style>
  <w:style w:type="paragraph" w:customStyle="1" w:styleId="tl1">
    <w:name w:val="Štýl1"/>
    <w:basedOn w:val="Odsekzoznamu"/>
    <w:link w:val="tl1Char"/>
    <w:qFormat/>
    <w:rsid w:val="002C69BE"/>
    <w:pPr>
      <w:numPr>
        <w:numId w:val="26"/>
      </w:numPr>
      <w:ind w:left="567" w:hanging="567"/>
    </w:pPr>
    <w:rPr>
      <w:rFonts w:ascii="Times New Roman" w:hAnsi="Times New Roman" w:cs="Times New Roman"/>
      <w:sz w:val="24"/>
      <w:szCs w:val="24"/>
    </w:rPr>
  </w:style>
  <w:style w:type="character" w:customStyle="1" w:styleId="tl1Char">
    <w:name w:val="Štýl1 Char"/>
    <w:basedOn w:val="OdsekzoznamuChar"/>
    <w:link w:val="tl1"/>
    <w:rsid w:val="002C69BE"/>
    <w:rPr>
      <w:rFonts w:ascii="Arial" w:eastAsia="Arial" w:hAnsi="Arial" w:cs="Times New Roman"/>
      <w:sz w:val="22"/>
      <w:szCs w:val="24"/>
    </w:rPr>
  </w:style>
  <w:style w:type="character" w:customStyle="1" w:styleId="cf01">
    <w:name w:val="cf01"/>
    <w:basedOn w:val="Predvolenpsmoodseku"/>
    <w:rsid w:val="00701E29"/>
    <w:rPr>
      <w:rFonts w:ascii="Segoe UI" w:hAnsi="Segoe UI" w:cs="Segoe UI" w:hint="default"/>
      <w:sz w:val="18"/>
      <w:szCs w:val="18"/>
    </w:rPr>
  </w:style>
  <w:style w:type="character" w:styleId="Vrazn">
    <w:name w:val="Strong"/>
    <w:uiPriority w:val="22"/>
    <w:qFormat/>
    <w:rsid w:val="003104B8"/>
    <w:rPr>
      <w:b/>
      <w:bCs/>
    </w:rPr>
  </w:style>
  <w:style w:type="character" w:customStyle="1" w:styleId="CommentTextChar">
    <w:name w:val="Comment Text Char"/>
    <w:uiPriority w:val="99"/>
    <w:semiHidden/>
    <w:locked/>
    <w:rsid w:val="00EF648D"/>
    <w:rPr>
      <w:rFonts w:ascii="Arial" w:hAnsi="Arial" w:cs="Times New Roman"/>
      <w:sz w:val="20"/>
      <w:szCs w:val="20"/>
      <w:lang w:eastAsia="ar-SA" w:bidi="ar-SA"/>
    </w:rPr>
  </w:style>
  <w:style w:type="character" w:customStyle="1" w:styleId="h1a">
    <w:name w:val="h1a"/>
    <w:basedOn w:val="Predvolenpsmoodseku"/>
    <w:rsid w:val="00EF648D"/>
  </w:style>
  <w:style w:type="character" w:customStyle="1" w:styleId="UnresolvedMention1">
    <w:name w:val="Unresolved Mention1"/>
    <w:basedOn w:val="Predvolenpsmoodseku"/>
    <w:uiPriority w:val="99"/>
    <w:semiHidden/>
    <w:unhideWhenUsed/>
    <w:rsid w:val="00EF648D"/>
    <w:rPr>
      <w:color w:val="605E5C"/>
      <w:shd w:val="clear" w:color="auto" w:fill="E1DFDD"/>
    </w:rPr>
  </w:style>
  <w:style w:type="character" w:customStyle="1" w:styleId="BodyTextIndent2Char">
    <w:name w:val="Body Text Indent 2 Char"/>
    <w:basedOn w:val="Predvolenpsmoodseku"/>
    <w:uiPriority w:val="99"/>
    <w:semiHidden/>
    <w:locked/>
    <w:rsid w:val="00EF648D"/>
    <w:rPr>
      <w:rFonts w:ascii="Arial" w:hAnsi="Arial" w:cs="Times New Roman"/>
      <w:sz w:val="24"/>
      <w:szCs w:val="24"/>
      <w:lang w:eastAsia="ar-SA" w:bidi="ar-SA"/>
    </w:rPr>
  </w:style>
  <w:style w:type="character" w:customStyle="1" w:styleId="TitleChar">
    <w:name w:val="Title Char"/>
    <w:basedOn w:val="Predvolenpsmoodseku"/>
    <w:uiPriority w:val="99"/>
    <w:locked/>
    <w:rsid w:val="00EF648D"/>
    <w:rPr>
      <w:rFonts w:ascii="Cambria" w:hAnsi="Cambria" w:cs="Times New Roman"/>
      <w:b/>
      <w:bCs/>
      <w:kern w:val="28"/>
      <w:sz w:val="32"/>
      <w:szCs w:val="32"/>
      <w:lang w:eastAsia="ar-SA" w:bidi="ar-SA"/>
    </w:rPr>
  </w:style>
  <w:style w:type="character" w:customStyle="1" w:styleId="normalchar1">
    <w:name w:val="normal__char1"/>
    <w:basedOn w:val="Predvolenpsmoodseku"/>
    <w:uiPriority w:val="99"/>
    <w:rsid w:val="00EF648D"/>
    <w:rPr>
      <w:rFonts w:ascii="Arial" w:hAnsi="Arial" w:cs="Arial"/>
      <w:sz w:val="24"/>
      <w:szCs w:val="24"/>
    </w:rPr>
  </w:style>
  <w:style w:type="character" w:customStyle="1" w:styleId="Heading1Char">
    <w:name w:val="Heading 1 Char"/>
    <w:basedOn w:val="Predvolenpsmoodseku"/>
    <w:uiPriority w:val="99"/>
    <w:locked/>
    <w:rsid w:val="00EF648D"/>
    <w:rPr>
      <w:rFonts w:ascii="Cambria" w:hAnsi="Cambria" w:cs="Times New Roman"/>
      <w:b/>
      <w:bCs/>
      <w:kern w:val="32"/>
      <w:sz w:val="32"/>
      <w:szCs w:val="32"/>
      <w:lang w:eastAsia="en-US"/>
    </w:rPr>
  </w:style>
  <w:style w:type="character" w:customStyle="1" w:styleId="truktradokumentuChar">
    <w:name w:val="Štruktúra dokumentu Char"/>
    <w:basedOn w:val="Predvolenpsmoodseku"/>
    <w:link w:val="truktradokumentu"/>
    <w:uiPriority w:val="99"/>
    <w:semiHidden/>
    <w:rsid w:val="00EF648D"/>
    <w:rPr>
      <w:rFonts w:ascii="Tahoma" w:hAnsi="Tahoma" w:cs="Tahoma"/>
      <w:shd w:val="clear" w:color="auto" w:fill="000080"/>
    </w:rPr>
  </w:style>
  <w:style w:type="paragraph" w:styleId="truktradokumentu">
    <w:name w:val="Document Map"/>
    <w:basedOn w:val="Normlny"/>
    <w:link w:val="truktradokumentuChar"/>
    <w:uiPriority w:val="99"/>
    <w:semiHidden/>
    <w:rsid w:val="00EF648D"/>
    <w:pPr>
      <w:widowControl/>
      <w:shd w:val="clear" w:color="auto" w:fill="000080"/>
      <w:autoSpaceDE/>
      <w:autoSpaceDN/>
    </w:pPr>
    <w:rPr>
      <w:rFonts w:ascii="Tahoma" w:eastAsiaTheme="minorHAnsi" w:hAnsi="Tahoma" w:cs="Tahoma"/>
      <w:sz w:val="24"/>
    </w:rPr>
  </w:style>
  <w:style w:type="character" w:customStyle="1" w:styleId="truktradokumentuChar1">
    <w:name w:val="Štruktúra dokumentu Char1"/>
    <w:basedOn w:val="Predvolenpsmoodseku"/>
    <w:semiHidden/>
    <w:rsid w:val="00EF648D"/>
    <w:rPr>
      <w:rFonts w:ascii="Segoe UI" w:eastAsia="Arial" w:hAnsi="Segoe UI" w:cs="Segoe UI"/>
      <w:sz w:val="16"/>
      <w:szCs w:val="16"/>
    </w:rPr>
  </w:style>
  <w:style w:type="character" w:customStyle="1" w:styleId="dualita">
    <w:name w:val="dualita"/>
    <w:basedOn w:val="Predvolenpsmoodseku"/>
    <w:uiPriority w:val="99"/>
    <w:rsid w:val="00EF648D"/>
    <w:rPr>
      <w:rFonts w:cs="Times New Roman"/>
    </w:rPr>
  </w:style>
  <w:style w:type="paragraph" w:customStyle="1" w:styleId="tnr121">
    <w:name w:val="tnr 121"/>
    <w:basedOn w:val="Normlny"/>
    <w:uiPriority w:val="99"/>
    <w:rsid w:val="00EF648D"/>
    <w:pPr>
      <w:widowControl/>
      <w:autoSpaceDE/>
      <w:autoSpaceDN/>
      <w:spacing w:line="360" w:lineRule="atLeast"/>
      <w:jc w:val="both"/>
    </w:pPr>
    <w:rPr>
      <w:rFonts w:ascii="Times New Roman" w:eastAsiaTheme="minorHAnsi" w:hAnsi="Times New Roman" w:cstheme="minorBidi"/>
      <w:szCs w:val="20"/>
    </w:rPr>
  </w:style>
  <w:style w:type="character" w:customStyle="1" w:styleId="norm00e1lnychar">
    <w:name w:val="norm_00e1lny__char"/>
    <w:basedOn w:val="Predvolenpsmoodseku"/>
    <w:uiPriority w:val="99"/>
    <w:rsid w:val="00EF648D"/>
    <w:rPr>
      <w:rFonts w:cs="Times New Roman"/>
    </w:rPr>
  </w:style>
  <w:style w:type="character" w:customStyle="1" w:styleId="CharChar5">
    <w:name w:val="Char Char5"/>
    <w:basedOn w:val="Predvolenpsmoodseku"/>
    <w:uiPriority w:val="99"/>
    <w:locked/>
    <w:rsid w:val="00EF648D"/>
    <w:rPr>
      <w:rFonts w:ascii="Arial" w:hAnsi="Arial" w:cs="Arial"/>
      <w:sz w:val="24"/>
      <w:szCs w:val="24"/>
      <w:lang w:eastAsia="en-US"/>
    </w:rPr>
  </w:style>
  <w:style w:type="paragraph" w:customStyle="1" w:styleId="font6">
    <w:name w:val="font6"/>
    <w:basedOn w:val="Normlny"/>
    <w:rsid w:val="00EF648D"/>
    <w:pPr>
      <w:widowControl/>
      <w:autoSpaceDE/>
      <w:autoSpaceDN/>
      <w:spacing w:before="100" w:beforeAutospacing="1" w:after="100" w:afterAutospacing="1"/>
    </w:pPr>
    <w:rPr>
      <w:rFonts w:asciiTheme="minorHAnsi" w:eastAsiaTheme="minorHAnsi" w:hAnsiTheme="minorHAnsi"/>
      <w:sz w:val="18"/>
      <w:szCs w:val="18"/>
      <w:lang w:eastAsia="sk-SK"/>
    </w:rPr>
  </w:style>
  <w:style w:type="paragraph" w:customStyle="1" w:styleId="font7">
    <w:name w:val="font7"/>
    <w:basedOn w:val="Normlny"/>
    <w:rsid w:val="00EF648D"/>
    <w:pPr>
      <w:widowControl/>
      <w:autoSpaceDE/>
      <w:autoSpaceDN/>
      <w:spacing w:before="100" w:beforeAutospacing="1" w:after="100" w:afterAutospacing="1"/>
    </w:pPr>
    <w:rPr>
      <w:rFonts w:asciiTheme="minorHAnsi" w:eastAsiaTheme="minorHAnsi" w:hAnsiTheme="minorHAnsi"/>
      <w:sz w:val="18"/>
      <w:szCs w:val="18"/>
      <w:lang w:eastAsia="sk-SK"/>
    </w:rPr>
  </w:style>
  <w:style w:type="paragraph" w:customStyle="1" w:styleId="font8">
    <w:name w:val="font8"/>
    <w:basedOn w:val="Normlny"/>
    <w:rsid w:val="00EF648D"/>
    <w:pPr>
      <w:widowControl/>
      <w:autoSpaceDE/>
      <w:autoSpaceDN/>
      <w:spacing w:before="100" w:beforeAutospacing="1" w:after="100" w:afterAutospacing="1"/>
    </w:pPr>
    <w:rPr>
      <w:rFonts w:asciiTheme="minorHAnsi" w:eastAsiaTheme="minorHAnsi" w:hAnsiTheme="minorHAnsi"/>
      <w:sz w:val="18"/>
      <w:szCs w:val="18"/>
      <w:lang w:eastAsia="sk-SK"/>
    </w:rPr>
  </w:style>
  <w:style w:type="paragraph" w:customStyle="1" w:styleId="xl66">
    <w:name w:val="xl66"/>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67">
    <w:name w:val="xl67"/>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68">
    <w:name w:val="xl68"/>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69">
    <w:name w:val="xl69"/>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70">
    <w:name w:val="xl70"/>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color w:val="000000"/>
      <w:sz w:val="18"/>
      <w:szCs w:val="18"/>
      <w:lang w:eastAsia="sk-SK"/>
    </w:rPr>
  </w:style>
  <w:style w:type="paragraph" w:customStyle="1" w:styleId="xl71">
    <w:name w:val="xl71"/>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color w:val="000000"/>
      <w:sz w:val="18"/>
      <w:szCs w:val="18"/>
      <w:lang w:eastAsia="sk-SK"/>
    </w:rPr>
  </w:style>
  <w:style w:type="paragraph" w:customStyle="1" w:styleId="xl72">
    <w:name w:val="xl72"/>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73">
    <w:name w:val="xl73"/>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74">
    <w:name w:val="xl74"/>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75">
    <w:name w:val="xl75"/>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76">
    <w:name w:val="xl76"/>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color w:val="000000"/>
      <w:sz w:val="18"/>
      <w:szCs w:val="18"/>
      <w:lang w:eastAsia="sk-SK"/>
    </w:rPr>
  </w:style>
  <w:style w:type="paragraph" w:customStyle="1" w:styleId="xl77">
    <w:name w:val="xl77"/>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78">
    <w:name w:val="xl78"/>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79">
    <w:name w:val="xl79"/>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80">
    <w:name w:val="xl80"/>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81">
    <w:name w:val="xl81"/>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rFonts w:asciiTheme="minorHAnsi" w:eastAsiaTheme="minorHAnsi" w:hAnsiTheme="minorHAnsi"/>
      <w:sz w:val="18"/>
      <w:szCs w:val="18"/>
      <w:lang w:eastAsia="sk-SK"/>
    </w:rPr>
  </w:style>
  <w:style w:type="paragraph" w:customStyle="1" w:styleId="xl82">
    <w:name w:val="xl82"/>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heme="minorHAnsi" w:eastAsiaTheme="minorHAnsi" w:hAnsiTheme="minorHAnsi"/>
      <w:sz w:val="18"/>
      <w:szCs w:val="18"/>
      <w:lang w:eastAsia="sk-SK"/>
    </w:rPr>
  </w:style>
  <w:style w:type="paragraph" w:customStyle="1" w:styleId="xl83">
    <w:name w:val="xl83"/>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heme="minorHAnsi" w:eastAsiaTheme="minorHAnsi" w:hAnsiTheme="minorHAnsi"/>
      <w:sz w:val="18"/>
      <w:szCs w:val="18"/>
      <w:lang w:eastAsia="sk-SK"/>
    </w:rPr>
  </w:style>
  <w:style w:type="paragraph" w:customStyle="1" w:styleId="xl84">
    <w:name w:val="xl84"/>
    <w:basedOn w:val="Normlny"/>
    <w:rsid w:val="00EF648D"/>
    <w:pPr>
      <w:widowControl/>
      <w:pBdr>
        <w:top w:val="single" w:sz="4" w:space="0" w:color="auto"/>
        <w:left w:val="single" w:sz="8" w:space="0" w:color="auto"/>
        <w:bottom w:val="single" w:sz="4" w:space="0" w:color="auto"/>
        <w:right w:val="single" w:sz="4" w:space="0" w:color="auto"/>
      </w:pBdr>
      <w:shd w:val="clear" w:color="auto" w:fill="FFFF0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85">
    <w:name w:val="xl85"/>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86">
    <w:name w:val="xl86"/>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87">
    <w:name w:val="xl87"/>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88">
    <w:name w:val="xl88"/>
    <w:basedOn w:val="Normlny"/>
    <w:rsid w:val="00EF648D"/>
    <w:pPr>
      <w:widowControl/>
      <w:pBdr>
        <w:top w:val="single" w:sz="4" w:space="0" w:color="auto"/>
        <w:left w:val="single" w:sz="8" w:space="0" w:color="auto"/>
        <w:bottom w:val="single" w:sz="4" w:space="0" w:color="auto"/>
        <w:right w:val="single" w:sz="4" w:space="0" w:color="auto"/>
      </w:pBdr>
      <w:shd w:val="clear" w:color="auto" w:fill="FFFF0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89">
    <w:name w:val="xl89"/>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90">
    <w:name w:val="xl90"/>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91">
    <w:name w:val="xl91"/>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color w:val="000000"/>
      <w:sz w:val="18"/>
      <w:szCs w:val="18"/>
      <w:lang w:eastAsia="sk-SK"/>
    </w:rPr>
  </w:style>
  <w:style w:type="paragraph" w:customStyle="1" w:styleId="xl92">
    <w:name w:val="xl92"/>
    <w:basedOn w:val="Normlny"/>
    <w:rsid w:val="00EF648D"/>
    <w:pPr>
      <w:widowControl/>
      <w:pBdr>
        <w:top w:val="single" w:sz="4" w:space="0" w:color="auto"/>
        <w:left w:val="single" w:sz="8" w:space="0" w:color="auto"/>
        <w:bottom w:val="single" w:sz="4" w:space="0" w:color="auto"/>
        <w:right w:val="single" w:sz="4" w:space="0" w:color="auto"/>
      </w:pBdr>
      <w:shd w:val="clear" w:color="auto" w:fill="FFFF0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93">
    <w:name w:val="xl93"/>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94">
    <w:name w:val="xl94"/>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95">
    <w:name w:val="xl95"/>
    <w:basedOn w:val="Normlny"/>
    <w:rsid w:val="00EF648D"/>
    <w:pPr>
      <w:widowControl/>
      <w:pBdr>
        <w:top w:val="single" w:sz="4" w:space="0" w:color="auto"/>
        <w:left w:val="single" w:sz="8" w:space="0" w:color="auto"/>
        <w:bottom w:val="single" w:sz="4" w:space="0" w:color="auto"/>
        <w:right w:val="single" w:sz="4" w:space="0" w:color="auto"/>
      </w:pBdr>
      <w:shd w:val="clear" w:color="auto" w:fill="FFFF0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96">
    <w:name w:val="xl96"/>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heme="minorHAnsi" w:eastAsiaTheme="minorHAnsi" w:hAnsiTheme="minorHAnsi"/>
      <w:b/>
      <w:bCs/>
      <w:sz w:val="18"/>
      <w:szCs w:val="18"/>
      <w:lang w:eastAsia="sk-SK"/>
    </w:rPr>
  </w:style>
  <w:style w:type="paragraph" w:customStyle="1" w:styleId="xl97">
    <w:name w:val="xl97"/>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heme="minorHAnsi" w:eastAsiaTheme="minorHAnsi" w:hAnsiTheme="minorHAnsi"/>
      <w:b/>
      <w:bCs/>
      <w:color w:val="000000"/>
      <w:sz w:val="18"/>
      <w:szCs w:val="18"/>
      <w:lang w:eastAsia="sk-SK"/>
    </w:rPr>
  </w:style>
  <w:style w:type="paragraph" w:customStyle="1" w:styleId="xl98">
    <w:name w:val="xl98"/>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right"/>
      <w:textAlignment w:val="center"/>
    </w:pPr>
    <w:rPr>
      <w:rFonts w:asciiTheme="minorHAnsi" w:eastAsiaTheme="minorHAnsi" w:hAnsiTheme="minorHAnsi"/>
      <w:b/>
      <w:bCs/>
      <w:sz w:val="18"/>
      <w:szCs w:val="18"/>
      <w:lang w:eastAsia="sk-SK"/>
    </w:rPr>
  </w:style>
  <w:style w:type="paragraph" w:customStyle="1" w:styleId="xl99">
    <w:name w:val="xl99"/>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right"/>
      <w:textAlignment w:val="center"/>
    </w:pPr>
    <w:rPr>
      <w:rFonts w:asciiTheme="minorHAnsi" w:eastAsiaTheme="minorHAnsi" w:hAnsiTheme="minorHAnsi"/>
      <w:b/>
      <w:bCs/>
      <w:color w:val="000000"/>
      <w:sz w:val="18"/>
      <w:szCs w:val="18"/>
      <w:lang w:eastAsia="sk-SK"/>
    </w:rPr>
  </w:style>
  <w:style w:type="paragraph" w:customStyle="1" w:styleId="xl100">
    <w:name w:val="xl100"/>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heme="minorHAnsi" w:eastAsiaTheme="minorHAnsi" w:hAnsiTheme="minorHAnsi"/>
      <w:b/>
      <w:bCs/>
      <w:color w:val="000000"/>
      <w:sz w:val="18"/>
      <w:szCs w:val="18"/>
      <w:lang w:eastAsia="sk-SK"/>
    </w:rPr>
  </w:style>
  <w:style w:type="paragraph" w:customStyle="1" w:styleId="xl101">
    <w:name w:val="xl101"/>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heme="minorHAnsi" w:eastAsiaTheme="minorHAnsi" w:hAnsiTheme="minorHAnsi"/>
      <w:b/>
      <w:bCs/>
      <w:sz w:val="18"/>
      <w:szCs w:val="18"/>
      <w:lang w:eastAsia="sk-SK"/>
    </w:rPr>
  </w:style>
  <w:style w:type="paragraph" w:customStyle="1" w:styleId="xl102">
    <w:name w:val="xl102"/>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heme="minorHAnsi" w:eastAsiaTheme="minorHAnsi" w:hAnsiTheme="minorHAnsi"/>
      <w:b/>
      <w:bCs/>
      <w:sz w:val="18"/>
      <w:szCs w:val="18"/>
      <w:lang w:eastAsia="sk-SK"/>
    </w:rPr>
  </w:style>
  <w:style w:type="paragraph" w:customStyle="1" w:styleId="xl103">
    <w:name w:val="xl103"/>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04">
    <w:name w:val="xl104"/>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05">
    <w:name w:val="xl105"/>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06">
    <w:name w:val="xl106"/>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07">
    <w:name w:val="xl107"/>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08">
    <w:name w:val="xl108"/>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09">
    <w:name w:val="xl109"/>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10">
    <w:name w:val="xl110"/>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111">
    <w:name w:val="xl111"/>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112">
    <w:name w:val="xl112"/>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Theme="minorHAnsi" w:eastAsiaTheme="minorHAnsi" w:hAnsiTheme="minorHAnsi"/>
      <w:b/>
      <w:bCs/>
      <w:sz w:val="18"/>
      <w:szCs w:val="18"/>
      <w:lang w:eastAsia="sk-SK"/>
    </w:rPr>
  </w:style>
  <w:style w:type="paragraph" w:customStyle="1" w:styleId="xl113">
    <w:name w:val="xl113"/>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Theme="minorHAnsi" w:eastAsiaTheme="minorHAnsi" w:hAnsiTheme="minorHAnsi"/>
      <w:b/>
      <w:bCs/>
      <w:sz w:val="18"/>
      <w:szCs w:val="18"/>
      <w:lang w:eastAsia="sk-SK"/>
    </w:rPr>
  </w:style>
  <w:style w:type="paragraph" w:customStyle="1" w:styleId="xl114">
    <w:name w:val="xl114"/>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15">
    <w:name w:val="xl115"/>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16">
    <w:name w:val="xl116"/>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17">
    <w:name w:val="xl117"/>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18">
    <w:name w:val="xl118"/>
    <w:basedOn w:val="Normlny"/>
    <w:rsid w:val="00EF648D"/>
    <w:pPr>
      <w:widowControl/>
      <w:pBdr>
        <w:top w:val="single" w:sz="4" w:space="0" w:color="auto"/>
        <w:left w:val="single" w:sz="8" w:space="0" w:color="auto"/>
        <w:bottom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19">
    <w:name w:val="xl119"/>
    <w:basedOn w:val="Normlny"/>
    <w:rsid w:val="00EF648D"/>
    <w:pPr>
      <w:widowControl/>
      <w:pBdr>
        <w:top w:val="single" w:sz="4" w:space="0" w:color="auto"/>
        <w:bottom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20">
    <w:name w:val="xl120"/>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i/>
      <w:iCs/>
      <w:sz w:val="18"/>
      <w:szCs w:val="18"/>
      <w:lang w:eastAsia="sk-SK"/>
    </w:rPr>
  </w:style>
  <w:style w:type="paragraph" w:customStyle="1" w:styleId="xl121">
    <w:name w:val="xl121"/>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i/>
      <w:iCs/>
      <w:sz w:val="18"/>
      <w:szCs w:val="18"/>
      <w:lang w:eastAsia="sk-SK"/>
    </w:rPr>
  </w:style>
  <w:style w:type="paragraph" w:customStyle="1" w:styleId="xl122">
    <w:name w:val="xl122"/>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textAlignment w:val="top"/>
    </w:pPr>
    <w:rPr>
      <w:rFonts w:asciiTheme="minorHAnsi" w:eastAsiaTheme="minorHAnsi" w:hAnsiTheme="minorHAnsi"/>
      <w:b/>
      <w:bCs/>
      <w:sz w:val="18"/>
      <w:szCs w:val="18"/>
      <w:lang w:eastAsia="sk-SK"/>
    </w:rPr>
  </w:style>
  <w:style w:type="paragraph" w:customStyle="1" w:styleId="xl123">
    <w:name w:val="xl123"/>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textAlignment w:val="top"/>
    </w:pPr>
    <w:rPr>
      <w:rFonts w:asciiTheme="minorHAnsi" w:eastAsiaTheme="minorHAnsi" w:hAnsiTheme="minorHAnsi"/>
      <w:b/>
      <w:bCs/>
      <w:sz w:val="18"/>
      <w:szCs w:val="18"/>
      <w:lang w:eastAsia="sk-SK"/>
    </w:rPr>
  </w:style>
  <w:style w:type="paragraph" w:customStyle="1" w:styleId="xl124">
    <w:name w:val="xl124"/>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25">
    <w:name w:val="xl125"/>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26">
    <w:name w:val="xl126"/>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i/>
      <w:iCs/>
      <w:sz w:val="18"/>
      <w:szCs w:val="18"/>
      <w:lang w:eastAsia="sk-SK"/>
    </w:rPr>
  </w:style>
  <w:style w:type="paragraph" w:customStyle="1" w:styleId="xl127">
    <w:name w:val="xl127"/>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i/>
      <w:iCs/>
      <w:sz w:val="18"/>
      <w:szCs w:val="18"/>
      <w:lang w:eastAsia="sk-SK"/>
    </w:rPr>
  </w:style>
  <w:style w:type="paragraph" w:customStyle="1" w:styleId="xl128">
    <w:name w:val="xl128"/>
    <w:basedOn w:val="Normlny"/>
    <w:rsid w:val="00EF648D"/>
    <w:pPr>
      <w:widowControl/>
      <w:pBdr>
        <w:top w:val="single" w:sz="4" w:space="0" w:color="auto"/>
        <w:left w:val="single" w:sz="8" w:space="0" w:color="auto"/>
        <w:bottom w:val="single" w:sz="4" w:space="0" w:color="auto"/>
        <w:right w:val="single" w:sz="4" w:space="0" w:color="auto"/>
      </w:pBdr>
      <w:shd w:val="clear" w:color="auto" w:fill="969696"/>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29">
    <w:name w:val="xl129"/>
    <w:basedOn w:val="Normlny"/>
    <w:rsid w:val="00EF648D"/>
    <w:pPr>
      <w:widowControl/>
      <w:pBdr>
        <w:top w:val="single" w:sz="4" w:space="0" w:color="auto"/>
        <w:left w:val="single" w:sz="4" w:space="0" w:color="auto"/>
        <w:bottom w:val="single" w:sz="4" w:space="0" w:color="auto"/>
        <w:right w:val="single" w:sz="4" w:space="0" w:color="auto"/>
      </w:pBdr>
      <w:shd w:val="clear" w:color="auto" w:fill="969696"/>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64">
    <w:name w:val="xl64"/>
    <w:basedOn w:val="Normlny"/>
    <w:rsid w:val="00EF648D"/>
    <w:pPr>
      <w:widowControl/>
      <w:autoSpaceDE/>
      <w:autoSpaceDN/>
      <w:spacing w:before="100" w:beforeAutospacing="1" w:after="100" w:afterAutospacing="1"/>
      <w:textAlignment w:val="center"/>
    </w:pPr>
    <w:rPr>
      <w:rFonts w:asciiTheme="minorHAnsi" w:eastAsiaTheme="minorHAnsi" w:hAnsiTheme="minorHAnsi"/>
      <w:sz w:val="16"/>
      <w:szCs w:val="16"/>
      <w:lang w:eastAsia="sk-SK"/>
    </w:rPr>
  </w:style>
  <w:style w:type="paragraph" w:customStyle="1" w:styleId="xl65">
    <w:name w:val="xl65"/>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b/>
      <w:bCs/>
      <w:color w:val="000000"/>
      <w:sz w:val="16"/>
      <w:szCs w:val="16"/>
      <w:lang w:eastAsia="sk-SK"/>
    </w:rPr>
  </w:style>
  <w:style w:type="paragraph" w:customStyle="1" w:styleId="xl63">
    <w:name w:val="xl63"/>
    <w:basedOn w:val="Normlny"/>
    <w:rsid w:val="00EF648D"/>
    <w:pPr>
      <w:widowControl/>
      <w:pBdr>
        <w:top w:val="single" w:sz="4" w:space="0" w:color="auto"/>
        <w:left w:val="single" w:sz="4" w:space="0" w:color="auto"/>
        <w:bottom w:val="single" w:sz="4" w:space="0" w:color="auto"/>
        <w:right w:val="single" w:sz="4" w:space="0" w:color="auto"/>
      </w:pBdr>
      <w:shd w:val="clear" w:color="auto" w:fill="FFCC99"/>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30">
    <w:name w:val="xl130"/>
    <w:basedOn w:val="Normlny"/>
    <w:rsid w:val="00EF648D"/>
    <w:pPr>
      <w:widowControl/>
      <w:pBdr>
        <w:top w:val="single" w:sz="4" w:space="0" w:color="auto"/>
        <w:left w:val="single" w:sz="4" w:space="0" w:color="auto"/>
        <w:bottom w:val="single" w:sz="4" w:space="0" w:color="auto"/>
        <w:right w:val="single" w:sz="4" w:space="0" w:color="auto"/>
      </w:pBdr>
      <w:shd w:val="clear" w:color="auto" w:fill="CC99FF"/>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1">
    <w:name w:val="xl131"/>
    <w:basedOn w:val="Normlny"/>
    <w:rsid w:val="00EF648D"/>
    <w:pPr>
      <w:widowControl/>
      <w:pBdr>
        <w:top w:val="single" w:sz="4" w:space="0" w:color="auto"/>
        <w:left w:val="single" w:sz="4" w:space="0" w:color="auto"/>
        <w:bottom w:val="single" w:sz="4" w:space="0" w:color="auto"/>
        <w:right w:val="single" w:sz="4" w:space="0" w:color="auto"/>
      </w:pBdr>
      <w:shd w:val="clear" w:color="auto" w:fill="CC99FF"/>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2">
    <w:name w:val="xl132"/>
    <w:basedOn w:val="Normlny"/>
    <w:rsid w:val="00EF648D"/>
    <w:pPr>
      <w:widowControl/>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33">
    <w:name w:val="xl133"/>
    <w:basedOn w:val="Normlny"/>
    <w:rsid w:val="00EF648D"/>
    <w:pPr>
      <w:widowControl/>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4">
    <w:name w:val="xl134"/>
    <w:basedOn w:val="Normlny"/>
    <w:rsid w:val="00EF648D"/>
    <w:pPr>
      <w:widowControl/>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5">
    <w:name w:val="xl135"/>
    <w:basedOn w:val="Normlny"/>
    <w:rsid w:val="00EF648D"/>
    <w:pPr>
      <w:widowControl/>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6">
    <w:name w:val="xl136"/>
    <w:basedOn w:val="Normlny"/>
    <w:rsid w:val="00EF648D"/>
    <w:pPr>
      <w:widowControl/>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7">
    <w:name w:val="xl137"/>
    <w:basedOn w:val="Normlny"/>
    <w:rsid w:val="00EF648D"/>
    <w:pPr>
      <w:widowControl/>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38">
    <w:name w:val="xl138"/>
    <w:basedOn w:val="Normlny"/>
    <w:rsid w:val="00EF648D"/>
    <w:pPr>
      <w:widowControl/>
      <w:pBdr>
        <w:top w:val="single" w:sz="4" w:space="0" w:color="auto"/>
        <w:left w:val="single" w:sz="4" w:space="0" w:color="auto"/>
        <w:bottom w:val="single" w:sz="4" w:space="0" w:color="auto"/>
        <w:right w:val="single" w:sz="4" w:space="0" w:color="auto"/>
      </w:pBdr>
      <w:shd w:val="clear" w:color="auto" w:fill="99CC0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character" w:customStyle="1" w:styleId="TitleChar1">
    <w:name w:val="Title Char1"/>
    <w:uiPriority w:val="99"/>
    <w:locked/>
    <w:rsid w:val="00EF648D"/>
    <w:rPr>
      <w:rFonts w:ascii="Arial" w:hAnsi="Arial" w:cs="Arial"/>
      <w:b/>
      <w:bCs/>
      <w:sz w:val="24"/>
      <w:szCs w:val="24"/>
      <w:lang w:val="sk-SK" w:eastAsia="en-US" w:bidi="ar-SA"/>
    </w:rPr>
  </w:style>
  <w:style w:type="character" w:customStyle="1" w:styleId="CharChar4">
    <w:name w:val="Char Char4"/>
    <w:locked/>
    <w:rsid w:val="00EF648D"/>
    <w:rPr>
      <w:rFonts w:ascii="Cambria" w:hAnsi="Cambria"/>
      <w:b/>
      <w:kern w:val="28"/>
      <w:sz w:val="32"/>
      <w:lang w:val="x-none" w:eastAsia="en-US"/>
    </w:rPr>
  </w:style>
  <w:style w:type="paragraph" w:customStyle="1" w:styleId="msolistparagraph0">
    <w:name w:val="msolistparagraph"/>
    <w:basedOn w:val="Normlny"/>
    <w:rsid w:val="00EF648D"/>
    <w:pPr>
      <w:widowControl/>
      <w:autoSpaceDE/>
      <w:autoSpaceDN/>
      <w:ind w:left="720"/>
    </w:pPr>
    <w:rPr>
      <w:rFonts w:ascii="Calibri" w:eastAsiaTheme="minorHAnsi" w:hAnsi="Calibri" w:cstheme="minorBidi"/>
      <w:lang w:eastAsia="sk-SK"/>
    </w:rPr>
  </w:style>
  <w:style w:type="character" w:customStyle="1" w:styleId="HeaderChar1">
    <w:name w:val="Header Char1"/>
    <w:uiPriority w:val="99"/>
    <w:locked/>
    <w:rsid w:val="00EF648D"/>
    <w:rPr>
      <w:lang w:val="sk-SK" w:eastAsia="en-US"/>
    </w:rPr>
  </w:style>
  <w:style w:type="character" w:customStyle="1" w:styleId="FooterChar1">
    <w:name w:val="Footer Char1"/>
    <w:uiPriority w:val="99"/>
    <w:locked/>
    <w:rsid w:val="00EF648D"/>
    <w:rPr>
      <w:lang w:val="sk-SK" w:eastAsia="en-US"/>
    </w:rPr>
  </w:style>
  <w:style w:type="character" w:customStyle="1" w:styleId="BodyTextChar1">
    <w:name w:val="Body Text Char1"/>
    <w:uiPriority w:val="99"/>
    <w:locked/>
    <w:rsid w:val="00EF648D"/>
    <w:rPr>
      <w:rFonts w:ascii="Arial" w:hAnsi="Arial"/>
      <w:sz w:val="24"/>
      <w:lang w:val="sk-SK" w:eastAsia="en-US"/>
    </w:rPr>
  </w:style>
  <w:style w:type="character" w:customStyle="1" w:styleId="BodyTextIndentChar1">
    <w:name w:val="Body Text Indent Char1"/>
    <w:uiPriority w:val="99"/>
    <w:locked/>
    <w:rsid w:val="00EF648D"/>
    <w:rPr>
      <w:lang w:val="sk-SK" w:eastAsia="cs-CZ"/>
    </w:rPr>
  </w:style>
  <w:style w:type="character" w:customStyle="1" w:styleId="BodyTextIndent2Char1">
    <w:name w:val="Body Text Indent 2 Char1"/>
    <w:uiPriority w:val="99"/>
    <w:locked/>
    <w:rsid w:val="00EF648D"/>
    <w:rPr>
      <w:rFonts w:ascii="Arial" w:hAnsi="Arial"/>
      <w:sz w:val="24"/>
      <w:lang w:val="sk-SK" w:eastAsia="en-US"/>
    </w:rPr>
  </w:style>
  <w:style w:type="character" w:customStyle="1" w:styleId="DocumentMapChar1">
    <w:name w:val="Document Map Char1"/>
    <w:uiPriority w:val="99"/>
    <w:locked/>
    <w:rsid w:val="00EF648D"/>
    <w:rPr>
      <w:rFonts w:ascii="Tahoma" w:hAnsi="Tahoma"/>
      <w:lang w:val="sk-SK" w:eastAsia="en-US"/>
    </w:rPr>
  </w:style>
  <w:style w:type="character" w:customStyle="1" w:styleId="CommentSubjectChar1">
    <w:name w:val="Comment Subject Char1"/>
    <w:uiPriority w:val="99"/>
    <w:locked/>
    <w:rsid w:val="00EF648D"/>
    <w:rPr>
      <w:rFonts w:ascii="Arial" w:hAnsi="Arial"/>
      <w:b/>
      <w:lang w:val="sk-SK" w:eastAsia="en-US"/>
    </w:rPr>
  </w:style>
  <w:style w:type="character" w:customStyle="1" w:styleId="BalloonTextChar1">
    <w:name w:val="Balloon Text Char1"/>
    <w:uiPriority w:val="99"/>
    <w:locked/>
    <w:rsid w:val="00EF648D"/>
    <w:rPr>
      <w:rFonts w:ascii="Tahoma" w:hAnsi="Tahoma"/>
      <w:noProof/>
      <w:sz w:val="16"/>
      <w:lang w:val="sk-SK" w:eastAsia="en-US"/>
    </w:rPr>
  </w:style>
  <w:style w:type="character" w:customStyle="1" w:styleId="CharChar51">
    <w:name w:val="Char Char51"/>
    <w:uiPriority w:val="99"/>
    <w:locked/>
    <w:rsid w:val="00EF648D"/>
    <w:rPr>
      <w:rFonts w:ascii="Arial" w:hAnsi="Arial"/>
      <w:sz w:val="24"/>
      <w:lang w:val="x-none" w:eastAsia="en-US"/>
    </w:rPr>
  </w:style>
  <w:style w:type="paragraph" w:customStyle="1" w:styleId="listparagraphcxspmiddle">
    <w:name w:val="listparagraphcxspmiddle"/>
    <w:basedOn w:val="Normlny"/>
    <w:uiPriority w:val="99"/>
    <w:rsid w:val="00EF648D"/>
    <w:pPr>
      <w:widowControl/>
      <w:autoSpaceDE/>
      <w:autoSpaceDN/>
      <w:spacing w:before="100" w:beforeAutospacing="1" w:after="100" w:afterAutospacing="1"/>
    </w:pPr>
    <w:rPr>
      <w:rFonts w:ascii="Times New Roman" w:eastAsiaTheme="minorHAnsi" w:hAnsi="Times New Roman" w:cstheme="minorBidi"/>
      <w:lang w:eastAsia="sk-SK"/>
    </w:rPr>
  </w:style>
  <w:style w:type="paragraph" w:customStyle="1" w:styleId="listparagraphcxsplast">
    <w:name w:val="listparagraphcxsplast"/>
    <w:basedOn w:val="Normlny"/>
    <w:uiPriority w:val="99"/>
    <w:rsid w:val="00EF648D"/>
    <w:pPr>
      <w:widowControl/>
      <w:autoSpaceDE/>
      <w:autoSpaceDN/>
      <w:spacing w:before="100" w:beforeAutospacing="1" w:after="100" w:afterAutospacing="1"/>
    </w:pPr>
    <w:rPr>
      <w:rFonts w:ascii="Times New Roman" w:eastAsiaTheme="minorHAnsi" w:hAnsi="Times New Roman" w:cstheme="minorBidi"/>
      <w:lang w:eastAsia="sk-SK"/>
    </w:rPr>
  </w:style>
  <w:style w:type="character" w:customStyle="1" w:styleId="ra">
    <w:name w:val="ra"/>
    <w:basedOn w:val="Predvolenpsmoodseku"/>
    <w:uiPriority w:val="99"/>
    <w:rsid w:val="00EF648D"/>
    <w:rPr>
      <w:rFonts w:cs="Times New Roman"/>
    </w:rPr>
  </w:style>
  <w:style w:type="paragraph" w:customStyle="1" w:styleId="font9">
    <w:name w:val="font9"/>
    <w:basedOn w:val="Normlny"/>
    <w:rsid w:val="00EF648D"/>
    <w:pPr>
      <w:widowControl/>
      <w:autoSpaceDE/>
      <w:autoSpaceDN/>
      <w:spacing w:before="100" w:beforeAutospacing="1" w:after="100" w:afterAutospacing="1"/>
    </w:pPr>
    <w:rPr>
      <w:rFonts w:asciiTheme="minorHAnsi" w:eastAsiaTheme="minorHAnsi" w:hAnsiTheme="minorHAnsi"/>
      <w:sz w:val="16"/>
      <w:szCs w:val="16"/>
      <w:lang w:eastAsia="sk-SK"/>
    </w:rPr>
  </w:style>
  <w:style w:type="paragraph" w:customStyle="1" w:styleId="font10">
    <w:name w:val="font10"/>
    <w:basedOn w:val="Normlny"/>
    <w:rsid w:val="00EF648D"/>
    <w:pPr>
      <w:widowControl/>
      <w:autoSpaceDE/>
      <w:autoSpaceDN/>
      <w:spacing w:before="100" w:beforeAutospacing="1" w:after="100" w:afterAutospacing="1"/>
    </w:pPr>
    <w:rPr>
      <w:rFonts w:asciiTheme="minorHAnsi" w:eastAsiaTheme="minorHAnsi" w:hAnsiTheme="minorHAnsi"/>
      <w:color w:val="FF0000"/>
      <w:sz w:val="18"/>
      <w:szCs w:val="18"/>
      <w:lang w:eastAsia="sk-SK"/>
    </w:rPr>
  </w:style>
  <w:style w:type="paragraph" w:customStyle="1" w:styleId="font11">
    <w:name w:val="font11"/>
    <w:basedOn w:val="Normlny"/>
    <w:rsid w:val="00EF648D"/>
    <w:pPr>
      <w:widowControl/>
      <w:autoSpaceDE/>
      <w:autoSpaceDN/>
      <w:spacing w:before="100" w:beforeAutospacing="1" w:after="100" w:afterAutospacing="1"/>
    </w:pPr>
    <w:rPr>
      <w:rFonts w:asciiTheme="minorHAnsi" w:eastAsiaTheme="minorHAnsi" w:hAnsiTheme="minorHAnsi"/>
      <w:color w:val="008000"/>
      <w:sz w:val="16"/>
      <w:szCs w:val="16"/>
      <w:lang w:eastAsia="sk-SK"/>
    </w:rPr>
  </w:style>
  <w:style w:type="paragraph" w:customStyle="1" w:styleId="font12">
    <w:name w:val="font12"/>
    <w:basedOn w:val="Normlny"/>
    <w:rsid w:val="00EF648D"/>
    <w:pPr>
      <w:widowControl/>
      <w:autoSpaceDE/>
      <w:autoSpaceDN/>
      <w:spacing w:before="100" w:beforeAutospacing="1" w:after="100" w:afterAutospacing="1"/>
    </w:pPr>
    <w:rPr>
      <w:rFonts w:asciiTheme="minorHAnsi" w:eastAsiaTheme="minorHAnsi" w:hAnsiTheme="minorHAnsi"/>
      <w:color w:val="00CCFF"/>
      <w:sz w:val="16"/>
      <w:szCs w:val="16"/>
      <w:lang w:eastAsia="sk-SK"/>
    </w:rPr>
  </w:style>
  <w:style w:type="paragraph" w:customStyle="1" w:styleId="tnr122">
    <w:name w:val="tnr 122"/>
    <w:basedOn w:val="Normlny"/>
    <w:rsid w:val="00EF648D"/>
    <w:pPr>
      <w:widowControl/>
      <w:autoSpaceDE/>
      <w:autoSpaceDN/>
      <w:spacing w:line="360" w:lineRule="atLeast"/>
      <w:jc w:val="both"/>
    </w:pPr>
    <w:rPr>
      <w:rFonts w:ascii="Times New Roman" w:eastAsiaTheme="minorHAnsi" w:hAnsi="Times New Roman" w:cstheme="minorBidi"/>
    </w:rPr>
  </w:style>
  <w:style w:type="paragraph" w:customStyle="1" w:styleId="tnr120">
    <w:name w:val="tnr12"/>
    <w:basedOn w:val="Normlny"/>
    <w:rsid w:val="00EF648D"/>
    <w:pPr>
      <w:widowControl/>
      <w:autoSpaceDE/>
      <w:autoSpaceDN/>
      <w:spacing w:line="360" w:lineRule="atLeast"/>
      <w:jc w:val="both"/>
    </w:pPr>
    <w:rPr>
      <w:rFonts w:ascii="Times New Roman" w:eastAsiaTheme="minorHAnsi" w:hAnsi="Times New Roman" w:cstheme="minorBidi"/>
      <w:lang w:eastAsia="sk-SK"/>
    </w:rPr>
  </w:style>
  <w:style w:type="paragraph" w:customStyle="1" w:styleId="Odsekzoznamu11">
    <w:name w:val="Odsek zoznamu11"/>
    <w:basedOn w:val="Normlny"/>
    <w:rsid w:val="00EF648D"/>
    <w:pPr>
      <w:widowControl/>
      <w:autoSpaceDE/>
      <w:autoSpaceDN/>
      <w:ind w:left="720"/>
    </w:pPr>
    <w:rPr>
      <w:rFonts w:ascii="Times New Roman" w:eastAsiaTheme="minorHAnsi" w:hAnsi="Times New Roman" w:cstheme="minorBidi"/>
      <w:sz w:val="20"/>
      <w:szCs w:val="20"/>
    </w:rPr>
  </w:style>
  <w:style w:type="paragraph" w:customStyle="1" w:styleId="xl139">
    <w:name w:val="xl139"/>
    <w:basedOn w:val="Normlny"/>
    <w:rsid w:val="00EF648D"/>
    <w:pPr>
      <w:widowControl/>
      <w:pBdr>
        <w:top w:val="single" w:sz="4"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0">
    <w:name w:val="xl140"/>
    <w:basedOn w:val="Normlny"/>
    <w:rsid w:val="00EF648D"/>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1">
    <w:name w:val="xl141"/>
    <w:basedOn w:val="Normlny"/>
    <w:rsid w:val="00EF648D"/>
    <w:pPr>
      <w:widowControl/>
      <w:pBdr>
        <w:top w:val="single" w:sz="4" w:space="0" w:color="auto"/>
        <w:left w:val="single" w:sz="4" w:space="0" w:color="auto"/>
        <w:bottom w:val="single" w:sz="4" w:space="0" w:color="auto"/>
        <w:right w:val="single" w:sz="8" w:space="0" w:color="auto"/>
      </w:pBdr>
      <w:shd w:val="clear" w:color="000000" w:fill="F2F2F2"/>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2">
    <w:name w:val="xl142"/>
    <w:basedOn w:val="Normlny"/>
    <w:rsid w:val="00EF648D"/>
    <w:pPr>
      <w:widowControl/>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3">
    <w:name w:val="xl143"/>
    <w:basedOn w:val="Normlny"/>
    <w:rsid w:val="00EF648D"/>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4">
    <w:name w:val="xl144"/>
    <w:basedOn w:val="Normlny"/>
    <w:rsid w:val="00EF648D"/>
    <w:pPr>
      <w:widowControl/>
      <w:pBdr>
        <w:top w:val="single" w:sz="4" w:space="0" w:color="auto"/>
        <w:left w:val="single" w:sz="4" w:space="0" w:color="auto"/>
        <w:bottom w:val="single" w:sz="4" w:space="0" w:color="auto"/>
        <w:right w:val="single" w:sz="8" w:space="0" w:color="auto"/>
      </w:pBdr>
      <w:shd w:val="clear" w:color="000000" w:fill="C0C0C0"/>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character" w:customStyle="1" w:styleId="zkladntext2exact">
    <w:name w:val="zkladntext2exact"/>
    <w:basedOn w:val="Predvolenpsmoodseku"/>
    <w:rsid w:val="00EF648D"/>
  </w:style>
  <w:style w:type="character" w:customStyle="1" w:styleId="Zkladntext2Exact0">
    <w:name w:val="Základný text (2) Exact"/>
    <w:basedOn w:val="Predvolenpsmoodseku"/>
    <w:rsid w:val="00EF648D"/>
    <w:rPr>
      <w:rFonts w:ascii="Georgia" w:hAnsi="Georgia" w:hint="default"/>
      <w:b w:val="0"/>
      <w:bCs w:val="0"/>
      <w:i w:val="0"/>
      <w:iCs w:val="0"/>
      <w:smallCaps w:val="0"/>
      <w:strike w:val="0"/>
      <w:dstrike w:val="0"/>
      <w:u w:val="none"/>
      <w:effect w:val="none"/>
    </w:rPr>
  </w:style>
  <w:style w:type="paragraph" w:customStyle="1" w:styleId="WW-Zkladntext3">
    <w:name w:val="WW-Základní text 3"/>
    <w:basedOn w:val="Normlny"/>
    <w:rsid w:val="00EF648D"/>
    <w:pPr>
      <w:widowControl/>
      <w:suppressAutoHyphens/>
      <w:autoSpaceDE/>
      <w:autoSpaceDN/>
      <w:jc w:val="center"/>
    </w:pPr>
    <w:rPr>
      <w:rFonts w:asciiTheme="minorHAnsi" w:eastAsiaTheme="minorHAnsi" w:hAnsiTheme="minorHAnsi" w:cstheme="minorBidi"/>
      <w:b/>
      <w:szCs w:val="20"/>
    </w:rPr>
  </w:style>
  <w:style w:type="paragraph" w:customStyle="1" w:styleId="xmsonormal">
    <w:name w:val="x_msonormal"/>
    <w:basedOn w:val="Normlny"/>
    <w:uiPriority w:val="99"/>
    <w:rsid w:val="00EF648D"/>
    <w:pPr>
      <w:widowControl/>
      <w:autoSpaceDE/>
      <w:autoSpaceDN/>
    </w:pPr>
    <w:rPr>
      <w:rFonts w:ascii="Times New Roman" w:eastAsiaTheme="minorHAnsi" w:hAnsi="Times New Roman" w:cstheme="minorBidi"/>
      <w:lang w:eastAsia="sk-SK"/>
    </w:rPr>
  </w:style>
  <w:style w:type="paragraph" w:customStyle="1" w:styleId="msonormal0">
    <w:name w:val="msonormal"/>
    <w:basedOn w:val="Normlny"/>
    <w:rsid w:val="00EF648D"/>
    <w:pPr>
      <w:widowControl/>
      <w:autoSpaceDE/>
      <w:autoSpaceDN/>
      <w:spacing w:before="100" w:beforeAutospacing="1" w:after="100" w:afterAutospacing="1"/>
    </w:pPr>
    <w:rPr>
      <w:rFonts w:ascii="Times New Roman" w:eastAsiaTheme="minorHAnsi" w:hAnsi="Times New Roman" w:cstheme="minorBidi"/>
      <w:lang w:eastAsia="sk-SK"/>
    </w:rPr>
  </w:style>
  <w:style w:type="table" w:customStyle="1" w:styleId="Mriekatabuky3">
    <w:name w:val="Mriežka tabuľky3"/>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4">
    <w:name w:val="Mriežka tabuľky4"/>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5">
    <w:name w:val="Mriežka tabuľky5"/>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6">
    <w:name w:val="Mriežka tabuľky6"/>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7">
    <w:name w:val="Mriežka tabuľky7"/>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8">
    <w:name w:val="Mriežka tabuľky8"/>
    <w:basedOn w:val="Normlnatabuka"/>
    <w:next w:val="Mriekatabuky"/>
    <w:uiPriority w:val="3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9">
    <w:name w:val="Mriežka tabuľky9"/>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0">
    <w:name w:val="Mriežka tabuľky10"/>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1">
    <w:name w:val="Mriežka tabuľky1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uiPriority w:val="99"/>
    <w:semiHidden/>
    <w:locked/>
    <w:rsid w:val="00EF648D"/>
    <w:rPr>
      <w:rFonts w:ascii="Cambria" w:hAnsi="Cambria"/>
      <w:b/>
      <w:i/>
      <w:sz w:val="28"/>
      <w:lang w:val="x-none" w:eastAsia="en-US"/>
    </w:rPr>
  </w:style>
  <w:style w:type="numbering" w:customStyle="1" w:styleId="Bezzoznamu11">
    <w:name w:val="Bez zoznamu11"/>
    <w:next w:val="Bezzoznamu"/>
    <w:uiPriority w:val="99"/>
    <w:semiHidden/>
    <w:unhideWhenUsed/>
    <w:rsid w:val="00EF648D"/>
  </w:style>
  <w:style w:type="numbering" w:customStyle="1" w:styleId="Bezzoznamu2">
    <w:name w:val="Bez zoznamu2"/>
    <w:next w:val="Bezzoznamu"/>
    <w:uiPriority w:val="99"/>
    <w:semiHidden/>
    <w:unhideWhenUsed/>
    <w:rsid w:val="00EF648D"/>
  </w:style>
  <w:style w:type="paragraph" w:styleId="Hlavikaobsahu">
    <w:name w:val="TOC Heading"/>
    <w:basedOn w:val="Nadpis1"/>
    <w:next w:val="Normlny"/>
    <w:uiPriority w:val="39"/>
    <w:unhideWhenUsed/>
    <w:qFormat/>
    <w:rsid w:val="00EF648D"/>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2E74B5" w:themeColor="accent1" w:themeShade="BF"/>
      <w:sz w:val="32"/>
      <w:szCs w:val="32"/>
      <w:lang w:eastAsia="sk-SK"/>
    </w:rPr>
  </w:style>
  <w:style w:type="paragraph" w:styleId="Obsah1">
    <w:name w:val="toc 1"/>
    <w:basedOn w:val="Normlny"/>
    <w:next w:val="Normlny"/>
    <w:autoRedefine/>
    <w:uiPriority w:val="39"/>
    <w:unhideWhenUsed/>
    <w:rsid w:val="00EF648D"/>
    <w:pPr>
      <w:widowControl/>
      <w:suppressAutoHyphens/>
      <w:autoSpaceDE/>
      <w:autoSpaceDN/>
      <w:spacing w:after="100"/>
    </w:pPr>
    <w:rPr>
      <w:rFonts w:eastAsia="Times New Roman" w:cs="Times New Roman"/>
      <w:sz w:val="24"/>
      <w:szCs w:val="24"/>
      <w:lang w:eastAsia="ar-SA"/>
    </w:rPr>
  </w:style>
  <w:style w:type="paragraph" w:styleId="Obsah3">
    <w:name w:val="toc 3"/>
    <w:basedOn w:val="Normlny"/>
    <w:next w:val="Normlny"/>
    <w:autoRedefine/>
    <w:uiPriority w:val="39"/>
    <w:unhideWhenUsed/>
    <w:rsid w:val="00EF648D"/>
    <w:pPr>
      <w:widowControl/>
      <w:suppressAutoHyphens/>
      <w:autoSpaceDE/>
      <w:autoSpaceDN/>
      <w:spacing w:after="100"/>
      <w:ind w:left="480"/>
    </w:pPr>
    <w:rPr>
      <w:rFonts w:eastAsia="Times New Roman" w:cs="Times New Roman"/>
      <w:sz w:val="24"/>
      <w:szCs w:val="24"/>
      <w:lang w:eastAsia="ar-SA"/>
    </w:rPr>
  </w:style>
  <w:style w:type="paragraph" w:styleId="Obsah2">
    <w:name w:val="toc 2"/>
    <w:basedOn w:val="Normlny"/>
    <w:next w:val="Normlny"/>
    <w:autoRedefine/>
    <w:uiPriority w:val="39"/>
    <w:unhideWhenUsed/>
    <w:rsid w:val="00EF648D"/>
    <w:pPr>
      <w:widowControl/>
      <w:autoSpaceDE/>
      <w:autoSpaceDN/>
      <w:spacing w:after="100" w:line="259" w:lineRule="auto"/>
      <w:ind w:left="220"/>
    </w:pPr>
    <w:rPr>
      <w:rFonts w:asciiTheme="minorHAnsi" w:eastAsiaTheme="minorEastAsia" w:hAnsiTheme="minorHAnsi" w:cs="Times New Roman"/>
      <w:lang w:eastAsia="sk-SK"/>
    </w:rPr>
  </w:style>
  <w:style w:type="paragraph" w:styleId="Citcia">
    <w:name w:val="Quote"/>
    <w:basedOn w:val="Normlny"/>
    <w:next w:val="Normlny"/>
    <w:link w:val="CitciaChar"/>
    <w:uiPriority w:val="29"/>
    <w:qFormat/>
    <w:rsid w:val="00EF648D"/>
    <w:pPr>
      <w:widowControl/>
      <w:suppressAutoHyphens/>
      <w:autoSpaceDE/>
      <w:autoSpaceDN/>
    </w:pPr>
    <w:rPr>
      <w:rFonts w:eastAsia="Times New Roman" w:cs="Times New Roman"/>
      <w:i/>
      <w:sz w:val="24"/>
      <w:szCs w:val="24"/>
      <w:lang w:eastAsia="ar-SA"/>
    </w:rPr>
  </w:style>
  <w:style w:type="character" w:customStyle="1" w:styleId="CitciaChar">
    <w:name w:val="Citácia Char"/>
    <w:basedOn w:val="Predvolenpsmoodseku"/>
    <w:link w:val="Citcia"/>
    <w:uiPriority w:val="29"/>
    <w:rsid w:val="00EF648D"/>
    <w:rPr>
      <w:rFonts w:ascii="Arial" w:eastAsia="Times New Roman" w:hAnsi="Arial" w:cs="Times New Roman"/>
      <w:i/>
      <w:szCs w:val="24"/>
      <w:lang w:eastAsia="ar-SA"/>
    </w:rPr>
  </w:style>
  <w:style w:type="paragraph" w:styleId="Zvraznencitcia">
    <w:name w:val="Intense Quote"/>
    <w:basedOn w:val="Normlny"/>
    <w:next w:val="Normlny"/>
    <w:link w:val="ZvraznencitciaChar"/>
    <w:uiPriority w:val="30"/>
    <w:qFormat/>
    <w:rsid w:val="00EF648D"/>
    <w:pPr>
      <w:widowControl/>
      <w:suppressAutoHyphens/>
      <w:autoSpaceDE/>
      <w:autoSpaceDN/>
      <w:ind w:left="720" w:right="720"/>
    </w:pPr>
    <w:rPr>
      <w:rFonts w:eastAsia="Times New Roman" w:cs="Times New Roman"/>
      <w:b/>
      <w:i/>
      <w:sz w:val="24"/>
      <w:lang w:eastAsia="ar-SA"/>
    </w:rPr>
  </w:style>
  <w:style w:type="character" w:customStyle="1" w:styleId="ZvraznencitciaChar">
    <w:name w:val="Zvýraznená citácia Char"/>
    <w:basedOn w:val="Predvolenpsmoodseku"/>
    <w:link w:val="Zvraznencitcia"/>
    <w:uiPriority w:val="30"/>
    <w:rsid w:val="00EF648D"/>
    <w:rPr>
      <w:rFonts w:ascii="Arial" w:eastAsia="Times New Roman" w:hAnsi="Arial" w:cs="Times New Roman"/>
      <w:b/>
      <w:i/>
      <w:lang w:eastAsia="ar-SA"/>
    </w:rPr>
  </w:style>
  <w:style w:type="character" w:styleId="Jemnzvraznenie">
    <w:name w:val="Subtle Emphasis"/>
    <w:uiPriority w:val="19"/>
    <w:qFormat/>
    <w:rsid w:val="00EF648D"/>
    <w:rPr>
      <w:i/>
      <w:color w:val="5A5A5A" w:themeColor="text1" w:themeTint="A5"/>
    </w:rPr>
  </w:style>
  <w:style w:type="character" w:styleId="Intenzvnezvraznenie">
    <w:name w:val="Intense Emphasis"/>
    <w:basedOn w:val="Predvolenpsmoodseku"/>
    <w:uiPriority w:val="21"/>
    <w:qFormat/>
    <w:rsid w:val="00EF648D"/>
    <w:rPr>
      <w:b/>
      <w:i/>
      <w:sz w:val="24"/>
      <w:szCs w:val="24"/>
      <w:u w:val="single"/>
    </w:rPr>
  </w:style>
  <w:style w:type="character" w:styleId="Jemnodkaz">
    <w:name w:val="Subtle Reference"/>
    <w:basedOn w:val="Predvolenpsmoodseku"/>
    <w:uiPriority w:val="31"/>
    <w:qFormat/>
    <w:rsid w:val="00EF648D"/>
    <w:rPr>
      <w:sz w:val="24"/>
      <w:szCs w:val="24"/>
      <w:u w:val="single"/>
    </w:rPr>
  </w:style>
  <w:style w:type="character" w:styleId="Zvraznenodkaz">
    <w:name w:val="Intense Reference"/>
    <w:basedOn w:val="Predvolenpsmoodseku"/>
    <w:uiPriority w:val="32"/>
    <w:qFormat/>
    <w:rsid w:val="00EF648D"/>
    <w:rPr>
      <w:b/>
      <w:sz w:val="24"/>
      <w:u w:val="single"/>
    </w:rPr>
  </w:style>
  <w:style w:type="character" w:styleId="Nzovknihy">
    <w:name w:val="Book Title"/>
    <w:basedOn w:val="Predvolenpsmoodseku"/>
    <w:uiPriority w:val="33"/>
    <w:qFormat/>
    <w:rsid w:val="00EF648D"/>
    <w:rPr>
      <w:rFonts w:asciiTheme="majorHAnsi" w:eastAsiaTheme="majorEastAsia" w:hAnsiTheme="majorHAnsi"/>
      <w:b/>
      <w:i/>
      <w:sz w:val="24"/>
      <w:szCs w:val="24"/>
    </w:rPr>
  </w:style>
  <w:style w:type="paragraph" w:styleId="Obsah4">
    <w:name w:val="toc 4"/>
    <w:basedOn w:val="Normlny"/>
    <w:next w:val="Normlny"/>
    <w:autoRedefine/>
    <w:uiPriority w:val="39"/>
    <w:unhideWhenUsed/>
    <w:rsid w:val="00EF648D"/>
    <w:pPr>
      <w:widowControl/>
      <w:autoSpaceDE/>
      <w:autoSpaceDN/>
      <w:spacing w:after="100" w:line="259" w:lineRule="auto"/>
      <w:ind w:left="660"/>
    </w:pPr>
    <w:rPr>
      <w:rFonts w:asciiTheme="minorHAnsi" w:eastAsiaTheme="minorEastAsia" w:hAnsiTheme="minorHAnsi" w:cstheme="minorBidi"/>
      <w:lang w:eastAsia="sk-SK"/>
    </w:rPr>
  </w:style>
  <w:style w:type="paragraph" w:styleId="Obsah5">
    <w:name w:val="toc 5"/>
    <w:basedOn w:val="Normlny"/>
    <w:next w:val="Normlny"/>
    <w:autoRedefine/>
    <w:uiPriority w:val="39"/>
    <w:unhideWhenUsed/>
    <w:rsid w:val="00EF648D"/>
    <w:pPr>
      <w:widowControl/>
      <w:autoSpaceDE/>
      <w:autoSpaceDN/>
      <w:spacing w:after="100" w:line="259" w:lineRule="auto"/>
      <w:ind w:left="880"/>
    </w:pPr>
    <w:rPr>
      <w:rFonts w:asciiTheme="minorHAnsi" w:eastAsiaTheme="minorEastAsia" w:hAnsiTheme="minorHAnsi" w:cstheme="minorBidi"/>
      <w:lang w:eastAsia="sk-SK"/>
    </w:rPr>
  </w:style>
  <w:style w:type="paragraph" w:styleId="Obsah6">
    <w:name w:val="toc 6"/>
    <w:basedOn w:val="Normlny"/>
    <w:next w:val="Normlny"/>
    <w:autoRedefine/>
    <w:uiPriority w:val="39"/>
    <w:unhideWhenUsed/>
    <w:rsid w:val="00EF648D"/>
    <w:pPr>
      <w:widowControl/>
      <w:autoSpaceDE/>
      <w:autoSpaceDN/>
      <w:spacing w:after="100" w:line="259" w:lineRule="auto"/>
      <w:ind w:left="1100"/>
    </w:pPr>
    <w:rPr>
      <w:rFonts w:asciiTheme="minorHAnsi" w:eastAsiaTheme="minorEastAsia" w:hAnsiTheme="minorHAnsi" w:cstheme="minorBidi"/>
      <w:lang w:eastAsia="sk-SK"/>
    </w:rPr>
  </w:style>
  <w:style w:type="paragraph" w:styleId="Obsah7">
    <w:name w:val="toc 7"/>
    <w:basedOn w:val="Normlny"/>
    <w:next w:val="Normlny"/>
    <w:autoRedefine/>
    <w:uiPriority w:val="39"/>
    <w:unhideWhenUsed/>
    <w:rsid w:val="00EF648D"/>
    <w:pPr>
      <w:widowControl/>
      <w:autoSpaceDE/>
      <w:autoSpaceDN/>
      <w:spacing w:after="100" w:line="259" w:lineRule="auto"/>
      <w:ind w:left="1320"/>
    </w:pPr>
    <w:rPr>
      <w:rFonts w:asciiTheme="minorHAnsi" w:eastAsiaTheme="minorEastAsia" w:hAnsiTheme="minorHAnsi" w:cstheme="minorBidi"/>
      <w:lang w:eastAsia="sk-SK"/>
    </w:rPr>
  </w:style>
  <w:style w:type="paragraph" w:styleId="Obsah8">
    <w:name w:val="toc 8"/>
    <w:basedOn w:val="Normlny"/>
    <w:next w:val="Normlny"/>
    <w:autoRedefine/>
    <w:uiPriority w:val="39"/>
    <w:unhideWhenUsed/>
    <w:rsid w:val="00EF648D"/>
    <w:pPr>
      <w:widowControl/>
      <w:autoSpaceDE/>
      <w:autoSpaceDN/>
      <w:spacing w:after="100" w:line="259" w:lineRule="auto"/>
      <w:ind w:left="1540"/>
    </w:pPr>
    <w:rPr>
      <w:rFonts w:asciiTheme="minorHAnsi" w:eastAsiaTheme="minorEastAsia" w:hAnsiTheme="minorHAnsi" w:cstheme="minorBidi"/>
      <w:lang w:eastAsia="sk-SK"/>
    </w:rPr>
  </w:style>
  <w:style w:type="paragraph" w:styleId="Obsah9">
    <w:name w:val="toc 9"/>
    <w:basedOn w:val="Normlny"/>
    <w:next w:val="Normlny"/>
    <w:autoRedefine/>
    <w:uiPriority w:val="39"/>
    <w:unhideWhenUsed/>
    <w:rsid w:val="00EF648D"/>
    <w:pPr>
      <w:widowControl/>
      <w:autoSpaceDE/>
      <w:autoSpaceDN/>
      <w:spacing w:after="100" w:line="259" w:lineRule="auto"/>
      <w:ind w:left="1760"/>
    </w:pPr>
    <w:rPr>
      <w:rFonts w:asciiTheme="minorHAnsi" w:eastAsiaTheme="minorEastAsia" w:hAnsiTheme="minorHAnsi" w:cstheme="minorBidi"/>
      <w:lang w:eastAsia="sk-SK"/>
    </w:rPr>
  </w:style>
  <w:style w:type="table" w:customStyle="1" w:styleId="Mriekatabuky12">
    <w:name w:val="Mriežka tabuľky12"/>
    <w:basedOn w:val="Normlnatabuka"/>
    <w:next w:val="Mriekatabuky"/>
    <w:uiPriority w:val="39"/>
    <w:rsid w:val="00EF648D"/>
    <w:pPr>
      <w:suppressAutoHyphens/>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mluva">
    <w:name w:val="zmluva"/>
    <w:basedOn w:val="Normlny"/>
    <w:link w:val="zmluvaChar"/>
    <w:qFormat/>
    <w:rsid w:val="00EF648D"/>
    <w:pPr>
      <w:widowControl/>
      <w:numPr>
        <w:numId w:val="184"/>
      </w:numPr>
      <w:autoSpaceDE/>
      <w:autoSpaceDN/>
    </w:pPr>
    <w:rPr>
      <w:rFonts w:eastAsia="Times New Roman"/>
      <w:b/>
      <w:sz w:val="18"/>
      <w:szCs w:val="20"/>
      <w:lang w:eastAsia="sk-SK"/>
    </w:rPr>
  </w:style>
  <w:style w:type="character" w:customStyle="1" w:styleId="zmluvaChar">
    <w:name w:val="zmluva Char"/>
    <w:basedOn w:val="Predvolenpsmoodseku"/>
    <w:link w:val="zmluva"/>
    <w:rsid w:val="00EF648D"/>
    <w:rPr>
      <w:rFonts w:ascii="Arial" w:eastAsia="Times New Roman" w:hAnsi="Arial" w:cs="Arial"/>
      <w:b/>
      <w:sz w:val="18"/>
      <w:szCs w:val="20"/>
      <w:lang w:eastAsia="sk-SK"/>
    </w:rPr>
  </w:style>
  <w:style w:type="paragraph" w:customStyle="1" w:styleId="StylPrilohyHlavicka">
    <w:name w:val="StylPrilohyHlavicka"/>
    <w:basedOn w:val="Normlny"/>
    <w:link w:val="StylPrilohyHlavickaChar"/>
    <w:qFormat/>
    <w:rsid w:val="00EF648D"/>
    <w:pPr>
      <w:widowControl/>
      <w:numPr>
        <w:numId w:val="186"/>
      </w:numPr>
      <w:suppressAutoHyphens/>
      <w:autoSpaceDE/>
      <w:autoSpaceDN/>
      <w:jc w:val="center"/>
    </w:pPr>
    <w:rPr>
      <w:rFonts w:eastAsia="Times New Roman"/>
      <w:b/>
      <w:bCs/>
      <w:sz w:val="20"/>
      <w:szCs w:val="20"/>
      <w:lang w:eastAsia="ar-SA"/>
    </w:rPr>
  </w:style>
  <w:style w:type="paragraph" w:customStyle="1" w:styleId="PrilohaBok">
    <w:name w:val="PrilohaBok"/>
    <w:basedOn w:val="Normlny"/>
    <w:next w:val="Normlny"/>
    <w:link w:val="PrilohaBokChar"/>
    <w:qFormat/>
    <w:rsid w:val="00EF648D"/>
    <w:pPr>
      <w:widowControl/>
      <w:numPr>
        <w:numId w:val="187"/>
      </w:numPr>
      <w:suppressAutoHyphens/>
      <w:autoSpaceDE/>
      <w:autoSpaceDN/>
      <w:jc w:val="right"/>
    </w:pPr>
    <w:rPr>
      <w:rFonts w:eastAsia="Times New Roman"/>
      <w:bCs/>
      <w:sz w:val="20"/>
      <w:szCs w:val="20"/>
      <w:lang w:eastAsia="ar-SA"/>
    </w:rPr>
  </w:style>
  <w:style w:type="character" w:customStyle="1" w:styleId="StylPrilohyHlavickaChar">
    <w:name w:val="StylPrilohyHlavicka Char"/>
    <w:basedOn w:val="Predvolenpsmoodseku"/>
    <w:link w:val="StylPrilohyHlavicka"/>
    <w:rsid w:val="00EF648D"/>
    <w:rPr>
      <w:rFonts w:ascii="Arial" w:eastAsia="Times New Roman" w:hAnsi="Arial" w:cs="Arial"/>
      <w:b/>
      <w:bCs/>
      <w:sz w:val="20"/>
      <w:szCs w:val="20"/>
      <w:lang w:eastAsia="ar-SA"/>
    </w:rPr>
  </w:style>
  <w:style w:type="character" w:customStyle="1" w:styleId="PrilohaBokChar">
    <w:name w:val="PrilohaBok Char"/>
    <w:basedOn w:val="Predvolenpsmoodseku"/>
    <w:link w:val="PrilohaBok"/>
    <w:rsid w:val="00EF648D"/>
    <w:rPr>
      <w:rFonts w:ascii="Arial" w:eastAsia="Times New Roman" w:hAnsi="Arial" w:cs="Arial"/>
      <w:bCs/>
      <w:sz w:val="20"/>
      <w:szCs w:val="20"/>
      <w:lang w:eastAsia="ar-SA"/>
    </w:rPr>
  </w:style>
  <w:style w:type="paragraph" w:customStyle="1" w:styleId="tabulkacprilohyA">
    <w:name w:val="tabulka c.prilohyA"/>
    <w:basedOn w:val="Normlny"/>
    <w:link w:val="tabulkacprilohyAChar"/>
    <w:qFormat/>
    <w:rsid w:val="00EF648D"/>
    <w:pPr>
      <w:widowControl/>
      <w:numPr>
        <w:numId w:val="188"/>
      </w:numPr>
      <w:autoSpaceDE/>
      <w:autoSpaceDN/>
      <w:ind w:left="0" w:firstLine="284"/>
      <w:contextualSpacing/>
      <w:jc w:val="center"/>
    </w:pPr>
    <w:rPr>
      <w:rFonts w:eastAsia="Times New Roman"/>
      <w:sz w:val="20"/>
      <w:szCs w:val="20"/>
      <w:lang w:eastAsia="sk-SK"/>
    </w:rPr>
  </w:style>
  <w:style w:type="paragraph" w:customStyle="1" w:styleId="tabulakprilohac2">
    <w:name w:val="tabulak priloha c2"/>
    <w:basedOn w:val="Normlny"/>
    <w:link w:val="tabulakprilohac2Char"/>
    <w:qFormat/>
    <w:rsid w:val="00EF648D"/>
    <w:pPr>
      <w:widowControl/>
      <w:numPr>
        <w:numId w:val="189"/>
      </w:numPr>
      <w:autoSpaceDE/>
      <w:autoSpaceDN/>
      <w:jc w:val="center"/>
    </w:pPr>
    <w:rPr>
      <w:rFonts w:eastAsia="Times New Roman"/>
      <w:sz w:val="20"/>
      <w:szCs w:val="20"/>
      <w:lang w:eastAsia="sk-SK"/>
    </w:rPr>
  </w:style>
  <w:style w:type="character" w:customStyle="1" w:styleId="tabulkacprilohyAChar">
    <w:name w:val="tabulka c.prilohyA Char"/>
    <w:basedOn w:val="Predvolenpsmoodseku"/>
    <w:link w:val="tabulkacprilohyA"/>
    <w:rsid w:val="00EF648D"/>
    <w:rPr>
      <w:rFonts w:ascii="Arial" w:eastAsia="Times New Roman" w:hAnsi="Arial" w:cs="Arial"/>
      <w:sz w:val="20"/>
      <w:szCs w:val="20"/>
      <w:lang w:eastAsia="sk-SK"/>
    </w:rPr>
  </w:style>
  <w:style w:type="paragraph" w:customStyle="1" w:styleId="tabcisloprilohy3">
    <w:name w:val="tab cisloprilohy3"/>
    <w:basedOn w:val="Normlny"/>
    <w:link w:val="tabcisloprilohy3Char"/>
    <w:qFormat/>
    <w:rsid w:val="00EF648D"/>
    <w:pPr>
      <w:widowControl/>
      <w:numPr>
        <w:numId w:val="190"/>
      </w:numPr>
      <w:autoSpaceDE/>
      <w:autoSpaceDN/>
      <w:jc w:val="center"/>
    </w:pPr>
    <w:rPr>
      <w:rFonts w:eastAsia="Times New Roman"/>
      <w:sz w:val="20"/>
      <w:szCs w:val="20"/>
      <w:lang w:eastAsia="sk-SK"/>
    </w:rPr>
  </w:style>
  <w:style w:type="character" w:customStyle="1" w:styleId="tabulakprilohac2Char">
    <w:name w:val="tabulak priloha c2 Char"/>
    <w:basedOn w:val="Predvolenpsmoodseku"/>
    <w:link w:val="tabulakprilohac2"/>
    <w:rsid w:val="00EF648D"/>
    <w:rPr>
      <w:rFonts w:ascii="Arial" w:eastAsia="Times New Roman" w:hAnsi="Arial" w:cs="Arial"/>
      <w:sz w:val="20"/>
      <w:szCs w:val="20"/>
      <w:lang w:eastAsia="sk-SK"/>
    </w:rPr>
  </w:style>
  <w:style w:type="character" w:customStyle="1" w:styleId="tabcisloprilohy3Char">
    <w:name w:val="tab cisloprilohy3 Char"/>
    <w:basedOn w:val="Predvolenpsmoodseku"/>
    <w:link w:val="tabcisloprilohy3"/>
    <w:rsid w:val="00EF648D"/>
    <w:rPr>
      <w:rFonts w:ascii="Arial" w:eastAsia="Times New Roman" w:hAnsi="Arial" w:cs="Arial"/>
      <w:sz w:val="20"/>
      <w:szCs w:val="20"/>
      <w:lang w:eastAsia="sk-SK"/>
    </w:rPr>
  </w:style>
  <w:style w:type="paragraph" w:customStyle="1" w:styleId="textstyl">
    <w:name w:val="textstyl"/>
    <w:basedOn w:val="Odsekzoznamu"/>
    <w:link w:val="textstylChar"/>
    <w:rsid w:val="00EF648D"/>
    <w:pPr>
      <w:widowControl/>
      <w:numPr>
        <w:numId w:val="185"/>
      </w:numPr>
      <w:suppressAutoHyphens/>
      <w:autoSpaceDE/>
      <w:autoSpaceDN/>
      <w:contextualSpacing/>
    </w:pPr>
    <w:rPr>
      <w:rFonts w:eastAsia="Times New Roman" w:cs="Times New Roman"/>
      <w:bCs/>
      <w:lang w:eastAsia="ar-SA"/>
    </w:rPr>
  </w:style>
  <w:style w:type="character" w:customStyle="1" w:styleId="textstylChar">
    <w:name w:val="textstyl Char"/>
    <w:basedOn w:val="Predvolenpsmoodseku"/>
    <w:link w:val="textstyl"/>
    <w:rsid w:val="00EF648D"/>
    <w:rPr>
      <w:rFonts w:ascii="Arial" w:eastAsia="Times New Roman" w:hAnsi="Arial" w:cs="Times New Roman"/>
      <w:bCs/>
      <w:sz w:val="22"/>
      <w:lang w:eastAsia="ar-SA"/>
    </w:rPr>
  </w:style>
  <w:style w:type="character" w:customStyle="1" w:styleId="normaltextrun">
    <w:name w:val="normaltextrun"/>
    <w:basedOn w:val="Predvolenpsmoodseku"/>
    <w:rsid w:val="00EF648D"/>
  </w:style>
  <w:style w:type="numbering" w:customStyle="1" w:styleId="Bezzoznamu3">
    <w:name w:val="Bez zoznamu3"/>
    <w:next w:val="Bezzoznamu"/>
    <w:uiPriority w:val="99"/>
    <w:semiHidden/>
    <w:unhideWhenUsed/>
    <w:rsid w:val="00EF648D"/>
  </w:style>
  <w:style w:type="table" w:customStyle="1" w:styleId="Mriekatabuky13">
    <w:name w:val="Mriežka tabuľky13"/>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12">
    <w:name w:val="Bez zoznamu12"/>
    <w:next w:val="Bezzoznamu"/>
    <w:uiPriority w:val="99"/>
    <w:semiHidden/>
    <w:unhideWhenUsed/>
    <w:rsid w:val="00EF648D"/>
  </w:style>
  <w:style w:type="numbering" w:customStyle="1" w:styleId="Bezzoznamu21">
    <w:name w:val="Bez zoznamu21"/>
    <w:next w:val="Bezzoznamu"/>
    <w:uiPriority w:val="99"/>
    <w:semiHidden/>
    <w:unhideWhenUsed/>
    <w:rsid w:val="00EF648D"/>
  </w:style>
  <w:style w:type="numbering" w:customStyle="1" w:styleId="Bezzoznamu4">
    <w:name w:val="Bez zoznamu4"/>
    <w:next w:val="Bezzoznamu"/>
    <w:uiPriority w:val="99"/>
    <w:semiHidden/>
    <w:unhideWhenUsed/>
    <w:rsid w:val="00EF648D"/>
  </w:style>
  <w:style w:type="table" w:customStyle="1" w:styleId="Mriekatabuky14">
    <w:name w:val="Mriežka tabuľky14"/>
    <w:basedOn w:val="Normlnatabuka"/>
    <w:next w:val="Mriekatabuky"/>
    <w:uiPriority w:val="39"/>
    <w:rsid w:val="00EF648D"/>
    <w:pPr>
      <w:suppressAutoHyphens/>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5">
    <w:name w:val="Mriežka tabuľky15"/>
    <w:basedOn w:val="Normlnatabuka"/>
    <w:next w:val="Mriekatabuky"/>
    <w:uiPriority w:val="3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1">
    <w:name w:val="Mriežka tabuľky2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31">
    <w:name w:val="Mriežka tabuľky3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41">
    <w:name w:val="Mriežka tabuľky4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51">
    <w:name w:val="Mriežka tabuľky5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61">
    <w:name w:val="Mriežka tabuľky6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71">
    <w:name w:val="Mriežka tabuľky7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81">
    <w:name w:val="Mriežka tabuľky81"/>
    <w:basedOn w:val="Normlnatabuka"/>
    <w:next w:val="Mriekatabuky"/>
    <w:uiPriority w:val="39"/>
    <w:rsid w:val="00EF648D"/>
    <w:pPr>
      <w:suppressAutoHyphens/>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91">
    <w:name w:val="Mriežka tabuľky9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01">
    <w:name w:val="Mriežka tabuľky10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13">
    <w:name w:val="Bez zoznamu13"/>
    <w:next w:val="Bezzoznamu"/>
    <w:uiPriority w:val="99"/>
    <w:semiHidden/>
    <w:unhideWhenUsed/>
    <w:rsid w:val="00EF648D"/>
  </w:style>
  <w:style w:type="table" w:customStyle="1" w:styleId="Mriekatabuky111">
    <w:name w:val="Mriežka tabuľky11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111">
    <w:name w:val="Bez zoznamu111"/>
    <w:next w:val="Bezzoznamu"/>
    <w:uiPriority w:val="99"/>
    <w:semiHidden/>
    <w:unhideWhenUsed/>
    <w:rsid w:val="00EF648D"/>
  </w:style>
  <w:style w:type="numbering" w:customStyle="1" w:styleId="Bezzoznamu22">
    <w:name w:val="Bez zoznamu22"/>
    <w:next w:val="Bezzoznamu"/>
    <w:uiPriority w:val="99"/>
    <w:semiHidden/>
    <w:unhideWhenUsed/>
    <w:rsid w:val="00EF648D"/>
  </w:style>
  <w:style w:type="table" w:customStyle="1" w:styleId="Mriekatabuky121">
    <w:name w:val="Mriežka tabuľky121"/>
    <w:basedOn w:val="Normlnatabuka"/>
    <w:next w:val="Mriekatabuky"/>
    <w:uiPriority w:val="39"/>
    <w:rsid w:val="00EF648D"/>
    <w:pPr>
      <w:suppressAutoHyphens/>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5">
    <w:name w:val="Základný text (5)_"/>
    <w:basedOn w:val="Predvolenpsmoodseku"/>
    <w:link w:val="Zkladntext50"/>
    <w:rsid w:val="00EF648D"/>
    <w:rPr>
      <w:rFonts w:ascii="Arial" w:eastAsia="Arial" w:hAnsi="Arial" w:cs="Arial"/>
      <w:sz w:val="18"/>
      <w:szCs w:val="18"/>
      <w:shd w:val="clear" w:color="auto" w:fill="FFFFFF"/>
    </w:rPr>
  </w:style>
  <w:style w:type="paragraph" w:customStyle="1" w:styleId="Zkladntext50">
    <w:name w:val="Základný text (5)"/>
    <w:basedOn w:val="Normlny"/>
    <w:link w:val="Zkladntext5"/>
    <w:rsid w:val="00EF648D"/>
    <w:pPr>
      <w:shd w:val="clear" w:color="auto" w:fill="FFFFFF"/>
      <w:autoSpaceDE/>
      <w:autoSpaceDN/>
      <w:spacing w:before="240" w:after="480" w:line="206" w:lineRule="exact"/>
      <w:ind w:hanging="400"/>
      <w:jc w:val="both"/>
    </w:pPr>
    <w:rPr>
      <w:sz w:val="18"/>
      <w:szCs w:val="18"/>
    </w:rPr>
  </w:style>
  <w:style w:type="character" w:customStyle="1" w:styleId="Zkladntext4">
    <w:name w:val="Základný text (4)_"/>
    <w:basedOn w:val="Predvolenpsmoodseku"/>
    <w:link w:val="Zkladntext40"/>
    <w:rsid w:val="00EF648D"/>
    <w:rPr>
      <w:rFonts w:ascii="Arial" w:eastAsia="Arial" w:hAnsi="Arial" w:cs="Arial"/>
      <w:b/>
      <w:bCs/>
      <w:sz w:val="19"/>
      <w:szCs w:val="19"/>
      <w:shd w:val="clear" w:color="auto" w:fill="FFFFFF"/>
    </w:rPr>
  </w:style>
  <w:style w:type="character" w:customStyle="1" w:styleId="Zkladntext5Tun">
    <w:name w:val="Základný text (5) + Tučné"/>
    <w:basedOn w:val="Zkladntext5"/>
    <w:rsid w:val="00EF648D"/>
    <w:rPr>
      <w:rFonts w:ascii="Arial" w:eastAsia="Arial" w:hAnsi="Arial" w:cs="Arial"/>
      <w:b/>
      <w:bCs/>
      <w:color w:val="000000"/>
      <w:spacing w:val="0"/>
      <w:w w:val="100"/>
      <w:position w:val="0"/>
      <w:sz w:val="18"/>
      <w:szCs w:val="18"/>
      <w:shd w:val="clear" w:color="auto" w:fill="FFFFFF"/>
      <w:lang w:val="sk-SK" w:eastAsia="sk-SK" w:bidi="sk-SK"/>
    </w:rPr>
  </w:style>
  <w:style w:type="paragraph" w:customStyle="1" w:styleId="Zkladntext40">
    <w:name w:val="Základný text (4)"/>
    <w:basedOn w:val="Normlny"/>
    <w:link w:val="Zkladntext4"/>
    <w:rsid w:val="00EF648D"/>
    <w:pPr>
      <w:shd w:val="clear" w:color="auto" w:fill="FFFFFF"/>
      <w:autoSpaceDE/>
      <w:autoSpaceDN/>
      <w:spacing w:before="60" w:after="240" w:line="485" w:lineRule="exact"/>
      <w:jc w:val="center"/>
    </w:pPr>
    <w:rPr>
      <w:b/>
      <w:bCs/>
      <w:sz w:val="19"/>
      <w:szCs w:val="19"/>
    </w:rPr>
  </w:style>
  <w:style w:type="numbering" w:customStyle="1" w:styleId="Aktulnyzoznam1">
    <w:name w:val="Aktuálny zoznam1"/>
    <w:uiPriority w:val="99"/>
    <w:rsid w:val="00EF648D"/>
    <w:pPr>
      <w:numPr>
        <w:numId w:val="204"/>
      </w:numPr>
    </w:pPr>
  </w:style>
  <w:style w:type="character" w:customStyle="1" w:styleId="apple-converted-space">
    <w:name w:val="apple-converted-space"/>
    <w:basedOn w:val="Predvolenpsmoodseku"/>
    <w:rsid w:val="00EF648D"/>
  </w:style>
  <w:style w:type="paragraph" w:customStyle="1" w:styleId="pf0">
    <w:name w:val="pf0"/>
    <w:basedOn w:val="Normlny"/>
    <w:rsid w:val="00EF648D"/>
    <w:pPr>
      <w:widowControl/>
      <w:autoSpaceDE/>
      <w:autoSpaceDN/>
      <w:spacing w:before="100" w:beforeAutospacing="1" w:after="100" w:afterAutospacing="1"/>
    </w:pPr>
    <w:rPr>
      <w:rFonts w:ascii="Aptos" w:eastAsia="Aptos" w:hAnsi="Aptos" w:cs="Aptos"/>
      <w:sz w:val="24"/>
      <w:szCs w:val="24"/>
      <w:lang w:eastAsia="sk-SK"/>
      <w14:ligatures w14:val="standardContextual"/>
    </w:rPr>
  </w:style>
  <w:style w:type="paragraph" w:customStyle="1" w:styleId="mcntmsolistparagraph">
    <w:name w:val="mcntmsolistparagraph"/>
    <w:basedOn w:val="Normlny"/>
    <w:rsid w:val="000F75FC"/>
    <w:pPr>
      <w:widowControl/>
      <w:autoSpaceDE/>
      <w:autoSpaceDN/>
      <w:spacing w:before="100" w:beforeAutospacing="1" w:after="100" w:afterAutospacing="1"/>
    </w:pPr>
    <w:rPr>
      <w:rFonts w:ascii="Times New Roman" w:eastAsia="Times New Roman" w:hAnsi="Times New Roman" w:cs="Times New Roman"/>
      <w:sz w:val="24"/>
      <w:szCs w:val="24"/>
      <w:lang w:eastAsia="sk-SK"/>
    </w:rPr>
  </w:style>
  <w:style w:type="character" w:customStyle="1" w:styleId="fontstyle01">
    <w:name w:val="fontstyle01"/>
    <w:basedOn w:val="Predvolenpsmoodseku"/>
    <w:rsid w:val="000F75FC"/>
    <w:rPr>
      <w:rFonts w:ascii="Arial Narrow" w:hAnsi="Arial Narrow" w:hint="default"/>
      <w:b w:val="0"/>
      <w:bCs w:val="0"/>
      <w:i w:val="0"/>
      <w:iCs w:val="0"/>
      <w:color w:val="000000"/>
      <w:sz w:val="16"/>
      <w:szCs w:val="16"/>
    </w:rPr>
  </w:style>
  <w:style w:type="character" w:customStyle="1" w:styleId="TextkomentraChar1">
    <w:name w:val="Text komentára Char1"/>
    <w:basedOn w:val="Predvolenpsmoodseku"/>
    <w:uiPriority w:val="99"/>
    <w:semiHidden/>
    <w:rsid w:val="000F75FC"/>
    <w:rPr>
      <w:rFonts w:ascii="Arial" w:eastAsia="Times New Roman" w:hAnsi="Arial" w:cs="Times New Roman"/>
      <w:sz w:val="20"/>
      <w:szCs w:val="20"/>
      <w:lang w:eastAsia="ar-SA"/>
    </w:rPr>
  </w:style>
  <w:style w:type="character" w:customStyle="1" w:styleId="TextbublinyChar1">
    <w:name w:val="Text bubliny Char1"/>
    <w:basedOn w:val="Predvolenpsmoodseku"/>
    <w:uiPriority w:val="99"/>
    <w:semiHidden/>
    <w:rsid w:val="000F75FC"/>
    <w:rPr>
      <w:rFonts w:ascii="Segoe UI" w:eastAsia="Times New Roman" w:hAnsi="Segoe UI" w:cs="Segoe UI"/>
      <w:sz w:val="18"/>
      <w:szCs w:val="18"/>
      <w:lang w:eastAsia="ar-SA"/>
    </w:rPr>
  </w:style>
  <w:style w:type="character" w:customStyle="1" w:styleId="PredmetkomentraChar1">
    <w:name w:val="Predmet komentára Char1"/>
    <w:basedOn w:val="TextkomentraChar1"/>
    <w:uiPriority w:val="99"/>
    <w:semiHidden/>
    <w:rsid w:val="000F75FC"/>
    <w:rPr>
      <w:rFonts w:ascii="Arial" w:eastAsia="Times New Roman" w:hAnsi="Arial" w:cs="Times New Roman"/>
      <w:b/>
      <w:bCs/>
      <w:sz w:val="20"/>
      <w:szCs w:val="20"/>
      <w:lang w:eastAsia="ar-SA"/>
    </w:rPr>
  </w:style>
  <w:style w:type="paragraph" w:customStyle="1" w:styleId="paragraph">
    <w:name w:val="paragraph"/>
    <w:basedOn w:val="Normlny"/>
    <w:rsid w:val="000F75FC"/>
    <w:pPr>
      <w:widowControl/>
      <w:autoSpaceDE/>
      <w:autoSpaceDN/>
      <w:spacing w:before="100" w:beforeAutospacing="1" w:after="100" w:afterAutospacing="1"/>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28309">
      <w:bodyDiv w:val="1"/>
      <w:marLeft w:val="0"/>
      <w:marRight w:val="0"/>
      <w:marTop w:val="0"/>
      <w:marBottom w:val="0"/>
      <w:divBdr>
        <w:top w:val="none" w:sz="0" w:space="0" w:color="auto"/>
        <w:left w:val="none" w:sz="0" w:space="0" w:color="auto"/>
        <w:bottom w:val="none" w:sz="0" w:space="0" w:color="auto"/>
        <w:right w:val="none" w:sz="0" w:space="0" w:color="auto"/>
      </w:divBdr>
    </w:div>
    <w:div w:id="343827329">
      <w:bodyDiv w:val="1"/>
      <w:marLeft w:val="0"/>
      <w:marRight w:val="0"/>
      <w:marTop w:val="0"/>
      <w:marBottom w:val="0"/>
      <w:divBdr>
        <w:top w:val="none" w:sz="0" w:space="0" w:color="auto"/>
        <w:left w:val="none" w:sz="0" w:space="0" w:color="auto"/>
        <w:bottom w:val="none" w:sz="0" w:space="0" w:color="auto"/>
        <w:right w:val="none" w:sz="0" w:space="0" w:color="auto"/>
      </w:divBdr>
    </w:div>
    <w:div w:id="756285877">
      <w:bodyDiv w:val="1"/>
      <w:marLeft w:val="0"/>
      <w:marRight w:val="0"/>
      <w:marTop w:val="0"/>
      <w:marBottom w:val="0"/>
      <w:divBdr>
        <w:top w:val="none" w:sz="0" w:space="0" w:color="auto"/>
        <w:left w:val="none" w:sz="0" w:space="0" w:color="auto"/>
        <w:bottom w:val="none" w:sz="0" w:space="0" w:color="auto"/>
        <w:right w:val="none" w:sz="0" w:space="0" w:color="auto"/>
      </w:divBdr>
    </w:div>
    <w:div w:id="863179443">
      <w:bodyDiv w:val="1"/>
      <w:marLeft w:val="0"/>
      <w:marRight w:val="0"/>
      <w:marTop w:val="0"/>
      <w:marBottom w:val="0"/>
      <w:divBdr>
        <w:top w:val="none" w:sz="0" w:space="0" w:color="auto"/>
        <w:left w:val="none" w:sz="0" w:space="0" w:color="auto"/>
        <w:bottom w:val="none" w:sz="0" w:space="0" w:color="auto"/>
        <w:right w:val="none" w:sz="0" w:space="0" w:color="auto"/>
      </w:divBdr>
      <w:divsChild>
        <w:div w:id="1839224803">
          <w:marLeft w:val="0"/>
          <w:marRight w:val="0"/>
          <w:marTop w:val="0"/>
          <w:marBottom w:val="0"/>
          <w:divBdr>
            <w:top w:val="none" w:sz="0" w:space="0" w:color="auto"/>
            <w:left w:val="none" w:sz="0" w:space="0" w:color="auto"/>
            <w:bottom w:val="none" w:sz="0" w:space="0" w:color="auto"/>
            <w:right w:val="none" w:sz="0" w:space="0" w:color="auto"/>
          </w:divBdr>
          <w:divsChild>
            <w:div w:id="2077313599">
              <w:marLeft w:val="0"/>
              <w:marRight w:val="0"/>
              <w:marTop w:val="0"/>
              <w:marBottom w:val="0"/>
              <w:divBdr>
                <w:top w:val="none" w:sz="0" w:space="0" w:color="auto"/>
                <w:left w:val="none" w:sz="0" w:space="0" w:color="auto"/>
                <w:bottom w:val="none" w:sz="0" w:space="0" w:color="auto"/>
                <w:right w:val="none" w:sz="0" w:space="0" w:color="auto"/>
              </w:divBdr>
              <w:divsChild>
                <w:div w:id="133734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136075">
      <w:bodyDiv w:val="1"/>
      <w:marLeft w:val="0"/>
      <w:marRight w:val="0"/>
      <w:marTop w:val="0"/>
      <w:marBottom w:val="0"/>
      <w:divBdr>
        <w:top w:val="none" w:sz="0" w:space="0" w:color="auto"/>
        <w:left w:val="none" w:sz="0" w:space="0" w:color="auto"/>
        <w:bottom w:val="none" w:sz="0" w:space="0" w:color="auto"/>
        <w:right w:val="none" w:sz="0" w:space="0" w:color="auto"/>
      </w:divBdr>
    </w:div>
    <w:div w:id="1687713038">
      <w:bodyDiv w:val="1"/>
      <w:marLeft w:val="0"/>
      <w:marRight w:val="0"/>
      <w:marTop w:val="0"/>
      <w:marBottom w:val="0"/>
      <w:divBdr>
        <w:top w:val="none" w:sz="0" w:space="0" w:color="auto"/>
        <w:left w:val="none" w:sz="0" w:space="0" w:color="auto"/>
        <w:bottom w:val="none" w:sz="0" w:space="0" w:color="auto"/>
        <w:right w:val="none" w:sz="0" w:space="0" w:color="auto"/>
      </w:divBdr>
    </w:div>
    <w:div w:id="2120177406">
      <w:bodyDiv w:val="1"/>
      <w:marLeft w:val="0"/>
      <w:marRight w:val="0"/>
      <w:marTop w:val="0"/>
      <w:marBottom w:val="0"/>
      <w:divBdr>
        <w:top w:val="none" w:sz="0" w:space="0" w:color="auto"/>
        <w:left w:val="none" w:sz="0" w:space="0" w:color="auto"/>
        <w:bottom w:val="none" w:sz="0" w:space="0" w:color="auto"/>
        <w:right w:val="none" w:sz="0" w:space="0" w:color="auto"/>
      </w:divBdr>
      <w:divsChild>
        <w:div w:id="1311054896">
          <w:marLeft w:val="0"/>
          <w:marRight w:val="0"/>
          <w:marTop w:val="0"/>
          <w:marBottom w:val="0"/>
          <w:divBdr>
            <w:top w:val="none" w:sz="0" w:space="0" w:color="auto"/>
            <w:left w:val="none" w:sz="0" w:space="0" w:color="auto"/>
            <w:bottom w:val="none" w:sz="0" w:space="0" w:color="auto"/>
            <w:right w:val="none" w:sz="0" w:space="0" w:color="auto"/>
          </w:divBdr>
          <w:divsChild>
            <w:div w:id="2138640671">
              <w:marLeft w:val="0"/>
              <w:marRight w:val="0"/>
              <w:marTop w:val="0"/>
              <w:marBottom w:val="0"/>
              <w:divBdr>
                <w:top w:val="none" w:sz="0" w:space="0" w:color="auto"/>
                <w:left w:val="none" w:sz="0" w:space="0" w:color="auto"/>
                <w:bottom w:val="none" w:sz="0" w:space="0" w:color="auto"/>
                <w:right w:val="none" w:sz="0" w:space="0" w:color="auto"/>
              </w:divBdr>
              <w:divsChild>
                <w:div w:id="130419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pravne-predpisy/SK/ZZ/2011/362/2019010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ksdrg.sk/sk/stranka/zakladne-informacie/slovnik-pojmov" TargetMode="External"/><Relationship Id="rId5" Type="http://schemas.openxmlformats.org/officeDocument/2006/relationships/settings" Target="settings.xml"/><Relationship Id="rId10" Type="http://schemas.openxmlformats.org/officeDocument/2006/relationships/hyperlink" Target="http://www.cksdrg.s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BAC11E-6346-4AE5-ACD6-D5779A75AFF7}">
  <we:reference id="WA200007740" version="1.0.3.0" store="Omex" storeType="OMEX"/>
  <we:alternateReferences>
    <we:reference id="WA200007740" version="1.0.3.0" store="WA2000077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23"/>
    <f:field ref="objvalidfrom" date="" text="" edit="true"/>
    <f:field ref="objvalidto" date="" text=""/>
    <f:field ref="FSCFOLIO_1_1001_FieldReleasedVersionDate" text=""/>
    <f:field ref="FSCFOLIO_1_1001_FieldReleasedVersionNr" text=""/>
    <f:field ref="CCAPRECONFIG_15_1001_Objektname" text="09_Navrh_vyhlasky_standardizovana_zmluva"/>
    <f:field ref="objname" text="09_Navrh_vyhlasky_standardizovana_zmluva" edit="true"/>
    <f:field ref="objsubject" text="" edit="true"/>
    <f:field ref="objcreatedby" text="Lauková, Silvia"/>
    <f:field ref="objcreatedat" date="2026-10-01T13:02:36" text="1.10.2026 13:02:36"/>
    <f:field ref="objchangedby" text="Fraňo, Mário, Mgr."/>
    <f:field ref="objmodifiedat" date="2026-10-01T15:01:28" text="1.10.2026 15:01:2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3A44494E-8570-4EA4-A5CA-1299D53CC183}">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84883</Words>
  <Characters>483835</Characters>
  <Application>Microsoft Office Word</Application>
  <DocSecurity>0</DocSecurity>
  <Lines>4031</Lines>
  <Paragraphs>1135</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567583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Földesová Motajová Zuzana</dc:creator>
  <cp:keywords/>
  <dc:description/>
  <cp:lastModifiedBy>Gálová Kristína</cp:lastModifiedBy>
  <cp:revision>2</cp:revision>
  <cp:lastPrinted>2026-03-16T10:02:00Z</cp:lastPrinted>
  <dcterms:created xsi:type="dcterms:W3CDTF">2026-10-01T13:24:00Z</dcterms:created>
  <dcterms:modified xsi:type="dcterms:W3CDTF">2026-10-01T13:24:00Z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*COO.2289.100.3.5060848*</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COO.2289.100.3.5060848</vt:lpwstr>
  </property>
  <property fmtid="{D5CDD505-2E9C-101B-9397-08002B2CF9AE}" pid="402" name="FSC#FSCFOLIO@1.1001:docpropproject">
    <vt:lpwstr/>
  </property>
</Properties>
</file>