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BC7002"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0621AAF6"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54A8559D"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0A7C5E6D" w14:textId="77777777" w:rsidTr="000800FC">
        <w:tc>
          <w:tcPr>
            <w:tcW w:w="9180" w:type="dxa"/>
            <w:gridSpan w:val="11"/>
            <w:tcBorders>
              <w:bottom w:val="single" w:sz="4" w:space="0" w:color="FFFFFF"/>
            </w:tcBorders>
            <w:shd w:val="clear" w:color="auto" w:fill="E2E2E2"/>
          </w:tcPr>
          <w:p w14:paraId="58E9555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353F9B1" w14:textId="77777777" w:rsidTr="000800FC">
        <w:tc>
          <w:tcPr>
            <w:tcW w:w="9180" w:type="dxa"/>
            <w:gridSpan w:val="11"/>
            <w:tcBorders>
              <w:bottom w:val="single" w:sz="4" w:space="0" w:color="FFFFFF"/>
            </w:tcBorders>
            <w:shd w:val="clear" w:color="auto" w:fill="E2E2E2"/>
          </w:tcPr>
          <w:p w14:paraId="603F3152"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1A967F3A" w14:textId="77777777" w:rsidTr="000800FC">
        <w:tc>
          <w:tcPr>
            <w:tcW w:w="9180" w:type="dxa"/>
            <w:gridSpan w:val="11"/>
            <w:tcBorders>
              <w:top w:val="single" w:sz="4" w:space="0" w:color="FFFFFF"/>
              <w:bottom w:val="single" w:sz="4" w:space="0" w:color="auto"/>
            </w:tcBorders>
          </w:tcPr>
          <w:p w14:paraId="779EF282" w14:textId="77777777" w:rsidR="001B23B7" w:rsidRPr="00652E6E" w:rsidRDefault="00137C58" w:rsidP="000800FC">
            <w:p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Návrh zákona o medzinárodnej ochrane a o zmene a doplnení niektorých zákonov</w:t>
            </w:r>
          </w:p>
          <w:p w14:paraId="27CA6522" w14:textId="77777777" w:rsidR="001B23B7" w:rsidRPr="00652E6E" w:rsidRDefault="001B23B7" w:rsidP="000800FC">
            <w:pPr>
              <w:rPr>
                <w:rFonts w:ascii="Times New Roman" w:eastAsia="Times New Roman" w:hAnsi="Times New Roman" w:cs="Times New Roman"/>
                <w:sz w:val="20"/>
                <w:szCs w:val="20"/>
                <w:lang w:eastAsia="sk-SK"/>
              </w:rPr>
            </w:pPr>
          </w:p>
        </w:tc>
      </w:tr>
      <w:tr w:rsidR="00612E08" w:rsidRPr="00612E08" w14:paraId="5F1E4FD4"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1A9B9E8D"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37399247"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28E9523B" w14:textId="77777777" w:rsidR="001B23B7" w:rsidRPr="00652E6E" w:rsidRDefault="00137C58" w:rsidP="000800FC">
            <w:p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Ministerstvo vnútra Slovenskej republiky</w:t>
            </w:r>
          </w:p>
          <w:p w14:paraId="1A046F96"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F4CB768"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36AD7DE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8C37456"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3D52DF49"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08117BC5" w14:textId="77777777" w:rsidTr="000800FC">
        <w:tc>
          <w:tcPr>
            <w:tcW w:w="4212" w:type="dxa"/>
            <w:gridSpan w:val="2"/>
            <w:vMerge/>
            <w:tcBorders>
              <w:top w:val="nil"/>
              <w:left w:val="single" w:sz="4" w:space="0" w:color="auto"/>
              <w:bottom w:val="single" w:sz="4" w:space="0" w:color="FFFFFF"/>
            </w:tcBorders>
            <w:shd w:val="clear" w:color="auto" w:fill="E2E2E2"/>
          </w:tcPr>
          <w:p w14:paraId="2D24D9FD"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9CB8424" w14:textId="77777777" w:rsidR="001B23B7" w:rsidRPr="00612E08" w:rsidRDefault="00BF131A"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F9952FD"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27E75FE4" w14:textId="77777777" w:rsidTr="000800FC">
        <w:tc>
          <w:tcPr>
            <w:tcW w:w="4212" w:type="dxa"/>
            <w:gridSpan w:val="2"/>
            <w:vMerge/>
            <w:tcBorders>
              <w:top w:val="nil"/>
              <w:left w:val="single" w:sz="4" w:space="0" w:color="auto"/>
              <w:bottom w:val="single" w:sz="4" w:space="0" w:color="auto"/>
            </w:tcBorders>
            <w:shd w:val="clear" w:color="auto" w:fill="E2E2E2"/>
          </w:tcPr>
          <w:p w14:paraId="21C5EF76"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18052DD" w14:textId="77777777" w:rsidR="001B23B7" w:rsidRPr="00612E08" w:rsidRDefault="00137C58"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2F7CFAF"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7A355B7"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72567648" w14:textId="77777777" w:rsidR="001B23B7" w:rsidRPr="00612E08" w:rsidRDefault="001B23B7" w:rsidP="002535B4">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7A049ACB" w14:textId="77777777" w:rsidR="001B23B7" w:rsidRDefault="001B23B7" w:rsidP="002535B4">
            <w:pPr>
              <w:jc w:val="both"/>
              <w:rPr>
                <w:rFonts w:ascii="Times New Roman" w:eastAsia="Times New Roman" w:hAnsi="Times New Roman" w:cs="Times New Roman"/>
                <w:sz w:val="20"/>
                <w:szCs w:val="20"/>
                <w:lang w:eastAsia="sk-SK"/>
              </w:rPr>
            </w:pPr>
          </w:p>
          <w:p w14:paraId="1DB35AA7" w14:textId="77777777" w:rsidR="00A43E06" w:rsidRDefault="00A43E06" w:rsidP="00A43E06">
            <w:pPr>
              <w:pStyle w:val="Odsekzoznamu"/>
              <w:ind w:left="454"/>
              <w:jc w:val="both"/>
              <w:rPr>
                <w:rFonts w:ascii="Times New Roman" w:hAnsi="Times New Roman" w:cs="Times New Roman"/>
                <w:sz w:val="20"/>
                <w:szCs w:val="20"/>
              </w:rPr>
            </w:pPr>
            <w:r>
              <w:rPr>
                <w:rFonts w:ascii="Times New Roman" w:hAnsi="Times New Roman" w:cs="Times New Roman"/>
                <w:sz w:val="20"/>
                <w:szCs w:val="20"/>
              </w:rPr>
              <w:t>Transpozícia:</w:t>
            </w:r>
          </w:p>
          <w:p w14:paraId="04A98AB8" w14:textId="77777777" w:rsidR="00137C58" w:rsidRPr="00483F13" w:rsidRDefault="000A31E8" w:rsidP="00483F13">
            <w:pPr>
              <w:pStyle w:val="Odsekzoznamu"/>
              <w:numPr>
                <w:ilvl w:val="0"/>
                <w:numId w:val="4"/>
              </w:numPr>
              <w:ind w:left="454"/>
              <w:jc w:val="both"/>
              <w:rPr>
                <w:rFonts w:ascii="Times New Roman" w:hAnsi="Times New Roman" w:cs="Times New Roman"/>
                <w:sz w:val="20"/>
                <w:szCs w:val="20"/>
              </w:rPr>
            </w:pPr>
            <w:r>
              <w:rPr>
                <w:rFonts w:ascii="Times New Roman" w:eastAsia="Times New Roman" w:hAnsi="Times New Roman" w:cs="Times New Roman"/>
                <w:color w:val="000000"/>
              </w:rPr>
              <w:t>s</w:t>
            </w:r>
            <w:r w:rsidRPr="00655FF5">
              <w:rPr>
                <w:rFonts w:ascii="Times New Roman" w:eastAsia="Times New Roman" w:hAnsi="Times New Roman" w:cs="Times New Roman"/>
                <w:color w:val="000000"/>
              </w:rPr>
              <w:t>mernica Európskeho parlamentu a Rady (EÚ) 2024/1346 zo 14. mája 2024, ktorou sa stanovujú normy pre príjem žiadateľov o medzinárodnú ochranu (prepracované znenie) (Ú. v. EÚ L, 2024/1346, 22.5.2024)</w:t>
            </w:r>
          </w:p>
          <w:p w14:paraId="773B6458" w14:textId="77777777" w:rsidR="000A31E8" w:rsidRPr="000A31E8" w:rsidRDefault="000A31E8" w:rsidP="00483F13">
            <w:pPr>
              <w:pStyle w:val="Odsekzoznamu"/>
              <w:numPr>
                <w:ilvl w:val="0"/>
                <w:numId w:val="4"/>
              </w:numPr>
              <w:ind w:left="454"/>
              <w:jc w:val="both"/>
              <w:rPr>
                <w:rFonts w:ascii="Times New Roman" w:hAnsi="Times New Roman" w:cs="Times New Roman"/>
                <w:sz w:val="20"/>
                <w:szCs w:val="20"/>
              </w:rPr>
            </w:pPr>
            <w:r>
              <w:rPr>
                <w:rFonts w:ascii="Times New Roman" w:eastAsia="Times New Roman" w:hAnsi="Times New Roman" w:cs="Times New Roman"/>
                <w:color w:val="000000"/>
              </w:rPr>
              <w:t>s</w:t>
            </w:r>
            <w:r w:rsidRPr="00655FF5">
              <w:rPr>
                <w:rFonts w:ascii="Times New Roman" w:eastAsia="Times New Roman" w:hAnsi="Times New Roman" w:cs="Times New Roman"/>
                <w:color w:val="000000"/>
              </w:rPr>
              <w:t>mernica Európskeho parlamentu a Rady 2008/115/ES zo 16. decembra 2008 o spoločných normách a postupoch členských štátov na účely návratu štátnych príslušníkov tretích krajín, ktorí sa neoprávnene zdržiavajú na ich území (Ú. v. EÚ L 348, 24.12.2008)</w:t>
            </w:r>
          </w:p>
          <w:p w14:paraId="3C858A51" w14:textId="2A3FDFAB" w:rsidR="00137C58" w:rsidRDefault="000A31E8" w:rsidP="00483F13">
            <w:pPr>
              <w:pStyle w:val="Odsekzoznamu"/>
              <w:numPr>
                <w:ilvl w:val="0"/>
                <w:numId w:val="4"/>
              </w:numPr>
              <w:ind w:left="454"/>
              <w:jc w:val="both"/>
              <w:rPr>
                <w:rFonts w:ascii="Times New Roman" w:hAnsi="Times New Roman" w:cs="Times New Roman"/>
                <w:sz w:val="20"/>
                <w:szCs w:val="20"/>
              </w:rPr>
            </w:pPr>
            <w:r>
              <w:rPr>
                <w:rFonts w:ascii="Times New Roman" w:eastAsia="Times New Roman" w:hAnsi="Times New Roman" w:cs="Times New Roman"/>
                <w:color w:val="000000"/>
              </w:rPr>
              <w:t>s</w:t>
            </w:r>
            <w:r w:rsidRPr="00655FF5">
              <w:rPr>
                <w:rFonts w:ascii="Times New Roman" w:eastAsia="Times New Roman" w:hAnsi="Times New Roman" w:cs="Times New Roman"/>
                <w:color w:val="000000"/>
              </w:rPr>
              <w:t>mernica Rady 2001/55/ES z 20. júla 2001 o minimálnych štandardoch na poskytovanie dočasnej ochrany v prípade hromadného prílevu vysídlených osôb a o opatreniach na podporu rovnováhy úsilia medzi členskými štátmi pri prijímaní takýchto osôb a znášaní z toho vyplývajúcich dôsledkov (Mimoriadne vydanie Ú. v. EÚ, kap. 19/zv. 4; Ú. v. ES L 212, 7.8.2001)</w:t>
            </w:r>
            <w:r w:rsidR="009F73F8">
              <w:rPr>
                <w:rFonts w:ascii="Times New Roman" w:eastAsia="Times New Roman" w:hAnsi="Times New Roman" w:cs="Times New Roman"/>
                <w:color w:val="000000"/>
              </w:rPr>
              <w:t>.</w:t>
            </w:r>
          </w:p>
          <w:p w14:paraId="6A181320" w14:textId="77777777" w:rsidR="00A43E06" w:rsidRDefault="00A43E06" w:rsidP="00A43E06">
            <w:pPr>
              <w:pStyle w:val="Odsekzoznamu"/>
              <w:ind w:left="454"/>
              <w:jc w:val="both"/>
              <w:rPr>
                <w:rFonts w:ascii="Times New Roman" w:hAnsi="Times New Roman" w:cs="Times New Roman"/>
                <w:sz w:val="20"/>
                <w:szCs w:val="20"/>
              </w:rPr>
            </w:pPr>
          </w:p>
          <w:p w14:paraId="38A29A54" w14:textId="77777777" w:rsidR="00A43E06" w:rsidRPr="00483F13" w:rsidRDefault="00A43E06" w:rsidP="00A43E06">
            <w:pPr>
              <w:pStyle w:val="Odsekzoznamu"/>
              <w:ind w:left="454"/>
              <w:jc w:val="both"/>
              <w:rPr>
                <w:rFonts w:ascii="Times New Roman" w:hAnsi="Times New Roman" w:cs="Times New Roman"/>
                <w:sz w:val="20"/>
                <w:szCs w:val="20"/>
              </w:rPr>
            </w:pPr>
            <w:r>
              <w:rPr>
                <w:rFonts w:ascii="Times New Roman" w:hAnsi="Times New Roman" w:cs="Times New Roman"/>
                <w:sz w:val="20"/>
                <w:szCs w:val="20"/>
              </w:rPr>
              <w:t>Implementácia:</w:t>
            </w:r>
          </w:p>
          <w:p w14:paraId="51074AFA" w14:textId="6F746821" w:rsidR="002535B4" w:rsidRPr="00483F13" w:rsidRDefault="000A31E8" w:rsidP="00483F13">
            <w:pPr>
              <w:pStyle w:val="Odsekzoznamu"/>
              <w:numPr>
                <w:ilvl w:val="0"/>
                <w:numId w:val="4"/>
              </w:numPr>
              <w:ind w:left="454"/>
              <w:jc w:val="both"/>
              <w:rPr>
                <w:rFonts w:ascii="Times New Roman" w:hAnsi="Times New Roman" w:cs="Times New Roman"/>
                <w:sz w:val="20"/>
                <w:szCs w:val="20"/>
              </w:rPr>
            </w:pPr>
            <w:r>
              <w:rPr>
                <w:rFonts w:ascii="Times New Roman" w:eastAsia="Times New Roman" w:hAnsi="Times New Roman" w:cs="Times New Roman"/>
                <w:color w:val="000000"/>
              </w:rPr>
              <w:t>n</w:t>
            </w:r>
            <w:r w:rsidRPr="00655FF5">
              <w:rPr>
                <w:rFonts w:ascii="Times New Roman" w:eastAsia="Times New Roman" w:hAnsi="Times New Roman" w:cs="Times New Roman"/>
                <w:color w:val="000000"/>
              </w:rPr>
              <w:t>ariadenie Európskeho parlamentu a Rady (EÚ) 2024/1347 zo 14. mája 2024 o normách pre podmienky, ktoré musia spĺňať štátni príslušníci tretej krajiny alebo osoby bez štátnej príslušnosti na priznanie postavenia osôb s udelenou medzinárodnou ochranou, pre jednotné postavenie utečencov alebo osôb oprávnených na doplnkovú ochranu a pre obsah udelenej ochrany, ktorým sa mení smernica Rady 2003/109/ES a zrušuje smernica Európskeho parlamentu a Rady 2011/95/EÚ (Ú. v. EÚ L, 2024/1347, 22.5.2024)</w:t>
            </w:r>
            <w:r w:rsidR="009F73F8">
              <w:rPr>
                <w:rFonts w:ascii="Times New Roman" w:eastAsia="Times New Roman" w:hAnsi="Times New Roman" w:cs="Times New Roman"/>
                <w:color w:val="000000"/>
              </w:rPr>
              <w:t>,</w:t>
            </w:r>
          </w:p>
          <w:p w14:paraId="1FD43715" w14:textId="5FCB9EFD" w:rsidR="002535B4" w:rsidRPr="00483F13" w:rsidRDefault="000A31E8" w:rsidP="00483F13">
            <w:pPr>
              <w:pStyle w:val="Odsekzoznamu"/>
              <w:numPr>
                <w:ilvl w:val="0"/>
                <w:numId w:val="4"/>
              </w:numPr>
              <w:ind w:left="454"/>
              <w:jc w:val="both"/>
              <w:rPr>
                <w:rFonts w:ascii="Times New Roman" w:hAnsi="Times New Roman" w:cs="Times New Roman"/>
                <w:sz w:val="20"/>
                <w:szCs w:val="20"/>
              </w:rPr>
            </w:pPr>
            <w:r w:rsidRPr="00655FF5">
              <w:rPr>
                <w:rFonts w:ascii="Times New Roman" w:eastAsia="Times New Roman" w:hAnsi="Times New Roman" w:cs="Times New Roman"/>
                <w:color w:val="000000"/>
              </w:rPr>
              <w:t>nariadenie Európskeho parlamentu a Rady (EÚ) 2024/1348 zo 14. mája 2024, ktorým sa stanovuje spoločné konanie o medzinárodnej ochrane v Únii a zrušuje smernica 2013/32/EÚ (Ú. v. EÚ L, 2024/1348, 22.5.2024)</w:t>
            </w:r>
            <w:r w:rsidR="009F73F8">
              <w:rPr>
                <w:rFonts w:ascii="Times New Roman" w:eastAsia="Times New Roman" w:hAnsi="Times New Roman" w:cs="Times New Roman"/>
                <w:color w:val="000000"/>
              </w:rPr>
              <w:t>,</w:t>
            </w:r>
          </w:p>
          <w:p w14:paraId="2B51E770" w14:textId="219F4A6C" w:rsidR="002535B4" w:rsidRPr="00483F13" w:rsidRDefault="000A31E8" w:rsidP="00483F13">
            <w:pPr>
              <w:pStyle w:val="Odsekzoznamu"/>
              <w:numPr>
                <w:ilvl w:val="0"/>
                <w:numId w:val="4"/>
              </w:numPr>
              <w:ind w:left="454"/>
              <w:jc w:val="both"/>
              <w:rPr>
                <w:rFonts w:ascii="Times New Roman" w:hAnsi="Times New Roman" w:cs="Times New Roman"/>
                <w:sz w:val="20"/>
                <w:szCs w:val="20"/>
              </w:rPr>
            </w:pPr>
            <w:r w:rsidRPr="00655FF5">
              <w:rPr>
                <w:rFonts w:ascii="Times New Roman" w:eastAsia="Times New Roman" w:hAnsi="Times New Roman" w:cs="Times New Roman"/>
                <w:color w:val="000000"/>
              </w:rPr>
              <w:t>nariadenie Európskeho parlamentu a Rady (EÚ) 2024/1349 zo 14. mája 2024, ktorým sa stanovuje konanie o návrate na hraniciach a ktorým sa mení nariadenie (EÚ) 2021/1148 (Ú. v. EÚ L, 2024/1349, 22.5.2024)</w:t>
            </w:r>
            <w:r w:rsidR="009F73F8">
              <w:rPr>
                <w:rFonts w:ascii="Times New Roman" w:eastAsia="Times New Roman" w:hAnsi="Times New Roman" w:cs="Times New Roman"/>
                <w:color w:val="000000"/>
              </w:rPr>
              <w:t>,</w:t>
            </w:r>
          </w:p>
          <w:p w14:paraId="0028801E" w14:textId="76F6C408" w:rsidR="002535B4" w:rsidRPr="00483F13" w:rsidRDefault="000A31E8" w:rsidP="00483F13">
            <w:pPr>
              <w:pStyle w:val="Odsekzoznamu"/>
              <w:numPr>
                <w:ilvl w:val="0"/>
                <w:numId w:val="4"/>
              </w:numPr>
              <w:ind w:left="454"/>
              <w:jc w:val="both"/>
              <w:rPr>
                <w:rFonts w:ascii="Times New Roman" w:hAnsi="Times New Roman" w:cs="Times New Roman"/>
                <w:sz w:val="20"/>
                <w:szCs w:val="20"/>
              </w:rPr>
            </w:pPr>
            <w:r w:rsidRPr="00655FF5">
              <w:rPr>
                <w:rFonts w:ascii="Times New Roman" w:eastAsia="Times New Roman" w:hAnsi="Times New Roman" w:cs="Times New Roman"/>
                <w:color w:val="000000"/>
              </w:rPr>
              <w:t>nariadenie Európskeho parlamentu a Rady (EÚ) 2024/1350 zo 14. mája 2024, ktorým sa zriaďuje rámec Únie pre presídlenie a humanitárne prijatie a ktorým sa mení nariadenie (EÚ) 2021/1147 (Ú. v. EÚ L, 2024/1350, 22.5.2024)</w:t>
            </w:r>
            <w:r w:rsidR="009F73F8">
              <w:rPr>
                <w:rFonts w:ascii="Times New Roman" w:eastAsia="Times New Roman" w:hAnsi="Times New Roman" w:cs="Times New Roman"/>
                <w:color w:val="000000"/>
              </w:rPr>
              <w:t>,</w:t>
            </w:r>
          </w:p>
          <w:p w14:paraId="2CC7BCDE" w14:textId="73CB6CF3" w:rsidR="002535B4" w:rsidRPr="00483F13" w:rsidRDefault="000A31E8" w:rsidP="00483F13">
            <w:pPr>
              <w:pStyle w:val="Odsekzoznamu"/>
              <w:numPr>
                <w:ilvl w:val="0"/>
                <w:numId w:val="4"/>
              </w:numPr>
              <w:ind w:left="454"/>
              <w:jc w:val="both"/>
              <w:rPr>
                <w:rFonts w:ascii="Times New Roman" w:hAnsi="Times New Roman" w:cs="Times New Roman"/>
                <w:sz w:val="20"/>
                <w:szCs w:val="20"/>
              </w:rPr>
            </w:pPr>
            <w:r w:rsidRPr="00655FF5">
              <w:rPr>
                <w:rFonts w:ascii="Times New Roman" w:eastAsia="Times New Roman" w:hAnsi="Times New Roman" w:cs="Times New Roman"/>
                <w:color w:val="000000"/>
              </w:rPr>
              <w:t>nariadenie Európskeho parlamentu a Rady (EÚ) 2024/1351 zo 14. mája 2024 o riadení azylu a migrácie, o zmene nariadení (EÚ) 2021/1147 a (EÚ) 2021/1060 a o zrušení nariadenia (EÚ) č. 604/2013 (Ú. v. EÚ L, 2024/1351, 22.5.2024)</w:t>
            </w:r>
            <w:r w:rsidR="009F73F8">
              <w:rPr>
                <w:rFonts w:ascii="Times New Roman" w:eastAsia="Times New Roman" w:hAnsi="Times New Roman" w:cs="Times New Roman"/>
                <w:color w:val="000000"/>
              </w:rPr>
              <w:t>,</w:t>
            </w:r>
          </w:p>
          <w:p w14:paraId="05A54C72" w14:textId="5E1FA4D4" w:rsidR="002535B4" w:rsidRPr="00483F13" w:rsidRDefault="000A31E8" w:rsidP="00483F13">
            <w:pPr>
              <w:pStyle w:val="Odsekzoznamu"/>
              <w:numPr>
                <w:ilvl w:val="0"/>
                <w:numId w:val="4"/>
              </w:numPr>
              <w:ind w:left="454"/>
              <w:jc w:val="both"/>
              <w:rPr>
                <w:rFonts w:ascii="Times New Roman" w:hAnsi="Times New Roman" w:cs="Times New Roman"/>
                <w:sz w:val="20"/>
                <w:szCs w:val="20"/>
              </w:rPr>
            </w:pPr>
            <w:r w:rsidRPr="00655FF5">
              <w:rPr>
                <w:rFonts w:ascii="Times New Roman" w:eastAsia="Times New Roman" w:hAnsi="Times New Roman" w:cs="Times New Roman"/>
                <w:color w:val="000000"/>
              </w:rPr>
              <w:t>nariadenie Európskeho parlamentu a Rady (EÚ) 2024/1352 zo 14. mája 2024, ktorým sa menia nariadenia (EÚ) 2019/816 a (EÚ) 2019/818 na účely zavedenia preverovania štátnych príslušníkov tretích krajín na vonkajších hraniciach (Ú. v. EÚ L, 2024/1352, 22.5.2024)</w:t>
            </w:r>
            <w:r w:rsidR="009F73F8">
              <w:rPr>
                <w:rFonts w:ascii="Times New Roman" w:eastAsia="Times New Roman" w:hAnsi="Times New Roman" w:cs="Times New Roman"/>
                <w:color w:val="000000"/>
              </w:rPr>
              <w:t>,</w:t>
            </w:r>
          </w:p>
          <w:p w14:paraId="31727154" w14:textId="7F035146" w:rsidR="002535B4" w:rsidRPr="00483F13" w:rsidRDefault="000A31E8" w:rsidP="00483F13">
            <w:pPr>
              <w:pStyle w:val="Odsekzoznamu"/>
              <w:numPr>
                <w:ilvl w:val="0"/>
                <w:numId w:val="4"/>
              </w:numPr>
              <w:ind w:left="454"/>
              <w:jc w:val="both"/>
              <w:rPr>
                <w:rFonts w:ascii="Times New Roman" w:hAnsi="Times New Roman" w:cs="Times New Roman"/>
                <w:sz w:val="20"/>
                <w:szCs w:val="20"/>
              </w:rPr>
            </w:pPr>
            <w:r w:rsidRPr="00655FF5">
              <w:rPr>
                <w:rFonts w:ascii="Times New Roman" w:eastAsia="Times New Roman" w:hAnsi="Times New Roman" w:cs="Times New Roman"/>
                <w:color w:val="000000"/>
              </w:rPr>
              <w:t>nariadenie Európskeho parlamentu a Rady (EÚ) 2024/1356 zo 14. mája 2024, ktorým sa zavádza preverovanie štátnych príslušníkov tretích krajín na vonkajších hraniciach a ktorým sa menia nariadenia (ES) č. 767/2008, (EÚ) 2017/2226, (EÚ) 2018/1240 a (EÚ) 2019/817 (Ú. v. EÚ L, 2024/1356, 22.5.2024)</w:t>
            </w:r>
            <w:r w:rsidR="009F73F8">
              <w:rPr>
                <w:rFonts w:ascii="Times New Roman" w:eastAsia="Times New Roman" w:hAnsi="Times New Roman" w:cs="Times New Roman"/>
                <w:color w:val="000000"/>
              </w:rPr>
              <w:t>,</w:t>
            </w:r>
          </w:p>
          <w:p w14:paraId="0E727B09" w14:textId="3D51D8BA" w:rsidR="002535B4" w:rsidRPr="00483F13" w:rsidRDefault="000A31E8" w:rsidP="00483F13">
            <w:pPr>
              <w:pStyle w:val="Odsekzoznamu"/>
              <w:numPr>
                <w:ilvl w:val="0"/>
                <w:numId w:val="4"/>
              </w:numPr>
              <w:ind w:left="454"/>
              <w:jc w:val="both"/>
              <w:rPr>
                <w:rFonts w:ascii="Times New Roman" w:hAnsi="Times New Roman" w:cs="Times New Roman"/>
                <w:sz w:val="20"/>
                <w:szCs w:val="20"/>
              </w:rPr>
            </w:pPr>
            <w:r w:rsidRPr="00655FF5">
              <w:rPr>
                <w:rFonts w:ascii="Times New Roman" w:eastAsia="Times New Roman" w:hAnsi="Times New Roman" w:cs="Times New Roman"/>
                <w:color w:val="000000"/>
              </w:rPr>
              <w:lastRenderedPageBreak/>
              <w:t>nariadenie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 č. 603/2013 (Ú. v. EÚ L, 2024/1358, 22.5.2024)</w:t>
            </w:r>
            <w:r w:rsidR="009F73F8">
              <w:rPr>
                <w:rFonts w:ascii="Times New Roman" w:eastAsia="Times New Roman" w:hAnsi="Times New Roman" w:cs="Times New Roman"/>
                <w:color w:val="000000"/>
              </w:rPr>
              <w:t>,</w:t>
            </w:r>
          </w:p>
          <w:p w14:paraId="58E6C1BD" w14:textId="07F41970" w:rsidR="00137C58" w:rsidRPr="00612E08" w:rsidRDefault="000A31E8" w:rsidP="000A31E8">
            <w:pPr>
              <w:pStyle w:val="Odsekzoznamu"/>
              <w:numPr>
                <w:ilvl w:val="0"/>
                <w:numId w:val="4"/>
              </w:numPr>
              <w:ind w:left="454"/>
              <w:jc w:val="both"/>
              <w:rPr>
                <w:rFonts w:ascii="Times New Roman" w:eastAsia="Times New Roman" w:hAnsi="Times New Roman" w:cs="Times New Roman"/>
                <w:sz w:val="20"/>
                <w:szCs w:val="20"/>
                <w:lang w:eastAsia="sk-SK"/>
              </w:rPr>
            </w:pPr>
            <w:r w:rsidRPr="00655FF5">
              <w:rPr>
                <w:rFonts w:ascii="Times New Roman" w:eastAsia="Times New Roman" w:hAnsi="Times New Roman" w:cs="Times New Roman"/>
                <w:color w:val="000000"/>
              </w:rPr>
              <w:t>nariadenie Európskeho parlamentu a Rady (EÚ) 2024/1359 zo 14. mája 2024, ktorým sa riešia krízové situácie a prípady vyššej moci v oblasti migrácie a azylu, a ktorým sa mení nariadenie (EÚ) 2021/1147 (Ú. v. EÚ L, 2024/1359, 22.5.2024)</w:t>
            </w:r>
            <w:r w:rsidR="009F73F8">
              <w:rPr>
                <w:rFonts w:ascii="Times New Roman" w:eastAsia="Times New Roman" w:hAnsi="Times New Roman" w:cs="Times New Roman"/>
                <w:color w:val="000000"/>
              </w:rPr>
              <w:t>.</w:t>
            </w:r>
          </w:p>
        </w:tc>
      </w:tr>
      <w:tr w:rsidR="00612E08" w:rsidRPr="00612E08" w14:paraId="5BE0BC26"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401C1018"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lastRenderedPageBreak/>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0FA22E8E" w14:textId="77777777" w:rsidR="001B23B7" w:rsidRPr="00612E08" w:rsidRDefault="008C348C"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september 2025</w:t>
            </w:r>
          </w:p>
        </w:tc>
      </w:tr>
      <w:tr w:rsidR="00612E08" w:rsidRPr="00612E08" w14:paraId="44338EEC"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79EF158"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79D9A42" w14:textId="77777777" w:rsidR="001B23B7" w:rsidRPr="00612E08" w:rsidRDefault="005A1C72"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októ</w:t>
            </w:r>
            <w:r w:rsidR="00137C58" w:rsidRPr="004A09EB">
              <w:rPr>
                <w:rFonts w:ascii="Times New Roman" w:eastAsia="Times New Roman" w:hAnsi="Times New Roman" w:cs="Times New Roman"/>
                <w:i/>
                <w:sz w:val="20"/>
                <w:szCs w:val="20"/>
                <w:lang w:eastAsia="sk-SK"/>
              </w:rPr>
              <w:t>ber 2025</w:t>
            </w:r>
          </w:p>
        </w:tc>
      </w:tr>
      <w:tr w:rsidR="00612E08" w:rsidRPr="00612E08" w14:paraId="19F069AC"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8FECF60"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32664EF9"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26B87FDA"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7129C57"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60047990" w14:textId="586DFA12" w:rsidR="001B23B7" w:rsidRPr="00612E08" w:rsidRDefault="009F73F8" w:rsidP="009F73F8">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január</w:t>
            </w:r>
            <w:r w:rsidR="00137C58">
              <w:rPr>
                <w:rFonts w:ascii="Times New Roman" w:eastAsia="Times New Roman" w:hAnsi="Times New Roman" w:cs="Times New Roman"/>
                <w:i/>
                <w:sz w:val="20"/>
                <w:szCs w:val="20"/>
                <w:lang w:eastAsia="sk-SK"/>
              </w:rPr>
              <w:t xml:space="preserve"> 202</w:t>
            </w:r>
            <w:r>
              <w:rPr>
                <w:rFonts w:ascii="Times New Roman" w:eastAsia="Times New Roman" w:hAnsi="Times New Roman" w:cs="Times New Roman"/>
                <w:i/>
                <w:sz w:val="20"/>
                <w:szCs w:val="20"/>
                <w:lang w:eastAsia="sk-SK"/>
              </w:rPr>
              <w:t>6</w:t>
            </w:r>
          </w:p>
        </w:tc>
      </w:tr>
      <w:tr w:rsidR="00612E08" w:rsidRPr="00612E08" w14:paraId="163F9D9F" w14:textId="77777777" w:rsidTr="000800FC">
        <w:tc>
          <w:tcPr>
            <w:tcW w:w="9180" w:type="dxa"/>
            <w:gridSpan w:val="11"/>
            <w:tcBorders>
              <w:top w:val="single" w:sz="4" w:space="0" w:color="auto"/>
              <w:left w:val="nil"/>
              <w:bottom w:val="single" w:sz="4" w:space="0" w:color="auto"/>
              <w:right w:val="nil"/>
            </w:tcBorders>
            <w:shd w:val="clear" w:color="auto" w:fill="FFFFFF"/>
          </w:tcPr>
          <w:p w14:paraId="0F0D8F50"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7C428DC"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18EA10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9162102"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B607D47"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7FB2E248" w14:textId="77777777" w:rsidR="001B23B7" w:rsidRDefault="001B23B7" w:rsidP="000800FC">
            <w:pPr>
              <w:rPr>
                <w:rFonts w:ascii="Times New Roman" w:eastAsia="Times New Roman" w:hAnsi="Times New Roman" w:cs="Times New Roman"/>
                <w:b/>
                <w:sz w:val="20"/>
                <w:szCs w:val="20"/>
                <w:lang w:eastAsia="sk-SK"/>
              </w:rPr>
            </w:pPr>
          </w:p>
          <w:p w14:paraId="0C9FEE07" w14:textId="77777777" w:rsidR="00D768B0" w:rsidRDefault="00D768B0" w:rsidP="008678E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Primárnym problémom, ktorý bol dôvodom vypracovania návrhu zákona bola skutočnosť, že súčasná právna úprava v oblasti azylu nie úplne reflektuje právne akty Európskej únie, ktoré Slovenskej republike vyplývajú z Reformy azylovej a migračnej politiky (zjednodušene nazývanej</w:t>
            </w:r>
            <w:r w:rsidRPr="00652E6E">
              <w:rPr>
                <w:rFonts w:ascii="Times New Roman" w:eastAsia="Times New Roman" w:hAnsi="Times New Roman" w:cs="Times New Roman"/>
                <w:sz w:val="20"/>
                <w:szCs w:val="20"/>
                <w:lang w:eastAsia="sk-SK"/>
              </w:rPr>
              <w:t xml:space="preserve"> ako Pakt o migrácii a azyle)</w:t>
            </w:r>
            <w:r>
              <w:rPr>
                <w:rFonts w:ascii="Times New Roman" w:eastAsia="Times New Roman" w:hAnsi="Times New Roman" w:cs="Times New Roman"/>
                <w:sz w:val="20"/>
                <w:szCs w:val="20"/>
                <w:lang w:eastAsia="sk-SK"/>
              </w:rPr>
              <w:t>, ktorá má byť implementovaná do 12. júna 2026</w:t>
            </w:r>
            <w:r w:rsidRPr="00652E6E">
              <w:rPr>
                <w:rFonts w:ascii="Times New Roman" w:eastAsia="Times New Roman" w:hAnsi="Times New Roman" w:cs="Times New Roman"/>
                <w:sz w:val="20"/>
                <w:szCs w:val="20"/>
                <w:lang w:eastAsia="sk-SK"/>
              </w:rPr>
              <w:t>.</w:t>
            </w:r>
            <w:r w:rsidR="00823957">
              <w:rPr>
                <w:rFonts w:ascii="Times New Roman" w:eastAsia="Times New Roman" w:hAnsi="Times New Roman" w:cs="Times New Roman"/>
                <w:sz w:val="20"/>
                <w:szCs w:val="20"/>
                <w:lang w:eastAsia="sk-SK"/>
              </w:rPr>
              <w:t xml:space="preserve"> Implementáciou sa napríklad</w:t>
            </w:r>
            <w:r>
              <w:rPr>
                <w:rFonts w:ascii="Times New Roman" w:eastAsia="Times New Roman" w:hAnsi="Times New Roman" w:cs="Times New Roman"/>
                <w:sz w:val="20"/>
                <w:szCs w:val="20"/>
                <w:lang w:eastAsia="sk-SK"/>
              </w:rPr>
              <w:t xml:space="preserve"> obmedzí vstup neregulárnych migrantov na územie Slovenskej republiky,</w:t>
            </w:r>
            <w:r w:rsidR="00823957">
              <w:rPr>
                <w:rFonts w:ascii="Times New Roman" w:eastAsia="Times New Roman" w:hAnsi="Times New Roman" w:cs="Times New Roman"/>
                <w:sz w:val="20"/>
                <w:szCs w:val="20"/>
                <w:lang w:eastAsia="sk-SK"/>
              </w:rPr>
              <w:t xml:space="preserve"> ako aj sekundárne pohyby žiadateľov o udelenie medzinárodnej ochrany medzi jednotlivými členskými štátmi Európskej únie, zabezpečí </w:t>
            </w:r>
            <w:r w:rsidR="005A1C72">
              <w:rPr>
                <w:rFonts w:ascii="Times New Roman" w:eastAsia="Times New Roman" w:hAnsi="Times New Roman" w:cs="Times New Roman"/>
                <w:sz w:val="20"/>
                <w:szCs w:val="20"/>
                <w:lang w:eastAsia="sk-SK"/>
              </w:rPr>
              <w:t xml:space="preserve"> sa </w:t>
            </w:r>
            <w:r w:rsidR="00823957">
              <w:rPr>
                <w:rFonts w:ascii="Times New Roman" w:eastAsia="Times New Roman" w:hAnsi="Times New Roman" w:cs="Times New Roman"/>
                <w:sz w:val="20"/>
                <w:szCs w:val="20"/>
                <w:lang w:eastAsia="sk-SK"/>
              </w:rPr>
              <w:t xml:space="preserve">rýchlejšie a efektívnejšie konanie o medzinárodnej ochrane, vytvorí </w:t>
            </w:r>
            <w:r w:rsidR="005A1C72">
              <w:rPr>
                <w:rFonts w:ascii="Times New Roman" w:eastAsia="Times New Roman" w:hAnsi="Times New Roman" w:cs="Times New Roman"/>
                <w:sz w:val="20"/>
                <w:szCs w:val="20"/>
                <w:lang w:eastAsia="sk-SK"/>
              </w:rPr>
              <w:t xml:space="preserve">sa </w:t>
            </w:r>
            <w:r w:rsidR="00823957">
              <w:rPr>
                <w:rFonts w:ascii="Times New Roman" w:eastAsia="Times New Roman" w:hAnsi="Times New Roman" w:cs="Times New Roman"/>
                <w:sz w:val="20"/>
                <w:szCs w:val="20"/>
                <w:lang w:eastAsia="sk-SK"/>
              </w:rPr>
              <w:t xml:space="preserve">priestor pre </w:t>
            </w:r>
            <w:r w:rsidR="006C1B3E">
              <w:rPr>
                <w:rFonts w:ascii="Times New Roman" w:eastAsia="Times New Roman" w:hAnsi="Times New Roman" w:cs="Times New Roman"/>
                <w:sz w:val="20"/>
                <w:szCs w:val="20"/>
                <w:lang w:eastAsia="sk-SK"/>
              </w:rPr>
              <w:t>efektívnejší</w:t>
            </w:r>
            <w:r w:rsidR="00823957">
              <w:rPr>
                <w:rFonts w:ascii="Times New Roman" w:eastAsia="Times New Roman" w:hAnsi="Times New Roman" w:cs="Times New Roman"/>
                <w:sz w:val="20"/>
                <w:szCs w:val="20"/>
                <w:lang w:eastAsia="sk-SK"/>
              </w:rPr>
              <w:t xml:space="preserve"> monitorovací mechanizmus</w:t>
            </w:r>
            <w:r w:rsidR="00D85EB7">
              <w:rPr>
                <w:rFonts w:ascii="Times New Roman" w:eastAsia="Times New Roman" w:hAnsi="Times New Roman" w:cs="Times New Roman"/>
                <w:sz w:val="20"/>
                <w:szCs w:val="20"/>
                <w:lang w:eastAsia="sk-SK"/>
              </w:rPr>
              <w:t>,</w:t>
            </w:r>
            <w:r w:rsidR="00823957">
              <w:rPr>
                <w:rFonts w:ascii="Times New Roman" w:eastAsia="Times New Roman" w:hAnsi="Times New Roman" w:cs="Times New Roman"/>
                <w:sz w:val="20"/>
                <w:szCs w:val="20"/>
                <w:lang w:eastAsia="sk-SK"/>
              </w:rPr>
              <w:t xml:space="preserve"> zosúladí </w:t>
            </w:r>
            <w:r w:rsidR="005A1C72">
              <w:rPr>
                <w:rFonts w:ascii="Times New Roman" w:eastAsia="Times New Roman" w:hAnsi="Times New Roman" w:cs="Times New Roman"/>
                <w:sz w:val="20"/>
                <w:szCs w:val="20"/>
                <w:lang w:eastAsia="sk-SK"/>
              </w:rPr>
              <w:t xml:space="preserve">sa </w:t>
            </w:r>
            <w:r w:rsidR="00823957">
              <w:rPr>
                <w:rFonts w:ascii="Times New Roman" w:eastAsia="Times New Roman" w:hAnsi="Times New Roman" w:cs="Times New Roman"/>
                <w:sz w:val="20"/>
                <w:szCs w:val="20"/>
                <w:lang w:eastAsia="sk-SK"/>
              </w:rPr>
              <w:t>terminol</w:t>
            </w:r>
            <w:r w:rsidR="00D85EB7">
              <w:rPr>
                <w:rFonts w:ascii="Times New Roman" w:eastAsia="Times New Roman" w:hAnsi="Times New Roman" w:cs="Times New Roman"/>
                <w:sz w:val="20"/>
                <w:szCs w:val="20"/>
                <w:lang w:eastAsia="sk-SK"/>
              </w:rPr>
              <w:t>ógia</w:t>
            </w:r>
            <w:r w:rsidR="006C1B3E">
              <w:rPr>
                <w:rFonts w:ascii="Times New Roman" w:eastAsia="Times New Roman" w:hAnsi="Times New Roman" w:cs="Times New Roman"/>
                <w:sz w:val="20"/>
                <w:szCs w:val="20"/>
                <w:lang w:eastAsia="sk-SK"/>
              </w:rPr>
              <w:t xml:space="preserve"> a odstráni nejednoznačnosť pri určovaní, ktoré statusy udeľované Slovenskou republikou sú medzinárodnou ochranou.</w:t>
            </w:r>
            <w:r w:rsidR="00823957">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 </w:t>
            </w:r>
          </w:p>
          <w:p w14:paraId="6E7B3E68" w14:textId="77777777" w:rsidR="008678E6" w:rsidRPr="00B4692B" w:rsidRDefault="008678E6" w:rsidP="008678E6">
            <w:pPr>
              <w:jc w:val="both"/>
              <w:rPr>
                <w:rFonts w:ascii="Times New Roman" w:eastAsia="Times New Roman" w:hAnsi="Times New Roman" w:cs="Times New Roman"/>
                <w:i/>
                <w:sz w:val="20"/>
                <w:szCs w:val="20"/>
                <w:lang w:eastAsia="sk-SK"/>
              </w:rPr>
            </w:pPr>
          </w:p>
        </w:tc>
      </w:tr>
      <w:tr w:rsidR="00612E08" w:rsidRPr="00612E08" w14:paraId="74510825"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30FCFBB4"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63F34F6F"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63B278E3"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50D489A2" w14:textId="77777777" w:rsidR="00137C58" w:rsidRDefault="00137C58" w:rsidP="000800FC">
            <w:pPr>
              <w:rPr>
                <w:rFonts w:ascii="Times New Roman" w:eastAsia="Times New Roman" w:hAnsi="Times New Roman" w:cs="Times New Roman"/>
                <w:i/>
                <w:sz w:val="20"/>
                <w:szCs w:val="20"/>
                <w:lang w:eastAsia="sk-SK"/>
              </w:rPr>
            </w:pPr>
          </w:p>
          <w:p w14:paraId="04B0FEA5" w14:textId="77777777" w:rsidR="008C66B6" w:rsidRPr="006D02F6" w:rsidRDefault="006D02F6" w:rsidP="005335C8">
            <w:pPr>
              <w:jc w:val="both"/>
              <w:rPr>
                <w:rFonts w:ascii="Times New Roman" w:eastAsia="Times New Roman" w:hAnsi="Times New Roman" w:cs="Times New Roman"/>
                <w:sz w:val="20"/>
                <w:szCs w:val="20"/>
                <w:lang w:eastAsia="sk-SK"/>
              </w:rPr>
            </w:pPr>
            <w:r w:rsidRPr="006D02F6">
              <w:rPr>
                <w:rFonts w:ascii="Times New Roman" w:eastAsia="Times New Roman" w:hAnsi="Times New Roman" w:cs="Times New Roman"/>
                <w:sz w:val="20"/>
                <w:szCs w:val="20"/>
                <w:lang w:eastAsia="sk-SK"/>
              </w:rPr>
              <w:t>Cieľom</w:t>
            </w:r>
            <w:r w:rsidR="005335C8">
              <w:rPr>
                <w:rFonts w:ascii="Times New Roman" w:eastAsia="Times New Roman" w:hAnsi="Times New Roman" w:cs="Times New Roman"/>
                <w:sz w:val="20"/>
                <w:szCs w:val="20"/>
                <w:lang w:eastAsia="sk-SK"/>
              </w:rPr>
              <w:t xml:space="preserve"> predkladaného materiálu</w:t>
            </w:r>
            <w:r w:rsidRPr="006D02F6">
              <w:rPr>
                <w:rFonts w:ascii="Times New Roman" w:eastAsia="Times New Roman" w:hAnsi="Times New Roman" w:cs="Times New Roman"/>
                <w:sz w:val="20"/>
                <w:szCs w:val="20"/>
                <w:lang w:eastAsia="sk-SK"/>
              </w:rPr>
              <w:t xml:space="preserve"> je </w:t>
            </w:r>
            <w:r w:rsidR="005335C8">
              <w:rPr>
                <w:rFonts w:ascii="Times New Roman" w:eastAsia="Times New Roman" w:hAnsi="Times New Roman" w:cs="Times New Roman"/>
                <w:sz w:val="20"/>
                <w:szCs w:val="20"/>
                <w:lang w:eastAsia="sk-SK"/>
              </w:rPr>
              <w:t xml:space="preserve">najmä </w:t>
            </w:r>
            <w:r>
              <w:rPr>
                <w:rFonts w:ascii="Times New Roman" w:eastAsia="Times New Roman" w:hAnsi="Times New Roman" w:cs="Times New Roman"/>
                <w:sz w:val="20"/>
                <w:szCs w:val="20"/>
                <w:lang w:eastAsia="sk-SK"/>
              </w:rPr>
              <w:t>nahrad</w:t>
            </w:r>
            <w:r w:rsidR="005335C8">
              <w:rPr>
                <w:rFonts w:ascii="Times New Roman" w:eastAsia="Times New Roman" w:hAnsi="Times New Roman" w:cs="Times New Roman"/>
                <w:sz w:val="20"/>
                <w:szCs w:val="20"/>
                <w:lang w:eastAsia="sk-SK"/>
              </w:rPr>
              <w:t>enie</w:t>
            </w:r>
            <w:r>
              <w:rPr>
                <w:rFonts w:ascii="Times New Roman" w:eastAsia="Times New Roman" w:hAnsi="Times New Roman" w:cs="Times New Roman"/>
                <w:sz w:val="20"/>
                <w:szCs w:val="20"/>
                <w:lang w:eastAsia="sk-SK"/>
              </w:rPr>
              <w:t xml:space="preserve"> súčasn</w:t>
            </w:r>
            <w:r w:rsidR="005335C8">
              <w:rPr>
                <w:rFonts w:ascii="Times New Roman" w:eastAsia="Times New Roman" w:hAnsi="Times New Roman" w:cs="Times New Roman"/>
                <w:sz w:val="20"/>
                <w:szCs w:val="20"/>
                <w:lang w:eastAsia="sk-SK"/>
              </w:rPr>
              <w:t>ej právnej</w:t>
            </w:r>
            <w:r>
              <w:rPr>
                <w:rFonts w:ascii="Times New Roman" w:eastAsia="Times New Roman" w:hAnsi="Times New Roman" w:cs="Times New Roman"/>
                <w:sz w:val="20"/>
                <w:szCs w:val="20"/>
                <w:lang w:eastAsia="sk-SK"/>
              </w:rPr>
              <w:t xml:space="preserve"> </w:t>
            </w:r>
            <w:r w:rsidR="005335C8">
              <w:rPr>
                <w:rFonts w:ascii="Times New Roman" w:eastAsia="Times New Roman" w:hAnsi="Times New Roman" w:cs="Times New Roman"/>
                <w:sz w:val="20"/>
                <w:szCs w:val="20"/>
                <w:lang w:eastAsia="sk-SK"/>
              </w:rPr>
              <w:t>úpravy</w:t>
            </w:r>
            <w:r>
              <w:rPr>
                <w:rFonts w:ascii="Times New Roman" w:eastAsia="Times New Roman" w:hAnsi="Times New Roman" w:cs="Times New Roman"/>
                <w:sz w:val="20"/>
                <w:szCs w:val="20"/>
                <w:lang w:eastAsia="sk-SK"/>
              </w:rPr>
              <w:t xml:space="preserve"> tak, aby reflektovala požiadavky vyplývajúce z prijatej Reformy azylovej a migračnej politiky</w:t>
            </w:r>
            <w:r w:rsidR="001F64D0">
              <w:rPr>
                <w:rFonts w:ascii="Times New Roman" w:eastAsia="Times New Roman" w:hAnsi="Times New Roman" w:cs="Times New Roman"/>
                <w:sz w:val="20"/>
                <w:szCs w:val="20"/>
                <w:lang w:eastAsia="sk-SK"/>
              </w:rPr>
              <w:t>, ako aj poznatky z aplikačnej praxe</w:t>
            </w:r>
            <w:r w:rsidR="005335C8">
              <w:rPr>
                <w:rFonts w:ascii="Times New Roman" w:eastAsia="Times New Roman" w:hAnsi="Times New Roman" w:cs="Times New Roman"/>
                <w:sz w:val="20"/>
                <w:szCs w:val="20"/>
                <w:lang w:eastAsia="sk-SK"/>
              </w:rPr>
              <w:t xml:space="preserve">. </w:t>
            </w:r>
            <w:r w:rsidR="006459DF">
              <w:rPr>
                <w:rFonts w:ascii="Times New Roman" w:eastAsia="Times New Roman" w:hAnsi="Times New Roman" w:cs="Times New Roman"/>
                <w:sz w:val="20"/>
                <w:szCs w:val="20"/>
                <w:lang w:eastAsia="sk-SK"/>
              </w:rPr>
              <w:t xml:space="preserve">Predkladaným návrhom </w:t>
            </w:r>
            <w:r w:rsidR="00751B75">
              <w:rPr>
                <w:rFonts w:ascii="Times New Roman" w:eastAsia="Times New Roman" w:hAnsi="Times New Roman" w:cs="Times New Roman"/>
                <w:sz w:val="20"/>
                <w:szCs w:val="20"/>
                <w:lang w:eastAsia="sk-SK"/>
              </w:rPr>
              <w:t xml:space="preserve">sa okrem iného zjednocuje terminológia s právom EÚ, </w:t>
            </w:r>
            <w:r w:rsidR="006459DF">
              <w:rPr>
                <w:rFonts w:ascii="Times New Roman" w:eastAsia="Times New Roman" w:hAnsi="Times New Roman" w:cs="Times New Roman"/>
                <w:sz w:val="20"/>
                <w:szCs w:val="20"/>
                <w:lang w:eastAsia="sk-SK"/>
              </w:rPr>
              <w:t>zavádzajú sa pojmy</w:t>
            </w:r>
            <w:r w:rsidR="00751B75" w:rsidRPr="00751B75">
              <w:rPr>
                <w:rFonts w:ascii="Times New Roman" w:eastAsia="Times New Roman" w:hAnsi="Times New Roman" w:cs="Times New Roman"/>
                <w:sz w:val="20"/>
                <w:szCs w:val="20"/>
                <w:lang w:eastAsia="sk-SK"/>
              </w:rPr>
              <w:t xml:space="preserve"> žiadateľ o udelenie medzinárodnej ochrany, konanie o udelenie medzinárodnej ochrany,</w:t>
            </w:r>
            <w:r w:rsidR="00313E8C">
              <w:rPr>
                <w:rFonts w:ascii="Times New Roman" w:eastAsia="Times New Roman" w:hAnsi="Times New Roman" w:cs="Times New Roman"/>
                <w:sz w:val="20"/>
                <w:szCs w:val="20"/>
                <w:lang w:eastAsia="sk-SK"/>
              </w:rPr>
              <w:t xml:space="preserve"> konečné rozhodnutie.</w:t>
            </w:r>
            <w:r w:rsidR="00751B75" w:rsidRPr="00751B75">
              <w:rPr>
                <w:rFonts w:ascii="Times New Roman" w:eastAsia="Times New Roman" w:hAnsi="Times New Roman" w:cs="Times New Roman"/>
                <w:sz w:val="20"/>
                <w:szCs w:val="20"/>
                <w:lang w:eastAsia="sk-SK"/>
              </w:rPr>
              <w:t xml:space="preserve"> </w:t>
            </w:r>
            <w:r w:rsidR="00313E8C">
              <w:rPr>
                <w:rFonts w:ascii="Times New Roman" w:eastAsia="Times New Roman" w:hAnsi="Times New Roman" w:cs="Times New Roman"/>
                <w:sz w:val="20"/>
                <w:szCs w:val="20"/>
                <w:lang w:eastAsia="sk-SK"/>
              </w:rPr>
              <w:t>Ď</w:t>
            </w:r>
            <w:r w:rsidR="00751B75" w:rsidRPr="00751B75">
              <w:rPr>
                <w:rFonts w:ascii="Times New Roman" w:eastAsia="Times New Roman" w:hAnsi="Times New Roman" w:cs="Times New Roman"/>
                <w:sz w:val="20"/>
                <w:szCs w:val="20"/>
                <w:lang w:eastAsia="sk-SK"/>
              </w:rPr>
              <w:t>alej</w:t>
            </w:r>
            <w:r w:rsidR="00751B75">
              <w:rPr>
                <w:rFonts w:ascii="Times New Roman" w:eastAsia="Times New Roman" w:hAnsi="Times New Roman" w:cs="Times New Roman"/>
                <w:sz w:val="20"/>
                <w:szCs w:val="20"/>
                <w:lang w:eastAsia="sk-SK"/>
              </w:rPr>
              <w:t xml:space="preserve"> sa</w:t>
            </w:r>
            <w:r w:rsidR="00751B75" w:rsidRPr="00751B75">
              <w:rPr>
                <w:rFonts w:ascii="Times New Roman" w:eastAsia="Times New Roman" w:hAnsi="Times New Roman" w:cs="Times New Roman"/>
                <w:sz w:val="20"/>
                <w:szCs w:val="20"/>
                <w:lang w:eastAsia="sk-SK"/>
              </w:rPr>
              <w:t xml:space="preserve"> zavádza</w:t>
            </w:r>
            <w:r w:rsidR="001008A3">
              <w:rPr>
                <w:rFonts w:ascii="Times New Roman" w:eastAsia="Times New Roman" w:hAnsi="Times New Roman" w:cs="Times New Roman"/>
                <w:sz w:val="20"/>
                <w:szCs w:val="20"/>
                <w:lang w:eastAsia="sk-SK"/>
              </w:rPr>
              <w:t xml:space="preserve"> nezávislý monitorovací mechanizmus,</w:t>
            </w:r>
            <w:r w:rsidR="00751B75" w:rsidRPr="00751B75">
              <w:rPr>
                <w:rFonts w:ascii="Times New Roman" w:eastAsia="Times New Roman" w:hAnsi="Times New Roman" w:cs="Times New Roman"/>
                <w:sz w:val="20"/>
                <w:szCs w:val="20"/>
                <w:lang w:eastAsia="sk-SK"/>
              </w:rPr>
              <w:t xml:space="preserve"> inštitút konania o azyle na hraniciach, </w:t>
            </w:r>
            <w:r w:rsidR="006830DD">
              <w:rPr>
                <w:rFonts w:ascii="Times New Roman" w:eastAsia="Times New Roman" w:hAnsi="Times New Roman" w:cs="Times New Roman"/>
                <w:sz w:val="20"/>
                <w:szCs w:val="20"/>
                <w:lang w:eastAsia="sk-SK"/>
              </w:rPr>
              <w:t xml:space="preserve">inštitút konania o návrate na hraniciach, </w:t>
            </w:r>
            <w:r w:rsidR="00751B75" w:rsidRPr="00751B75">
              <w:rPr>
                <w:rFonts w:ascii="Times New Roman" w:hAnsi="Times New Roman" w:cs="Times New Roman"/>
                <w:sz w:val="20"/>
                <w:szCs w:val="20"/>
              </w:rPr>
              <w:t xml:space="preserve">inštitút bezplatného právneho poradenstva, na ktoré budú mať žiadatelia nárok už počas správneho konania, </w:t>
            </w:r>
            <w:r w:rsidR="001008A3">
              <w:rPr>
                <w:rFonts w:ascii="Times New Roman" w:hAnsi="Times New Roman" w:cs="Times New Roman"/>
                <w:sz w:val="20"/>
                <w:szCs w:val="20"/>
              </w:rPr>
              <w:t xml:space="preserve">preverovanie štátnych príslušníkov tretích krajín (screening), </w:t>
            </w:r>
            <w:r w:rsidR="00751B75" w:rsidRPr="00751B75">
              <w:rPr>
                <w:rFonts w:ascii="Times New Roman" w:hAnsi="Times New Roman" w:cs="Times New Roman"/>
                <w:sz w:val="20"/>
                <w:szCs w:val="20"/>
              </w:rPr>
              <w:t>a tiež povinnosť vyhotovovať zvukové z</w:t>
            </w:r>
            <w:r w:rsidR="00751B75">
              <w:rPr>
                <w:rFonts w:ascii="Times New Roman" w:hAnsi="Times New Roman" w:cs="Times New Roman"/>
                <w:sz w:val="20"/>
                <w:szCs w:val="20"/>
              </w:rPr>
              <w:t>áznamy z pohovoru so žiadateľom</w:t>
            </w:r>
            <w:r w:rsidR="00313E8C">
              <w:rPr>
                <w:rFonts w:ascii="Times New Roman" w:hAnsi="Times New Roman" w:cs="Times New Roman"/>
                <w:sz w:val="20"/>
                <w:szCs w:val="20"/>
              </w:rPr>
              <w:t>.</w:t>
            </w:r>
            <w:r w:rsidR="00313E8C">
              <w:rPr>
                <w:rFonts w:ascii="Times New Roman" w:eastAsia="Times New Roman" w:hAnsi="Times New Roman" w:cs="Times New Roman"/>
                <w:sz w:val="20"/>
                <w:szCs w:val="20"/>
                <w:lang w:eastAsia="sk-SK"/>
              </w:rPr>
              <w:t xml:space="preserve"> Z</w:t>
            </w:r>
            <w:r w:rsidR="00751B75" w:rsidRPr="00751B75">
              <w:rPr>
                <w:rFonts w:ascii="Times New Roman" w:eastAsia="Times New Roman" w:hAnsi="Times New Roman" w:cs="Times New Roman"/>
                <w:sz w:val="20"/>
                <w:szCs w:val="20"/>
                <w:lang w:eastAsia="sk-SK"/>
              </w:rPr>
              <w:t xml:space="preserve">avádza sa </w:t>
            </w:r>
            <w:r w:rsidR="00751B75">
              <w:rPr>
                <w:rFonts w:ascii="Times New Roman" w:eastAsia="Times New Roman" w:hAnsi="Times New Roman" w:cs="Times New Roman"/>
                <w:sz w:val="20"/>
                <w:szCs w:val="20"/>
                <w:lang w:eastAsia="sk-SK"/>
              </w:rPr>
              <w:t xml:space="preserve">tiež </w:t>
            </w:r>
            <w:r w:rsidR="00751B75" w:rsidRPr="00751B75">
              <w:rPr>
                <w:rFonts w:ascii="Times New Roman" w:eastAsia="Times New Roman" w:hAnsi="Times New Roman" w:cs="Times New Roman"/>
                <w:sz w:val="20"/>
                <w:szCs w:val="20"/>
                <w:lang w:eastAsia="sk-SK"/>
              </w:rPr>
              <w:t>rozlišovanie medzi medzinárodnou ochranou a národnými statusmi</w:t>
            </w:r>
            <w:r w:rsidR="001008A3">
              <w:rPr>
                <w:rFonts w:ascii="Times New Roman" w:eastAsia="Times New Roman" w:hAnsi="Times New Roman" w:cs="Times New Roman"/>
                <w:sz w:val="20"/>
                <w:szCs w:val="20"/>
                <w:lang w:eastAsia="sk-SK"/>
              </w:rPr>
              <w:t xml:space="preserve"> a upravujú sa lehoty na podanie správnych žalôb vo veciach azylu a zaistenia</w:t>
            </w:r>
            <w:r w:rsidR="006459DF">
              <w:rPr>
                <w:rFonts w:ascii="Times New Roman" w:eastAsia="Times New Roman" w:hAnsi="Times New Roman" w:cs="Times New Roman"/>
                <w:sz w:val="20"/>
                <w:szCs w:val="20"/>
                <w:lang w:eastAsia="sk-SK"/>
              </w:rPr>
              <w:t>.</w:t>
            </w:r>
            <w:r w:rsidR="006459DF" w:rsidRPr="006459DF">
              <w:rPr>
                <w:rFonts w:ascii="Times New Roman" w:eastAsia="Times New Roman" w:hAnsi="Times New Roman" w:cs="Times New Roman"/>
                <w:sz w:val="20"/>
                <w:szCs w:val="20"/>
                <w:lang w:eastAsia="sk-SK"/>
              </w:rPr>
              <w:t xml:space="preserve"> Návrhom zákona sa ďalej zruší konanie o predĺženie doplnkovej ochrany, </w:t>
            </w:r>
            <w:r w:rsidR="00F773C2">
              <w:rPr>
                <w:rFonts w:ascii="Times New Roman" w:eastAsia="Times New Roman" w:hAnsi="Times New Roman" w:cs="Times New Roman"/>
                <w:sz w:val="20"/>
                <w:szCs w:val="20"/>
                <w:lang w:eastAsia="sk-SK"/>
              </w:rPr>
              <w:t xml:space="preserve">s tým, že </w:t>
            </w:r>
            <w:r w:rsidR="006459DF" w:rsidRPr="006459DF">
              <w:rPr>
                <w:rFonts w:ascii="Times New Roman" w:eastAsia="Times New Roman" w:hAnsi="Times New Roman" w:cs="Times New Roman"/>
                <w:sz w:val="20"/>
                <w:szCs w:val="20"/>
                <w:lang w:eastAsia="sk-SK"/>
              </w:rPr>
              <w:t>doplnková ochrana sa bude tiež udeľovať na dobu neurčitú, zjednotí sa pobytový status azylantov a cudzincov s udelenou doplnkovou ochranou na trvalý pobyt</w:t>
            </w:r>
            <w:r w:rsidR="006459DF">
              <w:rPr>
                <w:rFonts w:ascii="Times New Roman" w:eastAsia="Times New Roman" w:hAnsi="Times New Roman" w:cs="Times New Roman"/>
                <w:sz w:val="20"/>
                <w:szCs w:val="20"/>
                <w:lang w:eastAsia="sk-SK"/>
              </w:rPr>
              <w:t>.</w:t>
            </w:r>
          </w:p>
          <w:p w14:paraId="1525BDE9" w14:textId="77777777" w:rsidR="001B23B7" w:rsidRPr="00612E08" w:rsidRDefault="001B23B7" w:rsidP="00751B75">
            <w:pPr>
              <w:jc w:val="both"/>
              <w:rPr>
                <w:rFonts w:ascii="Times New Roman" w:eastAsia="Times New Roman" w:hAnsi="Times New Roman" w:cs="Times New Roman"/>
                <w:sz w:val="20"/>
                <w:szCs w:val="20"/>
                <w:lang w:eastAsia="sk-SK"/>
              </w:rPr>
            </w:pPr>
          </w:p>
        </w:tc>
      </w:tr>
      <w:tr w:rsidR="00612E08" w:rsidRPr="00612E08" w14:paraId="67023113"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083B539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103F8267"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5A219DB6" w14:textId="77777777" w:rsidR="001B23B7" w:rsidRDefault="001B23B7" w:rsidP="000800FC">
            <w:pPr>
              <w:rPr>
                <w:rFonts w:ascii="Times New Roman" w:eastAsia="Times New Roman" w:hAnsi="Times New Roman" w:cs="Times New Roman"/>
                <w:i/>
                <w:sz w:val="20"/>
                <w:szCs w:val="20"/>
                <w:lang w:eastAsia="sk-SK"/>
              </w:rPr>
            </w:pPr>
            <w:r w:rsidRPr="00B26D44">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56AC39F7" w14:textId="77777777" w:rsidR="00B26D44" w:rsidRPr="00B26D44" w:rsidRDefault="00B26D44" w:rsidP="000800FC">
            <w:pPr>
              <w:rPr>
                <w:rFonts w:ascii="Times New Roman" w:eastAsia="Times New Roman" w:hAnsi="Times New Roman" w:cs="Times New Roman"/>
                <w:i/>
                <w:sz w:val="20"/>
                <w:szCs w:val="20"/>
                <w:lang w:eastAsia="sk-SK"/>
              </w:rPr>
            </w:pPr>
          </w:p>
          <w:p w14:paraId="28389352" w14:textId="77777777" w:rsidR="00137C58" w:rsidRPr="00652E6E" w:rsidRDefault="00137C58" w:rsidP="00137C58">
            <w:pPr>
              <w:pStyle w:val="Odsekzoznamu"/>
              <w:numPr>
                <w:ilvl w:val="0"/>
                <w:numId w:val="2"/>
              </w:num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 xml:space="preserve">žiadatelia o udelenie medzinárodnej ochrany </w:t>
            </w:r>
          </w:p>
          <w:p w14:paraId="1D787B6C" w14:textId="77777777" w:rsidR="00137C58" w:rsidRPr="00652E6E" w:rsidRDefault="00137C58" w:rsidP="00137C58">
            <w:pPr>
              <w:pStyle w:val="Odsekzoznamu"/>
              <w:numPr>
                <w:ilvl w:val="0"/>
                <w:numId w:val="2"/>
              </w:num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azylanti</w:t>
            </w:r>
          </w:p>
          <w:p w14:paraId="32238E6A" w14:textId="77777777" w:rsidR="00137C58" w:rsidRPr="00652E6E" w:rsidRDefault="00137C58" w:rsidP="00137C58">
            <w:pPr>
              <w:pStyle w:val="Odsekzoznamu"/>
              <w:numPr>
                <w:ilvl w:val="0"/>
                <w:numId w:val="2"/>
              </w:num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cudzinci s udelenou doplnkovou ochranou</w:t>
            </w:r>
          </w:p>
          <w:p w14:paraId="191B4A7B" w14:textId="77777777" w:rsidR="00137C58" w:rsidRPr="00652E6E" w:rsidRDefault="00137C58" w:rsidP="00137C58">
            <w:pPr>
              <w:pStyle w:val="Odsekzoznamu"/>
              <w:numPr>
                <w:ilvl w:val="0"/>
                <w:numId w:val="2"/>
              </w:num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cudzinci žiadajúci o poskytnutie dočasného útočiska</w:t>
            </w:r>
          </w:p>
          <w:p w14:paraId="47051F95" w14:textId="77777777" w:rsidR="00137C58" w:rsidRPr="00652E6E" w:rsidRDefault="00137C58" w:rsidP="00137C58">
            <w:pPr>
              <w:pStyle w:val="Odsekzoznamu"/>
              <w:numPr>
                <w:ilvl w:val="0"/>
                <w:numId w:val="2"/>
              </w:num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odídenci</w:t>
            </w:r>
          </w:p>
          <w:p w14:paraId="2A997B3C" w14:textId="77777777" w:rsidR="00137C58" w:rsidRPr="00652E6E" w:rsidRDefault="00137C58" w:rsidP="00137C58">
            <w:pPr>
              <w:pStyle w:val="Odsekzoznamu"/>
              <w:numPr>
                <w:ilvl w:val="0"/>
                <w:numId w:val="2"/>
              </w:num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cudzinci v konaní o odovzdaní cudzinca do zodpovedného členského štátu</w:t>
            </w:r>
          </w:p>
          <w:p w14:paraId="5D197A0C" w14:textId="77777777" w:rsidR="00137C58" w:rsidRPr="00652E6E" w:rsidRDefault="00137C58" w:rsidP="00B37708">
            <w:pPr>
              <w:pStyle w:val="Odsekzoznamu"/>
              <w:numPr>
                <w:ilvl w:val="0"/>
                <w:numId w:val="2"/>
              </w:num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lastRenderedPageBreak/>
              <w:t>Ministerstvo vnútra Slovenskej republiky</w:t>
            </w:r>
            <w:r w:rsidR="00B37708">
              <w:rPr>
                <w:rFonts w:ascii="Times New Roman" w:eastAsia="Times New Roman" w:hAnsi="Times New Roman" w:cs="Times New Roman"/>
                <w:sz w:val="20"/>
                <w:szCs w:val="20"/>
                <w:lang w:eastAsia="sk-SK"/>
              </w:rPr>
              <w:t xml:space="preserve"> </w:t>
            </w:r>
            <w:r w:rsidR="00B37708" w:rsidRPr="00B37708">
              <w:rPr>
                <w:rFonts w:ascii="Times New Roman" w:eastAsia="Times New Roman" w:hAnsi="Times New Roman" w:cs="Times New Roman"/>
                <w:sz w:val="20"/>
                <w:szCs w:val="20"/>
                <w:lang w:eastAsia="sk-SK"/>
              </w:rPr>
              <w:t>(</w:t>
            </w:r>
            <w:r w:rsidR="00B37708">
              <w:rPr>
                <w:rFonts w:ascii="Times New Roman" w:eastAsia="Times New Roman" w:hAnsi="Times New Roman" w:cs="Times New Roman"/>
                <w:sz w:val="20"/>
                <w:szCs w:val="20"/>
                <w:lang w:eastAsia="sk-SK"/>
              </w:rPr>
              <w:t xml:space="preserve">vrátane príslušných policajných </w:t>
            </w:r>
            <w:r w:rsidR="00B37708" w:rsidRPr="00B37708">
              <w:rPr>
                <w:rFonts w:ascii="Times New Roman" w:eastAsia="Times New Roman" w:hAnsi="Times New Roman" w:cs="Times New Roman"/>
                <w:sz w:val="20"/>
                <w:szCs w:val="20"/>
                <w:lang w:eastAsia="sk-SK"/>
              </w:rPr>
              <w:t>útvar</w:t>
            </w:r>
            <w:r w:rsidR="00B37708">
              <w:rPr>
                <w:rFonts w:ascii="Times New Roman" w:eastAsia="Times New Roman" w:hAnsi="Times New Roman" w:cs="Times New Roman"/>
                <w:sz w:val="20"/>
                <w:szCs w:val="20"/>
                <w:lang w:eastAsia="sk-SK"/>
              </w:rPr>
              <w:t>ov</w:t>
            </w:r>
            <w:r w:rsidR="00B37708" w:rsidRPr="00B37708">
              <w:rPr>
                <w:rFonts w:ascii="Times New Roman" w:eastAsia="Times New Roman" w:hAnsi="Times New Roman" w:cs="Times New Roman"/>
                <w:sz w:val="20"/>
                <w:szCs w:val="20"/>
                <w:lang w:eastAsia="sk-SK"/>
              </w:rPr>
              <w:t xml:space="preserve"> v pôsobnosti úradu hraničnej a cudzineckej polície Prezídia PZ, ktoré v aplikačnej praxi prichádzajú do kontaktu s</w:t>
            </w:r>
            <w:r w:rsidR="00B37708">
              <w:rPr>
                <w:rFonts w:ascii="Times New Roman" w:eastAsia="Times New Roman" w:hAnsi="Times New Roman" w:cs="Times New Roman"/>
                <w:sz w:val="20"/>
                <w:szCs w:val="20"/>
                <w:lang w:eastAsia="sk-SK"/>
              </w:rPr>
              <w:t> </w:t>
            </w:r>
            <w:r w:rsidR="00B37708" w:rsidRPr="00B37708">
              <w:rPr>
                <w:rFonts w:ascii="Times New Roman" w:eastAsia="Times New Roman" w:hAnsi="Times New Roman" w:cs="Times New Roman"/>
                <w:sz w:val="20"/>
                <w:szCs w:val="20"/>
                <w:lang w:eastAsia="sk-SK"/>
              </w:rPr>
              <w:t>cudzincami</w:t>
            </w:r>
            <w:r w:rsidR="00B37708">
              <w:rPr>
                <w:rFonts w:ascii="Times New Roman" w:eastAsia="Times New Roman" w:hAnsi="Times New Roman" w:cs="Times New Roman"/>
                <w:sz w:val="20"/>
                <w:szCs w:val="20"/>
                <w:lang w:eastAsia="sk-SK"/>
              </w:rPr>
              <w:t>)</w:t>
            </w:r>
          </w:p>
          <w:p w14:paraId="356C029D" w14:textId="77777777" w:rsidR="00137C58" w:rsidRPr="00652E6E" w:rsidRDefault="00137C58" w:rsidP="00137C58">
            <w:pPr>
              <w:pStyle w:val="Odsekzoznamu"/>
              <w:numPr>
                <w:ilvl w:val="0"/>
                <w:numId w:val="2"/>
              </w:num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obce a mestá</w:t>
            </w:r>
          </w:p>
          <w:p w14:paraId="0BAD1C3A" w14:textId="77777777" w:rsidR="00137C58" w:rsidRDefault="00137C58" w:rsidP="00137C58">
            <w:pPr>
              <w:pStyle w:val="Odsekzoznamu"/>
              <w:numPr>
                <w:ilvl w:val="0"/>
                <w:numId w:val="2"/>
              </w:num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Ministerstvo zdravotníctva Slovenskej republiky</w:t>
            </w:r>
          </w:p>
          <w:p w14:paraId="0B2092B9" w14:textId="77777777" w:rsidR="00207405" w:rsidRPr="00652E6E" w:rsidRDefault="00207405" w:rsidP="00137C58">
            <w:pPr>
              <w:pStyle w:val="Odsekzoznamu"/>
              <w:numPr>
                <w:ilvl w:val="0"/>
                <w:numId w:val="2"/>
              </w:num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práce, sociálnych vecí a rodiny Slovenskej republiky</w:t>
            </w:r>
          </w:p>
          <w:p w14:paraId="7BA978C7" w14:textId="77777777" w:rsidR="00137C58" w:rsidRPr="00B109CA" w:rsidRDefault="00137C58" w:rsidP="00137C58">
            <w:pPr>
              <w:pStyle w:val="Odsekzoznamu"/>
              <w:numPr>
                <w:ilvl w:val="0"/>
                <w:numId w:val="2"/>
              </w:numPr>
              <w:rPr>
                <w:rFonts w:ascii="Times New Roman" w:eastAsia="Times New Roman" w:hAnsi="Times New Roman" w:cs="Times New Roman"/>
                <w:sz w:val="20"/>
                <w:szCs w:val="20"/>
                <w:lang w:eastAsia="sk-SK"/>
              </w:rPr>
            </w:pPr>
            <w:r w:rsidRPr="00B109CA">
              <w:rPr>
                <w:rFonts w:ascii="Times New Roman" w:eastAsia="Times New Roman" w:hAnsi="Times New Roman" w:cs="Times New Roman"/>
                <w:sz w:val="20"/>
                <w:szCs w:val="20"/>
                <w:lang w:eastAsia="sk-SK"/>
              </w:rPr>
              <w:t>Ministerstvo školstva, výskumu, vývoja a mládeže Slovenskej republiky</w:t>
            </w:r>
          </w:p>
          <w:p w14:paraId="2F8B65A0" w14:textId="77777777" w:rsidR="00137C58" w:rsidRPr="00652E6E" w:rsidRDefault="00137C58" w:rsidP="00137C58">
            <w:pPr>
              <w:pStyle w:val="Odsekzoznamu"/>
              <w:numPr>
                <w:ilvl w:val="0"/>
                <w:numId w:val="2"/>
              </w:num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Ministerstvo zahraničných vecí a európskych záležitostí Slovenskej republiky</w:t>
            </w:r>
          </w:p>
          <w:p w14:paraId="11C6845E" w14:textId="77777777" w:rsidR="00137C58" w:rsidRPr="00652E6E" w:rsidRDefault="00137C58" w:rsidP="00137C58">
            <w:pPr>
              <w:pStyle w:val="Odsekzoznamu"/>
              <w:numPr>
                <w:ilvl w:val="0"/>
                <w:numId w:val="2"/>
              </w:num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Slovenská informačná služba</w:t>
            </w:r>
          </w:p>
          <w:p w14:paraId="07D0CA71" w14:textId="77777777" w:rsidR="00137C58" w:rsidRPr="00BA000F" w:rsidRDefault="00137C58" w:rsidP="000800FC">
            <w:pPr>
              <w:pStyle w:val="Odsekzoznamu"/>
              <w:numPr>
                <w:ilvl w:val="0"/>
                <w:numId w:val="2"/>
              </w:numPr>
              <w:rPr>
                <w:rFonts w:ascii="Times New Roman" w:eastAsia="Times New Roman" w:hAnsi="Times New Roman" w:cs="Times New Roman"/>
                <w:i/>
                <w:sz w:val="20"/>
                <w:szCs w:val="20"/>
                <w:lang w:eastAsia="sk-SK"/>
              </w:rPr>
            </w:pPr>
            <w:r w:rsidRPr="00652E6E">
              <w:rPr>
                <w:rFonts w:ascii="Times New Roman" w:eastAsia="Times New Roman" w:hAnsi="Times New Roman" w:cs="Times New Roman"/>
                <w:sz w:val="20"/>
                <w:szCs w:val="20"/>
                <w:lang w:eastAsia="sk-SK"/>
              </w:rPr>
              <w:t>Vojenské spravodajstvo</w:t>
            </w:r>
          </w:p>
          <w:p w14:paraId="6FF2FEAE" w14:textId="77777777" w:rsidR="00BA000F" w:rsidRPr="00BA000F" w:rsidRDefault="00BA000F" w:rsidP="000800FC">
            <w:pPr>
              <w:pStyle w:val="Odsekzoznamu"/>
              <w:numPr>
                <w:ilvl w:val="0"/>
                <w:numId w:val="2"/>
              </w:numPr>
              <w:rPr>
                <w:rFonts w:ascii="Times New Roman" w:eastAsia="Times New Roman" w:hAnsi="Times New Roman" w:cs="Times New Roman"/>
                <w:i/>
                <w:sz w:val="20"/>
                <w:szCs w:val="20"/>
                <w:lang w:eastAsia="sk-SK"/>
              </w:rPr>
            </w:pPr>
            <w:r w:rsidRPr="00BA000F">
              <w:rPr>
                <w:rFonts w:ascii="Times New Roman" w:eastAsia="Times New Roman" w:hAnsi="Times New Roman" w:cs="Times New Roman"/>
                <w:color w:val="000000"/>
                <w:sz w:val="20"/>
                <w:szCs w:val="20"/>
              </w:rPr>
              <w:t>Verejný ochranca práv a  Kancelária verejného ochrancu práv</w:t>
            </w:r>
          </w:p>
          <w:p w14:paraId="58214ACD"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43EBB32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6F7A5A6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Alternatívne riešenia</w:t>
            </w:r>
          </w:p>
        </w:tc>
      </w:tr>
      <w:tr w:rsidR="00612E08" w:rsidRPr="00612E08" w14:paraId="70C12A80" w14:textId="77777777" w:rsidTr="00483F13">
        <w:trPr>
          <w:trHeight w:val="860"/>
        </w:trPr>
        <w:tc>
          <w:tcPr>
            <w:tcW w:w="9180" w:type="dxa"/>
            <w:gridSpan w:val="11"/>
            <w:tcBorders>
              <w:top w:val="nil"/>
              <w:left w:val="single" w:sz="4" w:space="0" w:color="auto"/>
              <w:bottom w:val="single" w:sz="4" w:space="0" w:color="auto"/>
              <w:right w:val="single" w:sz="4" w:space="0" w:color="auto"/>
            </w:tcBorders>
            <w:shd w:val="clear" w:color="auto" w:fill="FFFFFF"/>
          </w:tcPr>
          <w:p w14:paraId="4443E75C"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7C0F7D40" w14:textId="77777777" w:rsidR="001B23B7" w:rsidRDefault="001B23B7" w:rsidP="000800FC">
            <w:pPr>
              <w:rPr>
                <w:rFonts w:ascii="Times New Roman" w:eastAsia="Times New Roman" w:hAnsi="Times New Roman" w:cs="Times New Roman"/>
                <w:sz w:val="20"/>
                <w:szCs w:val="20"/>
                <w:lang w:eastAsia="sk-SK"/>
              </w:rPr>
            </w:pPr>
          </w:p>
          <w:p w14:paraId="7944EF5E" w14:textId="77777777" w:rsidR="00B26D44" w:rsidRDefault="00B26D44" w:rsidP="009F73F8">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Ako alternatívne riešenie bola posudzovaná možnosť novelizácie zákona č. 480/2002 Z. z. o azyle a o zmene a doplnení niektorých zákonov v znení neskorších predpisov (ďalej len „zákon o azyle“)</w:t>
            </w:r>
            <w:r w:rsidR="006830DD">
              <w:rPr>
                <w:rFonts w:ascii="Times New Roman" w:eastAsia="Times New Roman" w:hAnsi="Times New Roman" w:cs="Times New Roman"/>
                <w:sz w:val="20"/>
                <w:szCs w:val="20"/>
                <w:lang w:eastAsia="sk-SK"/>
              </w:rPr>
              <w:t>, ako aj</w:t>
            </w:r>
            <w:r>
              <w:rPr>
                <w:rFonts w:ascii="Times New Roman" w:eastAsia="Times New Roman" w:hAnsi="Times New Roman" w:cs="Times New Roman"/>
                <w:sz w:val="20"/>
                <w:szCs w:val="20"/>
                <w:lang w:eastAsia="sk-SK"/>
              </w:rPr>
              <w:t xml:space="preserve"> zachovanie </w:t>
            </w:r>
            <w:r w:rsidR="00A43E06">
              <w:rPr>
                <w:rFonts w:ascii="Times New Roman" w:eastAsia="Times New Roman" w:hAnsi="Times New Roman" w:cs="Times New Roman"/>
                <w:sz w:val="20"/>
                <w:szCs w:val="20"/>
                <w:lang w:eastAsia="sk-SK"/>
              </w:rPr>
              <w:t xml:space="preserve">súčasnej </w:t>
            </w:r>
            <w:r>
              <w:rPr>
                <w:rFonts w:ascii="Times New Roman" w:eastAsia="Times New Roman" w:hAnsi="Times New Roman" w:cs="Times New Roman"/>
                <w:sz w:val="20"/>
                <w:szCs w:val="20"/>
                <w:lang w:eastAsia="sk-SK"/>
              </w:rPr>
              <w:t>terminológie zo zákona o</w:t>
            </w:r>
            <w:r w:rsidR="00A43E06">
              <w:rPr>
                <w:rFonts w:ascii="Times New Roman" w:eastAsia="Times New Roman" w:hAnsi="Times New Roman" w:cs="Times New Roman"/>
                <w:sz w:val="20"/>
                <w:szCs w:val="20"/>
                <w:lang w:eastAsia="sk-SK"/>
              </w:rPr>
              <w:t> </w:t>
            </w:r>
            <w:r>
              <w:rPr>
                <w:rFonts w:ascii="Times New Roman" w:eastAsia="Times New Roman" w:hAnsi="Times New Roman" w:cs="Times New Roman"/>
                <w:sz w:val="20"/>
                <w:szCs w:val="20"/>
                <w:lang w:eastAsia="sk-SK"/>
              </w:rPr>
              <w:t>azyle</w:t>
            </w:r>
            <w:r w:rsidR="00A43E06">
              <w:rPr>
                <w:rFonts w:ascii="Times New Roman" w:eastAsia="Times New Roman" w:hAnsi="Times New Roman" w:cs="Times New Roman"/>
                <w:sz w:val="20"/>
                <w:szCs w:val="20"/>
                <w:lang w:eastAsia="sk-SK"/>
              </w:rPr>
              <w:t xml:space="preserve"> (napr. žiadateľ o udelenie azylu, žiadosť o udelenie azylu, konanie o udelenie azylu)</w:t>
            </w:r>
            <w:r>
              <w:rPr>
                <w:rFonts w:ascii="Times New Roman" w:eastAsia="Times New Roman" w:hAnsi="Times New Roman" w:cs="Times New Roman"/>
                <w:sz w:val="20"/>
                <w:szCs w:val="20"/>
                <w:lang w:eastAsia="sk-SK"/>
              </w:rPr>
              <w:t xml:space="preserve"> v návrhu zákona.</w:t>
            </w:r>
          </w:p>
          <w:p w14:paraId="649FD15F" w14:textId="77777777" w:rsidR="00B26D44" w:rsidRPr="00B26D44" w:rsidRDefault="00B26D44" w:rsidP="000800FC">
            <w:pPr>
              <w:rPr>
                <w:rFonts w:ascii="Times New Roman" w:eastAsia="Times New Roman" w:hAnsi="Times New Roman" w:cs="Times New Roman"/>
                <w:sz w:val="20"/>
                <w:szCs w:val="20"/>
                <w:lang w:eastAsia="sk-SK"/>
              </w:rPr>
            </w:pPr>
          </w:p>
          <w:p w14:paraId="62301CD3"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6ACEB965" w14:textId="77777777" w:rsidR="00B37708" w:rsidRDefault="00B37708" w:rsidP="000800FC">
            <w:pPr>
              <w:jc w:val="both"/>
              <w:rPr>
                <w:rFonts w:ascii="Times New Roman" w:eastAsia="Times New Roman" w:hAnsi="Times New Roman" w:cs="Times New Roman"/>
                <w:i/>
                <w:sz w:val="20"/>
                <w:szCs w:val="20"/>
                <w:lang w:eastAsia="sk-SK"/>
              </w:rPr>
            </w:pPr>
          </w:p>
          <w:p w14:paraId="17AB435E" w14:textId="77777777" w:rsidR="00B37708" w:rsidRDefault="00B26D44" w:rsidP="00A43E0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Nulový variant neprichádzal do úvahy, nakoľko ide o povinnú transpozíciu smernice (EÚ) 2024/1346 a tiež bolo potrebné vytvoriť predpoklady</w:t>
            </w:r>
            <w:r w:rsidR="00EC7A3F">
              <w:rPr>
                <w:rFonts w:ascii="Times New Roman" w:eastAsia="Times New Roman" w:hAnsi="Times New Roman" w:cs="Times New Roman"/>
                <w:sz w:val="20"/>
                <w:szCs w:val="20"/>
                <w:lang w:eastAsia="sk-SK"/>
              </w:rPr>
              <w:t xml:space="preserve"> na implementáciu nariadení, ktoré sú </w:t>
            </w:r>
            <w:r w:rsidR="00A43E06">
              <w:rPr>
                <w:rFonts w:ascii="Times New Roman" w:eastAsia="Times New Roman" w:hAnsi="Times New Roman" w:cs="Times New Roman"/>
                <w:sz w:val="20"/>
                <w:szCs w:val="20"/>
                <w:lang w:eastAsia="sk-SK"/>
              </w:rPr>
              <w:t xml:space="preserve">priamo aplikovateľné </w:t>
            </w:r>
            <w:r w:rsidR="00EC7A3F">
              <w:rPr>
                <w:rFonts w:ascii="Times New Roman" w:eastAsia="Times New Roman" w:hAnsi="Times New Roman" w:cs="Times New Roman"/>
                <w:sz w:val="20"/>
                <w:szCs w:val="20"/>
                <w:lang w:eastAsia="sk-SK"/>
              </w:rPr>
              <w:t>v</w:t>
            </w:r>
            <w:r w:rsidR="00A43E06">
              <w:rPr>
                <w:rFonts w:ascii="Times New Roman" w:eastAsia="Times New Roman" w:hAnsi="Times New Roman" w:cs="Times New Roman"/>
                <w:sz w:val="20"/>
                <w:szCs w:val="20"/>
                <w:lang w:eastAsia="sk-SK"/>
              </w:rPr>
              <w:t>zhľadom na podmienky v</w:t>
            </w:r>
            <w:r w:rsidR="00EC7A3F">
              <w:rPr>
                <w:rFonts w:ascii="Times New Roman" w:eastAsia="Times New Roman" w:hAnsi="Times New Roman" w:cs="Times New Roman"/>
                <w:sz w:val="20"/>
                <w:szCs w:val="20"/>
                <w:lang w:eastAsia="sk-SK"/>
              </w:rPr>
              <w:t> Slovenskej republike</w:t>
            </w:r>
            <w:r>
              <w:rPr>
                <w:rFonts w:ascii="Times New Roman" w:eastAsia="Times New Roman" w:hAnsi="Times New Roman" w:cs="Times New Roman"/>
                <w:sz w:val="20"/>
                <w:szCs w:val="20"/>
                <w:lang w:eastAsia="sk-SK"/>
              </w:rPr>
              <w:t>.</w:t>
            </w:r>
          </w:p>
          <w:p w14:paraId="20442160" w14:textId="77777777" w:rsidR="00F330F6" w:rsidRPr="00B37708" w:rsidRDefault="00F330F6" w:rsidP="00A43E06">
            <w:pPr>
              <w:jc w:val="both"/>
              <w:rPr>
                <w:rFonts w:ascii="Times New Roman" w:eastAsia="Times New Roman" w:hAnsi="Times New Roman" w:cs="Times New Roman"/>
                <w:sz w:val="20"/>
                <w:szCs w:val="20"/>
                <w:lang w:eastAsia="sk-SK"/>
              </w:rPr>
            </w:pPr>
          </w:p>
        </w:tc>
      </w:tr>
      <w:tr w:rsidR="00612E08" w:rsidRPr="00612E08" w14:paraId="35DA00D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D886D6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6AD5D321" w14:textId="77777777" w:rsidTr="000800FC">
        <w:tc>
          <w:tcPr>
            <w:tcW w:w="6203" w:type="dxa"/>
            <w:gridSpan w:val="7"/>
            <w:tcBorders>
              <w:top w:val="single" w:sz="4" w:space="0" w:color="FFFFFF"/>
              <w:left w:val="single" w:sz="4" w:space="0" w:color="auto"/>
              <w:bottom w:val="nil"/>
              <w:right w:val="nil"/>
            </w:tcBorders>
            <w:shd w:val="clear" w:color="auto" w:fill="FFFFFF"/>
          </w:tcPr>
          <w:p w14:paraId="075E9AE3"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5368B015" w14:textId="77777777" w:rsidR="001B23B7" w:rsidRPr="00612E08" w:rsidRDefault="00E6496D"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137C5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7238099D" w14:textId="77777777" w:rsidR="001B23B7" w:rsidRPr="00612E08" w:rsidRDefault="00E6496D"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381DE966"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8118603"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434EDFA8" w14:textId="77777777" w:rsidR="001B23B7" w:rsidRDefault="001B23B7" w:rsidP="000800FC">
            <w:pPr>
              <w:rPr>
                <w:rFonts w:ascii="Times New Roman" w:eastAsia="Times New Roman" w:hAnsi="Times New Roman" w:cs="Times New Roman"/>
                <w:sz w:val="20"/>
                <w:szCs w:val="20"/>
                <w:lang w:eastAsia="sk-SK"/>
              </w:rPr>
            </w:pPr>
          </w:p>
          <w:p w14:paraId="43E6FD35" w14:textId="77777777" w:rsidR="00137C58" w:rsidRDefault="00137C58" w:rsidP="00137C58">
            <w:p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Predpokladá sa prijatie nového nariadenia vlády Slovenskej republiky o poskytovaní príspevku za ubytovanie odídenca.</w:t>
            </w:r>
          </w:p>
          <w:p w14:paraId="0F8CB78B" w14:textId="77777777" w:rsidR="0029113F" w:rsidRPr="00652E6E" w:rsidRDefault="0029113F" w:rsidP="00137C58">
            <w:pPr>
              <w:rPr>
                <w:rFonts w:ascii="Times New Roman" w:eastAsia="Times New Roman" w:hAnsi="Times New Roman" w:cs="Times New Roman"/>
                <w:sz w:val="20"/>
                <w:szCs w:val="20"/>
                <w:lang w:eastAsia="sk-SK"/>
              </w:rPr>
            </w:pPr>
          </w:p>
          <w:p w14:paraId="246A0872" w14:textId="77777777" w:rsidR="00137C58" w:rsidRPr="0029113F" w:rsidRDefault="0029113F" w:rsidP="0029113F">
            <w:pPr>
              <w:jc w:val="both"/>
              <w:rPr>
                <w:rFonts w:ascii="Times New Roman" w:eastAsia="Times New Roman" w:hAnsi="Times New Roman" w:cs="Times New Roman"/>
                <w:sz w:val="20"/>
                <w:szCs w:val="20"/>
                <w:lang w:eastAsia="sk-SK"/>
              </w:rPr>
            </w:pPr>
            <w:r w:rsidRPr="0029113F">
              <w:rPr>
                <w:rFonts w:ascii="Times New Roman" w:eastAsia="Times New Roman" w:hAnsi="Times New Roman" w:cs="Times New Roman"/>
                <w:sz w:val="20"/>
                <w:szCs w:val="20"/>
                <w:lang w:eastAsia="sk-SK"/>
              </w:rPr>
              <w:t>Možnosť prijať</w:t>
            </w:r>
            <w:r>
              <w:rPr>
                <w:rFonts w:ascii="Times New Roman" w:eastAsia="Times New Roman" w:hAnsi="Times New Roman" w:cs="Times New Roman"/>
                <w:sz w:val="20"/>
                <w:szCs w:val="20"/>
                <w:lang w:eastAsia="sk-SK"/>
              </w:rPr>
              <w:t xml:space="preserve"> nové nariadenie vlády, ktorým sa vydáva zoznam bezpečných krajín pôvodu a zoznam bezpečných tretích krajín. </w:t>
            </w:r>
          </w:p>
          <w:p w14:paraId="12D2B2B1" w14:textId="77777777" w:rsidR="00137C58" w:rsidRPr="00612E08" w:rsidRDefault="00137C58" w:rsidP="00A75E4B">
            <w:pPr>
              <w:rPr>
                <w:rFonts w:ascii="Times New Roman" w:eastAsia="Times New Roman" w:hAnsi="Times New Roman" w:cs="Times New Roman"/>
                <w:sz w:val="20"/>
                <w:szCs w:val="20"/>
                <w:lang w:eastAsia="sk-SK"/>
              </w:rPr>
            </w:pPr>
          </w:p>
        </w:tc>
      </w:tr>
      <w:tr w:rsidR="00612E08" w:rsidRPr="00612E08" w14:paraId="199054EC"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E8FB143"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4269C1A1"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6CDF6DD6" w14:textId="77777777">
              <w:trPr>
                <w:trHeight w:val="90"/>
              </w:trPr>
              <w:tc>
                <w:tcPr>
                  <w:tcW w:w="8643" w:type="dxa"/>
                </w:tcPr>
                <w:p w14:paraId="5116A5B2"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4BB3A94E" w14:textId="77777777">
              <w:trPr>
                <w:trHeight w:val="296"/>
              </w:trPr>
              <w:tc>
                <w:tcPr>
                  <w:tcW w:w="8643" w:type="dxa"/>
                </w:tcPr>
                <w:p w14:paraId="52859238" w14:textId="7777777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EndPr/>
                    <w:sdtContent>
                      <w:r w:rsidR="00EC7A3F">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Nie</w:t>
                  </w:r>
                </w:p>
                <w:p w14:paraId="69474256" w14:textId="77777777" w:rsidR="00A7788F" w:rsidRPr="00612E08" w:rsidRDefault="00A7788F" w:rsidP="00A7788F">
                  <w:pPr>
                    <w:pStyle w:val="Default"/>
                    <w:rPr>
                      <w:i/>
                      <w:iCs/>
                      <w:color w:val="auto"/>
                      <w:sz w:val="20"/>
                      <w:szCs w:val="20"/>
                    </w:rPr>
                  </w:pPr>
                </w:p>
                <w:p w14:paraId="6DC8CED5"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0B6C53B5" w14:textId="77777777">
              <w:trPr>
                <w:trHeight w:val="296"/>
              </w:trPr>
              <w:tc>
                <w:tcPr>
                  <w:tcW w:w="8643" w:type="dxa"/>
                </w:tcPr>
                <w:p w14:paraId="4672ECC7" w14:textId="77777777" w:rsidR="00A7788F" w:rsidRDefault="00A7788F" w:rsidP="00A7788F">
                  <w:pPr>
                    <w:pStyle w:val="Default"/>
                    <w:rPr>
                      <w:rFonts w:ascii="Segoe UI Symbol" w:hAnsi="Segoe UI Symbol" w:cs="Segoe UI Symbol"/>
                      <w:color w:val="auto"/>
                      <w:sz w:val="20"/>
                      <w:szCs w:val="20"/>
                    </w:rPr>
                  </w:pPr>
                </w:p>
                <w:p w14:paraId="41F26728" w14:textId="77777777" w:rsidR="00CC6FD0" w:rsidRPr="00CC6FD0" w:rsidRDefault="00CC6FD0" w:rsidP="00A7788F">
                  <w:pPr>
                    <w:pStyle w:val="Default"/>
                    <w:rPr>
                      <w:color w:val="auto"/>
                      <w:sz w:val="20"/>
                      <w:szCs w:val="20"/>
                    </w:rPr>
                  </w:pPr>
                  <w:r>
                    <w:rPr>
                      <w:color w:val="auto"/>
                      <w:sz w:val="20"/>
                      <w:szCs w:val="20"/>
                    </w:rPr>
                    <w:t>Sociálne vplyvy.</w:t>
                  </w:r>
                </w:p>
              </w:tc>
            </w:tr>
          </w:tbl>
          <w:p w14:paraId="55D408FD"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2B29EEB3"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E3610A8" w14:textId="77777777" w:rsidR="001B23B7" w:rsidRPr="00612E08" w:rsidRDefault="001B23B7" w:rsidP="00483F13">
            <w:pPr>
              <w:rPr>
                <w:rFonts w:ascii="Times New Roman" w:eastAsia="Times New Roman" w:hAnsi="Times New Roman" w:cs="Times New Roman"/>
                <w:sz w:val="20"/>
                <w:szCs w:val="20"/>
                <w:lang w:eastAsia="sk-SK"/>
              </w:rPr>
            </w:pPr>
          </w:p>
        </w:tc>
      </w:tr>
      <w:tr w:rsidR="00612E08" w:rsidRPr="00612E08" w14:paraId="442C4E1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2B711A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19D1C5CA"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2BBB053"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2568624E"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30901172" w14:textId="77777777" w:rsidR="001B23B7" w:rsidRDefault="001B23B7" w:rsidP="000800FC">
            <w:pPr>
              <w:rPr>
                <w:rFonts w:ascii="Times New Roman" w:eastAsia="Times New Roman" w:hAnsi="Times New Roman" w:cs="Times New Roman"/>
                <w:i/>
                <w:sz w:val="20"/>
                <w:szCs w:val="20"/>
                <w:lang w:eastAsia="sk-SK"/>
              </w:rPr>
            </w:pPr>
          </w:p>
          <w:p w14:paraId="21FA045A" w14:textId="4A3434D0" w:rsidR="00C506D2" w:rsidRPr="00C506D2" w:rsidRDefault="00C506D2" w:rsidP="009F73F8">
            <w:pPr>
              <w:jc w:val="both"/>
            </w:pPr>
            <w:r w:rsidRPr="00C506D2">
              <w:rPr>
                <w:rFonts w:ascii="Times New Roman" w:hAnsi="Times New Roman" w:cs="Times New Roman"/>
                <w:iCs/>
                <w:sz w:val="20"/>
                <w:szCs w:val="20"/>
                <w:lang w:eastAsia="sk-SK"/>
              </w:rPr>
              <w:t xml:space="preserve">K preskúmaniu účelnosti a účinnosti predkladaného materiálu by malo dôjsť </w:t>
            </w:r>
            <w:r w:rsidR="009F73F8">
              <w:rPr>
                <w:rFonts w:ascii="Times New Roman" w:hAnsi="Times New Roman" w:cs="Times New Roman"/>
                <w:iCs/>
                <w:sz w:val="20"/>
                <w:szCs w:val="20"/>
                <w:lang w:eastAsia="sk-SK"/>
              </w:rPr>
              <w:t>tri</w:t>
            </w:r>
            <w:r w:rsidRPr="00C506D2">
              <w:rPr>
                <w:rFonts w:ascii="Times New Roman" w:hAnsi="Times New Roman" w:cs="Times New Roman"/>
                <w:iCs/>
                <w:sz w:val="20"/>
                <w:szCs w:val="20"/>
                <w:lang w:eastAsia="sk-SK"/>
              </w:rPr>
              <w:t xml:space="preserve"> roky od účinnosti predkladaného návrhu. Vzhľadom na to, že účinnosť predkladaného návrhu sa navrhuje k 12. júnu 2026, k preskúmaniu účinnosti a účelnosti by malo dôjsť v treťom kvartáli 2029 na základe získaných poznatkov z aplikačnej praxe.</w:t>
            </w:r>
          </w:p>
          <w:p w14:paraId="0F85C48B" w14:textId="77777777" w:rsidR="00137C58" w:rsidRPr="00652E6E" w:rsidRDefault="00137C58" w:rsidP="00C506D2">
            <w:pPr>
              <w:rPr>
                <w:rFonts w:ascii="Times New Roman" w:eastAsia="Times New Roman" w:hAnsi="Times New Roman" w:cs="Times New Roman"/>
                <w:sz w:val="20"/>
                <w:szCs w:val="20"/>
                <w:lang w:eastAsia="sk-SK"/>
              </w:rPr>
            </w:pPr>
          </w:p>
        </w:tc>
      </w:tr>
      <w:tr w:rsidR="00612E08" w:rsidRPr="00612E08" w14:paraId="2393D31C" w14:textId="77777777" w:rsidTr="000800FC">
        <w:tc>
          <w:tcPr>
            <w:tcW w:w="9180" w:type="dxa"/>
            <w:gridSpan w:val="11"/>
            <w:tcBorders>
              <w:top w:val="nil"/>
              <w:left w:val="nil"/>
              <w:bottom w:val="single" w:sz="4" w:space="0" w:color="auto"/>
              <w:right w:val="nil"/>
            </w:tcBorders>
            <w:shd w:val="clear" w:color="auto" w:fill="FFFFFF"/>
          </w:tcPr>
          <w:p w14:paraId="1F9DA031" w14:textId="77777777" w:rsidR="001B23B7" w:rsidRDefault="001B23B7" w:rsidP="00A7788F">
            <w:pPr>
              <w:jc w:val="both"/>
              <w:rPr>
                <w:rFonts w:ascii="Times New Roman" w:eastAsia="Times New Roman" w:hAnsi="Times New Roman" w:cs="Times New Roman"/>
                <w:b/>
                <w:sz w:val="20"/>
                <w:szCs w:val="20"/>
                <w:lang w:eastAsia="sk-SK"/>
              </w:rPr>
            </w:pPr>
          </w:p>
          <w:p w14:paraId="7D17280D" w14:textId="77777777" w:rsidR="00F330F6" w:rsidRPr="00612E08" w:rsidRDefault="00F330F6" w:rsidP="00A7788F">
            <w:pPr>
              <w:jc w:val="both"/>
              <w:rPr>
                <w:rFonts w:ascii="Times New Roman" w:eastAsia="Times New Roman" w:hAnsi="Times New Roman" w:cs="Times New Roman"/>
                <w:b/>
                <w:sz w:val="20"/>
                <w:szCs w:val="20"/>
                <w:lang w:eastAsia="sk-SK"/>
              </w:rPr>
            </w:pPr>
          </w:p>
          <w:p w14:paraId="7C687A06"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w:t>
            </w:r>
            <w:r w:rsidRPr="00612E08">
              <w:rPr>
                <w:rFonts w:ascii="Times New Roman" w:eastAsia="Times New Roman" w:hAnsi="Times New Roman" w:cs="Times New Roman"/>
                <w:sz w:val="20"/>
                <w:szCs w:val="20"/>
                <w:lang w:eastAsia="sk-SK"/>
              </w:rPr>
              <w:lastRenderedPageBreak/>
              <w:t xml:space="preserve">legislatívnych úloh vlády Slovenskej republiky. </w:t>
            </w:r>
          </w:p>
          <w:p w14:paraId="4F1E2965"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5326F336"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184D518F" w14:textId="77777777" w:rsidR="004C6831" w:rsidRPr="00612E08" w:rsidRDefault="004C6831" w:rsidP="00A7788F">
            <w:pPr>
              <w:jc w:val="both"/>
              <w:rPr>
                <w:rFonts w:ascii="Times New Roman" w:eastAsia="Times New Roman" w:hAnsi="Times New Roman" w:cs="Times New Roman"/>
                <w:sz w:val="20"/>
                <w:szCs w:val="20"/>
                <w:lang w:eastAsia="sk-SK"/>
              </w:rPr>
            </w:pPr>
          </w:p>
          <w:p w14:paraId="693EA6D9"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76B04DD4"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7916B1C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14:paraId="3C7DBEB4"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64A6B320"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6A32CF3A"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A44E6E5"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005ABE94" w14:textId="77777777"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344DF002"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2CFD5811" w14:textId="77777777" w:rsidR="001B23B7" w:rsidRPr="00612E08" w:rsidRDefault="005E37A8"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E285627"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A7B5BEC" w14:textId="77777777" w:rsidTr="004C6831">
        <w:tc>
          <w:tcPr>
            <w:tcW w:w="3812" w:type="dxa"/>
            <w:tcBorders>
              <w:top w:val="nil"/>
              <w:left w:val="single" w:sz="4" w:space="0" w:color="auto"/>
              <w:bottom w:val="nil"/>
              <w:right w:val="single" w:sz="4" w:space="0" w:color="auto"/>
            </w:tcBorders>
            <w:shd w:val="clear" w:color="auto" w:fill="E2E2E2"/>
          </w:tcPr>
          <w:p w14:paraId="3F09E37F"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79694C62"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57A45638"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568C7DAE" w14:textId="3B8B621A" w:rsidR="001B23B7" w:rsidRPr="00612E08" w:rsidRDefault="004F798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6BE6628"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31620697"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8A3A493"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8ED6D73" w14:textId="75C3FDC6" w:rsidR="001B23B7" w:rsidRPr="00612E08" w:rsidRDefault="004F7981" w:rsidP="00203EE3">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78CAAA6"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3E48F280" w14:textId="77777777" w:rsidTr="004C6831">
        <w:tc>
          <w:tcPr>
            <w:tcW w:w="3812" w:type="dxa"/>
            <w:tcBorders>
              <w:top w:val="nil"/>
              <w:left w:val="single" w:sz="4" w:space="0" w:color="auto"/>
              <w:bottom w:val="nil"/>
              <w:right w:val="single" w:sz="4" w:space="0" w:color="auto"/>
            </w:tcBorders>
            <w:shd w:val="clear" w:color="auto" w:fill="E2E2E2"/>
          </w:tcPr>
          <w:p w14:paraId="498260B9"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29C579F1"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17E3D923"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1B0DCB3D" w14:textId="68C1057B" w:rsidR="003145AE" w:rsidRPr="00612E08" w:rsidRDefault="00156425"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7B3AAD7C"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151E7572" w14:textId="78419E5E" w:rsidR="003145AE" w:rsidRPr="00612E08" w:rsidRDefault="00156425" w:rsidP="003145AE">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4C8C5295"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AF55A11"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0F8BE036"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04252494"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FF8F4A5"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2CCE1E3B"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7A6A916D"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6559F430"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46F9BD5D" w14:textId="77777777" w:rsidR="003145AE" w:rsidRPr="00612E08" w:rsidRDefault="00CA4849" w:rsidP="003145AE">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5E27026"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F3BC989"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18D0630"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A3301E8"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1DCEA0A"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30B4EED"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3DF884A"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17C6B32"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D2929F7"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6B4CCD71"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13AF80B0"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EE89356"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B693B4F"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1F152336" w14:textId="4F256F1D" w:rsidR="007F587A" w:rsidRPr="00612E08" w:rsidRDefault="00F63191"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8F49C79"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B2376DF" w14:textId="2DEBFE93" w:rsidR="007F587A" w:rsidRPr="00612E08" w:rsidRDefault="00F63191"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A94033C"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12ABB90"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7C724E2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482E045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86A52E8"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11FB5012" w14:textId="77777777" w:rsidR="007F587A" w:rsidRPr="00612E08" w:rsidRDefault="00137C5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713B887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13EE695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3C4AEB1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9BB0035" w14:textId="77777777" w:rsidTr="00203EE3">
        <w:tc>
          <w:tcPr>
            <w:tcW w:w="3812" w:type="dxa"/>
            <w:tcBorders>
              <w:top w:val="nil"/>
              <w:left w:val="single" w:sz="4" w:space="0" w:color="000000"/>
              <w:bottom w:val="nil"/>
              <w:right w:val="single" w:sz="4" w:space="0" w:color="000000"/>
            </w:tcBorders>
            <w:shd w:val="clear" w:color="auto" w:fill="E2E2E2"/>
          </w:tcPr>
          <w:p w14:paraId="7F6A38B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290F71B2"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508974A2"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44C42D1"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3CAC2F35"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49BD195"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8C405FD"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32691F9"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36999628"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603C9C0"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5A5F6BB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9B448B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34554F6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47D4A0A6"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4323E5E8"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337DACF"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0D215C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ED3E8A8"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3D225ED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6A9D1D91" w14:textId="77777777" w:rsidR="007F587A" w:rsidRPr="00612E08" w:rsidRDefault="00137C5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8843E1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44F8A5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A7C1BF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6493761" w14:textId="77777777" w:rsidR="007F587A" w:rsidRPr="00612E08" w:rsidRDefault="00BF131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1DE78F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0D06BFE"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22916D2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014DE8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BA918A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123F9C4" w14:textId="77777777" w:rsidR="007F587A" w:rsidRPr="00612E08" w:rsidRDefault="00137C5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C319D1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6650AE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D5FD73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8FA86DD"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76CBB148" w14:textId="77777777" w:rsidR="007F587A" w:rsidRPr="00612E08" w:rsidRDefault="007F587A" w:rsidP="007F587A">
            <w:pPr>
              <w:rPr>
                <w:rFonts w:ascii="Times New Roman" w:eastAsia="Times New Roman" w:hAnsi="Times New Roman" w:cs="Times New Roman"/>
                <w:sz w:val="20"/>
                <w:szCs w:val="20"/>
                <w:lang w:eastAsia="sk-SK"/>
              </w:rPr>
            </w:pPr>
          </w:p>
          <w:p w14:paraId="7F5D1854"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17B546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36230C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8F582E7"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DABBE80"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0B7DB2B" w14:textId="77777777" w:rsidR="007F587A" w:rsidRPr="00612E08" w:rsidRDefault="00137C5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85FA99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286A42C"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0E1480F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3A42B7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C23723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6E215A7" w14:textId="77777777" w:rsidR="007F587A" w:rsidRPr="00612E08" w:rsidRDefault="00137C5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A6587C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4179F0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93CF4C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61C2BFCA"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25502D4"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325A4680"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4C4F5AEA"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1B5FA89D"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3FD44E33"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4EC8D916"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0A3D03AD"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44AE3E05" w14:textId="77777777" w:rsidTr="00B547F5">
        <w:tc>
          <w:tcPr>
            <w:tcW w:w="3812" w:type="dxa"/>
            <w:tcBorders>
              <w:top w:val="nil"/>
              <w:left w:val="single" w:sz="4" w:space="0" w:color="auto"/>
              <w:bottom w:val="nil"/>
              <w:right w:val="single" w:sz="4" w:space="0" w:color="auto"/>
            </w:tcBorders>
            <w:shd w:val="clear" w:color="auto" w:fill="E2E2E2"/>
          </w:tcPr>
          <w:p w14:paraId="07448E37"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6C1081AF" w14:textId="77777777" w:rsidR="000F2BE9" w:rsidRPr="00612E08" w:rsidRDefault="00B3770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504C0F22"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10ED6F3C" w14:textId="77777777" w:rsidR="000F2BE9" w:rsidRPr="00612E08" w:rsidRDefault="00B3770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7FD10924"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1"/>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11589AB3" w14:textId="77777777" w:rsidR="000F2BE9" w:rsidRPr="00612E08" w:rsidRDefault="00B3770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0F3378CE"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086F592" w14:textId="77777777" w:rsidTr="00B547F5">
        <w:tc>
          <w:tcPr>
            <w:tcW w:w="3812" w:type="dxa"/>
            <w:tcBorders>
              <w:top w:val="nil"/>
              <w:left w:val="single" w:sz="4" w:space="0" w:color="auto"/>
              <w:bottom w:val="nil"/>
              <w:right w:val="single" w:sz="4" w:space="0" w:color="auto"/>
            </w:tcBorders>
            <w:shd w:val="clear" w:color="auto" w:fill="E2E2E2"/>
          </w:tcPr>
          <w:p w14:paraId="6B8E0EB8"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43D79EEE" w14:textId="77777777" w:rsidR="000F2BE9" w:rsidRPr="00612E08" w:rsidRDefault="00B3770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41F8F47E"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06C84C0F" w14:textId="77777777" w:rsidR="000F2BE9" w:rsidRPr="00612E08" w:rsidRDefault="00B3770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4D1A9D76"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111792AF" w14:textId="77777777" w:rsidR="000F2BE9" w:rsidRPr="00612E08" w:rsidRDefault="00B3770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5062FCBE"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67CE5ED7"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54878EC5"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6F7D0643" w14:textId="77777777" w:rsidR="00A340BB" w:rsidRPr="00612E08" w:rsidRDefault="00137C58"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2A6636D2"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2E51E125"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6370D87"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590EB9A6"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4F50BB2"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73193A44"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2503F692"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29DD2C94"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2D91A5C8"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2416F97C" w14:textId="77777777" w:rsidR="0088543E" w:rsidRPr="0088543E" w:rsidRDefault="0088543E" w:rsidP="0088543E">
            <w:pPr>
              <w:jc w:val="both"/>
              <w:rPr>
                <w:rFonts w:ascii="Times New Roman" w:eastAsia="Times New Roman" w:hAnsi="Times New Roman" w:cs="Times New Roman"/>
                <w:sz w:val="20"/>
                <w:szCs w:val="20"/>
                <w:lang w:eastAsia="sk-SK"/>
              </w:rPr>
            </w:pPr>
            <w:r w:rsidRPr="0088543E">
              <w:rPr>
                <w:rFonts w:ascii="Times New Roman" w:eastAsia="Times New Roman" w:hAnsi="Times New Roman" w:cs="Times New Roman"/>
                <w:sz w:val="20"/>
                <w:szCs w:val="20"/>
                <w:lang w:eastAsia="sk-SK"/>
              </w:rPr>
              <w:t>Celkový hrubý priemerný odhadovaný finančný vplyv na štátne sociálne dávky v súvislosti s osobami s udelenou doplnkovou ochranou sa odhaduje na 9144 EUR/ročne. Celkový hrubý priemerný odhadovaný finančný vplyv na nesystémové dávky sociálneho poistenia (invalidný dôchodok z mladosti) v súvislosti s osobami s udelenou doplnkovou ochranou sa odhaduje na cca 4 tis. EUR v roku 2026  (účinnosť opatrenia od 12.6.2026) a cca 8 500 EUR v roku 2027 a 2028.</w:t>
            </w:r>
          </w:p>
          <w:p w14:paraId="206DD79A" w14:textId="77777777" w:rsidR="0088543E" w:rsidRPr="0088543E" w:rsidRDefault="0088543E" w:rsidP="0088543E">
            <w:pPr>
              <w:jc w:val="both"/>
              <w:rPr>
                <w:rFonts w:ascii="Times New Roman" w:eastAsia="Times New Roman" w:hAnsi="Times New Roman" w:cs="Times New Roman"/>
                <w:sz w:val="20"/>
                <w:szCs w:val="20"/>
                <w:lang w:eastAsia="sk-SK"/>
              </w:rPr>
            </w:pPr>
          </w:p>
          <w:p w14:paraId="30F4E259" w14:textId="77777777" w:rsidR="0098472E" w:rsidRPr="0088543E" w:rsidRDefault="0088543E" w:rsidP="0088543E">
            <w:pPr>
              <w:jc w:val="both"/>
              <w:rPr>
                <w:rFonts w:ascii="Times New Roman" w:eastAsia="Times New Roman" w:hAnsi="Times New Roman" w:cs="Times New Roman"/>
                <w:sz w:val="20"/>
                <w:szCs w:val="20"/>
                <w:lang w:eastAsia="sk-SK"/>
              </w:rPr>
            </w:pPr>
            <w:r w:rsidRPr="0088543E">
              <w:rPr>
                <w:rFonts w:ascii="Times New Roman" w:eastAsia="Times New Roman" w:hAnsi="Times New Roman" w:cs="Times New Roman"/>
                <w:sz w:val="20"/>
                <w:szCs w:val="20"/>
                <w:lang w:eastAsia="sk-SK"/>
              </w:rPr>
              <w:t xml:space="preserve">Tento vplyv vychádza z dostupných štatistík a údajov </w:t>
            </w:r>
            <w:r>
              <w:rPr>
                <w:rFonts w:ascii="Times New Roman" w:eastAsia="Times New Roman" w:hAnsi="Times New Roman" w:cs="Times New Roman"/>
                <w:sz w:val="20"/>
                <w:szCs w:val="20"/>
                <w:lang w:eastAsia="sk-SK"/>
              </w:rPr>
              <w:t>Úradu hraničnej a cudzineckej polície PPZ a m</w:t>
            </w:r>
            <w:r w:rsidRPr="0088543E">
              <w:rPr>
                <w:rFonts w:ascii="Times New Roman" w:eastAsia="Times New Roman" w:hAnsi="Times New Roman" w:cs="Times New Roman"/>
                <w:sz w:val="20"/>
                <w:szCs w:val="20"/>
                <w:lang w:eastAsia="sk-SK"/>
              </w:rPr>
              <w:t>igračného úradu (k 31.10.2025 je na území Slovenskej republiky evidovaných 205 osôb s udelenou doplnkovou ochranou), ktorý nepredpokladá hromadný nárast počtu osôb s doplnkovou ochranou, preto nevzniká požiadavka na jeho vykrytie</w:t>
            </w:r>
            <w:r>
              <w:rPr>
                <w:rFonts w:ascii="Times New Roman" w:eastAsia="Times New Roman" w:hAnsi="Times New Roman" w:cs="Times New Roman"/>
                <w:sz w:val="20"/>
                <w:szCs w:val="20"/>
                <w:lang w:eastAsia="sk-SK"/>
              </w:rPr>
              <w:t>.</w:t>
            </w:r>
          </w:p>
          <w:p w14:paraId="3D9C3B09"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3C39C580"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4791B78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60ED5420" w14:textId="77777777" w:rsidTr="00F330F6">
        <w:trPr>
          <w:trHeight w:val="1655"/>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F5AA016"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Uveďte údaje na kontaktnú osobu, ktorú je možné kontaktovať v súvislosti s posúdením vybraných vplyvov.</w:t>
            </w:r>
          </w:p>
          <w:p w14:paraId="22BC24A4" w14:textId="77777777" w:rsidR="00137C58" w:rsidRDefault="00137C58" w:rsidP="000800FC">
            <w:pPr>
              <w:rPr>
                <w:rFonts w:ascii="Times New Roman" w:eastAsia="Times New Roman" w:hAnsi="Times New Roman" w:cs="Times New Roman"/>
                <w:i/>
                <w:sz w:val="20"/>
                <w:szCs w:val="20"/>
                <w:lang w:eastAsia="sk-SK"/>
              </w:rPr>
            </w:pPr>
          </w:p>
          <w:p w14:paraId="26D66758" w14:textId="77777777" w:rsidR="00137C58" w:rsidRPr="00652E6E" w:rsidRDefault="00137C58" w:rsidP="00137C58">
            <w:pPr>
              <w:rPr>
                <w:rFonts w:ascii="Times New Roman" w:eastAsia="Times New Roman" w:hAnsi="Times New Roman" w:cs="Times New Roman"/>
                <w:sz w:val="20"/>
                <w:szCs w:val="20"/>
                <w:lang w:eastAsia="sk-SK"/>
              </w:rPr>
            </w:pPr>
            <w:r w:rsidRPr="00652E6E">
              <w:rPr>
                <w:rFonts w:ascii="Times New Roman" w:eastAsia="Times New Roman" w:hAnsi="Times New Roman" w:cs="Times New Roman"/>
                <w:sz w:val="20"/>
                <w:szCs w:val="20"/>
                <w:lang w:eastAsia="sk-SK"/>
              </w:rPr>
              <w:t xml:space="preserve">JUDr. Lenka Bradáčová, LL.M., migračný úrad MV SR, </w:t>
            </w:r>
            <w:hyperlink r:id="rId13" w:history="1">
              <w:r w:rsidRPr="00652E6E">
                <w:rPr>
                  <w:rStyle w:val="Hypertextovprepojenie"/>
                  <w:rFonts w:ascii="Times New Roman" w:eastAsia="Times New Roman" w:hAnsi="Times New Roman" w:cs="Times New Roman"/>
                  <w:sz w:val="20"/>
                  <w:szCs w:val="20"/>
                  <w:lang w:eastAsia="sk-SK"/>
                </w:rPr>
                <w:t>lenka.bradacova@minv.sk</w:t>
              </w:r>
            </w:hyperlink>
            <w:r w:rsidRPr="00652E6E">
              <w:rPr>
                <w:rFonts w:ascii="Times New Roman" w:eastAsia="Times New Roman" w:hAnsi="Times New Roman" w:cs="Times New Roman"/>
                <w:sz w:val="20"/>
                <w:szCs w:val="20"/>
                <w:lang w:eastAsia="sk-SK"/>
              </w:rPr>
              <w:t>; 0961 570 342,</w:t>
            </w:r>
          </w:p>
          <w:p w14:paraId="0A47648D" w14:textId="77777777" w:rsidR="00137C58" w:rsidRPr="00652E6E" w:rsidRDefault="00137C58" w:rsidP="00137C58">
            <w:pPr>
              <w:rPr>
                <w:rFonts w:ascii="Times New Roman" w:eastAsia="Times New Roman" w:hAnsi="Times New Roman" w:cs="Times New Roman"/>
                <w:sz w:val="20"/>
                <w:szCs w:val="20"/>
                <w:lang w:eastAsia="sk-SK"/>
              </w:rPr>
            </w:pPr>
          </w:p>
          <w:p w14:paraId="6FE936EF" w14:textId="77777777" w:rsidR="00137C58" w:rsidRPr="00612E08" w:rsidRDefault="00137C58" w:rsidP="00137C58">
            <w:pPr>
              <w:rPr>
                <w:rFonts w:ascii="Times New Roman" w:eastAsia="Times New Roman" w:hAnsi="Times New Roman" w:cs="Times New Roman"/>
                <w:i/>
                <w:sz w:val="20"/>
                <w:szCs w:val="20"/>
                <w:lang w:eastAsia="sk-SK"/>
              </w:rPr>
            </w:pPr>
            <w:r w:rsidRPr="00652E6E">
              <w:rPr>
                <w:rFonts w:ascii="Times New Roman" w:eastAsia="Times New Roman" w:hAnsi="Times New Roman" w:cs="Times New Roman"/>
                <w:sz w:val="20"/>
                <w:szCs w:val="20"/>
                <w:lang w:eastAsia="sk-SK"/>
              </w:rPr>
              <w:t xml:space="preserve">Mgr. Juraj Méry, odbor strategického plánovania a financovania, sekcia financovania a rozpočtu MV SR, </w:t>
            </w:r>
            <w:hyperlink r:id="rId14" w:history="1">
              <w:r w:rsidRPr="00652E6E">
                <w:rPr>
                  <w:rStyle w:val="Hypertextovprepojenie"/>
                  <w:rFonts w:ascii="Times New Roman" w:eastAsia="Times New Roman" w:hAnsi="Times New Roman" w:cs="Times New Roman"/>
                  <w:sz w:val="20"/>
                  <w:szCs w:val="20"/>
                  <w:lang w:eastAsia="sk-SK"/>
                </w:rPr>
                <w:t>juraj.mery@minv.sk</w:t>
              </w:r>
            </w:hyperlink>
            <w:r w:rsidRPr="00652E6E">
              <w:rPr>
                <w:rFonts w:ascii="Times New Roman" w:eastAsia="Times New Roman" w:hAnsi="Times New Roman" w:cs="Times New Roman"/>
                <w:sz w:val="20"/>
                <w:szCs w:val="20"/>
                <w:lang w:eastAsia="sk-SK"/>
              </w:rPr>
              <w:t>; 0961 577 330.</w:t>
            </w:r>
          </w:p>
        </w:tc>
      </w:tr>
      <w:tr w:rsidR="00612E08" w:rsidRPr="00612E08" w14:paraId="0FB365A0"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BC13FA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19E08FE0"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04E65F1" w14:textId="77777777" w:rsidR="001B23B7" w:rsidRPr="00CC6FD0" w:rsidRDefault="001B23B7" w:rsidP="000800FC">
            <w:pPr>
              <w:jc w:val="both"/>
              <w:rPr>
                <w:rFonts w:ascii="Times New Roman" w:eastAsia="Times New Roman" w:hAnsi="Times New Roman" w:cs="Times New Roman"/>
                <w:i/>
                <w:sz w:val="20"/>
                <w:szCs w:val="20"/>
                <w:lang w:eastAsia="sk-SK"/>
              </w:rPr>
            </w:pPr>
            <w:r w:rsidRPr="00CC6FD0">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CC6FD0">
              <w:rPr>
                <w:rFonts w:ascii="Times New Roman" w:eastAsia="Calibri" w:hAnsi="Times New Roman" w:cs="Times New Roman"/>
                <w:i/>
                <w:sz w:val="24"/>
                <w:szCs w:val="24"/>
              </w:rPr>
              <w:t xml:space="preserve"> </w:t>
            </w:r>
          </w:p>
          <w:p w14:paraId="0AA9BEF2" w14:textId="77777777" w:rsidR="001B23B7" w:rsidRPr="00652E6E" w:rsidRDefault="001B23B7" w:rsidP="000800FC">
            <w:pPr>
              <w:rPr>
                <w:rFonts w:ascii="Times New Roman" w:eastAsia="Times New Roman" w:hAnsi="Times New Roman" w:cs="Times New Roman"/>
                <w:sz w:val="20"/>
                <w:szCs w:val="20"/>
                <w:lang w:eastAsia="sk-SK"/>
              </w:rPr>
            </w:pPr>
          </w:p>
          <w:p w14:paraId="2D0F0F13" w14:textId="77777777" w:rsidR="003C27BD" w:rsidRPr="00652E6E" w:rsidRDefault="00CC6FD0" w:rsidP="003C27B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 </w:t>
            </w:r>
            <w:r w:rsidR="003C27BD" w:rsidRPr="00652E6E">
              <w:rPr>
                <w:rFonts w:ascii="Times New Roman" w:eastAsia="Times New Roman" w:hAnsi="Times New Roman" w:cs="Times New Roman"/>
                <w:sz w:val="20"/>
                <w:szCs w:val="20"/>
                <w:lang w:eastAsia="sk-SK"/>
              </w:rPr>
              <w:t>Reforma azylovej a migračnej politiky na úrovni EÚ</w:t>
            </w:r>
            <w:r>
              <w:rPr>
                <w:rFonts w:ascii="Times New Roman" w:eastAsia="Times New Roman" w:hAnsi="Times New Roman" w:cs="Times New Roman"/>
                <w:sz w:val="20"/>
                <w:szCs w:val="20"/>
                <w:lang w:eastAsia="sk-SK"/>
              </w:rPr>
              <w:t>, v rámci ktorej boli prijaté</w:t>
            </w:r>
            <w:r w:rsidR="003C27BD" w:rsidRPr="00652E6E">
              <w:rPr>
                <w:rFonts w:ascii="Times New Roman" w:eastAsia="Times New Roman" w:hAnsi="Times New Roman" w:cs="Times New Roman"/>
                <w:sz w:val="20"/>
                <w:szCs w:val="20"/>
                <w:lang w:eastAsia="sk-SK"/>
              </w:rPr>
              <w:t xml:space="preserve"> nasledovné právne akty:</w:t>
            </w:r>
          </w:p>
          <w:p w14:paraId="35C2187B" w14:textId="3ED09165" w:rsidR="00A43E06" w:rsidRPr="00214053" w:rsidRDefault="00A43E06" w:rsidP="00214053">
            <w:pPr>
              <w:pStyle w:val="Odsekzoznamu"/>
              <w:numPr>
                <w:ilvl w:val="0"/>
                <w:numId w:val="3"/>
              </w:numPr>
              <w:jc w:val="both"/>
              <w:rPr>
                <w:rFonts w:ascii="Times New Roman" w:hAnsi="Times New Roman" w:cs="Times New Roman"/>
                <w:sz w:val="20"/>
                <w:szCs w:val="20"/>
              </w:rPr>
            </w:pPr>
            <w:r w:rsidRPr="00483F13">
              <w:rPr>
                <w:rFonts w:ascii="Times New Roman" w:hAnsi="Times New Roman" w:cs="Times New Roman"/>
                <w:sz w:val="20"/>
                <w:szCs w:val="20"/>
              </w:rPr>
              <w:t>Smernica Európskeho parlamentu a Rady (EÚ) 2024/1346 zo 14. mája 2024, ktorou sa stanovujú normy pre príjem žiadateľov o medzinárodnú ochranu</w:t>
            </w:r>
            <w:r w:rsidR="00214053">
              <w:rPr>
                <w:rFonts w:ascii="Times New Roman" w:hAnsi="Times New Roman" w:cs="Times New Roman"/>
                <w:sz w:val="20"/>
                <w:szCs w:val="20"/>
              </w:rPr>
              <w:t xml:space="preserve"> </w:t>
            </w:r>
            <w:r w:rsidR="00214053" w:rsidRPr="00214053">
              <w:rPr>
                <w:rFonts w:ascii="Times New Roman" w:hAnsi="Times New Roman" w:cs="Times New Roman"/>
                <w:sz w:val="20"/>
                <w:szCs w:val="20"/>
              </w:rPr>
              <w:t>(prepracované znenie) (Ú. v. EÚ L, 2024/1346, 22.5.2024)</w:t>
            </w:r>
            <w:r w:rsidR="009F73F8" w:rsidRPr="00214053">
              <w:rPr>
                <w:rFonts w:ascii="Times New Roman" w:hAnsi="Times New Roman" w:cs="Times New Roman"/>
                <w:sz w:val="20"/>
                <w:szCs w:val="20"/>
              </w:rPr>
              <w:t>,</w:t>
            </w:r>
          </w:p>
          <w:p w14:paraId="7231F295" w14:textId="5F271D0F" w:rsidR="003C27BD" w:rsidRPr="00CC6FD0" w:rsidRDefault="00CC6FD0" w:rsidP="00A43E06">
            <w:pPr>
              <w:pStyle w:val="Odsekzoznamu"/>
              <w:numPr>
                <w:ilvl w:val="0"/>
                <w:numId w:val="3"/>
              </w:numPr>
              <w:jc w:val="both"/>
              <w:rPr>
                <w:rFonts w:ascii="Times New Roman" w:eastAsia="Times New Roman" w:hAnsi="Times New Roman" w:cs="Times New Roman"/>
                <w:sz w:val="20"/>
                <w:szCs w:val="20"/>
                <w:lang w:eastAsia="sk-SK"/>
              </w:rPr>
            </w:pPr>
            <w:r w:rsidRPr="00CC6FD0">
              <w:rPr>
                <w:rFonts w:ascii="Times New Roman" w:eastAsia="Times New Roman" w:hAnsi="Times New Roman" w:cs="Times New Roman"/>
                <w:sz w:val="20"/>
                <w:szCs w:val="20"/>
                <w:lang w:eastAsia="sk-SK"/>
              </w:rPr>
              <w:t>N</w:t>
            </w:r>
            <w:r w:rsidR="003C27BD" w:rsidRPr="00CC6FD0">
              <w:rPr>
                <w:rFonts w:ascii="Times New Roman" w:eastAsia="Times New Roman" w:hAnsi="Times New Roman" w:cs="Times New Roman"/>
                <w:sz w:val="20"/>
                <w:szCs w:val="20"/>
                <w:lang w:eastAsia="sk-SK"/>
              </w:rPr>
              <w:t>ariadenie Európskeho parlamentu a Rady (EÚ) 2024/1347 zo 14. mája 2024 o normách pre podmienky, ktoré musia spĺňať štátni príslušníci tretej krajiny alebo osoby bez štátnej príslušnosti na priznanie postavenia osôb s udelenou medzinárodnou ochranou, pre jednotné postavenie utečencov alebo osôb oprávnených na doplnkovú ochranu a pre obsah udelenej ochrany, ktorým sa mení smernica Rady 2003/109/ES a zrušuje smernica Európske</w:t>
            </w:r>
            <w:r>
              <w:rPr>
                <w:rFonts w:ascii="Times New Roman" w:eastAsia="Times New Roman" w:hAnsi="Times New Roman" w:cs="Times New Roman"/>
                <w:sz w:val="20"/>
                <w:szCs w:val="20"/>
                <w:lang w:eastAsia="sk-SK"/>
              </w:rPr>
              <w:t>ho parlamentu a Rady 2011/95/EÚ</w:t>
            </w:r>
            <w:r w:rsidR="00214053">
              <w:rPr>
                <w:rFonts w:ascii="Times New Roman" w:eastAsia="Times New Roman" w:hAnsi="Times New Roman" w:cs="Times New Roman"/>
                <w:sz w:val="20"/>
                <w:szCs w:val="20"/>
                <w:lang w:eastAsia="sk-SK"/>
              </w:rPr>
              <w:t xml:space="preserve"> </w:t>
            </w:r>
            <w:r w:rsidR="00214053" w:rsidRPr="00214053">
              <w:rPr>
                <w:rFonts w:ascii="Times New Roman" w:eastAsia="Times New Roman" w:hAnsi="Times New Roman" w:cs="Times New Roman"/>
                <w:sz w:val="20"/>
                <w:szCs w:val="20"/>
                <w:lang w:eastAsia="sk-SK"/>
              </w:rPr>
              <w:t>(Ú. v. EÚ L, 2024/1347, 22.5.2024),</w:t>
            </w:r>
          </w:p>
          <w:p w14:paraId="01343E69" w14:textId="433C3D2C" w:rsidR="003C27BD" w:rsidRPr="00214053" w:rsidRDefault="00CC6FD0" w:rsidP="00214053">
            <w:pPr>
              <w:pStyle w:val="Odsekzoznamu"/>
              <w:numPr>
                <w:ilvl w:val="0"/>
                <w:numId w:val="3"/>
              </w:numPr>
              <w:jc w:val="both"/>
              <w:rPr>
                <w:rFonts w:ascii="Times New Roman" w:eastAsia="Times New Roman" w:hAnsi="Times New Roman" w:cs="Times New Roman"/>
                <w:sz w:val="20"/>
                <w:szCs w:val="20"/>
                <w:lang w:eastAsia="sk-SK"/>
              </w:rPr>
            </w:pPr>
            <w:r w:rsidRPr="00CC6FD0">
              <w:rPr>
                <w:rFonts w:ascii="Times New Roman" w:eastAsia="Times New Roman" w:hAnsi="Times New Roman" w:cs="Times New Roman"/>
                <w:sz w:val="20"/>
                <w:szCs w:val="20"/>
                <w:lang w:eastAsia="sk-SK"/>
              </w:rPr>
              <w:t>N</w:t>
            </w:r>
            <w:r w:rsidR="003C27BD" w:rsidRPr="00CC6FD0">
              <w:rPr>
                <w:rFonts w:ascii="Times New Roman" w:eastAsia="Times New Roman" w:hAnsi="Times New Roman" w:cs="Times New Roman"/>
                <w:sz w:val="20"/>
                <w:szCs w:val="20"/>
                <w:lang w:eastAsia="sk-SK"/>
              </w:rPr>
              <w:t>ariadenie Európskeho parlamentu a Rady (EÚ) 2024/1348 zo 14. mája 2024, ktorým sa stanovuje spoločné konanie o medzinárodnej ochrane v Úni</w:t>
            </w:r>
            <w:r>
              <w:rPr>
                <w:rFonts w:ascii="Times New Roman" w:eastAsia="Times New Roman" w:hAnsi="Times New Roman" w:cs="Times New Roman"/>
                <w:sz w:val="20"/>
                <w:szCs w:val="20"/>
                <w:lang w:eastAsia="sk-SK"/>
              </w:rPr>
              <w:t>i a zrušuje smernica 2013/32/EÚ</w:t>
            </w:r>
            <w:r w:rsidR="00214053">
              <w:rPr>
                <w:rFonts w:ascii="Times New Roman" w:eastAsia="Times New Roman" w:hAnsi="Times New Roman" w:cs="Times New Roman"/>
                <w:sz w:val="20"/>
                <w:szCs w:val="20"/>
                <w:lang w:eastAsia="sk-SK"/>
              </w:rPr>
              <w:t xml:space="preserve"> </w:t>
            </w:r>
            <w:r w:rsidR="00214053" w:rsidRPr="00214053">
              <w:rPr>
                <w:rFonts w:ascii="Times New Roman" w:eastAsia="Times New Roman" w:hAnsi="Times New Roman" w:cs="Times New Roman"/>
                <w:sz w:val="20"/>
                <w:szCs w:val="20"/>
                <w:lang w:eastAsia="sk-SK"/>
              </w:rPr>
              <w:t>(Ú. v. EÚ L, 2024/1348, 22.5.2024),</w:t>
            </w:r>
          </w:p>
          <w:p w14:paraId="4C4AF46C" w14:textId="1D5993E2" w:rsidR="003C27BD" w:rsidRPr="00214053" w:rsidRDefault="00CC6FD0" w:rsidP="00214053">
            <w:pPr>
              <w:pStyle w:val="Odsekzoznamu"/>
              <w:numPr>
                <w:ilvl w:val="0"/>
                <w:numId w:val="3"/>
              </w:numPr>
              <w:jc w:val="both"/>
              <w:rPr>
                <w:rFonts w:ascii="Times New Roman" w:eastAsia="Times New Roman" w:hAnsi="Times New Roman" w:cs="Times New Roman"/>
                <w:sz w:val="20"/>
                <w:szCs w:val="20"/>
                <w:lang w:eastAsia="sk-SK"/>
              </w:rPr>
            </w:pPr>
            <w:r w:rsidRPr="00CC6FD0">
              <w:rPr>
                <w:rFonts w:ascii="Times New Roman" w:eastAsia="Times New Roman" w:hAnsi="Times New Roman" w:cs="Times New Roman"/>
                <w:sz w:val="20"/>
                <w:szCs w:val="20"/>
                <w:lang w:eastAsia="sk-SK"/>
              </w:rPr>
              <w:t>N</w:t>
            </w:r>
            <w:r w:rsidR="003C27BD" w:rsidRPr="00CC6FD0">
              <w:rPr>
                <w:rFonts w:ascii="Times New Roman" w:eastAsia="Times New Roman" w:hAnsi="Times New Roman" w:cs="Times New Roman"/>
                <w:sz w:val="20"/>
                <w:szCs w:val="20"/>
                <w:lang w:eastAsia="sk-SK"/>
              </w:rPr>
              <w:t xml:space="preserve">ariadenie Európskeho parlamentu a Rady (EÚ) 2024/1349 zo 14. mája 2024, ktorým sa stanovuje konanie o návrate na hraniciach a ktorým sa mení nariadenie (EÚ) </w:t>
            </w:r>
            <w:r>
              <w:rPr>
                <w:rFonts w:ascii="Times New Roman" w:eastAsia="Times New Roman" w:hAnsi="Times New Roman" w:cs="Times New Roman"/>
                <w:sz w:val="20"/>
                <w:szCs w:val="20"/>
                <w:lang w:eastAsia="sk-SK"/>
              </w:rPr>
              <w:t>2021/1148</w:t>
            </w:r>
            <w:r w:rsidR="00214053">
              <w:rPr>
                <w:rFonts w:ascii="Times New Roman" w:eastAsia="Times New Roman" w:hAnsi="Times New Roman" w:cs="Times New Roman"/>
                <w:sz w:val="20"/>
                <w:szCs w:val="20"/>
                <w:lang w:eastAsia="sk-SK"/>
              </w:rPr>
              <w:t xml:space="preserve"> </w:t>
            </w:r>
            <w:r w:rsidR="00214053" w:rsidRPr="00214053">
              <w:rPr>
                <w:rFonts w:ascii="Times New Roman" w:eastAsia="Times New Roman" w:hAnsi="Times New Roman" w:cs="Times New Roman"/>
                <w:sz w:val="20"/>
                <w:szCs w:val="20"/>
                <w:lang w:eastAsia="sk-SK"/>
              </w:rPr>
              <w:t>(Ú. v. EÚ L, 2024/1349, 22.5.2024),</w:t>
            </w:r>
          </w:p>
          <w:p w14:paraId="728FA880" w14:textId="529ED639" w:rsidR="003C27BD" w:rsidRPr="00CC6FD0" w:rsidRDefault="00CC6FD0" w:rsidP="00A43E06">
            <w:pPr>
              <w:pStyle w:val="Odsekzoznamu"/>
              <w:numPr>
                <w:ilvl w:val="0"/>
                <w:numId w:val="3"/>
              </w:numPr>
              <w:jc w:val="both"/>
              <w:rPr>
                <w:rFonts w:ascii="Times New Roman" w:eastAsia="Times New Roman" w:hAnsi="Times New Roman" w:cs="Times New Roman"/>
                <w:sz w:val="20"/>
                <w:szCs w:val="20"/>
                <w:lang w:eastAsia="sk-SK"/>
              </w:rPr>
            </w:pPr>
            <w:r w:rsidRPr="00CC6FD0">
              <w:rPr>
                <w:rFonts w:ascii="Times New Roman" w:eastAsia="Times New Roman" w:hAnsi="Times New Roman" w:cs="Times New Roman"/>
                <w:sz w:val="20"/>
                <w:szCs w:val="20"/>
                <w:lang w:eastAsia="sk-SK"/>
              </w:rPr>
              <w:t>N</w:t>
            </w:r>
            <w:r w:rsidR="003C27BD" w:rsidRPr="00CC6FD0">
              <w:rPr>
                <w:rFonts w:ascii="Times New Roman" w:eastAsia="Times New Roman" w:hAnsi="Times New Roman" w:cs="Times New Roman"/>
                <w:sz w:val="20"/>
                <w:szCs w:val="20"/>
                <w:lang w:eastAsia="sk-SK"/>
              </w:rPr>
              <w:t>ariadenie Európskeho parlamentu a Rady (EÚ) 2024/1350 zo 14. mája 2024, ktorým sa zriaďuje rámec Únie pre presídlenie a humanitárne prijatie a ktorým sa</w:t>
            </w:r>
            <w:r>
              <w:rPr>
                <w:rFonts w:ascii="Times New Roman" w:eastAsia="Times New Roman" w:hAnsi="Times New Roman" w:cs="Times New Roman"/>
                <w:sz w:val="20"/>
                <w:szCs w:val="20"/>
                <w:lang w:eastAsia="sk-SK"/>
              </w:rPr>
              <w:t xml:space="preserve"> mení nariadenie (EÚ) 2021/1147</w:t>
            </w:r>
            <w:r w:rsidR="00214053">
              <w:rPr>
                <w:rFonts w:ascii="Times New Roman" w:eastAsia="Times New Roman" w:hAnsi="Times New Roman" w:cs="Times New Roman"/>
                <w:sz w:val="20"/>
                <w:szCs w:val="20"/>
                <w:lang w:eastAsia="sk-SK"/>
              </w:rPr>
              <w:t xml:space="preserve"> </w:t>
            </w:r>
            <w:r w:rsidR="00214053" w:rsidRPr="00214053">
              <w:rPr>
                <w:rFonts w:ascii="Times New Roman" w:eastAsia="Times New Roman" w:hAnsi="Times New Roman" w:cs="Times New Roman"/>
                <w:sz w:val="20"/>
                <w:szCs w:val="20"/>
                <w:lang w:eastAsia="sk-SK"/>
              </w:rPr>
              <w:t>(Ú. v. EÚ L, 2024/1350, 22.5.2024),</w:t>
            </w:r>
          </w:p>
          <w:p w14:paraId="0C4036EE" w14:textId="45DFF100" w:rsidR="003C27BD" w:rsidRPr="00CC6FD0" w:rsidRDefault="00CC6FD0" w:rsidP="00A43E06">
            <w:pPr>
              <w:pStyle w:val="Odsekzoznamu"/>
              <w:numPr>
                <w:ilvl w:val="0"/>
                <w:numId w:val="3"/>
              </w:numPr>
              <w:jc w:val="both"/>
              <w:rPr>
                <w:rFonts w:ascii="Times New Roman" w:eastAsia="Times New Roman" w:hAnsi="Times New Roman" w:cs="Times New Roman"/>
                <w:sz w:val="20"/>
                <w:szCs w:val="20"/>
                <w:lang w:eastAsia="sk-SK"/>
              </w:rPr>
            </w:pPr>
            <w:r w:rsidRPr="00CC6FD0">
              <w:rPr>
                <w:rFonts w:ascii="Times New Roman" w:eastAsia="Times New Roman" w:hAnsi="Times New Roman" w:cs="Times New Roman"/>
                <w:sz w:val="20"/>
                <w:szCs w:val="20"/>
                <w:lang w:eastAsia="sk-SK"/>
              </w:rPr>
              <w:t>N</w:t>
            </w:r>
            <w:r w:rsidR="003C27BD" w:rsidRPr="00CC6FD0">
              <w:rPr>
                <w:rFonts w:ascii="Times New Roman" w:eastAsia="Times New Roman" w:hAnsi="Times New Roman" w:cs="Times New Roman"/>
                <w:sz w:val="20"/>
                <w:szCs w:val="20"/>
                <w:lang w:eastAsia="sk-SK"/>
              </w:rPr>
              <w:t>ariadenie Európskeho parlamentu a Rady (EÚ) 2024/1351 zo 14. mája 2024 o riadení azylu a migrácie, o zmene nariadení (EÚ) 2021/1147 a (EÚ) 2021/1060 a o zruš</w:t>
            </w:r>
            <w:r>
              <w:rPr>
                <w:rFonts w:ascii="Times New Roman" w:eastAsia="Times New Roman" w:hAnsi="Times New Roman" w:cs="Times New Roman"/>
                <w:sz w:val="20"/>
                <w:szCs w:val="20"/>
                <w:lang w:eastAsia="sk-SK"/>
              </w:rPr>
              <w:t>ení nariadenia (EÚ) č. 604/2013</w:t>
            </w:r>
            <w:r w:rsidR="00214053">
              <w:rPr>
                <w:rFonts w:ascii="Times New Roman" w:eastAsia="Times New Roman" w:hAnsi="Times New Roman" w:cs="Times New Roman"/>
                <w:sz w:val="20"/>
                <w:szCs w:val="20"/>
                <w:lang w:eastAsia="sk-SK"/>
              </w:rPr>
              <w:t xml:space="preserve"> </w:t>
            </w:r>
            <w:r w:rsidR="00214053" w:rsidRPr="00214053">
              <w:rPr>
                <w:rFonts w:ascii="Times New Roman" w:eastAsia="Times New Roman" w:hAnsi="Times New Roman" w:cs="Times New Roman"/>
                <w:sz w:val="20"/>
                <w:szCs w:val="20"/>
                <w:lang w:eastAsia="sk-SK"/>
              </w:rPr>
              <w:t>(Ú. v. EÚ L, 2024/1351, 22.5.2024),</w:t>
            </w:r>
          </w:p>
          <w:p w14:paraId="168808D4" w14:textId="26B0D391" w:rsidR="003C27BD" w:rsidRPr="00CC6FD0" w:rsidRDefault="00CC6FD0" w:rsidP="00A43E06">
            <w:pPr>
              <w:pStyle w:val="Odsekzoznamu"/>
              <w:numPr>
                <w:ilvl w:val="0"/>
                <w:numId w:val="3"/>
              </w:numPr>
              <w:jc w:val="both"/>
              <w:rPr>
                <w:rFonts w:ascii="Times New Roman" w:eastAsia="Times New Roman" w:hAnsi="Times New Roman" w:cs="Times New Roman"/>
                <w:sz w:val="20"/>
                <w:szCs w:val="20"/>
                <w:lang w:eastAsia="sk-SK"/>
              </w:rPr>
            </w:pPr>
            <w:r w:rsidRPr="00CC6FD0">
              <w:rPr>
                <w:rFonts w:ascii="Times New Roman" w:eastAsia="Times New Roman" w:hAnsi="Times New Roman" w:cs="Times New Roman"/>
                <w:sz w:val="20"/>
                <w:szCs w:val="20"/>
                <w:lang w:eastAsia="sk-SK"/>
              </w:rPr>
              <w:t>N</w:t>
            </w:r>
            <w:r w:rsidR="003C27BD" w:rsidRPr="00CC6FD0">
              <w:rPr>
                <w:rFonts w:ascii="Times New Roman" w:eastAsia="Times New Roman" w:hAnsi="Times New Roman" w:cs="Times New Roman"/>
                <w:sz w:val="20"/>
                <w:szCs w:val="20"/>
                <w:lang w:eastAsia="sk-SK"/>
              </w:rPr>
              <w:t xml:space="preserve">ariadenie Európskeho parlamentu a Rady (EÚ) 2024/1352 zo 14. mája 2024, ktorým sa menia nariadenia (EÚ) 2019/816 a (EÚ) 2019/818 na účely zavedenia preverovania štátnych príslušníkov tretích </w:t>
            </w:r>
            <w:r>
              <w:rPr>
                <w:rFonts w:ascii="Times New Roman" w:eastAsia="Times New Roman" w:hAnsi="Times New Roman" w:cs="Times New Roman"/>
                <w:sz w:val="20"/>
                <w:szCs w:val="20"/>
                <w:lang w:eastAsia="sk-SK"/>
              </w:rPr>
              <w:t>krajín na vonkajších hraniciach</w:t>
            </w:r>
            <w:r w:rsidR="00214053">
              <w:rPr>
                <w:rFonts w:ascii="Times New Roman" w:eastAsia="Times New Roman" w:hAnsi="Times New Roman" w:cs="Times New Roman"/>
                <w:sz w:val="20"/>
                <w:szCs w:val="20"/>
                <w:lang w:eastAsia="sk-SK"/>
              </w:rPr>
              <w:t xml:space="preserve"> </w:t>
            </w:r>
            <w:r w:rsidR="00214053" w:rsidRPr="00214053">
              <w:rPr>
                <w:rFonts w:ascii="Times New Roman" w:eastAsia="Times New Roman" w:hAnsi="Times New Roman" w:cs="Times New Roman"/>
                <w:sz w:val="20"/>
                <w:szCs w:val="20"/>
                <w:lang w:eastAsia="sk-SK"/>
              </w:rPr>
              <w:t>(Ú. v. EÚ L, 2024/1352, 22.5.2024),</w:t>
            </w:r>
          </w:p>
          <w:p w14:paraId="7BC7619D" w14:textId="32374C40" w:rsidR="003C27BD" w:rsidRPr="00CC6FD0" w:rsidRDefault="00CC6FD0" w:rsidP="00A43E06">
            <w:pPr>
              <w:pStyle w:val="Odsekzoznamu"/>
              <w:numPr>
                <w:ilvl w:val="0"/>
                <w:numId w:val="3"/>
              </w:numPr>
              <w:jc w:val="both"/>
              <w:rPr>
                <w:rFonts w:ascii="Times New Roman" w:eastAsia="Times New Roman" w:hAnsi="Times New Roman" w:cs="Times New Roman"/>
                <w:sz w:val="20"/>
                <w:szCs w:val="20"/>
                <w:lang w:eastAsia="sk-SK"/>
              </w:rPr>
            </w:pPr>
            <w:r w:rsidRPr="00CC6FD0">
              <w:rPr>
                <w:rFonts w:ascii="Times New Roman" w:eastAsia="Times New Roman" w:hAnsi="Times New Roman" w:cs="Times New Roman"/>
                <w:sz w:val="20"/>
                <w:szCs w:val="20"/>
                <w:lang w:eastAsia="sk-SK"/>
              </w:rPr>
              <w:t>N</w:t>
            </w:r>
            <w:r w:rsidR="003C27BD" w:rsidRPr="00CC6FD0">
              <w:rPr>
                <w:rFonts w:ascii="Times New Roman" w:eastAsia="Times New Roman" w:hAnsi="Times New Roman" w:cs="Times New Roman"/>
                <w:sz w:val="20"/>
                <w:szCs w:val="20"/>
                <w:lang w:eastAsia="sk-SK"/>
              </w:rPr>
              <w:t>ariadenie Európskeho parlamentu a Rady (EÚ) 2024/1356 zo 14. mája 2024, ktorým sa zavádza preverovanie štátnych príslušníkov tretích krajín na vonkajších hraniciach a ktorým sa menia nariadenia (ES) č. 767/2008, (EÚ) 2017/2226,</w:t>
            </w:r>
            <w:r>
              <w:rPr>
                <w:rFonts w:ascii="Times New Roman" w:eastAsia="Times New Roman" w:hAnsi="Times New Roman" w:cs="Times New Roman"/>
                <w:sz w:val="20"/>
                <w:szCs w:val="20"/>
                <w:lang w:eastAsia="sk-SK"/>
              </w:rPr>
              <w:t xml:space="preserve"> (EÚ) 2018/1240 a (EÚ) 2019/817</w:t>
            </w:r>
            <w:r w:rsidR="00214053">
              <w:rPr>
                <w:rFonts w:ascii="Times New Roman" w:eastAsia="Times New Roman" w:hAnsi="Times New Roman" w:cs="Times New Roman"/>
                <w:sz w:val="20"/>
                <w:szCs w:val="20"/>
                <w:lang w:eastAsia="sk-SK"/>
              </w:rPr>
              <w:t xml:space="preserve"> </w:t>
            </w:r>
            <w:r w:rsidR="00214053" w:rsidRPr="00214053">
              <w:rPr>
                <w:rFonts w:ascii="Times New Roman" w:eastAsia="Times New Roman" w:hAnsi="Times New Roman" w:cs="Times New Roman"/>
                <w:sz w:val="20"/>
                <w:szCs w:val="20"/>
                <w:lang w:eastAsia="sk-SK"/>
              </w:rPr>
              <w:t>(Ú. v. EÚ L, 2024/1356, 22.5.2024),</w:t>
            </w:r>
          </w:p>
          <w:p w14:paraId="2AF8B182" w14:textId="30E6F8BD" w:rsidR="003C27BD" w:rsidRPr="00214053" w:rsidRDefault="00CC6FD0" w:rsidP="00214053">
            <w:pPr>
              <w:pStyle w:val="Odsekzoznamu"/>
              <w:numPr>
                <w:ilvl w:val="0"/>
                <w:numId w:val="3"/>
              </w:numPr>
              <w:jc w:val="both"/>
              <w:rPr>
                <w:rFonts w:ascii="Times New Roman" w:eastAsia="Times New Roman" w:hAnsi="Times New Roman" w:cs="Times New Roman"/>
                <w:sz w:val="20"/>
                <w:szCs w:val="20"/>
                <w:lang w:eastAsia="sk-SK"/>
              </w:rPr>
            </w:pPr>
            <w:r w:rsidRPr="00CC6FD0">
              <w:rPr>
                <w:rFonts w:ascii="Times New Roman" w:eastAsia="Times New Roman" w:hAnsi="Times New Roman" w:cs="Times New Roman"/>
                <w:sz w:val="20"/>
                <w:szCs w:val="20"/>
                <w:lang w:eastAsia="sk-SK"/>
              </w:rPr>
              <w:t>N</w:t>
            </w:r>
            <w:r w:rsidR="003C27BD" w:rsidRPr="00CC6FD0">
              <w:rPr>
                <w:rFonts w:ascii="Times New Roman" w:eastAsia="Times New Roman" w:hAnsi="Times New Roman" w:cs="Times New Roman"/>
                <w:sz w:val="20"/>
                <w:szCs w:val="20"/>
                <w:lang w:eastAsia="sk-SK"/>
              </w:rPr>
              <w:t>ariadenie Európskeho parlamentu a Rady (EÚ) 2024/1358 zo 14. mája 2024 o zriadení systému Eurodac na porovnávanie biometrických údajov s cieľom účinne uplatňovať nariadenia Európskeho parlamentu a Rady (EÚ) 2024/1351 a (EÚ) 2024/1350 a smernicu Rady 2001/55/ES a identifikovať neoprávnene sa zdržiavajúcich štátnych príslušníkov tretích krajín a osoby bez štátnej príslušnosti, o žiadostiach orgánov presadzovania práva členských štátov a Europolu o porovnanie s údajmi v systéme Eurodac na účely presadzovania práva, o zmene nariadení Európskeho parlamentu a Rady (EÚ) 2018/1240 a (EÚ) 2019/818 a o zrušení nariadenia Európskeho parlamentu a Rady (EÚ</w:t>
            </w:r>
            <w:r>
              <w:rPr>
                <w:rFonts w:ascii="Times New Roman" w:eastAsia="Times New Roman" w:hAnsi="Times New Roman" w:cs="Times New Roman"/>
                <w:sz w:val="20"/>
                <w:szCs w:val="20"/>
                <w:lang w:eastAsia="sk-SK"/>
              </w:rPr>
              <w:t>) č. 603/2013</w:t>
            </w:r>
            <w:r w:rsidR="00214053">
              <w:rPr>
                <w:rFonts w:ascii="Times New Roman" w:eastAsia="Times New Roman" w:hAnsi="Times New Roman" w:cs="Times New Roman"/>
                <w:sz w:val="20"/>
                <w:szCs w:val="20"/>
                <w:lang w:eastAsia="sk-SK"/>
              </w:rPr>
              <w:t xml:space="preserve"> </w:t>
            </w:r>
            <w:r w:rsidR="00214053" w:rsidRPr="00214053">
              <w:rPr>
                <w:rFonts w:ascii="Times New Roman" w:eastAsia="Times New Roman" w:hAnsi="Times New Roman" w:cs="Times New Roman"/>
                <w:sz w:val="20"/>
                <w:szCs w:val="20"/>
                <w:lang w:eastAsia="sk-SK"/>
              </w:rPr>
              <w:t>(Ú. v. EÚ L, 2024/1358, 22.5.2024),</w:t>
            </w:r>
          </w:p>
          <w:p w14:paraId="21BE8A3E" w14:textId="53B24CDB" w:rsidR="003C27BD" w:rsidRDefault="00CC6FD0" w:rsidP="00A43E06">
            <w:pPr>
              <w:pStyle w:val="Odsekzoznamu"/>
              <w:numPr>
                <w:ilvl w:val="0"/>
                <w:numId w:val="3"/>
              </w:numPr>
              <w:jc w:val="both"/>
              <w:rPr>
                <w:rFonts w:ascii="Times New Roman" w:eastAsia="Times New Roman" w:hAnsi="Times New Roman" w:cs="Times New Roman"/>
                <w:sz w:val="20"/>
                <w:szCs w:val="20"/>
                <w:lang w:eastAsia="sk-SK"/>
              </w:rPr>
            </w:pPr>
            <w:r w:rsidRPr="00CC6FD0">
              <w:rPr>
                <w:rFonts w:ascii="Times New Roman" w:eastAsia="Times New Roman" w:hAnsi="Times New Roman" w:cs="Times New Roman"/>
                <w:sz w:val="20"/>
                <w:szCs w:val="20"/>
                <w:lang w:eastAsia="sk-SK"/>
              </w:rPr>
              <w:t>N</w:t>
            </w:r>
            <w:r w:rsidR="003C27BD" w:rsidRPr="00CC6FD0">
              <w:rPr>
                <w:rFonts w:ascii="Times New Roman" w:eastAsia="Times New Roman" w:hAnsi="Times New Roman" w:cs="Times New Roman"/>
                <w:sz w:val="20"/>
                <w:szCs w:val="20"/>
                <w:lang w:eastAsia="sk-SK"/>
              </w:rPr>
              <w:t>ariadenie Európskeho parlamentu a Rady (EÚ) 2024/1359 zo 14. mája 2024, ktorým sa riešia krízové situácie a prípady vyššej moci v oblasti migrácie a azylu, a ktorým sa</w:t>
            </w:r>
            <w:r>
              <w:rPr>
                <w:rFonts w:ascii="Times New Roman" w:eastAsia="Times New Roman" w:hAnsi="Times New Roman" w:cs="Times New Roman"/>
                <w:sz w:val="20"/>
                <w:szCs w:val="20"/>
                <w:lang w:eastAsia="sk-SK"/>
              </w:rPr>
              <w:t xml:space="preserve"> mení nariadenie (EÚ) 2021/1147</w:t>
            </w:r>
            <w:r w:rsidR="00214053">
              <w:rPr>
                <w:rFonts w:ascii="Times New Roman" w:eastAsia="Times New Roman" w:hAnsi="Times New Roman" w:cs="Times New Roman"/>
                <w:sz w:val="20"/>
                <w:szCs w:val="20"/>
                <w:lang w:eastAsia="sk-SK"/>
              </w:rPr>
              <w:t xml:space="preserve"> </w:t>
            </w:r>
            <w:r w:rsidR="00214053" w:rsidRPr="00214053">
              <w:rPr>
                <w:rFonts w:ascii="Times New Roman" w:eastAsia="Times New Roman" w:hAnsi="Times New Roman" w:cs="Times New Roman"/>
                <w:sz w:val="20"/>
                <w:szCs w:val="20"/>
                <w:lang w:eastAsia="sk-SK"/>
              </w:rPr>
              <w:t>(Ú. v. EÚ L, 2024/1359, 22.5.2024).</w:t>
            </w:r>
          </w:p>
          <w:p w14:paraId="25CA20FA" w14:textId="77777777" w:rsidR="00B1624D" w:rsidRPr="00CC6FD0" w:rsidRDefault="00B1624D" w:rsidP="00B1624D">
            <w:pPr>
              <w:pStyle w:val="Odsekzoznamu"/>
              <w:jc w:val="both"/>
              <w:rPr>
                <w:rFonts w:ascii="Times New Roman" w:eastAsia="Times New Roman" w:hAnsi="Times New Roman" w:cs="Times New Roman"/>
                <w:sz w:val="20"/>
                <w:szCs w:val="20"/>
                <w:lang w:eastAsia="sk-SK"/>
              </w:rPr>
            </w:pPr>
          </w:p>
          <w:p w14:paraId="565FCFFD" w14:textId="77777777" w:rsidR="003C27BD" w:rsidRDefault="00B1624D" w:rsidP="003C27B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Ďalej tiež:</w:t>
            </w:r>
          </w:p>
          <w:p w14:paraId="34BB0D74" w14:textId="4007C32C" w:rsidR="00B1624D" w:rsidRPr="00214053" w:rsidRDefault="00B1624D" w:rsidP="00214053">
            <w:pPr>
              <w:pStyle w:val="Odsekzoznamu"/>
              <w:numPr>
                <w:ilvl w:val="0"/>
                <w:numId w:val="3"/>
              </w:numPr>
              <w:jc w:val="both"/>
              <w:rPr>
                <w:rFonts w:ascii="Times New Roman" w:hAnsi="Times New Roman" w:cs="Times New Roman"/>
                <w:sz w:val="20"/>
                <w:szCs w:val="20"/>
              </w:rPr>
            </w:pPr>
            <w:r w:rsidRPr="00483F13">
              <w:rPr>
                <w:rFonts w:ascii="Times New Roman" w:hAnsi="Times New Roman" w:cs="Times New Roman"/>
                <w:sz w:val="20"/>
                <w:szCs w:val="20"/>
              </w:rPr>
              <w:t>Smernica Európskeho parlamentu a Rady 2008/115/ES zo 16. decembra 2008 o spoločných normách a postupoch členských štátov na účely návratu štátnych príslušníkov tretích krajín, ktorí sa neoprávnene zdržiavajú na ich území</w:t>
            </w:r>
            <w:r w:rsidR="00214053" w:rsidRPr="00214053">
              <w:rPr>
                <w:rFonts w:ascii="Times New Roman" w:hAnsi="Times New Roman" w:cs="Times New Roman"/>
                <w:sz w:val="20"/>
                <w:szCs w:val="20"/>
              </w:rPr>
              <w:t>(Ú. v. EÚ L 348, 24.12.2008),</w:t>
            </w:r>
          </w:p>
          <w:p w14:paraId="06FFEE3D" w14:textId="5D4DFCCD" w:rsidR="00B1624D" w:rsidRPr="00483F13" w:rsidRDefault="00B1624D" w:rsidP="00B1624D">
            <w:pPr>
              <w:pStyle w:val="Odsekzoznamu"/>
              <w:numPr>
                <w:ilvl w:val="0"/>
                <w:numId w:val="3"/>
              </w:numPr>
              <w:jc w:val="both"/>
              <w:rPr>
                <w:rFonts w:ascii="Times New Roman" w:hAnsi="Times New Roman" w:cs="Times New Roman"/>
                <w:sz w:val="20"/>
                <w:szCs w:val="20"/>
              </w:rPr>
            </w:pPr>
            <w:r w:rsidRPr="00483F13">
              <w:rPr>
                <w:rFonts w:ascii="Times New Roman" w:hAnsi="Times New Roman" w:cs="Times New Roman"/>
                <w:sz w:val="20"/>
                <w:szCs w:val="20"/>
              </w:rPr>
              <w:t xml:space="preserve">Smernica Rady (EÚ) 2001/55/ES z 20. júla 2001 o minimálnych štandardoch na poskytovanie dočasnej ochrany v prípade hromadného prílevu vysídlených osôb a o opatreniach na podporu </w:t>
            </w:r>
            <w:r w:rsidRPr="00483F13">
              <w:rPr>
                <w:rFonts w:ascii="Times New Roman" w:hAnsi="Times New Roman" w:cs="Times New Roman"/>
                <w:sz w:val="20"/>
                <w:szCs w:val="20"/>
              </w:rPr>
              <w:lastRenderedPageBreak/>
              <w:t>rovnováhy úsilia medzi členskými štátmi pri prijímaní takýchto osôb a znášaní z toho vyplývajúcich dôsledkov</w:t>
            </w:r>
            <w:r w:rsidR="00214053">
              <w:rPr>
                <w:rFonts w:ascii="Times New Roman" w:hAnsi="Times New Roman" w:cs="Times New Roman"/>
                <w:sz w:val="20"/>
                <w:szCs w:val="20"/>
              </w:rPr>
              <w:t xml:space="preserve"> </w:t>
            </w:r>
            <w:r w:rsidR="00214053" w:rsidRPr="00214053">
              <w:rPr>
                <w:rFonts w:ascii="Times New Roman" w:hAnsi="Times New Roman" w:cs="Times New Roman"/>
                <w:sz w:val="20"/>
                <w:szCs w:val="20"/>
              </w:rPr>
              <w:t>(Mimoriadne vydanie Ú. v. EÚ, kap. 19/zv. 4; Ú. v. ES L 212, 7.8.2001)</w:t>
            </w:r>
            <w:r w:rsidR="00214053">
              <w:rPr>
                <w:rFonts w:ascii="Times New Roman" w:hAnsi="Times New Roman" w:cs="Times New Roman"/>
                <w:sz w:val="20"/>
                <w:szCs w:val="20"/>
              </w:rPr>
              <w:t>.</w:t>
            </w:r>
          </w:p>
          <w:p w14:paraId="23635E7F" w14:textId="77777777" w:rsidR="00B1624D" w:rsidRPr="00652E6E" w:rsidRDefault="00B1624D" w:rsidP="003C27BD">
            <w:pPr>
              <w:jc w:val="both"/>
              <w:rPr>
                <w:rFonts w:ascii="Times New Roman" w:eastAsia="Times New Roman" w:hAnsi="Times New Roman" w:cs="Times New Roman"/>
                <w:sz w:val="20"/>
                <w:szCs w:val="20"/>
                <w:lang w:eastAsia="sk-SK"/>
              </w:rPr>
            </w:pPr>
          </w:p>
          <w:p w14:paraId="362CFACA" w14:textId="77777777" w:rsidR="00B37708" w:rsidRPr="00955FA6" w:rsidRDefault="00CC6FD0" w:rsidP="00B37708">
            <w:pPr>
              <w:pStyle w:val="Normlnywebov"/>
              <w:spacing w:before="0" w:beforeAutospacing="0" w:after="0" w:afterAutospacing="0"/>
              <w:rPr>
                <w:sz w:val="20"/>
                <w:szCs w:val="20"/>
              </w:rPr>
            </w:pPr>
            <w:r>
              <w:rPr>
                <w:sz w:val="20"/>
                <w:szCs w:val="20"/>
              </w:rPr>
              <w:t xml:space="preserve">- </w:t>
            </w:r>
            <w:r w:rsidR="00B37708" w:rsidRPr="00955FA6">
              <w:rPr>
                <w:sz w:val="20"/>
                <w:szCs w:val="20"/>
              </w:rPr>
              <w:t>Informačné systémy Ministerstva vnútr</w:t>
            </w:r>
            <w:r>
              <w:rPr>
                <w:sz w:val="20"/>
                <w:szCs w:val="20"/>
              </w:rPr>
              <w:t>a SR</w:t>
            </w:r>
          </w:p>
          <w:p w14:paraId="769DEA40" w14:textId="77777777" w:rsidR="00B37708" w:rsidRPr="00955FA6" w:rsidRDefault="00CC6FD0" w:rsidP="00B37708">
            <w:pPr>
              <w:pStyle w:val="Normlnywebov"/>
              <w:spacing w:before="0" w:beforeAutospacing="0" w:after="0" w:afterAutospacing="0"/>
              <w:rPr>
                <w:sz w:val="20"/>
                <w:szCs w:val="20"/>
              </w:rPr>
            </w:pPr>
            <w:r>
              <w:rPr>
                <w:sz w:val="20"/>
                <w:szCs w:val="20"/>
              </w:rPr>
              <w:t xml:space="preserve">- </w:t>
            </w:r>
            <w:r w:rsidR="00B37708" w:rsidRPr="00955FA6">
              <w:rPr>
                <w:sz w:val="20"/>
                <w:szCs w:val="20"/>
              </w:rPr>
              <w:t>Štatistické údaje získané z informačných systémov Ministerstva vnútra SR.</w:t>
            </w:r>
          </w:p>
          <w:p w14:paraId="23309569" w14:textId="77777777" w:rsidR="001B23B7" w:rsidRPr="00652E6E" w:rsidRDefault="001B23B7" w:rsidP="000800FC">
            <w:pPr>
              <w:rPr>
                <w:rFonts w:ascii="Times New Roman" w:eastAsia="Times New Roman" w:hAnsi="Times New Roman" w:cs="Times New Roman"/>
                <w:b/>
                <w:sz w:val="20"/>
                <w:szCs w:val="20"/>
                <w:lang w:eastAsia="sk-SK"/>
              </w:rPr>
            </w:pPr>
          </w:p>
        </w:tc>
      </w:tr>
      <w:tr w:rsidR="00612E08" w:rsidRPr="00612E08" w14:paraId="4E9E24AD"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6FC36BA" w14:textId="77777777"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lastRenderedPageBreak/>
              <w:t xml:space="preserve">Stanovisko Komisie na posudzovanie vybraných vplyvov z PPK č. </w:t>
            </w:r>
            <w:r w:rsidR="001F5DCE">
              <w:rPr>
                <w:rFonts w:ascii="Times New Roman" w:eastAsia="Calibri" w:hAnsi="Times New Roman" w:cs="Times New Roman"/>
                <w:b/>
              </w:rPr>
              <w:t>131/2025</w:t>
            </w:r>
            <w:r w:rsidRPr="00612E08">
              <w:rPr>
                <w:rFonts w:ascii="Calibri" w:eastAsia="Calibri" w:hAnsi="Calibri" w:cs="Times New Roman"/>
              </w:rPr>
              <w:t xml:space="preserve"> </w:t>
            </w:r>
          </w:p>
          <w:p w14:paraId="24CC59CF"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BA0CD3A"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3F1EFD2"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2F1E671" w14:textId="77777777" w:rsidTr="000800FC">
              <w:trPr>
                <w:trHeight w:val="396"/>
              </w:trPr>
              <w:tc>
                <w:tcPr>
                  <w:tcW w:w="2552" w:type="dxa"/>
                </w:tcPr>
                <w:p w14:paraId="1389FF24" w14:textId="77777777" w:rsidR="001B23B7" w:rsidRPr="00612E08" w:rsidRDefault="00E6496D"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300DD63B" w14:textId="77777777" w:rsidR="001B23B7" w:rsidRPr="00612E08" w:rsidRDefault="00E6496D"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1DE05A38" w14:textId="77777777" w:rsidR="001B23B7" w:rsidRPr="00612E08" w:rsidRDefault="00E6496D"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F862E3">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55225D8F" w14:textId="77777777" w:rsidR="001B23B7"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226C0EFE" w14:textId="77777777" w:rsidR="00F862E3" w:rsidRDefault="00F862E3" w:rsidP="000800FC">
            <w:pPr>
              <w:jc w:val="both"/>
              <w:rPr>
                <w:rFonts w:ascii="Times New Roman" w:eastAsia="Times New Roman" w:hAnsi="Times New Roman" w:cs="Times New Roman"/>
                <w:b/>
                <w:sz w:val="20"/>
                <w:szCs w:val="20"/>
                <w:lang w:eastAsia="sk-SK"/>
              </w:rPr>
            </w:pPr>
          </w:p>
          <w:p w14:paraId="2687EA29" w14:textId="77777777" w:rsidR="00F862E3" w:rsidRPr="00F862E3" w:rsidRDefault="00F862E3" w:rsidP="00F862E3">
            <w:pPr>
              <w:jc w:val="both"/>
              <w:rPr>
                <w:rFonts w:ascii="Times New Roman" w:hAnsi="Times New Roman" w:cs="Times New Roman"/>
                <w:bCs/>
                <w:sz w:val="20"/>
                <w:szCs w:val="20"/>
              </w:rPr>
            </w:pPr>
            <w:r w:rsidRPr="00F862E3">
              <w:rPr>
                <w:rFonts w:ascii="Times New Roman" w:hAnsi="Times New Roman" w:cs="Times New Roman"/>
                <w:b/>
                <w:bCs/>
                <w:sz w:val="20"/>
                <w:szCs w:val="20"/>
              </w:rPr>
              <w:t xml:space="preserve">I. Úvod: </w:t>
            </w:r>
            <w:r w:rsidRPr="00F862E3">
              <w:rPr>
                <w:rFonts w:ascii="Times New Roman" w:hAnsi="Times New Roman" w:cs="Times New Roman"/>
                <w:bCs/>
                <w:sz w:val="20"/>
                <w:szCs w:val="20"/>
              </w:rPr>
              <w:t xml:space="preserve">Ministerstvo vnútra Slovenskej republiky dňa 28. augusta 2025 predložilo na PPK materiál: </w:t>
            </w:r>
            <w:r w:rsidRPr="00F862E3">
              <w:rPr>
                <w:rFonts w:ascii="Times New Roman" w:hAnsi="Times New Roman" w:cs="Times New Roman"/>
                <w:bCs/>
                <w:i/>
                <w:sz w:val="20"/>
                <w:szCs w:val="20"/>
              </w:rPr>
              <w:t>„Návrhu zákona o medzinárodnej ochrane a o zmene a doplnení niektorých zákonov“</w:t>
            </w:r>
            <w:r w:rsidRPr="00F862E3">
              <w:rPr>
                <w:rFonts w:ascii="Times New Roman" w:hAnsi="Times New Roman" w:cs="Times New Roman"/>
                <w:bCs/>
                <w:sz w:val="20"/>
                <w:szCs w:val="20"/>
              </w:rPr>
              <w:t>. Materiál predpokladá negatívne vplyvy na rozpočet verenej správy, ktoré sú čiastočne rozpočtovo zabezpečené, pozitívne sociálne vplyvy, pozitívne a negatívne vplyvy na služby verejnej správy pre občana a pozitívne vplyvy na manželstvo, rodičovstvo a rodinu.</w:t>
            </w:r>
          </w:p>
          <w:p w14:paraId="472EF019" w14:textId="77777777" w:rsidR="00F862E3" w:rsidRPr="00F862E3" w:rsidRDefault="00F862E3" w:rsidP="00F862E3">
            <w:pPr>
              <w:jc w:val="both"/>
              <w:rPr>
                <w:rFonts w:ascii="Times New Roman" w:hAnsi="Times New Roman" w:cs="Times New Roman"/>
                <w:b/>
                <w:bCs/>
                <w:sz w:val="20"/>
                <w:szCs w:val="20"/>
              </w:rPr>
            </w:pPr>
          </w:p>
          <w:p w14:paraId="6EBDDAAD" w14:textId="77777777" w:rsidR="00F862E3" w:rsidRPr="00F862E3" w:rsidRDefault="00F862E3" w:rsidP="00F862E3">
            <w:pPr>
              <w:jc w:val="both"/>
              <w:rPr>
                <w:rFonts w:ascii="Times New Roman" w:hAnsi="Times New Roman" w:cs="Times New Roman"/>
                <w:bCs/>
                <w:sz w:val="20"/>
                <w:szCs w:val="20"/>
              </w:rPr>
            </w:pPr>
            <w:r w:rsidRPr="00F862E3">
              <w:rPr>
                <w:rFonts w:ascii="Times New Roman" w:hAnsi="Times New Roman" w:cs="Times New Roman"/>
                <w:b/>
                <w:bCs/>
                <w:sz w:val="20"/>
                <w:szCs w:val="20"/>
              </w:rPr>
              <w:t>II. P</w:t>
            </w:r>
            <w:r w:rsidRPr="00F862E3">
              <w:rPr>
                <w:rFonts w:ascii="Times New Roman" w:hAnsi="Times New Roman" w:cs="Times New Roman"/>
                <w:b/>
                <w:sz w:val="20"/>
                <w:szCs w:val="20"/>
              </w:rPr>
              <w:t>r</w:t>
            </w:r>
            <w:r w:rsidRPr="00F862E3">
              <w:rPr>
                <w:rFonts w:ascii="Times New Roman" w:hAnsi="Times New Roman" w:cs="Times New Roman"/>
                <w:b/>
                <w:bCs/>
                <w:sz w:val="20"/>
                <w:szCs w:val="20"/>
              </w:rPr>
              <w:t>ipomienky a návrhy zm</w:t>
            </w:r>
            <w:r w:rsidRPr="00F862E3">
              <w:rPr>
                <w:rFonts w:ascii="Times New Roman" w:hAnsi="Times New Roman" w:cs="Times New Roman"/>
                <w:b/>
                <w:sz w:val="20"/>
                <w:szCs w:val="20"/>
              </w:rPr>
              <w:t>ie</w:t>
            </w:r>
            <w:r w:rsidRPr="00F862E3">
              <w:rPr>
                <w:rFonts w:ascii="Times New Roman" w:hAnsi="Times New Roman" w:cs="Times New Roman"/>
                <w:b/>
                <w:bCs/>
                <w:sz w:val="20"/>
                <w:szCs w:val="20"/>
              </w:rPr>
              <w:t xml:space="preserve">n: </w:t>
            </w:r>
            <w:r w:rsidRPr="00F862E3">
              <w:rPr>
                <w:rFonts w:ascii="Times New Roman" w:hAnsi="Times New Roman" w:cs="Times New Roman"/>
                <w:bCs/>
                <w:sz w:val="20"/>
                <w:szCs w:val="20"/>
              </w:rPr>
              <w:t>Komisia uplatňuje k materiálu nasledovné pripomienky a odporúčania:</w:t>
            </w:r>
          </w:p>
          <w:p w14:paraId="047B18C3" w14:textId="77777777" w:rsidR="00F862E3" w:rsidRPr="00F862E3" w:rsidRDefault="00F862E3" w:rsidP="00F862E3">
            <w:pPr>
              <w:pStyle w:val="norm00e1lny"/>
              <w:jc w:val="both"/>
              <w:rPr>
                <w:b/>
                <w:bCs/>
                <w:lang w:eastAsia="ar-SA"/>
              </w:rPr>
            </w:pPr>
          </w:p>
          <w:p w14:paraId="01719256" w14:textId="77777777" w:rsidR="00F862E3" w:rsidRPr="00F862E3" w:rsidRDefault="00F862E3" w:rsidP="00F862E3">
            <w:pPr>
              <w:pStyle w:val="norm00e1lny"/>
              <w:jc w:val="both"/>
              <w:rPr>
                <w:b/>
                <w:bCs/>
                <w:lang w:eastAsia="ar-SA"/>
              </w:rPr>
            </w:pPr>
            <w:r w:rsidRPr="00F862E3">
              <w:rPr>
                <w:b/>
                <w:bCs/>
                <w:lang w:eastAsia="ar-SA"/>
              </w:rPr>
              <w:t>K doložke vybraných vplyvov</w:t>
            </w:r>
          </w:p>
          <w:p w14:paraId="7D07A822" w14:textId="77777777" w:rsidR="00F862E3" w:rsidRPr="00F862E3" w:rsidRDefault="00F862E3" w:rsidP="00F862E3">
            <w:pPr>
              <w:pStyle w:val="norm00e1lny"/>
              <w:jc w:val="both"/>
              <w:rPr>
                <w:bCs/>
                <w:lang w:eastAsia="ar-SA"/>
              </w:rPr>
            </w:pPr>
            <w:r w:rsidRPr="00F862E3">
              <w:rPr>
                <w:bCs/>
                <w:lang w:eastAsia="ar-SA"/>
              </w:rPr>
              <w:t>Komisia odporúča predkladateľovi v bode 1 ,,Základné údaje“ v časti „Charakter predkladaného materiálu“ vyznačiť, že sa jedná aj o Materiál legislatívnej povahy.</w:t>
            </w:r>
          </w:p>
          <w:p w14:paraId="29CA17B7" w14:textId="77777777" w:rsidR="00F862E3" w:rsidRPr="00F862E3" w:rsidRDefault="00F862E3" w:rsidP="00F862E3">
            <w:pPr>
              <w:pStyle w:val="norm00e1lny"/>
              <w:jc w:val="both"/>
              <w:rPr>
                <w:bCs/>
                <w:lang w:eastAsia="ar-SA"/>
              </w:rPr>
            </w:pPr>
          </w:p>
          <w:p w14:paraId="48FC9422" w14:textId="77777777" w:rsidR="00F862E3" w:rsidRPr="00F862E3" w:rsidRDefault="00F862E3" w:rsidP="00F862E3">
            <w:pPr>
              <w:pStyle w:val="norm00e1lny"/>
              <w:jc w:val="both"/>
              <w:rPr>
                <w:bCs/>
                <w:lang w:eastAsia="ar-SA"/>
              </w:rPr>
            </w:pPr>
            <w:r w:rsidRPr="00F862E3">
              <w:rPr>
                <w:bCs/>
                <w:lang w:eastAsia="ar-SA"/>
              </w:rPr>
              <w:t>Komisia žiada v bode 9 doložky vybraných vplyvov označiť aj existenciu negatívnych sociálnych vplyvov.</w:t>
            </w:r>
          </w:p>
          <w:p w14:paraId="1CCBAF3A" w14:textId="77777777" w:rsidR="00F862E3" w:rsidRDefault="00F862E3" w:rsidP="00F862E3">
            <w:pPr>
              <w:pStyle w:val="norm00e1lny"/>
              <w:jc w:val="both"/>
              <w:rPr>
                <w:bCs/>
                <w:lang w:eastAsia="ar-SA"/>
              </w:rPr>
            </w:pPr>
            <w:r w:rsidRPr="00F862E3">
              <w:rPr>
                <w:bCs/>
                <w:u w:val="single"/>
                <w:lang w:eastAsia="ar-SA"/>
              </w:rPr>
              <w:t>Odôvodnenie:</w:t>
            </w:r>
            <w:r w:rsidRPr="00F862E3">
              <w:rPr>
                <w:bCs/>
                <w:lang w:eastAsia="ar-SA"/>
              </w:rPr>
              <w:t xml:space="preserve"> Predložený materiál okrem iného v porovnaní so súčasným stavom mení vek pre odobratie daktyloskopických odtlačkov zo 14 rokov na 6 rokov (§</w:t>
            </w:r>
            <w:r w:rsidR="001F5DCE">
              <w:rPr>
                <w:bCs/>
                <w:lang w:eastAsia="ar-SA"/>
              </w:rPr>
              <w:t xml:space="preserve"> </w:t>
            </w:r>
            <w:r w:rsidRPr="00F862E3">
              <w:rPr>
                <w:bCs/>
                <w:lang w:eastAsia="ar-SA"/>
              </w:rPr>
              <w:t>43 a 44), zužuje okruh osôb, v prípade ktorých nie je možné uložiť trest vyhostenia z územia SR (čl. III, §</w:t>
            </w:r>
            <w:r w:rsidR="001F5DCE">
              <w:rPr>
                <w:bCs/>
                <w:lang w:eastAsia="ar-SA"/>
              </w:rPr>
              <w:t xml:space="preserve"> </w:t>
            </w:r>
            <w:r w:rsidRPr="00F862E3">
              <w:rPr>
                <w:bCs/>
                <w:lang w:eastAsia="ar-SA"/>
              </w:rPr>
              <w:t>501 písm. b)), ďalej napr. oproti súčasnej 20-dňovej lehote, ustanovuje 10-dňovú lehotu na podanie správnej žaloby proti rozhodnutiu, ktorým bola žiadosť o udelenie medzinárodnej ochrany zamietnutá ako neprípustná alebo ako zjavne neopodstatnená a proti rozhodnutiu o zastavení konania o medzinárodnej ochrane čl. IV bod 5 (§</w:t>
            </w:r>
            <w:r w:rsidR="001F5DCE">
              <w:rPr>
                <w:bCs/>
                <w:lang w:eastAsia="ar-SA"/>
              </w:rPr>
              <w:t xml:space="preserve"> </w:t>
            </w:r>
            <w:r w:rsidRPr="00F862E3">
              <w:rPr>
                <w:bCs/>
                <w:lang w:eastAsia="ar-SA"/>
              </w:rPr>
              <w:t>211). Z uvádzaného vyplýva, že materiál okrem deklarovaných pozitívnych sociálnych vplyvov zakladá aj negatívne sociálne vplyvy, ktoré je potrebné označiť v bode 9 doložky vybraných vplyvov.</w:t>
            </w:r>
          </w:p>
          <w:p w14:paraId="4D0DF380" w14:textId="77777777" w:rsidR="00F862E3" w:rsidRDefault="00F862E3" w:rsidP="00F862E3">
            <w:pPr>
              <w:pStyle w:val="norm00e1lny"/>
              <w:jc w:val="both"/>
              <w:rPr>
                <w:bCs/>
                <w:lang w:eastAsia="ar-SA"/>
              </w:rPr>
            </w:pPr>
          </w:p>
          <w:p w14:paraId="2B434E84" w14:textId="77777777" w:rsidR="00F862E3" w:rsidRPr="00F862E3" w:rsidRDefault="00F862E3" w:rsidP="00F862E3">
            <w:pPr>
              <w:pStyle w:val="norm00e1lny"/>
              <w:jc w:val="both"/>
              <w:rPr>
                <w:bCs/>
                <w:lang w:eastAsia="ar-SA"/>
              </w:rPr>
            </w:pPr>
            <w:r>
              <w:rPr>
                <w:b/>
                <w:bCs/>
                <w:lang w:eastAsia="ar-SA"/>
              </w:rPr>
              <w:t xml:space="preserve">Vyhodnotenie predkladateľa </w:t>
            </w:r>
            <w:r w:rsidR="00612D3F">
              <w:rPr>
                <w:bCs/>
                <w:lang w:eastAsia="ar-SA"/>
              </w:rPr>
              <w:t>- akceptované</w:t>
            </w:r>
          </w:p>
          <w:p w14:paraId="5027EFB3" w14:textId="77777777" w:rsidR="00F862E3" w:rsidRDefault="00F862E3" w:rsidP="00F862E3">
            <w:pPr>
              <w:pStyle w:val="norm00e1lny"/>
              <w:jc w:val="both"/>
              <w:rPr>
                <w:bCs/>
                <w:lang w:eastAsia="ar-SA"/>
              </w:rPr>
            </w:pPr>
          </w:p>
          <w:p w14:paraId="18E74E12" w14:textId="77777777" w:rsidR="00F862E3" w:rsidRPr="00F862E3" w:rsidRDefault="00F862E3" w:rsidP="00F862E3">
            <w:pPr>
              <w:pStyle w:val="norm00e1lny"/>
              <w:jc w:val="both"/>
              <w:rPr>
                <w:bCs/>
                <w:lang w:eastAsia="ar-SA"/>
              </w:rPr>
            </w:pPr>
            <w:r w:rsidRPr="00F862E3">
              <w:rPr>
                <w:bCs/>
                <w:lang w:eastAsia="ar-SA"/>
              </w:rPr>
              <w:t xml:space="preserve">Komisia žiada doplniť bod 2. Definovanie problému. </w:t>
            </w:r>
          </w:p>
          <w:p w14:paraId="7CAAD4AA" w14:textId="77777777" w:rsidR="00F862E3" w:rsidRPr="00F862E3" w:rsidRDefault="00F862E3" w:rsidP="00F862E3">
            <w:pPr>
              <w:pStyle w:val="norm00e1lny"/>
              <w:jc w:val="both"/>
              <w:rPr>
                <w:bCs/>
                <w:lang w:eastAsia="ar-SA"/>
              </w:rPr>
            </w:pPr>
            <w:r w:rsidRPr="00F862E3">
              <w:rPr>
                <w:bCs/>
                <w:u w:val="single"/>
                <w:lang w:eastAsia="ar-SA"/>
              </w:rPr>
              <w:t>Odôvodnenie:</w:t>
            </w:r>
            <w:r w:rsidRPr="00F862E3">
              <w:rPr>
                <w:bCs/>
                <w:lang w:eastAsia="ar-SA"/>
              </w:rPr>
              <w:t xml:space="preserve"> Implementácia právnych aktov Európskej únie je síce ako uvádza predkladateľ dôvodom predloženia materiálu, nie je ale definovaním problémov, ktoré má materiál riešiť. Je nevyhnutné uviesť aspoň hlavné vecné problémy súčasnosti, ktoré chce predkladaný materiál riešiť.</w:t>
            </w:r>
          </w:p>
          <w:p w14:paraId="40AD6C94" w14:textId="77777777" w:rsidR="00F862E3" w:rsidRPr="00F862E3" w:rsidRDefault="00F862E3" w:rsidP="00F862E3">
            <w:pPr>
              <w:pStyle w:val="norm00e1lny"/>
              <w:jc w:val="both"/>
              <w:rPr>
                <w:bCs/>
                <w:lang w:eastAsia="ar-SA"/>
              </w:rPr>
            </w:pPr>
          </w:p>
          <w:p w14:paraId="582B361E" w14:textId="77777777" w:rsidR="00F862E3" w:rsidRPr="00F862E3" w:rsidRDefault="00F862E3" w:rsidP="00F862E3">
            <w:pPr>
              <w:pStyle w:val="norm00e1lny"/>
              <w:jc w:val="both"/>
              <w:rPr>
                <w:bCs/>
                <w:lang w:eastAsia="ar-SA"/>
              </w:rPr>
            </w:pPr>
            <w:r>
              <w:rPr>
                <w:b/>
                <w:bCs/>
                <w:lang w:eastAsia="ar-SA"/>
              </w:rPr>
              <w:t xml:space="preserve">Vyhodnotenie predkladateľa </w:t>
            </w:r>
            <w:r w:rsidR="00612D3F">
              <w:rPr>
                <w:bCs/>
                <w:lang w:eastAsia="ar-SA"/>
              </w:rPr>
              <w:t>- akceptované</w:t>
            </w:r>
          </w:p>
          <w:p w14:paraId="0CC7FA43" w14:textId="77777777" w:rsidR="00F862E3" w:rsidRDefault="00F862E3" w:rsidP="00F862E3">
            <w:pPr>
              <w:pStyle w:val="norm00e1lny"/>
              <w:jc w:val="both"/>
              <w:rPr>
                <w:bCs/>
                <w:lang w:eastAsia="ar-SA"/>
              </w:rPr>
            </w:pPr>
          </w:p>
          <w:p w14:paraId="06EF4122" w14:textId="77777777" w:rsidR="00F862E3" w:rsidRPr="00F862E3" w:rsidRDefault="00F862E3" w:rsidP="00F862E3">
            <w:pPr>
              <w:pStyle w:val="norm00e1lny"/>
              <w:jc w:val="both"/>
              <w:rPr>
                <w:b/>
                <w:bCs/>
                <w:lang w:eastAsia="ar-SA"/>
              </w:rPr>
            </w:pPr>
            <w:r w:rsidRPr="00F862E3">
              <w:rPr>
                <w:b/>
                <w:bCs/>
                <w:lang w:eastAsia="ar-SA"/>
              </w:rPr>
              <w:t>K analýze sociálnych vplyvov</w:t>
            </w:r>
          </w:p>
          <w:p w14:paraId="23A26ED3" w14:textId="77777777" w:rsidR="00F862E3" w:rsidRPr="00F862E3" w:rsidRDefault="00F862E3" w:rsidP="00F862E3">
            <w:pPr>
              <w:pStyle w:val="norm00e1lny"/>
              <w:jc w:val="both"/>
              <w:rPr>
                <w:bCs/>
                <w:lang w:eastAsia="ar-SA"/>
              </w:rPr>
            </w:pPr>
            <w:r w:rsidRPr="00F862E3">
              <w:rPr>
                <w:bCs/>
                <w:lang w:eastAsia="ar-SA"/>
              </w:rPr>
              <w:t xml:space="preserve">Komisia žiada bližším spôsobom v analýze sociálnych vplyvov zhodnotiť všetky navrhované opatrenia, ktoré zakladajú sociálne vplyvy. Predmetné oblasti je potrebné zhodnotiť predovšetkým v bode 4.2 ( vplyvy na prístup k zdrojom, právam, tovarom a službám) a v bode 4.4 (vplyvy na zamestnanosť a na trh práce). </w:t>
            </w:r>
          </w:p>
          <w:p w14:paraId="29825458" w14:textId="77777777" w:rsidR="00F862E3" w:rsidRDefault="00F862E3" w:rsidP="00F862E3">
            <w:pPr>
              <w:pStyle w:val="norm00e1lny"/>
              <w:jc w:val="both"/>
              <w:rPr>
                <w:bCs/>
                <w:lang w:eastAsia="ar-SA"/>
              </w:rPr>
            </w:pPr>
            <w:r w:rsidRPr="00F862E3">
              <w:rPr>
                <w:bCs/>
                <w:u w:val="single"/>
                <w:lang w:eastAsia="ar-SA"/>
              </w:rPr>
              <w:t>Odôvodnenie:</w:t>
            </w:r>
            <w:r w:rsidRPr="00F862E3">
              <w:rPr>
                <w:bCs/>
                <w:lang w:eastAsia="ar-SA"/>
              </w:rPr>
              <w:t xml:space="preserve"> Materiál predpokladá napr. úpravu zamietnutia žiadosti o udelenie medzinárodnej ochrany ako neprípustnej v prípade, ak bola podaná občanom členského štátu Európskej únie (§ 26), právo na tlmočníka (§</w:t>
            </w:r>
            <w:r w:rsidR="001F5DCE">
              <w:rPr>
                <w:bCs/>
                <w:lang w:eastAsia="ar-SA"/>
              </w:rPr>
              <w:t xml:space="preserve"> </w:t>
            </w:r>
            <w:r w:rsidRPr="00F862E3">
              <w:rPr>
                <w:bCs/>
                <w:lang w:eastAsia="ar-SA"/>
              </w:rPr>
              <w:t>18),</w:t>
            </w:r>
            <w:r w:rsidR="001F5DCE">
              <w:rPr>
                <w:bCs/>
                <w:lang w:eastAsia="ar-SA"/>
              </w:rPr>
              <w:t xml:space="preserve"> </w:t>
            </w:r>
            <w:r w:rsidRPr="00F862E3">
              <w:rPr>
                <w:bCs/>
                <w:lang w:eastAsia="ar-SA"/>
              </w:rPr>
              <w:t>oblasť konania na hraniciach (§</w:t>
            </w:r>
            <w:r w:rsidR="001F5DCE">
              <w:rPr>
                <w:bCs/>
                <w:lang w:eastAsia="ar-SA"/>
              </w:rPr>
              <w:t xml:space="preserve"> </w:t>
            </w:r>
            <w:r w:rsidRPr="00F862E3">
              <w:rPr>
                <w:bCs/>
                <w:lang w:eastAsia="ar-SA"/>
              </w:rPr>
              <w:t>9 a 10), oblasť odňatia azylu (§</w:t>
            </w:r>
            <w:r w:rsidR="001F5DCE">
              <w:rPr>
                <w:bCs/>
                <w:lang w:eastAsia="ar-SA"/>
              </w:rPr>
              <w:t xml:space="preserve"> </w:t>
            </w:r>
            <w:r w:rsidRPr="00F862E3">
              <w:rPr>
                <w:bCs/>
                <w:lang w:eastAsia="ar-SA"/>
              </w:rPr>
              <w:t xml:space="preserve">36). Taktiež materiál predpokladá vytvorenie personálnych podmienok, ktoré by malo predstavovať vytvorenie celkom 91 pracovných miest, čo predstavuje vplyvy na zamestnanosť a na trh práce. Znamená to, že predložený materiál zakladá aj ďalšie sociálne vplyvy, ktoré doposiaľ nie sú premietnuté do analýzy sociálnych vplyvov.  </w:t>
            </w:r>
          </w:p>
          <w:p w14:paraId="07EA7695" w14:textId="77777777" w:rsidR="00F862E3" w:rsidRDefault="00F862E3" w:rsidP="00F862E3">
            <w:pPr>
              <w:pStyle w:val="norm00e1lny"/>
              <w:jc w:val="both"/>
              <w:rPr>
                <w:bCs/>
                <w:lang w:eastAsia="ar-SA"/>
              </w:rPr>
            </w:pPr>
          </w:p>
          <w:p w14:paraId="48D3F7F6" w14:textId="77777777" w:rsidR="00F862E3" w:rsidRPr="00F862E3" w:rsidRDefault="00F862E3" w:rsidP="00F862E3">
            <w:pPr>
              <w:pStyle w:val="norm00e1lny"/>
              <w:jc w:val="both"/>
              <w:rPr>
                <w:bCs/>
                <w:lang w:eastAsia="ar-SA"/>
              </w:rPr>
            </w:pPr>
            <w:r>
              <w:rPr>
                <w:b/>
                <w:bCs/>
                <w:lang w:eastAsia="ar-SA"/>
              </w:rPr>
              <w:t xml:space="preserve">Vyhodnotenie predkladateľa </w:t>
            </w:r>
            <w:r w:rsidR="00612D3F">
              <w:rPr>
                <w:bCs/>
                <w:lang w:eastAsia="ar-SA"/>
              </w:rPr>
              <w:t>- akceptované</w:t>
            </w:r>
          </w:p>
          <w:p w14:paraId="06DC7D4D" w14:textId="77777777" w:rsidR="00F862E3" w:rsidRDefault="00F862E3" w:rsidP="00F862E3">
            <w:pPr>
              <w:pStyle w:val="norm00e1lny"/>
              <w:jc w:val="both"/>
              <w:rPr>
                <w:bCs/>
                <w:lang w:eastAsia="ar-SA"/>
              </w:rPr>
            </w:pPr>
          </w:p>
          <w:p w14:paraId="787B914D" w14:textId="77777777" w:rsidR="00F862E3" w:rsidRPr="00F862E3" w:rsidRDefault="00F862E3" w:rsidP="00F862E3">
            <w:pPr>
              <w:pStyle w:val="norm00e1lny"/>
              <w:jc w:val="both"/>
              <w:rPr>
                <w:b/>
                <w:bCs/>
                <w:lang w:eastAsia="ar-SA"/>
              </w:rPr>
            </w:pPr>
            <w:r w:rsidRPr="00F862E3">
              <w:rPr>
                <w:b/>
                <w:bCs/>
                <w:lang w:eastAsia="ar-SA"/>
              </w:rPr>
              <w:t xml:space="preserve">Analýza vplyvov na služby verejnej správy pre občana </w:t>
            </w:r>
          </w:p>
          <w:p w14:paraId="37823CA5" w14:textId="77777777" w:rsidR="00F862E3" w:rsidRPr="00F862E3" w:rsidRDefault="00F862E3" w:rsidP="00F862E3">
            <w:pPr>
              <w:pStyle w:val="norm00e1lny"/>
              <w:jc w:val="both"/>
              <w:rPr>
                <w:bCs/>
                <w:lang w:eastAsia="ar-SA"/>
              </w:rPr>
            </w:pPr>
            <w:r w:rsidRPr="00F862E3">
              <w:rPr>
                <w:bCs/>
                <w:lang w:eastAsia="ar-SA"/>
              </w:rPr>
              <w:t xml:space="preserve">Komisia odporúča predkladateľovi v príslušnej vypracovanej analýze doplniť aj časť 7.3.2. Časť „Nové povinnosti (identifikujte)“ navrhuje Komisia doplniť o vydávanie cudzineckého pasu cudzincom a časť </w:t>
            </w:r>
            <w:r w:rsidRPr="00F862E3">
              <w:rPr>
                <w:bCs/>
                <w:lang w:eastAsia="ar-SA"/>
              </w:rPr>
              <w:lastRenderedPageBreak/>
              <w:t>„Zanikajúce povinnosti (identifikujte)“ navrhuje Komisia doplniť o predĺženie platnosti dokladov (pasov) - predpoklad vydávania nižšieho počtu dokladov.</w:t>
            </w:r>
          </w:p>
          <w:p w14:paraId="1A5D6195" w14:textId="77777777" w:rsidR="00F862E3" w:rsidRDefault="00F862E3" w:rsidP="00F862E3">
            <w:pPr>
              <w:pStyle w:val="norm00e1lny"/>
              <w:jc w:val="both"/>
              <w:rPr>
                <w:bCs/>
                <w:lang w:eastAsia="ar-SA"/>
              </w:rPr>
            </w:pPr>
          </w:p>
          <w:p w14:paraId="0B754A3A" w14:textId="77777777" w:rsidR="00F862E3" w:rsidRPr="00F862E3" w:rsidRDefault="00F862E3" w:rsidP="00F862E3">
            <w:pPr>
              <w:pStyle w:val="norm00e1lny"/>
              <w:jc w:val="both"/>
              <w:rPr>
                <w:bCs/>
                <w:lang w:eastAsia="ar-SA"/>
              </w:rPr>
            </w:pPr>
            <w:r>
              <w:rPr>
                <w:b/>
                <w:bCs/>
                <w:lang w:eastAsia="ar-SA"/>
              </w:rPr>
              <w:t xml:space="preserve">Vyhodnotenie predkladateľa </w:t>
            </w:r>
            <w:r w:rsidR="00612D3F">
              <w:rPr>
                <w:bCs/>
                <w:lang w:eastAsia="ar-SA"/>
              </w:rPr>
              <w:t>- akceptované</w:t>
            </w:r>
          </w:p>
          <w:p w14:paraId="2DAD5648" w14:textId="77777777" w:rsidR="00F862E3" w:rsidRDefault="00F862E3" w:rsidP="00F862E3">
            <w:pPr>
              <w:pStyle w:val="norm00e1lny"/>
              <w:jc w:val="both"/>
              <w:rPr>
                <w:bCs/>
                <w:lang w:eastAsia="ar-SA"/>
              </w:rPr>
            </w:pPr>
          </w:p>
          <w:p w14:paraId="742D29D5" w14:textId="77777777" w:rsidR="00F862E3" w:rsidRPr="00F862E3" w:rsidRDefault="00F862E3" w:rsidP="00F862E3">
            <w:pPr>
              <w:pStyle w:val="norm00e1lny"/>
              <w:jc w:val="both"/>
              <w:rPr>
                <w:b/>
                <w:bCs/>
                <w:lang w:eastAsia="ar-SA"/>
              </w:rPr>
            </w:pPr>
            <w:r w:rsidRPr="00F862E3">
              <w:rPr>
                <w:b/>
                <w:bCs/>
                <w:lang w:eastAsia="ar-SA"/>
              </w:rPr>
              <w:t>K tabuľke zhody</w:t>
            </w:r>
          </w:p>
          <w:p w14:paraId="03AAC6FF" w14:textId="77777777" w:rsidR="00F862E3" w:rsidRPr="00F862E3" w:rsidRDefault="00F862E3" w:rsidP="00F862E3">
            <w:pPr>
              <w:pStyle w:val="norm00e1lny"/>
              <w:jc w:val="both"/>
              <w:rPr>
                <w:bCs/>
                <w:lang w:eastAsia="ar-SA"/>
              </w:rPr>
            </w:pPr>
            <w:r w:rsidRPr="00F862E3">
              <w:rPr>
                <w:bCs/>
                <w:lang w:eastAsia="ar-SA"/>
              </w:rPr>
              <w:t>Komisia odporúča predkladateľovi v prípade, že sa v materiáli nachádza goldplating,  vyznačiť a popísať ho v tabuľke zhody v stĺpci 9 a 10 a pod tabuľkou zhody v poznámke „Vyjadrenie k opodstatnenosti goldplatingu a jeho odôvodnenie“ doplniť odôvodnenie takejto úpravy.</w:t>
            </w:r>
          </w:p>
          <w:p w14:paraId="49A0C66E" w14:textId="77777777" w:rsidR="00F862E3" w:rsidRDefault="00F862E3" w:rsidP="00F862E3">
            <w:pPr>
              <w:pStyle w:val="norm00e1lny"/>
              <w:jc w:val="both"/>
              <w:rPr>
                <w:bCs/>
                <w:lang w:eastAsia="ar-SA"/>
              </w:rPr>
            </w:pPr>
            <w:r w:rsidRPr="00F862E3">
              <w:rPr>
                <w:bCs/>
                <w:u w:val="single"/>
                <w:lang w:eastAsia="ar-SA"/>
              </w:rPr>
              <w:t>Odôvodnenie:</w:t>
            </w:r>
            <w:r w:rsidRPr="00F862E3">
              <w:rPr>
                <w:bCs/>
                <w:lang w:eastAsia="ar-SA"/>
              </w:rPr>
              <w:t xml:space="preserve"> Predkladateľ v doložke vybraných vplyvov v bode 7 vyznačil, že sa jedná o goldplating s vplyvom na sociálne vplyvy.</w:t>
            </w:r>
          </w:p>
          <w:p w14:paraId="37E940BB" w14:textId="77777777" w:rsidR="00F862E3" w:rsidRDefault="00F862E3" w:rsidP="00F862E3">
            <w:pPr>
              <w:pStyle w:val="norm00e1lny"/>
              <w:jc w:val="both"/>
              <w:rPr>
                <w:bCs/>
                <w:lang w:eastAsia="ar-SA"/>
              </w:rPr>
            </w:pPr>
          </w:p>
          <w:p w14:paraId="0A650673" w14:textId="77777777" w:rsidR="00F862E3" w:rsidRPr="00F862E3" w:rsidRDefault="00F862E3" w:rsidP="00F862E3">
            <w:pPr>
              <w:pStyle w:val="norm00e1lny"/>
              <w:jc w:val="both"/>
              <w:rPr>
                <w:bCs/>
                <w:lang w:eastAsia="ar-SA"/>
              </w:rPr>
            </w:pPr>
            <w:r>
              <w:rPr>
                <w:b/>
                <w:bCs/>
                <w:lang w:eastAsia="ar-SA"/>
              </w:rPr>
              <w:t xml:space="preserve">Vyhodnotenie predkladateľa </w:t>
            </w:r>
            <w:r w:rsidR="00612D3F">
              <w:rPr>
                <w:bCs/>
                <w:lang w:eastAsia="ar-SA"/>
              </w:rPr>
              <w:t>- akceptované</w:t>
            </w:r>
          </w:p>
          <w:p w14:paraId="60B52C50" w14:textId="77777777" w:rsidR="00F862E3" w:rsidRPr="00F862E3" w:rsidRDefault="00F862E3" w:rsidP="00F862E3">
            <w:pPr>
              <w:pStyle w:val="norm00e1lny"/>
              <w:jc w:val="both"/>
              <w:rPr>
                <w:bCs/>
                <w:lang w:eastAsia="ar-SA"/>
              </w:rPr>
            </w:pPr>
          </w:p>
          <w:p w14:paraId="2869A5EF" w14:textId="77777777" w:rsidR="00F862E3" w:rsidRPr="00F862E3" w:rsidRDefault="00F862E3" w:rsidP="00F862E3">
            <w:pPr>
              <w:pStyle w:val="norm00e1lny"/>
              <w:jc w:val="both"/>
              <w:rPr>
                <w:b/>
                <w:bCs/>
                <w:lang w:eastAsia="ar-SA"/>
              </w:rPr>
            </w:pPr>
            <w:bookmarkStart w:id="0" w:name="_GoBack"/>
            <w:bookmarkEnd w:id="0"/>
            <w:r w:rsidRPr="00F862E3">
              <w:rPr>
                <w:b/>
                <w:bCs/>
                <w:lang w:eastAsia="ar-SA"/>
              </w:rPr>
              <w:t>K analýze vplyvov na rozpočet verejnej správy</w:t>
            </w:r>
          </w:p>
          <w:p w14:paraId="780F8E9F" w14:textId="77777777" w:rsidR="00F862E3" w:rsidRPr="00F862E3" w:rsidRDefault="00F862E3" w:rsidP="00F862E3">
            <w:pPr>
              <w:pStyle w:val="norm00e1lny"/>
              <w:jc w:val="both"/>
              <w:rPr>
                <w:bCs/>
                <w:lang w:eastAsia="ar-SA"/>
              </w:rPr>
            </w:pPr>
            <w:r w:rsidRPr="00F862E3">
              <w:rPr>
                <w:bCs/>
                <w:lang w:eastAsia="ar-SA"/>
              </w:rPr>
              <w:t>V tabuľke č. 1/A analýzy vplyvov na rozpočet verejnej správy je vyčíslený negatívny, čiastočne rozpočtovo zabezpečený vplyv na rozpočet verejnej správy. Celkové vyčíslené výdavky predstavujú sumu 19 830 360 eur v roku 2026, sumu 22 136 350 eur v roku 2027 a sumu 22 829 126 eur v roku 2028, pričom rozpočtovo nekrytý vplyv je vyčíslený  v sume 2 317 129 eur v roku 2026, v sume 2 586 000 eur v roku 2027 a v sume 3 112 304 eur v roku 2028. Z tabuľky č. 1/A nie je zrejmé, ktoré konkrétne výdavky predstavujú tento nekrytý vplyv. V tejto súvislosti Komisia žiada v tabuľke č. 1/A, časti „Financovanie zabezpečené v rozpočte“ rozčleniť výdavky podľa jednotlivých dotknutých subjektov verejnej správy. Zároveň je v tabuľke č. 1/A rovnakým spôsobom potrebné v časti „Rozpočtovo nekrytý vplyv/úspora“ špecifikovať, výdavky ktorého subjektu verejnej správy nie sú rozpočtovo kryté, pričom ak sa tento nekrytý vplyv týka osobných výdavkov (miezd), Komisia žiada o doplnenie tejto informácie do časti 2.1.1. analýzy vplyvov na rozpočet.</w:t>
            </w:r>
          </w:p>
          <w:p w14:paraId="07DF70F0" w14:textId="77777777" w:rsidR="00F862E3" w:rsidRPr="00F862E3" w:rsidRDefault="00F862E3" w:rsidP="00F862E3">
            <w:pPr>
              <w:pStyle w:val="norm00e1lny"/>
              <w:jc w:val="both"/>
              <w:rPr>
                <w:bCs/>
                <w:lang w:eastAsia="ar-SA"/>
              </w:rPr>
            </w:pPr>
          </w:p>
          <w:p w14:paraId="21FC4E61" w14:textId="77777777" w:rsidR="00F862E3" w:rsidRPr="00F862E3" w:rsidRDefault="00F862E3" w:rsidP="00F862E3">
            <w:pPr>
              <w:pStyle w:val="norm00e1lny"/>
              <w:jc w:val="both"/>
              <w:rPr>
                <w:bCs/>
                <w:lang w:eastAsia="ar-SA"/>
              </w:rPr>
            </w:pPr>
            <w:r w:rsidRPr="00F862E3">
              <w:rPr>
                <w:bCs/>
                <w:lang w:eastAsia="ar-SA"/>
              </w:rPr>
              <w:t>Komisia taktiež žiada v tabuľke č. 1/A doplniť celkový vplyv na počet zamestnancov aj celkový vplyv na mzdové výdavky.</w:t>
            </w:r>
          </w:p>
          <w:p w14:paraId="675792A3" w14:textId="77777777" w:rsidR="00F862E3" w:rsidRPr="00F862E3" w:rsidRDefault="00F862E3" w:rsidP="00F862E3">
            <w:pPr>
              <w:pStyle w:val="norm00e1lny"/>
              <w:jc w:val="both"/>
              <w:rPr>
                <w:bCs/>
                <w:lang w:eastAsia="ar-SA"/>
              </w:rPr>
            </w:pPr>
          </w:p>
          <w:p w14:paraId="25A16849" w14:textId="77777777" w:rsidR="00F862E3" w:rsidRPr="00F862E3" w:rsidRDefault="00F862E3" w:rsidP="00F862E3">
            <w:pPr>
              <w:pStyle w:val="norm00e1lny"/>
              <w:jc w:val="both"/>
              <w:rPr>
                <w:bCs/>
                <w:lang w:eastAsia="ar-SA"/>
              </w:rPr>
            </w:pPr>
            <w:r w:rsidRPr="00F862E3">
              <w:rPr>
                <w:bCs/>
                <w:lang w:eastAsia="ar-SA"/>
              </w:rPr>
              <w:t>V tabuľke č. 1/A sú vyčíslené výdavky na Kanceláriu verejného ochrancu práv, ktoré sú uvedené ako vplyv na kapitolu „MF SR VPS“. Kapitola VPS je samostatná kapitola v rámci štátneho rozpočtu a nepatrí pod kapitolu MF SR. Komisia žiada uvedené v tabuľke č. 1/A opraviť. Zároveň Komisia žiada zosúladiť výdavky a prepočty výdavkov pre rozpočtovú organizáciu Kancelária verejného ochrancu v celej analýze vplyvov na rozpočet vrátane jednotlivých tabuliek analýzy vplyvov. Komisia upozorňuje, že v aktuálnej etape prípravy návrhu rozpočtu kapitoly VPS na roky 2026 až 2028 nie sú pre rozpočtovú organizáciu Kancelária verejného ochrancu práv alokované prostriedky na uvedený účel.</w:t>
            </w:r>
          </w:p>
          <w:p w14:paraId="3C2A6FAB" w14:textId="77777777" w:rsidR="00F862E3" w:rsidRPr="00F862E3" w:rsidRDefault="00F862E3" w:rsidP="00F862E3">
            <w:pPr>
              <w:pStyle w:val="norm00e1lny"/>
              <w:jc w:val="both"/>
              <w:rPr>
                <w:bCs/>
                <w:lang w:eastAsia="ar-SA"/>
              </w:rPr>
            </w:pPr>
          </w:p>
          <w:p w14:paraId="430AC0F9" w14:textId="77777777" w:rsidR="00F862E3" w:rsidRPr="00F862E3" w:rsidRDefault="00F862E3" w:rsidP="00F862E3">
            <w:pPr>
              <w:pStyle w:val="norm00e1lny"/>
              <w:jc w:val="both"/>
              <w:rPr>
                <w:bCs/>
                <w:lang w:eastAsia="ar-SA"/>
              </w:rPr>
            </w:pPr>
            <w:r w:rsidRPr="00F862E3">
              <w:rPr>
                <w:bCs/>
                <w:lang w:eastAsia="ar-SA"/>
              </w:rPr>
              <w:t>V tabuľke č. 1/A sú vyčíslené výdavky kapitoly MF SR v sume 6 000 000 eur ročne od roku 2027 v súvislosti s príspevkom SR do fondu solidarity. Komisia upozorňuje, že predmetné výdavky predstavujú vplyv na kapitolu VPS, nie na kapitolu MF SR. Uvedené žiada Komisia opraviť.</w:t>
            </w:r>
          </w:p>
          <w:p w14:paraId="0E99DFBC" w14:textId="77777777" w:rsidR="00F862E3" w:rsidRPr="00F862E3" w:rsidRDefault="00F862E3" w:rsidP="00F862E3">
            <w:pPr>
              <w:pStyle w:val="norm00e1lny"/>
              <w:jc w:val="both"/>
              <w:rPr>
                <w:bCs/>
                <w:lang w:eastAsia="ar-SA"/>
              </w:rPr>
            </w:pPr>
          </w:p>
          <w:p w14:paraId="4028E984" w14:textId="77777777" w:rsidR="00F862E3" w:rsidRPr="00F862E3" w:rsidRDefault="00F862E3" w:rsidP="00F862E3">
            <w:pPr>
              <w:pStyle w:val="norm00e1lny"/>
              <w:jc w:val="both"/>
              <w:rPr>
                <w:bCs/>
                <w:lang w:eastAsia="ar-SA"/>
              </w:rPr>
            </w:pPr>
            <w:r w:rsidRPr="00F862E3">
              <w:rPr>
                <w:bCs/>
                <w:lang w:eastAsia="ar-SA"/>
              </w:rPr>
              <w:t>V prípade, že materiál zakladá vplyv aj na kapitolu MF SR, tento je potrebné v analýze vplyvov na rozpočet jednoznačne špecifikovať.</w:t>
            </w:r>
          </w:p>
          <w:p w14:paraId="7C934BF5" w14:textId="77777777" w:rsidR="00F862E3" w:rsidRPr="00F862E3" w:rsidRDefault="00F862E3" w:rsidP="00F862E3">
            <w:pPr>
              <w:pStyle w:val="norm00e1lny"/>
              <w:jc w:val="both"/>
              <w:rPr>
                <w:bCs/>
                <w:lang w:eastAsia="ar-SA"/>
              </w:rPr>
            </w:pPr>
          </w:p>
          <w:p w14:paraId="39D6027F" w14:textId="77777777" w:rsidR="00F862E3" w:rsidRPr="00F862E3" w:rsidRDefault="00F862E3" w:rsidP="00F862E3">
            <w:pPr>
              <w:pStyle w:val="norm00e1lny"/>
              <w:jc w:val="both"/>
              <w:rPr>
                <w:bCs/>
                <w:lang w:eastAsia="ar-SA"/>
              </w:rPr>
            </w:pPr>
            <w:r w:rsidRPr="00F862E3">
              <w:rPr>
                <w:bCs/>
                <w:lang w:eastAsia="ar-SA"/>
              </w:rPr>
              <w:t>V zmysle časti 2.2. analýzy vplyvov na rozpočet bude mať materiál vplyv na výdavky kapitoly MZ SR ako aj na verejné zdravotné poistenie, ktorý ale nie je kvantifikovaný v jednotlivých tabuľkách analýzy vplyvov. V kapitole MZ SR by na jednej strane malo dôjsť k úspore z titulu prechodu úhrady zdravotného poistenia osôb s udelenou doplnkovou ochranou s trvalým pobytom na území SR z kapitoly MZ SR na zdravotné poisťovne. Zároveň však vzniknú zvýšené výdavky kapitole MZ SR v súvislosti s poskytovaním širšieho rozsahu zdravotnej starostlivosti pre určené skupiny osôb. Vyjadrenie k vplyvu na rozpočet v časti 2.2. analýzy vplyvov je nepostačujúce. Komisia žiada do tabuliek č. 1/A a 4/A uviesť aspoň kvalifikovaný odhad úspory aj nových výdavkov kapitoly MZ SR ako aj výdavkov verejného zdravotného poistenia. Zároveň Komisia upozorňuje, že všetky výdavky MZ SR aj verejného zdravotného poistenia musia byť jednoznačne zabezpečené v rámci schválených limitov dotknutých subjektov verejnej správy, bez dodatočných požiadaviek na rozpočet verejnej správy a bez vplyvu na limit verejných výdavkov.</w:t>
            </w:r>
          </w:p>
          <w:p w14:paraId="622A8BCA" w14:textId="77777777" w:rsidR="00F862E3" w:rsidRPr="00F862E3" w:rsidRDefault="00F862E3" w:rsidP="00F862E3">
            <w:pPr>
              <w:pStyle w:val="norm00e1lny"/>
              <w:jc w:val="both"/>
              <w:rPr>
                <w:bCs/>
                <w:lang w:eastAsia="ar-SA"/>
              </w:rPr>
            </w:pPr>
          </w:p>
          <w:p w14:paraId="1541B36E" w14:textId="77777777" w:rsidR="00F862E3" w:rsidRPr="00F862E3" w:rsidRDefault="00F862E3" w:rsidP="00F862E3">
            <w:pPr>
              <w:pStyle w:val="norm00e1lny"/>
              <w:jc w:val="both"/>
              <w:rPr>
                <w:bCs/>
                <w:lang w:eastAsia="ar-SA"/>
              </w:rPr>
            </w:pPr>
            <w:r w:rsidRPr="00F862E3">
              <w:rPr>
                <w:bCs/>
                <w:lang w:eastAsia="ar-SA"/>
              </w:rPr>
              <w:t>Komisia žiada zohľadniť prechod úhrady financovania z kapitoly MZ SR na verejné zdravotné poistenie aj v tabuľkách č. 1/B a 4/B analýzy vplyvov na rozpočet, keďže ide o úpravu limitu verejných výdavkov medzi štátnym rozpočtom a ostatným subjektom verejnej správy, pričom tento prechod nesmie ovplyvniť celkový limit verejných výdavkov.</w:t>
            </w:r>
          </w:p>
          <w:p w14:paraId="148D3DC8" w14:textId="77777777" w:rsidR="00F862E3" w:rsidRPr="00F862E3" w:rsidRDefault="00F862E3" w:rsidP="00F862E3">
            <w:pPr>
              <w:pStyle w:val="norm00e1lny"/>
              <w:jc w:val="both"/>
              <w:rPr>
                <w:bCs/>
                <w:lang w:eastAsia="ar-SA"/>
              </w:rPr>
            </w:pPr>
          </w:p>
          <w:p w14:paraId="0987EBB0" w14:textId="77777777" w:rsidR="00F862E3" w:rsidRPr="00F862E3" w:rsidRDefault="00F862E3" w:rsidP="00F862E3">
            <w:pPr>
              <w:pStyle w:val="norm00e1lny"/>
              <w:jc w:val="both"/>
              <w:rPr>
                <w:bCs/>
                <w:lang w:eastAsia="ar-SA"/>
              </w:rPr>
            </w:pPr>
            <w:r w:rsidRPr="00F862E3">
              <w:rPr>
                <w:bCs/>
                <w:lang w:eastAsia="ar-SA"/>
              </w:rPr>
              <w:t>V tabuľkách č. 1/B a 4/B sú zahrnuté aj výdavky, ktoré sú v zmysle tabuľky č. 1/A rozpočtovo zabezpečené. Tabuľky č. 1/B a 4/B Komisia žiada upraviť tak, aby obsahovali len výdavky, ktoré nie sú rozpočtovo kryté (s výnimkou zohľadnenia úpravy limitu verejných výdavkov medzi štátnym rozpočtom a ostatným subjektom verejnej správy v zmysle predchádzajúcej pripomienky, ktoré však nesmie ovplyvniť celkový limit verejných výdavkov).</w:t>
            </w:r>
          </w:p>
          <w:p w14:paraId="3E698419" w14:textId="77777777" w:rsidR="00F862E3" w:rsidRPr="00F862E3" w:rsidRDefault="00F862E3" w:rsidP="00F862E3">
            <w:pPr>
              <w:pStyle w:val="norm00e1lny"/>
              <w:jc w:val="both"/>
              <w:rPr>
                <w:bCs/>
                <w:lang w:eastAsia="ar-SA"/>
              </w:rPr>
            </w:pPr>
          </w:p>
          <w:p w14:paraId="70FD7FA8" w14:textId="77777777" w:rsidR="00F862E3" w:rsidRPr="00F862E3" w:rsidRDefault="00F862E3" w:rsidP="00F862E3">
            <w:pPr>
              <w:pStyle w:val="norm00e1lny"/>
              <w:jc w:val="both"/>
              <w:rPr>
                <w:bCs/>
                <w:lang w:eastAsia="ar-SA"/>
              </w:rPr>
            </w:pPr>
            <w:r w:rsidRPr="00F862E3">
              <w:rPr>
                <w:bCs/>
                <w:lang w:eastAsia="ar-SA"/>
              </w:rPr>
              <w:t>V časti 2.1.1. analýzy vplyvov Komisia žiada jednoznačne špecifikovať (aj v nadväznosti na vyššie uvedené pripomienky), ktoré výdavky sú a ktoré nie sú rozpočtovo kryté. V prípade rozpočtovo nekrytých výdavkov žiada Kmosia uviesť relevantné návrhy na úhradu týchto výdavkov. Rovnako je potrebné v tejto časti deklarovať, že negatívne vplyvy na kapitolu MZ SR ako aj verejné zdravotné poistenie budú zabezpečené v rámci ich schválených limitov na príslušné rozpočtové roky.</w:t>
            </w:r>
          </w:p>
          <w:p w14:paraId="4817424C" w14:textId="77777777" w:rsidR="00F862E3" w:rsidRPr="00F862E3" w:rsidRDefault="00F862E3" w:rsidP="00F862E3">
            <w:pPr>
              <w:pStyle w:val="norm00e1lny"/>
              <w:jc w:val="both"/>
              <w:rPr>
                <w:bCs/>
                <w:lang w:eastAsia="ar-SA"/>
              </w:rPr>
            </w:pPr>
          </w:p>
          <w:p w14:paraId="3F573799" w14:textId="77777777" w:rsidR="00F862E3" w:rsidRPr="00F862E3" w:rsidRDefault="00F862E3" w:rsidP="00F862E3">
            <w:pPr>
              <w:pStyle w:val="norm00e1lny"/>
              <w:jc w:val="both"/>
              <w:rPr>
                <w:bCs/>
                <w:lang w:eastAsia="ar-SA"/>
              </w:rPr>
            </w:pPr>
            <w:r w:rsidRPr="00F862E3">
              <w:rPr>
                <w:bCs/>
                <w:lang w:eastAsia="ar-SA"/>
              </w:rPr>
              <w:t>Všetky negatívne vplyvy materiálu Komisia žiada zabezpečiť v rámci schválených limitov výdavkov aj počtu zamestnancov ako aj v rámci limitu verejných výdavkov dotknutých subjektov verejnej správy na príslušný rozpočtový rok, bez dodatočných požiadaviek na rozpočet verejnej správy a bez vplyvu na limit verejných výdavkov.</w:t>
            </w:r>
          </w:p>
          <w:p w14:paraId="0FFCC832" w14:textId="77777777" w:rsidR="00F862E3" w:rsidRDefault="00F862E3" w:rsidP="00F862E3">
            <w:pPr>
              <w:pStyle w:val="norm00e1lny"/>
              <w:jc w:val="both"/>
              <w:rPr>
                <w:bCs/>
                <w:lang w:eastAsia="ar-SA"/>
              </w:rPr>
            </w:pPr>
          </w:p>
          <w:p w14:paraId="6F98D0F2" w14:textId="77777777" w:rsidR="00F862E3" w:rsidRPr="00F862E3" w:rsidRDefault="00F862E3" w:rsidP="00F862E3">
            <w:pPr>
              <w:pStyle w:val="norm00e1lny"/>
              <w:jc w:val="both"/>
              <w:rPr>
                <w:bCs/>
                <w:lang w:eastAsia="ar-SA"/>
              </w:rPr>
            </w:pPr>
            <w:r>
              <w:rPr>
                <w:b/>
                <w:bCs/>
                <w:lang w:eastAsia="ar-SA"/>
              </w:rPr>
              <w:t xml:space="preserve">Vyhodnotenie predkladateľa </w:t>
            </w:r>
            <w:r w:rsidR="00612D3F">
              <w:rPr>
                <w:bCs/>
                <w:lang w:eastAsia="ar-SA"/>
              </w:rPr>
              <w:t>- akceptované</w:t>
            </w:r>
          </w:p>
          <w:p w14:paraId="5494C940" w14:textId="77777777" w:rsidR="00F862E3" w:rsidRDefault="00F862E3" w:rsidP="00F862E3">
            <w:pPr>
              <w:pStyle w:val="norm00e1lny"/>
              <w:jc w:val="both"/>
              <w:rPr>
                <w:bCs/>
                <w:lang w:eastAsia="ar-SA"/>
              </w:rPr>
            </w:pPr>
          </w:p>
          <w:p w14:paraId="6AF98778" w14:textId="77777777" w:rsidR="00F862E3" w:rsidRPr="00F862E3" w:rsidRDefault="00F862E3" w:rsidP="00F862E3">
            <w:pPr>
              <w:pStyle w:val="norm00e1lny"/>
              <w:jc w:val="both"/>
              <w:rPr>
                <w:bCs/>
                <w:lang w:eastAsia="ar-SA"/>
              </w:rPr>
            </w:pPr>
          </w:p>
          <w:p w14:paraId="01CF0407" w14:textId="77777777" w:rsidR="00F862E3" w:rsidRPr="00F862E3" w:rsidRDefault="00F862E3" w:rsidP="00F862E3">
            <w:pPr>
              <w:jc w:val="both"/>
              <w:rPr>
                <w:rFonts w:ascii="Times New Roman" w:hAnsi="Times New Roman" w:cs="Times New Roman"/>
                <w:sz w:val="20"/>
                <w:szCs w:val="20"/>
              </w:rPr>
            </w:pPr>
            <w:r w:rsidRPr="00F862E3">
              <w:rPr>
                <w:rStyle w:val="norm00e1lnychar1"/>
                <w:b/>
                <w:bCs/>
              </w:rPr>
              <w:t xml:space="preserve">III. Záver: </w:t>
            </w:r>
            <w:r w:rsidRPr="00F862E3">
              <w:rPr>
                <w:rStyle w:val="norm00e1lnychar1"/>
              </w:rPr>
              <w:t xml:space="preserve">Stála pracovná komisia na posudzovanie vybraných vplyvov vyjadruje </w:t>
            </w:r>
          </w:p>
          <w:p w14:paraId="7DDA36B6" w14:textId="77777777" w:rsidR="00F862E3" w:rsidRPr="00F862E3" w:rsidRDefault="00F862E3" w:rsidP="00F862E3">
            <w:pPr>
              <w:pStyle w:val="norm00e1lny"/>
            </w:pPr>
          </w:p>
          <w:p w14:paraId="3771F0D6" w14:textId="77777777" w:rsidR="00F862E3" w:rsidRPr="00F862E3" w:rsidRDefault="00F862E3" w:rsidP="00F862E3">
            <w:pPr>
              <w:pStyle w:val="norm00e1lny"/>
              <w:rPr>
                <w:rStyle w:val="norm00e1lnychar1"/>
              </w:rPr>
            </w:pPr>
            <w:r w:rsidRPr="00F862E3">
              <w:t> </w:t>
            </w:r>
          </w:p>
          <w:p w14:paraId="293110F1" w14:textId="77777777" w:rsidR="00F862E3" w:rsidRPr="00F862E3" w:rsidRDefault="00F862E3" w:rsidP="00F862E3">
            <w:pPr>
              <w:pStyle w:val="norm00e1lny"/>
              <w:spacing w:line="240" w:lineRule="atLeast"/>
              <w:jc w:val="center"/>
            </w:pPr>
            <w:r w:rsidRPr="00F862E3">
              <w:rPr>
                <w:rStyle w:val="norm00e1lnychar1"/>
                <w:b/>
                <w:bCs/>
              </w:rPr>
              <w:t>nesúhlasné stanovisko</w:t>
            </w:r>
          </w:p>
          <w:p w14:paraId="5A63C72A" w14:textId="77777777" w:rsidR="00F862E3" w:rsidRPr="00F862E3" w:rsidRDefault="00F862E3" w:rsidP="00F862E3">
            <w:pPr>
              <w:pStyle w:val="norm00e1lny"/>
              <w:spacing w:line="240" w:lineRule="atLeast"/>
              <w:jc w:val="both"/>
              <w:rPr>
                <w:rStyle w:val="norm00e1lnychar1"/>
              </w:rPr>
            </w:pPr>
          </w:p>
          <w:p w14:paraId="40DC7963" w14:textId="77777777" w:rsidR="00F862E3" w:rsidRPr="00F862E3" w:rsidRDefault="00F862E3" w:rsidP="00F862E3">
            <w:pPr>
              <w:pStyle w:val="norm00e1lny"/>
              <w:spacing w:line="240" w:lineRule="atLeast"/>
              <w:jc w:val="both"/>
              <w:rPr>
                <w:rStyle w:val="norm00e1lnychar1"/>
              </w:rPr>
            </w:pPr>
          </w:p>
          <w:p w14:paraId="6529B0B7" w14:textId="77777777" w:rsidR="00F862E3" w:rsidRPr="00F862E3" w:rsidRDefault="00F862E3" w:rsidP="00F862E3">
            <w:pPr>
              <w:pStyle w:val="norm00e1lny"/>
              <w:spacing w:line="240" w:lineRule="atLeast"/>
              <w:jc w:val="both"/>
            </w:pPr>
            <w:r w:rsidRPr="00F862E3">
              <w:rPr>
                <w:rStyle w:val="norm00e1lnychar1"/>
              </w:rPr>
              <w:t>s materiálom predloženým na predbežné pripomienkové konanie s odporúčaním na jeho dopracovanie podľa pripomienok v bode II.</w:t>
            </w:r>
          </w:p>
          <w:p w14:paraId="0B6D4FF3"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6748809F"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2EE33DD"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0747AB82" w14:textId="77777777" w:rsidTr="000800FC">
        <w:tblPrEx>
          <w:tblBorders>
            <w:insideH w:val="single" w:sz="4" w:space="0" w:color="FFFFFF"/>
            <w:insideV w:val="single" w:sz="4" w:space="0" w:color="FFFFFF"/>
          </w:tblBorders>
        </w:tblPrEx>
        <w:tc>
          <w:tcPr>
            <w:tcW w:w="9176" w:type="dxa"/>
            <w:shd w:val="clear" w:color="auto" w:fill="FFFFFF"/>
          </w:tcPr>
          <w:p w14:paraId="637B3DB5"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68925FC2" w14:textId="77777777" w:rsidTr="000800FC">
              <w:trPr>
                <w:trHeight w:val="396"/>
              </w:trPr>
              <w:tc>
                <w:tcPr>
                  <w:tcW w:w="2552" w:type="dxa"/>
                </w:tcPr>
                <w:p w14:paraId="09FB42D1" w14:textId="77777777" w:rsidR="001B23B7" w:rsidRPr="00612E08" w:rsidRDefault="00E6496D"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73EFB49" w14:textId="77777777" w:rsidR="001B23B7" w:rsidRPr="00612E08" w:rsidRDefault="00E6496D"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163ACB35" w14:textId="77777777" w:rsidR="001B23B7" w:rsidRPr="00612E08" w:rsidRDefault="00E6496D"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52707575"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3F56FD7E" w14:textId="77777777" w:rsidR="001B23B7" w:rsidRPr="00612E08" w:rsidRDefault="001B23B7" w:rsidP="000800FC">
            <w:pPr>
              <w:rPr>
                <w:rFonts w:ascii="Times New Roman" w:eastAsia="Times New Roman" w:hAnsi="Times New Roman" w:cs="Times New Roman"/>
                <w:b/>
                <w:sz w:val="20"/>
                <w:szCs w:val="20"/>
                <w:lang w:eastAsia="sk-SK"/>
              </w:rPr>
            </w:pPr>
          </w:p>
        </w:tc>
      </w:tr>
    </w:tbl>
    <w:p w14:paraId="638B60CF" w14:textId="77777777" w:rsidR="006A7D02" w:rsidRPr="00612E08" w:rsidRDefault="006A7D02"/>
    <w:sectPr w:rsidR="006A7D02" w:rsidRPr="00612E08" w:rsidSect="001E3562">
      <w:headerReference w:type="even" r:id="rId15"/>
      <w:headerReference w:type="default" r:id="rId16"/>
      <w:footerReference w:type="even" r:id="rId17"/>
      <w:footerReference w:type="default" r:id="rId18"/>
      <w:headerReference w:type="first" r:id="rId19"/>
      <w:footerReference w:type="firs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6E0880" w14:textId="77777777" w:rsidR="00E6496D" w:rsidRDefault="00E6496D" w:rsidP="001B23B7">
      <w:pPr>
        <w:spacing w:after="0" w:line="240" w:lineRule="auto"/>
      </w:pPr>
      <w:r>
        <w:separator/>
      </w:r>
    </w:p>
  </w:endnote>
  <w:endnote w:type="continuationSeparator" w:id="0">
    <w:p w14:paraId="4CBD4554" w14:textId="77777777" w:rsidR="00E6496D" w:rsidRDefault="00E6496D"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B8DDC" w14:textId="77777777" w:rsidR="004008AA" w:rsidRDefault="004008AA">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07E0A546" w14:textId="40CD0AE6" w:rsidR="001B23B7" w:rsidRPr="006045CB" w:rsidRDefault="008B222D" w:rsidP="003E5C82">
        <w:pPr>
          <w:pStyle w:val="Pta"/>
          <w:jc w:val="center"/>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3579BB">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14:paraId="50312101" w14:textId="77777777" w:rsidR="001B23B7" w:rsidRDefault="001B23B7">
    <w:pPr>
      <w:pStyle w:val="Pt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8B3CAC" w14:textId="77777777" w:rsidR="004008AA" w:rsidRDefault="004008AA">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126C5F" w14:textId="77777777" w:rsidR="00E6496D" w:rsidRDefault="00E6496D" w:rsidP="001B23B7">
      <w:pPr>
        <w:spacing w:after="0" w:line="240" w:lineRule="auto"/>
      </w:pPr>
      <w:r>
        <w:separator/>
      </w:r>
    </w:p>
  </w:footnote>
  <w:footnote w:type="continuationSeparator" w:id="0">
    <w:p w14:paraId="4FED0075" w14:textId="77777777" w:rsidR="00E6496D" w:rsidRDefault="00E6496D" w:rsidP="001B23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C41F90" w14:textId="77777777" w:rsidR="004008AA" w:rsidRDefault="004008AA">
    <w:pPr>
      <w:pStyle w:val="Hlavik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CD5F90" w14:textId="77777777" w:rsidR="001B23B7" w:rsidRPr="004008AA" w:rsidRDefault="001B23B7" w:rsidP="004008AA">
    <w:pPr>
      <w:pStyle w:val="Hlavik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B7D58" w14:textId="77777777" w:rsidR="004008AA" w:rsidRDefault="004008AA">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074D18"/>
    <w:multiLevelType w:val="hybridMultilevel"/>
    <w:tmpl w:val="ADA6553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6A046D2B"/>
    <w:multiLevelType w:val="hybridMultilevel"/>
    <w:tmpl w:val="D5244D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3">
    <w:nsid w:val="7F2C1115"/>
    <w:multiLevelType w:val="hybridMultilevel"/>
    <w:tmpl w:val="2286E0A4"/>
    <w:lvl w:ilvl="0" w:tplc="265CF016">
      <w:numFmt w:val="bullet"/>
      <w:lvlText w:val="-"/>
      <w:lvlJc w:val="left"/>
      <w:pPr>
        <w:ind w:left="720" w:hanging="360"/>
      </w:pPr>
      <w:rPr>
        <w:rFonts w:ascii="Times New Roman" w:eastAsia="Times New Roman" w:hAnsi="Times New Roman" w:cs="Times New Roman" w:hint="default"/>
        <w:b w:val="0"/>
        <w:i/>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3B7"/>
    <w:rsid w:val="000013C3"/>
    <w:rsid w:val="00043706"/>
    <w:rsid w:val="0005233B"/>
    <w:rsid w:val="00097069"/>
    <w:rsid w:val="000A1F1E"/>
    <w:rsid w:val="000A31E8"/>
    <w:rsid w:val="000D348F"/>
    <w:rsid w:val="000F08DB"/>
    <w:rsid w:val="000F2BE9"/>
    <w:rsid w:val="001008A3"/>
    <w:rsid w:val="00113AE4"/>
    <w:rsid w:val="00136ECB"/>
    <w:rsid w:val="00137C58"/>
    <w:rsid w:val="0014541B"/>
    <w:rsid w:val="0014559E"/>
    <w:rsid w:val="00156064"/>
    <w:rsid w:val="00156425"/>
    <w:rsid w:val="0018375A"/>
    <w:rsid w:val="00187182"/>
    <w:rsid w:val="001B23B7"/>
    <w:rsid w:val="001E3562"/>
    <w:rsid w:val="001F24E2"/>
    <w:rsid w:val="001F5DCE"/>
    <w:rsid w:val="001F64D0"/>
    <w:rsid w:val="00203EE3"/>
    <w:rsid w:val="00207405"/>
    <w:rsid w:val="00214053"/>
    <w:rsid w:val="002243BB"/>
    <w:rsid w:val="0023360B"/>
    <w:rsid w:val="00243652"/>
    <w:rsid w:val="002535B4"/>
    <w:rsid w:val="0029113F"/>
    <w:rsid w:val="002E4B10"/>
    <w:rsid w:val="002F6ADB"/>
    <w:rsid w:val="00313E8C"/>
    <w:rsid w:val="003145AE"/>
    <w:rsid w:val="003553ED"/>
    <w:rsid w:val="003579BB"/>
    <w:rsid w:val="003636B6"/>
    <w:rsid w:val="003A057B"/>
    <w:rsid w:val="003A381E"/>
    <w:rsid w:val="003C27BD"/>
    <w:rsid w:val="003E5C82"/>
    <w:rsid w:val="004008AA"/>
    <w:rsid w:val="00411898"/>
    <w:rsid w:val="00422F1B"/>
    <w:rsid w:val="00442BB1"/>
    <w:rsid w:val="004673F4"/>
    <w:rsid w:val="00483F13"/>
    <w:rsid w:val="0049476D"/>
    <w:rsid w:val="004A4383"/>
    <w:rsid w:val="004C6831"/>
    <w:rsid w:val="004D46E6"/>
    <w:rsid w:val="004F7981"/>
    <w:rsid w:val="00525A1F"/>
    <w:rsid w:val="00531B66"/>
    <w:rsid w:val="005335C8"/>
    <w:rsid w:val="00591EC6"/>
    <w:rsid w:val="00591ED3"/>
    <w:rsid w:val="00597430"/>
    <w:rsid w:val="005A1C72"/>
    <w:rsid w:val="005E37A8"/>
    <w:rsid w:val="00601AF3"/>
    <w:rsid w:val="00612D3F"/>
    <w:rsid w:val="00612E08"/>
    <w:rsid w:val="006459DF"/>
    <w:rsid w:val="00652E6E"/>
    <w:rsid w:val="006737BB"/>
    <w:rsid w:val="006830DD"/>
    <w:rsid w:val="006A7D02"/>
    <w:rsid w:val="006B4078"/>
    <w:rsid w:val="006C1B3E"/>
    <w:rsid w:val="006D02F6"/>
    <w:rsid w:val="006E026D"/>
    <w:rsid w:val="006F678E"/>
    <w:rsid w:val="006F6B62"/>
    <w:rsid w:val="00705235"/>
    <w:rsid w:val="0071291D"/>
    <w:rsid w:val="0071303D"/>
    <w:rsid w:val="00720322"/>
    <w:rsid w:val="0075197E"/>
    <w:rsid w:val="00751B75"/>
    <w:rsid w:val="00761208"/>
    <w:rsid w:val="007756BE"/>
    <w:rsid w:val="007B40C1"/>
    <w:rsid w:val="007C5312"/>
    <w:rsid w:val="007D6F2C"/>
    <w:rsid w:val="007F587A"/>
    <w:rsid w:val="0080042A"/>
    <w:rsid w:val="00823957"/>
    <w:rsid w:val="00845917"/>
    <w:rsid w:val="00865E81"/>
    <w:rsid w:val="008678E6"/>
    <w:rsid w:val="008801B5"/>
    <w:rsid w:val="00881E07"/>
    <w:rsid w:val="0088543E"/>
    <w:rsid w:val="008B0370"/>
    <w:rsid w:val="008B222D"/>
    <w:rsid w:val="008C348C"/>
    <w:rsid w:val="008C66B6"/>
    <w:rsid w:val="008C79B7"/>
    <w:rsid w:val="008F6EA5"/>
    <w:rsid w:val="009431E3"/>
    <w:rsid w:val="009450BD"/>
    <w:rsid w:val="009475F5"/>
    <w:rsid w:val="009717F5"/>
    <w:rsid w:val="00982AC4"/>
    <w:rsid w:val="0098472E"/>
    <w:rsid w:val="00990D66"/>
    <w:rsid w:val="009C424C"/>
    <w:rsid w:val="009E09F7"/>
    <w:rsid w:val="009F4832"/>
    <w:rsid w:val="009F73F8"/>
    <w:rsid w:val="00A332DC"/>
    <w:rsid w:val="00A340BB"/>
    <w:rsid w:val="00A43E06"/>
    <w:rsid w:val="00A60413"/>
    <w:rsid w:val="00A75E4B"/>
    <w:rsid w:val="00A7788F"/>
    <w:rsid w:val="00A93FB1"/>
    <w:rsid w:val="00AC00DB"/>
    <w:rsid w:val="00AC30D6"/>
    <w:rsid w:val="00B00B6E"/>
    <w:rsid w:val="00B109CA"/>
    <w:rsid w:val="00B1624D"/>
    <w:rsid w:val="00B26D44"/>
    <w:rsid w:val="00B37708"/>
    <w:rsid w:val="00B4692B"/>
    <w:rsid w:val="00B547F5"/>
    <w:rsid w:val="00B84F87"/>
    <w:rsid w:val="00B85860"/>
    <w:rsid w:val="00BA000F"/>
    <w:rsid w:val="00BA2BF4"/>
    <w:rsid w:val="00BC4BD7"/>
    <w:rsid w:val="00BF131A"/>
    <w:rsid w:val="00C37849"/>
    <w:rsid w:val="00C506D2"/>
    <w:rsid w:val="00C57C27"/>
    <w:rsid w:val="00C86714"/>
    <w:rsid w:val="00C94E4E"/>
    <w:rsid w:val="00CA4849"/>
    <w:rsid w:val="00CB08AE"/>
    <w:rsid w:val="00CC6FD0"/>
    <w:rsid w:val="00CD6E04"/>
    <w:rsid w:val="00CE6AAE"/>
    <w:rsid w:val="00CF1A25"/>
    <w:rsid w:val="00D2313B"/>
    <w:rsid w:val="00D50F1E"/>
    <w:rsid w:val="00D51CA5"/>
    <w:rsid w:val="00D768B0"/>
    <w:rsid w:val="00D85EB7"/>
    <w:rsid w:val="00DA2398"/>
    <w:rsid w:val="00DD410F"/>
    <w:rsid w:val="00DF357C"/>
    <w:rsid w:val="00E228E8"/>
    <w:rsid w:val="00E440B4"/>
    <w:rsid w:val="00E6496D"/>
    <w:rsid w:val="00E96CE4"/>
    <w:rsid w:val="00EC7A3F"/>
    <w:rsid w:val="00ED165A"/>
    <w:rsid w:val="00ED1AC0"/>
    <w:rsid w:val="00F330F6"/>
    <w:rsid w:val="00F3732B"/>
    <w:rsid w:val="00F50A84"/>
    <w:rsid w:val="00F63191"/>
    <w:rsid w:val="00F773C2"/>
    <w:rsid w:val="00F862E3"/>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CC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1B23B7"/>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137C58"/>
    <w:pPr>
      <w:ind w:left="720"/>
      <w:contextualSpacing/>
    </w:pPr>
  </w:style>
  <w:style w:type="character" w:styleId="Hypertextovprepojenie">
    <w:name w:val="Hyperlink"/>
    <w:basedOn w:val="Predvolenpsmoodseku"/>
    <w:uiPriority w:val="99"/>
    <w:unhideWhenUsed/>
    <w:rsid w:val="00137C58"/>
    <w:rPr>
      <w:color w:val="0563C1" w:themeColor="hyperlink"/>
      <w:u w:val="single"/>
    </w:rPr>
  </w:style>
  <w:style w:type="paragraph" w:styleId="Normlnywebov">
    <w:name w:val="Normal (Web)"/>
    <w:basedOn w:val="Normlny"/>
    <w:uiPriority w:val="99"/>
    <w:rsid w:val="00B37708"/>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orm00e1lnychar1">
    <w:name w:val="norm_00e1lny__char1"/>
    <w:rsid w:val="00F862E3"/>
    <w:rPr>
      <w:rFonts w:ascii="Times New Roman" w:hAnsi="Times New Roman" w:cs="Times New Roman"/>
      <w:strike w:val="0"/>
      <w:dstrike w:val="0"/>
      <w:sz w:val="20"/>
      <w:szCs w:val="20"/>
      <w:u w:val="none"/>
      <w:effect w:val="none"/>
    </w:rPr>
  </w:style>
  <w:style w:type="character" w:customStyle="1" w:styleId="z00e1kladn00fd0020textchar1">
    <w:name w:val="z_00e1kladn_00fd_0020text__char1"/>
    <w:rsid w:val="00F862E3"/>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F862E3"/>
    <w:pPr>
      <w:spacing w:after="0" w:line="200" w:lineRule="atLeast"/>
    </w:pPr>
    <w:rPr>
      <w:rFonts w:ascii="Times New Roman" w:eastAsia="Times New Roman" w:hAnsi="Times New Roman" w:cs="Times New Roman"/>
      <w:sz w:val="20"/>
      <w:szCs w:val="20"/>
      <w:lang w:eastAsia="sk-SK"/>
    </w:rPr>
  </w:style>
  <w:style w:type="paragraph" w:customStyle="1" w:styleId="z00e1kladn00fd0020text">
    <w:name w:val="z_00e1kladn_00fd_0020text"/>
    <w:basedOn w:val="Normlny"/>
    <w:rsid w:val="00F862E3"/>
    <w:pPr>
      <w:spacing w:after="120" w:line="200" w:lineRule="atLeast"/>
    </w:pPr>
    <w:rPr>
      <w:rFonts w:ascii="Times New Roman" w:eastAsia="Times New Roman" w:hAnsi="Times New Roman" w:cs="Times New Roman"/>
      <w:sz w:val="20"/>
      <w:szCs w:val="20"/>
      <w:lang w:eastAsia="sk-S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1B23B7"/>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137C58"/>
    <w:pPr>
      <w:ind w:left="720"/>
      <w:contextualSpacing/>
    </w:pPr>
  </w:style>
  <w:style w:type="character" w:styleId="Hypertextovprepojenie">
    <w:name w:val="Hyperlink"/>
    <w:basedOn w:val="Predvolenpsmoodseku"/>
    <w:uiPriority w:val="99"/>
    <w:unhideWhenUsed/>
    <w:rsid w:val="00137C58"/>
    <w:rPr>
      <w:color w:val="0563C1" w:themeColor="hyperlink"/>
      <w:u w:val="single"/>
    </w:rPr>
  </w:style>
  <w:style w:type="paragraph" w:styleId="Normlnywebov">
    <w:name w:val="Normal (Web)"/>
    <w:basedOn w:val="Normlny"/>
    <w:uiPriority w:val="99"/>
    <w:rsid w:val="00B37708"/>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orm00e1lnychar1">
    <w:name w:val="norm_00e1lny__char1"/>
    <w:rsid w:val="00F862E3"/>
    <w:rPr>
      <w:rFonts w:ascii="Times New Roman" w:hAnsi="Times New Roman" w:cs="Times New Roman"/>
      <w:strike w:val="0"/>
      <w:dstrike w:val="0"/>
      <w:sz w:val="20"/>
      <w:szCs w:val="20"/>
      <w:u w:val="none"/>
      <w:effect w:val="none"/>
    </w:rPr>
  </w:style>
  <w:style w:type="character" w:customStyle="1" w:styleId="z00e1kladn00fd0020textchar1">
    <w:name w:val="z_00e1kladn_00fd_0020text__char1"/>
    <w:rsid w:val="00F862E3"/>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F862E3"/>
    <w:pPr>
      <w:spacing w:after="0" w:line="200" w:lineRule="atLeast"/>
    </w:pPr>
    <w:rPr>
      <w:rFonts w:ascii="Times New Roman" w:eastAsia="Times New Roman" w:hAnsi="Times New Roman" w:cs="Times New Roman"/>
      <w:sz w:val="20"/>
      <w:szCs w:val="20"/>
      <w:lang w:eastAsia="sk-SK"/>
    </w:rPr>
  </w:style>
  <w:style w:type="paragraph" w:customStyle="1" w:styleId="z00e1kladn00fd0020text">
    <w:name w:val="z_00e1kladn_00fd_0020text"/>
    <w:basedOn w:val="Normlny"/>
    <w:rsid w:val="00F862E3"/>
    <w:pPr>
      <w:spacing w:after="120" w:line="200" w:lineRule="atLeast"/>
    </w:pPr>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388825">
      <w:bodyDiv w:val="1"/>
      <w:marLeft w:val="0"/>
      <w:marRight w:val="0"/>
      <w:marTop w:val="0"/>
      <w:marBottom w:val="0"/>
      <w:divBdr>
        <w:top w:val="none" w:sz="0" w:space="0" w:color="auto"/>
        <w:left w:val="none" w:sz="0" w:space="0" w:color="auto"/>
        <w:bottom w:val="none" w:sz="0" w:space="0" w:color="auto"/>
        <w:right w:val="none" w:sz="0" w:space="0" w:color="auto"/>
      </w:divBdr>
    </w:div>
    <w:div w:id="1139111308">
      <w:bodyDiv w:val="1"/>
      <w:marLeft w:val="0"/>
      <w:marRight w:val="0"/>
      <w:marTop w:val="0"/>
      <w:marBottom w:val="0"/>
      <w:divBdr>
        <w:top w:val="none" w:sz="0" w:space="0" w:color="auto"/>
        <w:left w:val="none" w:sz="0" w:space="0" w:color="auto"/>
        <w:bottom w:val="none" w:sz="0" w:space="0" w:color="auto"/>
        <w:right w:val="none" w:sz="0" w:space="0" w:color="auto"/>
      </w:divBdr>
      <w:divsChild>
        <w:div w:id="355927159">
          <w:marLeft w:val="0"/>
          <w:marRight w:val="0"/>
          <w:marTop w:val="0"/>
          <w:marBottom w:val="0"/>
          <w:divBdr>
            <w:top w:val="none" w:sz="0" w:space="0" w:color="auto"/>
            <w:left w:val="none" w:sz="0" w:space="0" w:color="auto"/>
            <w:bottom w:val="none" w:sz="0" w:space="0" w:color="auto"/>
            <w:right w:val="none" w:sz="0" w:space="0" w:color="auto"/>
          </w:divBdr>
          <w:divsChild>
            <w:div w:id="1654479569">
              <w:marLeft w:val="0"/>
              <w:marRight w:val="0"/>
              <w:marTop w:val="0"/>
              <w:marBottom w:val="0"/>
              <w:divBdr>
                <w:top w:val="none" w:sz="0" w:space="0" w:color="auto"/>
                <w:left w:val="none" w:sz="0" w:space="0" w:color="auto"/>
                <w:bottom w:val="none" w:sz="0" w:space="0" w:color="auto"/>
                <w:right w:val="none" w:sz="0" w:space="0" w:color="auto"/>
              </w:divBdr>
              <w:divsChild>
                <w:div w:id="1888370495">
                  <w:marLeft w:val="0"/>
                  <w:marRight w:val="0"/>
                  <w:marTop w:val="0"/>
                  <w:marBottom w:val="0"/>
                  <w:divBdr>
                    <w:top w:val="none" w:sz="0" w:space="0" w:color="auto"/>
                    <w:left w:val="none" w:sz="0" w:space="0" w:color="auto"/>
                    <w:bottom w:val="none" w:sz="0" w:space="0" w:color="auto"/>
                    <w:right w:val="none" w:sz="0" w:space="0" w:color="auto"/>
                  </w:divBdr>
                  <w:divsChild>
                    <w:div w:id="1639723818">
                      <w:marLeft w:val="0"/>
                      <w:marRight w:val="0"/>
                      <w:marTop w:val="0"/>
                      <w:marBottom w:val="0"/>
                      <w:divBdr>
                        <w:top w:val="none" w:sz="0" w:space="0" w:color="auto"/>
                        <w:left w:val="none" w:sz="0" w:space="0" w:color="auto"/>
                        <w:bottom w:val="none" w:sz="0" w:space="0" w:color="auto"/>
                        <w:right w:val="none" w:sz="0" w:space="0" w:color="auto"/>
                      </w:divBdr>
                      <w:divsChild>
                        <w:div w:id="872578887">
                          <w:marLeft w:val="0"/>
                          <w:marRight w:val="0"/>
                          <w:marTop w:val="0"/>
                          <w:marBottom w:val="0"/>
                          <w:divBdr>
                            <w:top w:val="none" w:sz="0" w:space="0" w:color="auto"/>
                            <w:left w:val="none" w:sz="0" w:space="0" w:color="auto"/>
                            <w:bottom w:val="none" w:sz="0" w:space="0" w:color="auto"/>
                            <w:right w:val="none" w:sz="0" w:space="0" w:color="auto"/>
                          </w:divBdr>
                          <w:divsChild>
                            <w:div w:id="1217546333">
                              <w:marLeft w:val="0"/>
                              <w:marRight w:val="0"/>
                              <w:marTop w:val="0"/>
                              <w:marBottom w:val="0"/>
                              <w:divBdr>
                                <w:top w:val="none" w:sz="0" w:space="0" w:color="auto"/>
                                <w:left w:val="none" w:sz="0" w:space="0" w:color="auto"/>
                                <w:bottom w:val="none" w:sz="0" w:space="0" w:color="auto"/>
                                <w:right w:val="none" w:sz="0" w:space="0" w:color="auto"/>
                              </w:divBdr>
                              <w:divsChild>
                                <w:div w:id="621420368">
                                  <w:marLeft w:val="0"/>
                                  <w:marRight w:val="0"/>
                                  <w:marTop w:val="0"/>
                                  <w:marBottom w:val="0"/>
                                  <w:divBdr>
                                    <w:top w:val="none" w:sz="0" w:space="0" w:color="auto"/>
                                    <w:left w:val="none" w:sz="0" w:space="0" w:color="auto"/>
                                    <w:bottom w:val="none" w:sz="0" w:space="0" w:color="auto"/>
                                    <w:right w:val="none" w:sz="0" w:space="0" w:color="auto"/>
                                  </w:divBdr>
                                  <w:divsChild>
                                    <w:div w:id="1813206903">
                                      <w:marLeft w:val="0"/>
                                      <w:marRight w:val="0"/>
                                      <w:marTop w:val="0"/>
                                      <w:marBottom w:val="0"/>
                                      <w:divBdr>
                                        <w:top w:val="none" w:sz="0" w:space="0" w:color="auto"/>
                                        <w:left w:val="none" w:sz="0" w:space="0" w:color="auto"/>
                                        <w:bottom w:val="none" w:sz="0" w:space="0" w:color="auto"/>
                                        <w:right w:val="none" w:sz="0" w:space="0" w:color="auto"/>
                                      </w:divBdr>
                                      <w:divsChild>
                                        <w:div w:id="1434665891">
                                          <w:marLeft w:val="0"/>
                                          <w:marRight w:val="0"/>
                                          <w:marTop w:val="0"/>
                                          <w:marBottom w:val="0"/>
                                          <w:divBdr>
                                            <w:top w:val="none" w:sz="0" w:space="0" w:color="auto"/>
                                            <w:left w:val="none" w:sz="0" w:space="0" w:color="auto"/>
                                            <w:bottom w:val="none" w:sz="0" w:space="0" w:color="auto"/>
                                            <w:right w:val="none" w:sz="0" w:space="0" w:color="auto"/>
                                          </w:divBdr>
                                          <w:divsChild>
                                            <w:div w:id="57024950">
                                              <w:marLeft w:val="0"/>
                                              <w:marRight w:val="0"/>
                                              <w:marTop w:val="0"/>
                                              <w:marBottom w:val="0"/>
                                              <w:divBdr>
                                                <w:top w:val="none" w:sz="0" w:space="0" w:color="auto"/>
                                                <w:left w:val="none" w:sz="0" w:space="0" w:color="auto"/>
                                                <w:bottom w:val="none" w:sz="0" w:space="0" w:color="auto"/>
                                                <w:right w:val="none" w:sz="0" w:space="0" w:color="auto"/>
                                              </w:divBdr>
                                              <w:divsChild>
                                                <w:div w:id="1138570457">
                                                  <w:marLeft w:val="0"/>
                                                  <w:marRight w:val="0"/>
                                                  <w:marTop w:val="0"/>
                                                  <w:marBottom w:val="0"/>
                                                  <w:divBdr>
                                                    <w:top w:val="none" w:sz="0" w:space="0" w:color="auto"/>
                                                    <w:left w:val="none" w:sz="0" w:space="0" w:color="auto"/>
                                                    <w:bottom w:val="none" w:sz="0" w:space="0" w:color="auto"/>
                                                    <w:right w:val="none" w:sz="0" w:space="0" w:color="auto"/>
                                                  </w:divBdr>
                                                  <w:divsChild>
                                                    <w:div w:id="1157914799">
                                                      <w:marLeft w:val="0"/>
                                                      <w:marRight w:val="0"/>
                                                      <w:marTop w:val="0"/>
                                                      <w:marBottom w:val="0"/>
                                                      <w:divBdr>
                                                        <w:top w:val="none" w:sz="0" w:space="0" w:color="auto"/>
                                                        <w:left w:val="none" w:sz="0" w:space="0" w:color="auto"/>
                                                        <w:bottom w:val="none" w:sz="0" w:space="0" w:color="auto"/>
                                                        <w:right w:val="none" w:sz="0" w:space="0" w:color="auto"/>
                                                      </w:divBdr>
                                                      <w:divsChild>
                                                        <w:div w:id="270672230">
                                                          <w:marLeft w:val="0"/>
                                                          <w:marRight w:val="0"/>
                                                          <w:marTop w:val="0"/>
                                                          <w:marBottom w:val="0"/>
                                                          <w:divBdr>
                                                            <w:top w:val="none" w:sz="0" w:space="0" w:color="auto"/>
                                                            <w:left w:val="none" w:sz="0" w:space="0" w:color="auto"/>
                                                            <w:bottom w:val="none" w:sz="0" w:space="0" w:color="auto"/>
                                                            <w:right w:val="none" w:sz="0" w:space="0" w:color="auto"/>
                                                          </w:divBdr>
                                                          <w:divsChild>
                                                            <w:div w:id="1759711497">
                                                              <w:marLeft w:val="0"/>
                                                              <w:marRight w:val="0"/>
                                                              <w:marTop w:val="0"/>
                                                              <w:marBottom w:val="0"/>
                                                              <w:divBdr>
                                                                <w:top w:val="none" w:sz="0" w:space="0" w:color="auto"/>
                                                                <w:left w:val="none" w:sz="0" w:space="0" w:color="auto"/>
                                                                <w:bottom w:val="none" w:sz="0" w:space="0" w:color="auto"/>
                                                                <w:right w:val="none" w:sz="0" w:space="0" w:color="auto"/>
                                                              </w:divBdr>
                                                              <w:divsChild>
                                                                <w:div w:id="1285230562">
                                                                  <w:marLeft w:val="0"/>
                                                                  <w:marRight w:val="0"/>
                                                                  <w:marTop w:val="0"/>
                                                                  <w:marBottom w:val="0"/>
                                                                  <w:divBdr>
                                                                    <w:top w:val="none" w:sz="0" w:space="0" w:color="auto"/>
                                                                    <w:left w:val="none" w:sz="0" w:space="0" w:color="auto"/>
                                                                    <w:bottom w:val="none" w:sz="0" w:space="0" w:color="auto"/>
                                                                    <w:right w:val="none" w:sz="0" w:space="0" w:color="auto"/>
                                                                  </w:divBdr>
                                                                  <w:divsChild>
                                                                    <w:div w:id="329674551">
                                                                      <w:marLeft w:val="405"/>
                                                                      <w:marRight w:val="0"/>
                                                                      <w:marTop w:val="0"/>
                                                                      <w:marBottom w:val="0"/>
                                                                      <w:divBdr>
                                                                        <w:top w:val="none" w:sz="0" w:space="0" w:color="auto"/>
                                                                        <w:left w:val="none" w:sz="0" w:space="0" w:color="auto"/>
                                                                        <w:bottom w:val="none" w:sz="0" w:space="0" w:color="auto"/>
                                                                        <w:right w:val="none" w:sz="0" w:space="0" w:color="auto"/>
                                                                      </w:divBdr>
                                                                      <w:divsChild>
                                                                        <w:div w:id="1328285934">
                                                                          <w:marLeft w:val="0"/>
                                                                          <w:marRight w:val="0"/>
                                                                          <w:marTop w:val="0"/>
                                                                          <w:marBottom w:val="0"/>
                                                                          <w:divBdr>
                                                                            <w:top w:val="none" w:sz="0" w:space="0" w:color="auto"/>
                                                                            <w:left w:val="none" w:sz="0" w:space="0" w:color="auto"/>
                                                                            <w:bottom w:val="none" w:sz="0" w:space="0" w:color="auto"/>
                                                                            <w:right w:val="none" w:sz="0" w:space="0" w:color="auto"/>
                                                                          </w:divBdr>
                                                                          <w:divsChild>
                                                                            <w:div w:id="571622460">
                                                                              <w:marLeft w:val="0"/>
                                                                              <w:marRight w:val="0"/>
                                                                              <w:marTop w:val="0"/>
                                                                              <w:marBottom w:val="0"/>
                                                                              <w:divBdr>
                                                                                <w:top w:val="none" w:sz="0" w:space="0" w:color="auto"/>
                                                                                <w:left w:val="none" w:sz="0" w:space="0" w:color="auto"/>
                                                                                <w:bottom w:val="none" w:sz="0" w:space="0" w:color="auto"/>
                                                                                <w:right w:val="none" w:sz="0" w:space="0" w:color="auto"/>
                                                                              </w:divBdr>
                                                                              <w:divsChild>
                                                                                <w:div w:id="2077703376">
                                                                                  <w:marLeft w:val="0"/>
                                                                                  <w:marRight w:val="0"/>
                                                                                  <w:marTop w:val="0"/>
                                                                                  <w:marBottom w:val="0"/>
                                                                                  <w:divBdr>
                                                                                    <w:top w:val="none" w:sz="0" w:space="0" w:color="auto"/>
                                                                                    <w:left w:val="none" w:sz="0" w:space="0" w:color="auto"/>
                                                                                    <w:bottom w:val="none" w:sz="0" w:space="0" w:color="auto"/>
                                                                                    <w:right w:val="none" w:sz="0" w:space="0" w:color="auto"/>
                                                                                  </w:divBdr>
                                                                                  <w:divsChild>
                                                                                    <w:div w:id="1419519048">
                                                                                      <w:marLeft w:val="0"/>
                                                                                      <w:marRight w:val="0"/>
                                                                                      <w:marTop w:val="0"/>
                                                                                      <w:marBottom w:val="0"/>
                                                                                      <w:divBdr>
                                                                                        <w:top w:val="none" w:sz="0" w:space="0" w:color="auto"/>
                                                                                        <w:left w:val="none" w:sz="0" w:space="0" w:color="auto"/>
                                                                                        <w:bottom w:val="none" w:sz="0" w:space="0" w:color="auto"/>
                                                                                        <w:right w:val="none" w:sz="0" w:space="0" w:color="auto"/>
                                                                                      </w:divBdr>
                                                                                      <w:divsChild>
                                                                                        <w:div w:id="788204544">
                                                                                          <w:marLeft w:val="0"/>
                                                                                          <w:marRight w:val="0"/>
                                                                                          <w:marTop w:val="0"/>
                                                                                          <w:marBottom w:val="0"/>
                                                                                          <w:divBdr>
                                                                                            <w:top w:val="none" w:sz="0" w:space="0" w:color="auto"/>
                                                                                            <w:left w:val="none" w:sz="0" w:space="0" w:color="auto"/>
                                                                                            <w:bottom w:val="none" w:sz="0" w:space="0" w:color="auto"/>
                                                                                            <w:right w:val="none" w:sz="0" w:space="0" w:color="auto"/>
                                                                                          </w:divBdr>
                                                                                          <w:divsChild>
                                                                                            <w:div w:id="1608125125">
                                                                                              <w:marLeft w:val="0"/>
                                                                                              <w:marRight w:val="0"/>
                                                                                              <w:marTop w:val="0"/>
                                                                                              <w:marBottom w:val="0"/>
                                                                                              <w:divBdr>
                                                                                                <w:top w:val="none" w:sz="0" w:space="0" w:color="auto"/>
                                                                                                <w:left w:val="none" w:sz="0" w:space="0" w:color="auto"/>
                                                                                                <w:bottom w:val="none" w:sz="0" w:space="0" w:color="auto"/>
                                                                                                <w:right w:val="none" w:sz="0" w:space="0" w:color="auto"/>
                                                                                              </w:divBdr>
                                                                                              <w:divsChild>
                                                                                                <w:div w:id="1837844874">
                                                                                                  <w:marLeft w:val="0"/>
                                                                                                  <w:marRight w:val="0"/>
                                                                                                  <w:marTop w:val="15"/>
                                                                                                  <w:marBottom w:val="0"/>
                                                                                                  <w:divBdr>
                                                                                                    <w:top w:val="none" w:sz="0" w:space="0" w:color="auto"/>
                                                                                                    <w:left w:val="none" w:sz="0" w:space="0" w:color="auto"/>
                                                                                                    <w:bottom w:val="single" w:sz="6" w:space="15" w:color="auto"/>
                                                                                                    <w:right w:val="none" w:sz="0" w:space="0" w:color="auto"/>
                                                                                                  </w:divBdr>
                                                                                                  <w:divsChild>
                                                                                                    <w:div w:id="1118522937">
                                                                                                      <w:marLeft w:val="0"/>
                                                                                                      <w:marRight w:val="0"/>
                                                                                                      <w:marTop w:val="180"/>
                                                                                                      <w:marBottom w:val="0"/>
                                                                                                      <w:divBdr>
                                                                                                        <w:top w:val="none" w:sz="0" w:space="0" w:color="auto"/>
                                                                                                        <w:left w:val="none" w:sz="0" w:space="0" w:color="auto"/>
                                                                                                        <w:bottom w:val="none" w:sz="0" w:space="0" w:color="auto"/>
                                                                                                        <w:right w:val="none" w:sz="0" w:space="0" w:color="auto"/>
                                                                                                      </w:divBdr>
                                                                                                      <w:divsChild>
                                                                                                        <w:div w:id="272784762">
                                                                                                          <w:marLeft w:val="0"/>
                                                                                                          <w:marRight w:val="0"/>
                                                                                                          <w:marTop w:val="0"/>
                                                                                                          <w:marBottom w:val="0"/>
                                                                                                          <w:divBdr>
                                                                                                            <w:top w:val="none" w:sz="0" w:space="0" w:color="auto"/>
                                                                                                            <w:left w:val="none" w:sz="0" w:space="0" w:color="auto"/>
                                                                                                            <w:bottom w:val="none" w:sz="0" w:space="0" w:color="auto"/>
                                                                                                            <w:right w:val="none" w:sz="0" w:space="0" w:color="auto"/>
                                                                                                          </w:divBdr>
                                                                                                          <w:divsChild>
                                                                                                            <w:div w:id="468942694">
                                                                                                              <w:marLeft w:val="0"/>
                                                                                                              <w:marRight w:val="0"/>
                                                                                                              <w:marTop w:val="30"/>
                                                                                                              <w:marBottom w:val="0"/>
                                                                                                              <w:divBdr>
                                                                                                                <w:top w:val="none" w:sz="0" w:space="0" w:color="auto"/>
                                                                                                                <w:left w:val="none" w:sz="0" w:space="0" w:color="auto"/>
                                                                                                                <w:bottom w:val="none" w:sz="0" w:space="0" w:color="auto"/>
                                                                                                                <w:right w:val="none" w:sz="0" w:space="0" w:color="auto"/>
                                                                                                              </w:divBdr>
                                                                                                              <w:divsChild>
                                                                                                                <w:div w:id="750615411">
                                                                                                                  <w:marLeft w:val="0"/>
                                                                                                                  <w:marRight w:val="0"/>
                                                                                                                  <w:marTop w:val="0"/>
                                                                                                                  <w:marBottom w:val="0"/>
                                                                                                                  <w:divBdr>
                                                                                                                    <w:top w:val="none" w:sz="0" w:space="0" w:color="auto"/>
                                                                                                                    <w:left w:val="single" w:sz="12" w:space="9" w:color="auto"/>
                                                                                                                    <w:bottom w:val="none" w:sz="0" w:space="0" w:color="auto"/>
                                                                                                                    <w:right w:val="none" w:sz="0" w:space="0" w:color="auto"/>
                                                                                                                  </w:divBdr>
                                                                                                                  <w:divsChild>
                                                                                                                    <w:div w:id="172232666">
                                                                                                                      <w:marLeft w:val="0"/>
                                                                                                                      <w:marRight w:val="0"/>
                                                                                                                      <w:marTop w:val="0"/>
                                                                                                                      <w:marBottom w:val="0"/>
                                                                                                                      <w:divBdr>
                                                                                                                        <w:top w:val="none" w:sz="0" w:space="0" w:color="auto"/>
                                                                                                                        <w:left w:val="none" w:sz="0" w:space="0" w:color="auto"/>
                                                                                                                        <w:bottom w:val="none" w:sz="0" w:space="0" w:color="auto"/>
                                                                                                                        <w:right w:val="none" w:sz="0" w:space="0" w:color="auto"/>
                                                                                                                      </w:divBdr>
                                                                                                                      <w:divsChild>
                                                                                                                        <w:div w:id="335379108">
                                                                                                                          <w:marLeft w:val="0"/>
                                                                                                                          <w:marRight w:val="0"/>
                                                                                                                          <w:marTop w:val="0"/>
                                                                                                                          <w:marBottom w:val="0"/>
                                                                                                                          <w:divBdr>
                                                                                                                            <w:top w:val="none" w:sz="0" w:space="0" w:color="auto"/>
                                                                                                                            <w:left w:val="none" w:sz="0" w:space="0" w:color="auto"/>
                                                                                                                            <w:bottom w:val="none" w:sz="0" w:space="0" w:color="auto"/>
                                                                                                                            <w:right w:val="none" w:sz="0" w:space="0" w:color="auto"/>
                                                                                                                          </w:divBdr>
                                                                                                                          <w:divsChild>
                                                                                                                            <w:div w:id="1956673561">
                                                                                                                              <w:marLeft w:val="0"/>
                                                                                                                              <w:marRight w:val="0"/>
                                                                                                                              <w:marTop w:val="0"/>
                                                                                                                              <w:marBottom w:val="0"/>
                                                                                                                              <w:divBdr>
                                                                                                                                <w:top w:val="none" w:sz="0" w:space="0" w:color="auto"/>
                                                                                                                                <w:left w:val="none" w:sz="0" w:space="0" w:color="auto"/>
                                                                                                                                <w:bottom w:val="none" w:sz="0" w:space="0" w:color="auto"/>
                                                                                                                                <w:right w:val="none" w:sz="0" w:space="0" w:color="auto"/>
                                                                                                                              </w:divBdr>
                                                                                                                              <w:divsChild>
                                                                                                                                <w:div w:id="1036009383">
                                                                                                                                  <w:marLeft w:val="0"/>
                                                                                                                                  <w:marRight w:val="0"/>
                                                                                                                                  <w:marTop w:val="0"/>
                                                                                                                                  <w:marBottom w:val="0"/>
                                                                                                                                  <w:divBdr>
                                                                                                                                    <w:top w:val="none" w:sz="0" w:space="0" w:color="auto"/>
                                                                                                                                    <w:left w:val="none" w:sz="0" w:space="0" w:color="auto"/>
                                                                                                                                    <w:bottom w:val="none" w:sz="0" w:space="0" w:color="auto"/>
                                                                                                                                    <w:right w:val="none" w:sz="0" w:space="0" w:color="auto"/>
                                                                                                                                  </w:divBdr>
                                                                                                                                  <w:divsChild>
                                                                                                                                    <w:div w:id="2091274647">
                                                                                                                                      <w:marLeft w:val="360"/>
                                                                                                                                      <w:marRight w:val="0"/>
                                                                                                                                      <w:marTop w:val="0"/>
                                                                                                                                      <w:marBottom w:val="0"/>
                                                                                                                                      <w:divBdr>
                                                                                                                                        <w:top w:val="none" w:sz="0" w:space="0" w:color="auto"/>
                                                                                                                                        <w:left w:val="none" w:sz="0" w:space="0" w:color="auto"/>
                                                                                                                                        <w:bottom w:val="none" w:sz="0" w:space="0" w:color="auto"/>
                                                                                                                                        <w:right w:val="none" w:sz="0" w:space="0" w:color="auto"/>
                                                                                                                                      </w:divBdr>
                                                                                                                                    </w:div>
                                                                                                                                    <w:div w:id="84024520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8554530">
      <w:bodyDiv w:val="1"/>
      <w:marLeft w:val="0"/>
      <w:marRight w:val="0"/>
      <w:marTop w:val="0"/>
      <w:marBottom w:val="0"/>
      <w:divBdr>
        <w:top w:val="none" w:sz="0" w:space="0" w:color="auto"/>
        <w:left w:val="none" w:sz="0" w:space="0" w:color="auto"/>
        <w:bottom w:val="none" w:sz="0" w:space="0" w:color="auto"/>
        <w:right w:val="none" w:sz="0" w:space="0" w:color="auto"/>
      </w:divBdr>
    </w:div>
    <w:div w:id="197217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lenka.bradacova@minv.s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juraj.mery@minv.sk" TargetMode="External"/><Relationship Id="rId22"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0CDBFF9C0339E48B32111BD8732570E" ma:contentTypeVersion="4" ma:contentTypeDescription="Umožňuje vytvoriť nový dokument." ma:contentTypeScope="" ma:versionID="53fa6412e293e84242d34c17c5867db4">
  <xsd:schema xmlns:xsd="http://www.w3.org/2001/XMLSchema" xmlns:xs="http://www.w3.org/2001/XMLSchema" xmlns:p="http://schemas.microsoft.com/office/2006/metadata/properties" xmlns:ns2="ba17a08d-89b7-41aa-8262-b832e8f013c0" targetNamespace="http://schemas.microsoft.com/office/2006/metadata/properties" ma:root="true" ma:fieldsID="39e764c8f767e4da43dba8e21a6ab267" ns2:_="">
    <xsd:import namespace="ba17a08d-89b7-41aa-8262-b832e8f013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7a08d-89b7-41aa-8262-b832e8f01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722AC-EADB-4EDB-AB5F-43DD2E93F0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DE0AEC-1B2D-4C73-8B44-3A04D1A0A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7a08d-89b7-41aa-8262-b832e8f01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0B7057-44C3-47B5-A75B-8D75CD14C689}">
  <ds:schemaRefs>
    <ds:schemaRef ds:uri="http://schemas.microsoft.com/sharepoint/v3/contenttype/forms"/>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ECCDB953-FD85-4D92-A0F8-40BCC0090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4077</Words>
  <Characters>23239</Characters>
  <Application>Microsoft Office Word</Application>
  <DocSecurity>0</DocSecurity>
  <Lines>193</Lines>
  <Paragraphs>54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27262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Drienikova Kristina</dc:creator>
  <cp:lastModifiedBy>Klaudia Gregušová</cp:lastModifiedBy>
  <cp:revision>2</cp:revision>
  <dcterms:created xsi:type="dcterms:W3CDTF">2025-12-23T09:21:00Z</dcterms:created>
  <dcterms:modified xsi:type="dcterms:W3CDTF">2025-12-23T09:21:00Z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ontentTypeId">
    <vt:lpwstr>0x010100B0CDBFF9C0339E48B32111BD8732570E</vt:lpwstr>
  </property>
</Properties>
</file>