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9526ED" w14:textId="77777777" w:rsidR="00113AE4" w:rsidRPr="00612E08" w:rsidRDefault="00A340BB" w:rsidP="001B23B7">
      <w:pPr>
        <w:spacing w:after="0" w:line="240" w:lineRule="auto"/>
        <w:jc w:val="center"/>
        <w:rPr>
          <w:rFonts w:ascii="Times New Roman" w:eastAsia="Times New Roman" w:hAnsi="Times New Roman" w:cs="Times New Roman"/>
          <w:b/>
          <w:sz w:val="28"/>
          <w:szCs w:val="28"/>
          <w:lang w:eastAsia="sk-SK"/>
        </w:rPr>
      </w:pPr>
      <w:r w:rsidRPr="00612E08">
        <w:rPr>
          <w:rFonts w:ascii="Times New Roman" w:eastAsia="Times New Roman" w:hAnsi="Times New Roman" w:cs="Times New Roman"/>
          <w:b/>
          <w:sz w:val="28"/>
          <w:szCs w:val="28"/>
          <w:lang w:eastAsia="sk-SK"/>
        </w:rPr>
        <w:t>D</w:t>
      </w:r>
      <w:r w:rsidR="001B23B7" w:rsidRPr="00612E08">
        <w:rPr>
          <w:rFonts w:ascii="Times New Roman" w:eastAsia="Times New Roman" w:hAnsi="Times New Roman" w:cs="Times New Roman"/>
          <w:b/>
          <w:sz w:val="28"/>
          <w:szCs w:val="28"/>
          <w:lang w:eastAsia="sk-SK"/>
        </w:rPr>
        <w:t>oložka vybraných vplyvov</w:t>
      </w:r>
    </w:p>
    <w:p w14:paraId="6C034842" w14:textId="77777777" w:rsidR="001B23B7" w:rsidRPr="00612E08" w:rsidRDefault="001B23B7" w:rsidP="001B23B7">
      <w:pPr>
        <w:spacing w:after="0" w:line="240" w:lineRule="auto"/>
        <w:jc w:val="center"/>
        <w:rPr>
          <w:rFonts w:ascii="Times New Roman" w:eastAsia="Times New Roman" w:hAnsi="Times New Roman" w:cs="Times New Roman"/>
          <w:b/>
          <w:sz w:val="28"/>
          <w:szCs w:val="28"/>
          <w:lang w:eastAsia="sk-SK"/>
        </w:rPr>
      </w:pPr>
    </w:p>
    <w:p w14:paraId="54F7F6F9" w14:textId="77777777" w:rsidR="001B23B7" w:rsidRPr="00612E08" w:rsidRDefault="001B23B7" w:rsidP="001B23B7">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612E08" w14:paraId="420F03EF" w14:textId="77777777" w:rsidTr="000800FC">
        <w:tc>
          <w:tcPr>
            <w:tcW w:w="9180" w:type="dxa"/>
            <w:gridSpan w:val="11"/>
            <w:tcBorders>
              <w:bottom w:val="single" w:sz="4" w:space="0" w:color="FFFFFF"/>
            </w:tcBorders>
            <w:shd w:val="clear" w:color="auto" w:fill="E2E2E2"/>
          </w:tcPr>
          <w:p w14:paraId="47CA96FB"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612E08" w:rsidRPr="00612E08" w14:paraId="64AEACD3" w14:textId="77777777" w:rsidTr="000800FC">
        <w:tc>
          <w:tcPr>
            <w:tcW w:w="9180" w:type="dxa"/>
            <w:gridSpan w:val="11"/>
            <w:tcBorders>
              <w:bottom w:val="single" w:sz="4" w:space="0" w:color="FFFFFF"/>
            </w:tcBorders>
            <w:shd w:val="clear" w:color="auto" w:fill="E2E2E2"/>
          </w:tcPr>
          <w:p w14:paraId="5516BF1D"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612E08" w:rsidRPr="00612E08" w14:paraId="58B735F1" w14:textId="77777777" w:rsidTr="000800FC">
        <w:tc>
          <w:tcPr>
            <w:tcW w:w="9180" w:type="dxa"/>
            <w:gridSpan w:val="11"/>
            <w:tcBorders>
              <w:top w:val="single" w:sz="4" w:space="0" w:color="FFFFFF"/>
              <w:bottom w:val="single" w:sz="4" w:space="0" w:color="auto"/>
            </w:tcBorders>
          </w:tcPr>
          <w:p w14:paraId="16877315" w14:textId="77777777" w:rsidR="001B23B7" w:rsidRDefault="005C0A91" w:rsidP="005C0A91">
            <w:pPr>
              <w:rPr>
                <w:rFonts w:ascii="Times New Roman" w:hAnsi="Times New Roman" w:cs="Times New Roman"/>
              </w:rPr>
            </w:pPr>
            <w:r w:rsidRPr="00FE26FE">
              <w:rPr>
                <w:rFonts w:ascii="Times New Roman" w:hAnsi="Times New Roman" w:cs="Times New Roman"/>
              </w:rPr>
              <w:t>Návrh zákona, ktorým sa mení a dopĺňa zákon č. 203/2011 Z. z. o kolektívnom investovaní v znení neskorších predpisov.</w:t>
            </w:r>
          </w:p>
          <w:p w14:paraId="6DE72D06" w14:textId="4F0E5EC5" w:rsidR="005C0A91" w:rsidRPr="00612E08" w:rsidRDefault="005C0A91" w:rsidP="005C0A91">
            <w:pPr>
              <w:rPr>
                <w:rFonts w:ascii="Times New Roman" w:eastAsia="Times New Roman" w:hAnsi="Times New Roman" w:cs="Times New Roman"/>
                <w:sz w:val="20"/>
                <w:szCs w:val="20"/>
                <w:lang w:eastAsia="sk-SK"/>
              </w:rPr>
            </w:pPr>
          </w:p>
        </w:tc>
      </w:tr>
      <w:tr w:rsidR="00612E08" w:rsidRPr="00612E08" w14:paraId="34F96C78" w14:textId="77777777" w:rsidTr="000800FC">
        <w:tc>
          <w:tcPr>
            <w:tcW w:w="9180" w:type="dxa"/>
            <w:gridSpan w:val="11"/>
            <w:tcBorders>
              <w:top w:val="single" w:sz="4" w:space="0" w:color="auto"/>
              <w:left w:val="single" w:sz="4" w:space="0" w:color="auto"/>
              <w:bottom w:val="single" w:sz="4" w:space="0" w:color="FFFFFF"/>
            </w:tcBorders>
            <w:shd w:val="clear" w:color="auto" w:fill="E2E2E2"/>
          </w:tcPr>
          <w:p w14:paraId="079D34A6"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612E08" w:rsidRPr="00612E08" w14:paraId="6C7583E3" w14:textId="77777777" w:rsidTr="000800FC">
        <w:tc>
          <w:tcPr>
            <w:tcW w:w="9180" w:type="dxa"/>
            <w:gridSpan w:val="11"/>
            <w:tcBorders>
              <w:top w:val="single" w:sz="4" w:space="0" w:color="FFFFFF"/>
              <w:left w:val="single" w:sz="4" w:space="0" w:color="auto"/>
              <w:bottom w:val="single" w:sz="4" w:space="0" w:color="auto"/>
            </w:tcBorders>
            <w:shd w:val="clear" w:color="auto" w:fill="FFFFFF"/>
          </w:tcPr>
          <w:p w14:paraId="3E5C38F5" w14:textId="3ABEAA4E" w:rsidR="005C0A91" w:rsidRPr="00FE26FE" w:rsidRDefault="005C0A91" w:rsidP="005C0A91">
            <w:pPr>
              <w:rPr>
                <w:rFonts w:ascii="Times New Roman" w:eastAsia="Times New Roman" w:hAnsi="Times New Roman" w:cs="Times New Roman"/>
                <w:lang w:eastAsia="sk-SK"/>
              </w:rPr>
            </w:pPr>
            <w:r w:rsidRPr="00FE26FE">
              <w:rPr>
                <w:rFonts w:ascii="Times New Roman" w:eastAsia="Times New Roman" w:hAnsi="Times New Roman" w:cs="Times New Roman"/>
                <w:lang w:eastAsia="sk-SK"/>
              </w:rPr>
              <w:t>Ministerstvo financií Slovenskej republiky</w:t>
            </w:r>
          </w:p>
          <w:p w14:paraId="55D1CB6A"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5421994B" w14:textId="77777777" w:rsidTr="000800FC">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14:paraId="73518842"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19E5424A" w14:textId="77777777" w:rsidR="001B23B7" w:rsidRPr="00612E08" w:rsidRDefault="000013C3" w:rsidP="000800F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14:paraId="0B2CE388" w14:textId="77777777" w:rsidR="001B23B7" w:rsidRPr="00612E08" w:rsidRDefault="001B23B7" w:rsidP="000800F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nelegislatívnej povahy</w:t>
            </w:r>
          </w:p>
        </w:tc>
      </w:tr>
      <w:tr w:rsidR="00612E08" w:rsidRPr="00612E08" w14:paraId="0EB60742" w14:textId="77777777" w:rsidTr="000800FC">
        <w:tc>
          <w:tcPr>
            <w:tcW w:w="4212" w:type="dxa"/>
            <w:gridSpan w:val="2"/>
            <w:vMerge/>
            <w:tcBorders>
              <w:top w:val="nil"/>
              <w:left w:val="single" w:sz="4" w:space="0" w:color="auto"/>
              <w:bottom w:val="single" w:sz="4" w:space="0" w:color="FFFFFF"/>
            </w:tcBorders>
            <w:shd w:val="clear" w:color="auto" w:fill="E2E2E2"/>
          </w:tcPr>
          <w:p w14:paraId="2802B7A0" w14:textId="77777777"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0B4B45C0" w14:textId="46F8811A" w:rsidR="001B23B7" w:rsidRPr="00612E08" w:rsidRDefault="005C0A91"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61BF9B4F" w14:textId="77777777" w:rsidR="001B23B7" w:rsidRPr="00612E08" w:rsidRDefault="001B23B7" w:rsidP="000800FC">
            <w:pPr>
              <w:ind w:left="175" w:hanging="175"/>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legislatívnej povahy</w:t>
            </w:r>
          </w:p>
        </w:tc>
      </w:tr>
      <w:tr w:rsidR="00612E08" w:rsidRPr="00612E08" w14:paraId="2DB11B72" w14:textId="77777777" w:rsidTr="000800FC">
        <w:tc>
          <w:tcPr>
            <w:tcW w:w="4212" w:type="dxa"/>
            <w:gridSpan w:val="2"/>
            <w:vMerge/>
            <w:tcBorders>
              <w:top w:val="nil"/>
              <w:left w:val="single" w:sz="4" w:space="0" w:color="auto"/>
              <w:bottom w:val="single" w:sz="4" w:space="0" w:color="auto"/>
            </w:tcBorders>
            <w:shd w:val="clear" w:color="auto" w:fill="E2E2E2"/>
          </w:tcPr>
          <w:p w14:paraId="7841357B" w14:textId="77777777"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1"/>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78ADACF6" w14:textId="5BDBAE73" w:rsidR="001B23B7" w:rsidRPr="00612E08" w:rsidRDefault="005C0A91" w:rsidP="000800FC">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39D14E2E" w14:textId="77777777" w:rsidR="001B23B7" w:rsidRPr="00612E08" w:rsidRDefault="001B23B7" w:rsidP="00ED165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Transpozícia</w:t>
            </w:r>
            <w:r w:rsidR="00ED165A" w:rsidRPr="00612E08">
              <w:rPr>
                <w:rFonts w:ascii="Times New Roman" w:eastAsia="Times New Roman" w:hAnsi="Times New Roman" w:cs="Times New Roman"/>
                <w:sz w:val="20"/>
                <w:szCs w:val="20"/>
                <w:lang w:eastAsia="sk-SK"/>
              </w:rPr>
              <w:t>/ implementácia</w:t>
            </w:r>
            <w:r w:rsidRPr="00612E08">
              <w:rPr>
                <w:rFonts w:ascii="Times New Roman" w:eastAsia="Times New Roman" w:hAnsi="Times New Roman" w:cs="Times New Roman"/>
                <w:sz w:val="20"/>
                <w:szCs w:val="20"/>
                <w:lang w:eastAsia="sk-SK"/>
              </w:rPr>
              <w:t xml:space="preserve"> práva EÚ</w:t>
            </w:r>
          </w:p>
        </w:tc>
      </w:tr>
      <w:tr w:rsidR="00612E08" w:rsidRPr="00612E08" w14:paraId="4E549D15" w14:textId="77777777" w:rsidTr="000800FC">
        <w:tc>
          <w:tcPr>
            <w:tcW w:w="9180" w:type="dxa"/>
            <w:gridSpan w:val="11"/>
            <w:tcBorders>
              <w:top w:val="single" w:sz="4" w:space="0" w:color="auto"/>
              <w:left w:val="single" w:sz="4" w:space="0" w:color="auto"/>
              <w:bottom w:val="single" w:sz="4" w:space="0" w:color="FFFFFF"/>
            </w:tcBorders>
            <w:shd w:val="clear" w:color="auto" w:fill="FFFFFF"/>
          </w:tcPr>
          <w:p w14:paraId="7E76AAFE" w14:textId="77777777" w:rsidR="001B23B7"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transpozície</w:t>
            </w:r>
            <w:r w:rsidR="00156064" w:rsidRPr="00612E08">
              <w:rPr>
                <w:rFonts w:ascii="Times New Roman" w:eastAsia="Times New Roman" w:hAnsi="Times New Roman" w:cs="Times New Roman"/>
                <w:i/>
                <w:sz w:val="20"/>
                <w:szCs w:val="20"/>
                <w:lang w:eastAsia="sk-SK"/>
              </w:rPr>
              <w:t>/implementácie</w:t>
            </w:r>
            <w:r w:rsidRPr="00612E08">
              <w:rPr>
                <w:rFonts w:ascii="Times New Roman" w:eastAsia="Times New Roman" w:hAnsi="Times New Roman" w:cs="Times New Roman"/>
                <w:i/>
                <w:sz w:val="20"/>
                <w:szCs w:val="20"/>
                <w:lang w:eastAsia="sk-SK"/>
              </w:rPr>
              <w:t xml:space="preserve"> uveďte zoznam transponovaných</w:t>
            </w:r>
            <w:r w:rsidR="00156064" w:rsidRPr="00612E08">
              <w:rPr>
                <w:rFonts w:ascii="Times New Roman" w:eastAsia="Times New Roman" w:hAnsi="Times New Roman" w:cs="Times New Roman"/>
                <w:i/>
                <w:sz w:val="20"/>
                <w:szCs w:val="20"/>
                <w:lang w:eastAsia="sk-SK"/>
              </w:rPr>
              <w:t>/implementovaných</w:t>
            </w:r>
            <w:r w:rsidRPr="00612E08">
              <w:rPr>
                <w:rFonts w:ascii="Times New Roman" w:eastAsia="Times New Roman" w:hAnsi="Times New Roman" w:cs="Times New Roman"/>
                <w:i/>
                <w:sz w:val="20"/>
                <w:szCs w:val="20"/>
                <w:lang w:eastAsia="sk-SK"/>
              </w:rPr>
              <w:t xml:space="preserve"> predpisov:</w:t>
            </w:r>
          </w:p>
          <w:p w14:paraId="103CBAC7" w14:textId="77777777" w:rsidR="005C0A91" w:rsidRDefault="005C0A91" w:rsidP="000800FC">
            <w:pPr>
              <w:rPr>
                <w:rFonts w:ascii="Times New Roman" w:eastAsia="Times New Roman" w:hAnsi="Times New Roman" w:cs="Times New Roman"/>
                <w:i/>
                <w:sz w:val="20"/>
                <w:szCs w:val="20"/>
                <w:lang w:eastAsia="sk-SK"/>
              </w:rPr>
            </w:pPr>
          </w:p>
          <w:p w14:paraId="2F7E2245" w14:textId="77777777" w:rsidR="005C0A91" w:rsidRPr="00FE26FE" w:rsidRDefault="005C0A91" w:rsidP="005C0A91">
            <w:pPr>
              <w:spacing w:line="276" w:lineRule="auto"/>
              <w:jc w:val="both"/>
              <w:rPr>
                <w:rFonts w:ascii="Times New Roman" w:eastAsia="Times New Roman" w:hAnsi="Times New Roman" w:cs="Times New Roman"/>
                <w:lang w:eastAsia="sk-SK"/>
              </w:rPr>
            </w:pPr>
            <w:r w:rsidRPr="00FE26FE">
              <w:rPr>
                <w:rFonts w:ascii="Times New Roman" w:eastAsia="Times New Roman" w:hAnsi="Times New Roman" w:cs="Times New Roman"/>
                <w:lang w:eastAsia="sk-SK"/>
              </w:rPr>
              <w:t xml:space="preserve">Smernica (EÚ) 2024/927 z 13. marca 2024, ktorou sa menia smernice 2011/61/EÚ a 2009/65/ES, pokiaľ ide o dohody o delegovaní, riadenie rizika likvidity, podávanie správ na účely dohľadu, poskytovanie služieb depozitára a úschovy cenných papierov a poskytovanie úverov zo strany alternatívnych investičných fondov.     </w:t>
            </w:r>
          </w:p>
          <w:p w14:paraId="14F57148" w14:textId="77777777" w:rsidR="005C0A91" w:rsidRPr="00FE26FE" w:rsidRDefault="005C0A91" w:rsidP="005C0A91">
            <w:pPr>
              <w:spacing w:line="276" w:lineRule="auto"/>
              <w:jc w:val="both"/>
              <w:rPr>
                <w:rFonts w:ascii="Times New Roman" w:eastAsia="Times New Roman" w:hAnsi="Times New Roman" w:cs="Times New Roman"/>
                <w:lang w:eastAsia="sk-SK"/>
              </w:rPr>
            </w:pPr>
            <w:r w:rsidRPr="00FE26FE">
              <w:rPr>
                <w:rFonts w:ascii="Times New Roman" w:eastAsia="Times New Roman" w:hAnsi="Times New Roman" w:cs="Times New Roman"/>
                <w:iCs/>
                <w:noProof/>
                <w:lang w:eastAsia="sk-SK"/>
              </w:rPr>
              <w:t xml:space="preserve">Smernica Európskeho parlamentu a Rady </w:t>
            </w:r>
            <w:r w:rsidRPr="00FE26FE">
              <w:rPr>
                <w:rFonts w:ascii="Times New Roman" w:hAnsi="Times New Roman" w:cs="Times New Roman"/>
                <w:noProof/>
              </w:rPr>
              <w:t xml:space="preserve">(EÚ) </w:t>
            </w:r>
            <w:r w:rsidRPr="00FE26FE">
              <w:rPr>
                <w:rFonts w:ascii="Times New Roman" w:hAnsi="Times New Roman" w:cs="Times New Roman"/>
                <w:bCs/>
                <w:noProof/>
              </w:rPr>
              <w:t>2024/2994 z 27. novembra 2024, ktorou sa menia smernice 2009/65/ES, 2013/36/EÚ a (EÚ) 2019/2034, pokiaľ ide o zaobchádzanie s rizikom koncentrácie vyplývajúcim z expozícií voči centrálnym protistranám a s rizikom protistrany pri centrálne zúčtovávaných transakciách s derivátmi.</w:t>
            </w:r>
          </w:p>
          <w:p w14:paraId="2D72FDC4" w14:textId="77777777" w:rsidR="005C0A91" w:rsidRPr="00612E08" w:rsidRDefault="005C0A91" w:rsidP="000800FC">
            <w:pPr>
              <w:rPr>
                <w:rFonts w:ascii="Times New Roman" w:eastAsia="Times New Roman" w:hAnsi="Times New Roman" w:cs="Times New Roman"/>
                <w:i/>
                <w:sz w:val="20"/>
                <w:szCs w:val="20"/>
                <w:lang w:eastAsia="sk-SK"/>
              </w:rPr>
            </w:pPr>
          </w:p>
          <w:p w14:paraId="298AD686"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4AD2F86D" w14:textId="77777777" w:rsidTr="000800FC">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14:paraId="1F1B16A2"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14:paraId="6D3FFCD2" w14:textId="77777777" w:rsidR="001B23B7" w:rsidRPr="00612E08" w:rsidRDefault="001B23B7" w:rsidP="000800FC">
            <w:pPr>
              <w:rPr>
                <w:rFonts w:ascii="Times New Roman" w:eastAsia="Times New Roman" w:hAnsi="Times New Roman" w:cs="Times New Roman"/>
                <w:i/>
                <w:sz w:val="20"/>
                <w:szCs w:val="20"/>
                <w:lang w:eastAsia="sk-SK"/>
              </w:rPr>
            </w:pPr>
          </w:p>
        </w:tc>
      </w:tr>
      <w:tr w:rsidR="00612E08" w:rsidRPr="00612E08" w14:paraId="0D372533" w14:textId="77777777"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1A915C6B" w14:textId="77777777" w:rsidR="001B23B7" w:rsidRPr="00612E08" w:rsidRDefault="001B23B7" w:rsidP="00A340BB">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 xml:space="preserve">Predpokladaný termín predloženia na </w:t>
            </w:r>
            <w:r w:rsidR="00A340BB" w:rsidRPr="00612E08">
              <w:rPr>
                <w:rFonts w:ascii="Times New Roman" w:eastAsia="Calibri" w:hAnsi="Times New Roman" w:cs="Times New Roman"/>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55934126" w14:textId="71841433" w:rsidR="001B23B7" w:rsidRPr="00612E08" w:rsidRDefault="005C0A91" w:rsidP="000800FC">
            <w:pPr>
              <w:rPr>
                <w:rFonts w:ascii="Times New Roman" w:eastAsia="Times New Roman" w:hAnsi="Times New Roman" w:cs="Times New Roman"/>
                <w:i/>
                <w:sz w:val="20"/>
                <w:szCs w:val="20"/>
                <w:lang w:eastAsia="sk-SK"/>
              </w:rPr>
            </w:pPr>
            <w:r w:rsidRPr="00D01667">
              <w:rPr>
                <w:rFonts w:ascii="Times New Roman" w:eastAsia="Times New Roman" w:hAnsi="Times New Roman" w:cs="Times New Roman"/>
                <w:iCs/>
                <w:sz w:val="20"/>
                <w:szCs w:val="20"/>
                <w:lang w:eastAsia="sk-SK"/>
              </w:rPr>
              <w:t xml:space="preserve">Október  </w:t>
            </w:r>
            <w:r w:rsidRPr="005D54B1">
              <w:rPr>
                <w:rFonts w:ascii="Times New Roman" w:eastAsia="Times New Roman" w:hAnsi="Times New Roman" w:cs="Times New Roman"/>
                <w:iCs/>
                <w:sz w:val="20"/>
                <w:szCs w:val="20"/>
                <w:lang w:eastAsia="sk-SK"/>
              </w:rPr>
              <w:t>2025</w:t>
            </w:r>
          </w:p>
        </w:tc>
      </w:tr>
      <w:tr w:rsidR="00612E08" w:rsidRPr="00612E08" w14:paraId="544A857F" w14:textId="77777777"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179AD991" w14:textId="77777777" w:rsidR="001B23B7" w:rsidRPr="00612E08" w:rsidRDefault="001B23B7" w:rsidP="00D2313B">
            <w:pPr>
              <w:spacing w:line="276" w:lineRule="auto"/>
              <w:ind w:left="142"/>
              <w:contextualSpacing/>
              <w:rPr>
                <w:rFonts w:ascii="Calibri" w:eastAsia="Calibri" w:hAnsi="Calibri" w:cs="Times New Roman"/>
                <w:b/>
              </w:rPr>
            </w:pPr>
            <w:r w:rsidRPr="00612E08">
              <w:rPr>
                <w:rFonts w:ascii="Times New Roman" w:eastAsia="Calibri" w:hAnsi="Times New Roman" w:cs="Times New Roman"/>
                <w:b/>
              </w:rPr>
              <w:t>Predpokladaný termín začiatku a ukončenia ZP**</w:t>
            </w:r>
            <w:r w:rsidRPr="00612E08">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2A994075" w14:textId="77777777" w:rsidR="001B23B7" w:rsidRPr="00612E08" w:rsidRDefault="001B23B7">
            <w:pPr>
              <w:rPr>
                <w:rFonts w:ascii="Times New Roman" w:eastAsia="Times New Roman" w:hAnsi="Times New Roman" w:cs="Times New Roman"/>
                <w:i/>
                <w:sz w:val="20"/>
                <w:szCs w:val="20"/>
                <w:lang w:eastAsia="sk-SK"/>
              </w:rPr>
            </w:pPr>
          </w:p>
        </w:tc>
      </w:tr>
      <w:tr w:rsidR="00612E08" w:rsidRPr="00612E08" w14:paraId="433A8941" w14:textId="77777777"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49F02D6E" w14:textId="77777777" w:rsidR="001B23B7" w:rsidRPr="00612E08" w:rsidRDefault="001B23B7" w:rsidP="000800FC">
            <w:pPr>
              <w:spacing w:after="200" w:line="276" w:lineRule="auto"/>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1E0BBC11" w14:textId="79DAD1FD" w:rsidR="001B23B7" w:rsidRPr="00612E08" w:rsidRDefault="005C0A91" w:rsidP="000800FC">
            <w:pPr>
              <w:rPr>
                <w:rFonts w:ascii="Times New Roman" w:eastAsia="Times New Roman" w:hAnsi="Times New Roman" w:cs="Times New Roman"/>
                <w:i/>
                <w:sz w:val="20"/>
                <w:szCs w:val="20"/>
                <w:lang w:eastAsia="sk-SK"/>
              </w:rPr>
            </w:pPr>
            <w:r w:rsidRPr="00D01667">
              <w:rPr>
                <w:rFonts w:ascii="Times New Roman" w:eastAsia="Times New Roman" w:hAnsi="Times New Roman" w:cs="Times New Roman"/>
                <w:iCs/>
                <w:sz w:val="20"/>
                <w:szCs w:val="20"/>
                <w:lang w:eastAsia="sk-SK"/>
              </w:rPr>
              <w:t xml:space="preserve">Október  </w:t>
            </w:r>
            <w:r w:rsidRPr="005D54B1">
              <w:rPr>
                <w:rFonts w:ascii="Times New Roman" w:eastAsia="Times New Roman" w:hAnsi="Times New Roman" w:cs="Times New Roman"/>
                <w:iCs/>
                <w:sz w:val="20"/>
                <w:szCs w:val="20"/>
                <w:lang w:eastAsia="sk-SK"/>
              </w:rPr>
              <w:t>2025</w:t>
            </w:r>
          </w:p>
        </w:tc>
      </w:tr>
      <w:tr w:rsidR="00612E08" w:rsidRPr="00612E08" w14:paraId="03B2417F" w14:textId="77777777" w:rsidTr="000800FC">
        <w:tc>
          <w:tcPr>
            <w:tcW w:w="9180" w:type="dxa"/>
            <w:gridSpan w:val="11"/>
            <w:tcBorders>
              <w:top w:val="single" w:sz="4" w:space="0" w:color="auto"/>
              <w:left w:val="nil"/>
              <w:bottom w:val="single" w:sz="4" w:space="0" w:color="auto"/>
              <w:right w:val="nil"/>
            </w:tcBorders>
            <w:shd w:val="clear" w:color="auto" w:fill="FFFFFF"/>
          </w:tcPr>
          <w:p w14:paraId="37B05B7B"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2D95973B"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6887675F"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612E08" w:rsidRPr="00612E08" w14:paraId="1F608D91" w14:textId="77777777" w:rsidTr="000800FC">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5ED7859A" w14:textId="77777777" w:rsidR="001B23B7" w:rsidRPr="003106C5" w:rsidRDefault="001B23B7" w:rsidP="000800FC">
            <w:pPr>
              <w:jc w:val="both"/>
              <w:rPr>
                <w:rFonts w:ascii="Times New Roman" w:eastAsia="Times New Roman" w:hAnsi="Times New Roman" w:cs="Times New Roman"/>
                <w:i/>
                <w:sz w:val="20"/>
                <w:szCs w:val="20"/>
                <w:lang w:eastAsia="sk-SK"/>
              </w:rPr>
            </w:pPr>
            <w:r w:rsidRPr="003106C5">
              <w:rPr>
                <w:rFonts w:ascii="Times New Roman" w:eastAsia="Times New Roman" w:hAnsi="Times New Roman" w:cs="Times New Roman"/>
                <w:i/>
                <w:sz w:val="20"/>
                <w:szCs w:val="20"/>
                <w:lang w:eastAsia="sk-SK"/>
              </w:rPr>
              <w:t>Uveďte základné problémy, ktoré sú dôvodom vypracovania predkladaného  materiálu (dôvody majú presne poukázať na problém, ktorý existuje a je nutné ho predloženým materiálom riešiť).</w:t>
            </w:r>
          </w:p>
          <w:p w14:paraId="1F8A9263" w14:textId="77777777" w:rsidR="005C0A91" w:rsidRPr="003106C5" w:rsidRDefault="005C0A91" w:rsidP="000800FC">
            <w:pPr>
              <w:jc w:val="both"/>
              <w:rPr>
                <w:rFonts w:ascii="Times New Roman" w:eastAsia="Times New Roman" w:hAnsi="Times New Roman" w:cs="Times New Roman"/>
                <w:i/>
                <w:sz w:val="20"/>
                <w:szCs w:val="20"/>
                <w:lang w:eastAsia="sk-SK"/>
              </w:rPr>
            </w:pPr>
          </w:p>
          <w:p w14:paraId="590DEE71" w14:textId="77777777" w:rsidR="005C0A91" w:rsidRPr="003106C5" w:rsidRDefault="005C0A91" w:rsidP="005C0A91">
            <w:pPr>
              <w:pStyle w:val="Normlnywebov"/>
              <w:spacing w:before="0" w:beforeAutospacing="0" w:after="0" w:afterAutospacing="0" w:line="276" w:lineRule="auto"/>
              <w:jc w:val="both"/>
              <w:rPr>
                <w:sz w:val="22"/>
                <w:szCs w:val="22"/>
              </w:rPr>
            </w:pPr>
            <w:r w:rsidRPr="003106C5">
              <w:rPr>
                <w:sz w:val="22"/>
                <w:szCs w:val="22"/>
              </w:rPr>
              <w:t>Aktuálne znenie zákona č. 203/2011 Z. z. o kolektívnom investovaní v znení neskorších predpisov (ďalej len „zákon“) nie je v súlade s požiadavkami vyplývajúcimi z nižšie uvedených smerníc EÚ, ktoré je Slovenská republika povinná transponovať do 16.04.2026 a 25.06.2026. Aktuálne znenie zákona je navyše potrebné novelizovať vzhľadom na poznatky z aplikačnej praxe.</w:t>
            </w:r>
          </w:p>
          <w:p w14:paraId="0681597E" w14:textId="77777777" w:rsidR="005C0A91" w:rsidRPr="003106C5" w:rsidRDefault="005C0A91" w:rsidP="005C0A91">
            <w:pPr>
              <w:pStyle w:val="Normlnywebov"/>
              <w:spacing w:before="0" w:beforeAutospacing="0" w:after="0" w:afterAutospacing="0" w:line="276" w:lineRule="auto"/>
              <w:jc w:val="both"/>
              <w:rPr>
                <w:sz w:val="22"/>
                <w:szCs w:val="22"/>
              </w:rPr>
            </w:pPr>
          </w:p>
          <w:p w14:paraId="6FF5BB89" w14:textId="41F90772" w:rsidR="007037C4" w:rsidRPr="003106C5" w:rsidRDefault="007037C4" w:rsidP="00F735BE">
            <w:pPr>
              <w:pStyle w:val="Normlnywebov"/>
              <w:spacing w:before="0" w:beforeAutospacing="0" w:after="0" w:afterAutospacing="0" w:line="276" w:lineRule="auto"/>
              <w:jc w:val="both"/>
              <w:rPr>
                <w:shd w:val="clear" w:color="auto" w:fill="FFFFFF"/>
              </w:rPr>
            </w:pPr>
            <w:r w:rsidRPr="003106C5">
              <w:rPr>
                <w:shd w:val="clear" w:color="auto" w:fill="FFFFFF"/>
              </w:rPr>
              <w:t xml:space="preserve">Návrhom novela zákona o kolektívnom investovaní v znení neskorších  predpisov  sa uľahčuje využívanie nástrojov na riadenie likvidity fondov, zavádzajú </w:t>
            </w:r>
            <w:r w:rsidR="005C5C75" w:rsidRPr="003106C5">
              <w:rPr>
                <w:shd w:val="clear" w:color="auto" w:fill="FFFFFF"/>
              </w:rPr>
              <w:t xml:space="preserve">sa </w:t>
            </w:r>
            <w:r w:rsidRPr="003106C5">
              <w:rPr>
                <w:shd w:val="clear" w:color="auto" w:fill="FFFFFF"/>
              </w:rPr>
              <w:t xml:space="preserve">pravidlá pre správcov alternatívnych investičných fondov, ktoré poskytujú úvery, zavádzajú sa podrobnejšie pravidlá pre zverenie a druhotné zverenie činností, funkcií a služieb zo strany správcovských spoločností na tretie osoby, a umožňuje sa cezhraničný prístup k službám depozitárov. Všetky zmeny sú v súlade so smernicou (EÚ) 2024/927. </w:t>
            </w:r>
          </w:p>
          <w:p w14:paraId="37BD1742" w14:textId="5B684D73" w:rsidR="00F641E1" w:rsidRPr="003106C5" w:rsidRDefault="00F641E1" w:rsidP="00F735BE">
            <w:pPr>
              <w:pStyle w:val="Normlnywebov"/>
              <w:spacing w:before="0" w:beforeAutospacing="0" w:after="0" w:afterAutospacing="0" w:line="276" w:lineRule="auto"/>
              <w:jc w:val="both"/>
              <w:rPr>
                <w:shd w:val="clear" w:color="auto" w:fill="FFFFFF"/>
              </w:rPr>
            </w:pPr>
            <w:r w:rsidRPr="003106C5">
              <w:rPr>
                <w:shd w:val="clear" w:color="auto" w:fill="FFFFFF"/>
              </w:rPr>
              <w:t xml:space="preserve">Využívanie širšej palety nástrojov riadenia likvidity je potrebné v prípade zvýšenej potreby vyplácania podielových listov za stresových trhových podmienok, preto sa správcovským </w:t>
            </w:r>
            <w:r w:rsidRPr="003106C5">
              <w:rPr>
                <w:shd w:val="clear" w:color="auto" w:fill="FFFFFF"/>
              </w:rPr>
              <w:lastRenderedPageBreak/>
              <w:t>spoločnostiam umožňuje, aby v štatúte alebo zakladateľských dokumentoch uviedli aspoň dva nástroje na riadenie likvidity, ktoré budú môcť použiť v stresovej trhovej situácii</w:t>
            </w:r>
            <w:r w:rsidR="00F735BE" w:rsidRPr="003106C5">
              <w:rPr>
                <w:shd w:val="clear" w:color="auto" w:fill="FFFFFF"/>
              </w:rPr>
              <w:t xml:space="preserve">, kedy sa riadenie likvidity fondu najnáročnejšie. Nástroje riadenia likvidity  by mali byť primerané investičnej stratégii, profilu likvidity a politike vyplácania podielových listov, a správcovská spoločnosť ich aktivuje, ak to bude potrebné na ochranu investorov. Každú aktiváciu niektorého z nástrojom likvidity správcovská spoločnosť oznámi orgánu dohľadu, čo umožní  orgánom dohľadu lepšie zvládať potenciálne účinky presahov napätia likvidity na celý finančný trh. </w:t>
            </w:r>
          </w:p>
          <w:p w14:paraId="6B102122" w14:textId="3F812999" w:rsidR="00F641E1" w:rsidRPr="003106C5" w:rsidRDefault="00117647" w:rsidP="00F641E1">
            <w:pPr>
              <w:pStyle w:val="Normlnywebov"/>
              <w:spacing w:before="0" w:beforeAutospacing="0" w:after="0" w:afterAutospacing="0" w:line="276" w:lineRule="auto"/>
              <w:jc w:val="both"/>
              <w:rPr>
                <w:shd w:val="clear" w:color="auto" w:fill="FFFFFF"/>
              </w:rPr>
            </w:pPr>
            <w:r w:rsidRPr="003106C5">
              <w:rPr>
                <w:shd w:val="clear" w:color="auto" w:fill="FFFFFF"/>
              </w:rPr>
              <w:t>Doteraz alternatívne investičné fondy  neboli zapojené do poskytovania úverov, n</w:t>
            </w:r>
            <w:r w:rsidR="005C5C75" w:rsidRPr="003106C5">
              <w:rPr>
                <w:shd w:val="clear" w:color="auto" w:fill="FFFFFF"/>
              </w:rPr>
              <w:t>ovelou zákona sa umožňuje alternatívnym investičným  fondom poskytovať úvery malým a stredným podnikom, ktoré majú zložitejší prístup k tradičným bankovým úverom</w:t>
            </w:r>
            <w:r w:rsidRPr="003106C5">
              <w:rPr>
                <w:shd w:val="clear" w:color="auto" w:fill="FFFFFF"/>
              </w:rPr>
              <w:t>,</w:t>
            </w:r>
            <w:r w:rsidR="005C5C75" w:rsidRPr="003106C5">
              <w:rPr>
                <w:shd w:val="clear" w:color="auto" w:fill="FFFFFF"/>
              </w:rPr>
              <w:t xml:space="preserve"> </w:t>
            </w:r>
            <w:r w:rsidR="00F641E1" w:rsidRPr="003106C5">
              <w:rPr>
                <w:shd w:val="clear" w:color="auto" w:fill="FFFFFF"/>
              </w:rPr>
              <w:t>a určuje pravidlá ochrany investorov, s ohľadom na pote</w:t>
            </w:r>
            <w:r w:rsidR="005C5C75" w:rsidRPr="003106C5">
              <w:rPr>
                <w:shd w:val="clear" w:color="auto" w:fill="FFFFFF"/>
              </w:rPr>
              <w:t xml:space="preserve">nciálne </w:t>
            </w:r>
            <w:proofErr w:type="spellStart"/>
            <w:r w:rsidR="005C5C75" w:rsidRPr="003106C5">
              <w:rPr>
                <w:shd w:val="clear" w:color="auto" w:fill="FFFFFF"/>
              </w:rPr>
              <w:t>mikroprudenciálne</w:t>
            </w:r>
            <w:proofErr w:type="spellEnd"/>
            <w:r w:rsidR="005C5C75" w:rsidRPr="003106C5">
              <w:rPr>
                <w:shd w:val="clear" w:color="auto" w:fill="FFFFFF"/>
              </w:rPr>
              <w:t xml:space="preserve"> a </w:t>
            </w:r>
            <w:proofErr w:type="spellStart"/>
            <w:r w:rsidR="005C5C75" w:rsidRPr="003106C5">
              <w:rPr>
                <w:shd w:val="clear" w:color="auto" w:fill="FFFFFF"/>
              </w:rPr>
              <w:t>makroprudenciálne</w:t>
            </w:r>
            <w:proofErr w:type="spellEnd"/>
            <w:r w:rsidR="005C5C75" w:rsidRPr="003106C5">
              <w:rPr>
                <w:shd w:val="clear" w:color="auto" w:fill="FFFFFF"/>
              </w:rPr>
              <w:t xml:space="preserve"> riziká, ktoré by mohlo predstavovať poskytovanie úverov </w:t>
            </w:r>
            <w:r w:rsidR="00F641E1" w:rsidRPr="003106C5">
              <w:rPr>
                <w:shd w:val="clear" w:color="auto" w:fill="FFFFFF"/>
              </w:rPr>
              <w:t xml:space="preserve">alternatívnymi investičnými fondami. </w:t>
            </w:r>
          </w:p>
          <w:p w14:paraId="6D1A8A5E" w14:textId="269F09F2" w:rsidR="007037C4" w:rsidRPr="003106C5" w:rsidRDefault="00117647" w:rsidP="00F641E1">
            <w:pPr>
              <w:pStyle w:val="Normlnywebov"/>
              <w:spacing w:before="0" w:beforeAutospacing="0" w:after="0" w:afterAutospacing="0" w:line="276" w:lineRule="auto"/>
              <w:jc w:val="both"/>
              <w:rPr>
                <w:shd w:val="clear" w:color="auto" w:fill="FFFFFF"/>
              </w:rPr>
            </w:pPr>
            <w:r w:rsidRPr="003106C5">
              <w:rPr>
                <w:shd w:val="clear" w:color="auto" w:fill="FFFFFF"/>
              </w:rPr>
              <w:t>Vzhľadom na existenciu veľkého počtu schránkových firiem v EÚ je potrebné získať prehľad o zverení a druhotnom zverení činností, funkcií a služieb správcovských spoločností na tretie osoby, vrátane takýchto osôb v zahraničí. Zverenie</w:t>
            </w:r>
            <w:r w:rsidR="005C5C75" w:rsidRPr="003106C5">
              <w:rPr>
                <w:shd w:val="clear" w:color="auto" w:fill="FFFFFF"/>
              </w:rPr>
              <w:t xml:space="preserve"> môže umožniť efektívne riadenie investičných portfólií a získavanie potrebných odborných znalostí na konkrétnom trhu alebo v rámci konkrétnej triedy aktív. Je </w:t>
            </w:r>
            <w:r w:rsidRPr="003106C5">
              <w:rPr>
                <w:shd w:val="clear" w:color="auto" w:fill="FFFFFF"/>
              </w:rPr>
              <w:t xml:space="preserve">však </w:t>
            </w:r>
            <w:r w:rsidR="005C5C75" w:rsidRPr="003106C5">
              <w:rPr>
                <w:shd w:val="clear" w:color="auto" w:fill="FFFFFF"/>
              </w:rPr>
              <w:t>dôležité, aby orgány dohľadu mali aktualizované informácie o všetkých dohodách o zverení a druhotnom zverení činností, funkcií a služieb správcovskej spoločnosti na tretiu osobu. Správcovská spoločnosť má vo vzťahu ku každému fondu, ktorý spravuje, vykazovať orgánu dohľadu informácie o</w:t>
            </w:r>
            <w:r w:rsidRPr="003106C5">
              <w:rPr>
                <w:shd w:val="clear" w:color="auto" w:fill="FFFFFF"/>
              </w:rPr>
              <w:t xml:space="preserve"> týchto </w:t>
            </w:r>
            <w:r w:rsidR="005C5C75" w:rsidRPr="003106C5">
              <w:rPr>
                <w:shd w:val="clear" w:color="auto" w:fill="FFFFFF"/>
              </w:rPr>
              <w:t>tretích osobách, a rozsah zverených</w:t>
            </w:r>
            <w:r w:rsidRPr="003106C5">
              <w:rPr>
                <w:shd w:val="clear" w:color="auto" w:fill="FFFFFF"/>
              </w:rPr>
              <w:t xml:space="preserve"> a druhotne zverených </w:t>
            </w:r>
            <w:r w:rsidR="005C5C75" w:rsidRPr="003106C5">
              <w:rPr>
                <w:shd w:val="clear" w:color="auto" w:fill="FFFFFF"/>
              </w:rPr>
              <w:t xml:space="preserve"> činností, funkcií a služieb.</w:t>
            </w:r>
            <w:r w:rsidR="007037C4" w:rsidRPr="003106C5">
              <w:rPr>
                <w:shd w:val="clear" w:color="auto" w:fill="FFFFFF"/>
              </w:rPr>
              <w:t xml:space="preserve">   </w:t>
            </w:r>
          </w:p>
          <w:p w14:paraId="56009D5A" w14:textId="171690FB" w:rsidR="00F641E1" w:rsidRPr="003106C5" w:rsidRDefault="00F735BE" w:rsidP="00596574">
            <w:pPr>
              <w:pStyle w:val="Normlnywebov"/>
              <w:spacing w:before="0" w:beforeAutospacing="0" w:after="0" w:afterAutospacing="0" w:line="276" w:lineRule="auto"/>
              <w:jc w:val="both"/>
              <w:rPr>
                <w:shd w:val="clear" w:color="auto" w:fill="FFFFFF"/>
              </w:rPr>
            </w:pPr>
            <w:r w:rsidRPr="003106C5">
              <w:rPr>
                <w:shd w:val="clear" w:color="auto" w:fill="FFFFFF"/>
              </w:rPr>
              <w:t xml:space="preserve">Keďže v menších  členských štátoch Európskej únie môže chýbať dostatočná ponuka služieb depozitára, s cieľom riešiť tento nedostatok, následkom ktorého môžu byť vyššie náklady pre správcovské spoločnosti, sa umožňuje určenie depozitára usadeného v inom členskom štáte, po získaní predchádzajúceho súhlasu orgánu dohľadu.  </w:t>
            </w:r>
          </w:p>
          <w:p w14:paraId="5D55E08D" w14:textId="295FE2B4" w:rsidR="00EF657D" w:rsidRPr="003106C5" w:rsidRDefault="0003212A" w:rsidP="0087590E">
            <w:pPr>
              <w:spacing w:line="276" w:lineRule="auto"/>
              <w:ind w:left="31"/>
              <w:jc w:val="both"/>
              <w:rPr>
                <w:rFonts w:ascii="Times New Roman" w:hAnsi="Times New Roman" w:cs="Times New Roman"/>
                <w:sz w:val="24"/>
                <w:szCs w:val="24"/>
                <w:shd w:val="clear" w:color="auto" w:fill="FFFFFF"/>
              </w:rPr>
            </w:pPr>
            <w:r w:rsidRPr="003106C5">
              <w:rPr>
                <w:rFonts w:ascii="Times New Roman" w:hAnsi="Times New Roman" w:cs="Times New Roman"/>
                <w:sz w:val="24"/>
                <w:szCs w:val="24"/>
                <w:shd w:val="clear" w:color="auto" w:fill="FFFFFF"/>
              </w:rPr>
              <w:t>Navrhovanou novelou zákona sa zavádzajú aj pravidlá pre riešenie rizika protistrany pri transakciách s derivátmi vykonávanými štandardnými podielovými fondami, ak takéto transakcie vyrovnáva centrálna protistrana</w:t>
            </w:r>
            <w:r w:rsidR="003106C5" w:rsidRPr="003106C5">
              <w:rPr>
                <w:rFonts w:ascii="Times New Roman" w:hAnsi="Times New Roman" w:cs="Times New Roman"/>
                <w:sz w:val="24"/>
                <w:szCs w:val="24"/>
                <w:shd w:val="clear" w:color="auto" w:fill="FFFFFF"/>
              </w:rPr>
              <w:t>, a povinnosť znížiť alebo preskupiť expozície voči centrálnej protistrane</w:t>
            </w:r>
            <w:r w:rsidRPr="003106C5">
              <w:rPr>
                <w:rFonts w:ascii="Times New Roman" w:hAnsi="Times New Roman" w:cs="Times New Roman"/>
                <w:sz w:val="24"/>
                <w:szCs w:val="24"/>
                <w:shd w:val="clear" w:color="auto" w:fill="FFFFFF"/>
              </w:rPr>
              <w:t xml:space="preserve">. Doterajšie znenie zákona určovalo regulačné limity pre riziko protistrany len vo vzťahu k transakciám s mimoburzovými derivátmi bez ohľadu na to, či deriváty boli centrálne vyrovnané. Novelou sa vytvárajú rovnaké podmienky pre deriváty obchodované na burze a pre mimoburzové deriváty. </w:t>
            </w:r>
            <w:r w:rsidR="00B626A3" w:rsidRPr="003106C5">
              <w:rPr>
                <w:rFonts w:ascii="Times New Roman" w:hAnsi="Times New Roman" w:cs="Times New Roman"/>
                <w:sz w:val="24"/>
                <w:szCs w:val="24"/>
                <w:shd w:val="clear" w:color="auto" w:fill="FFFFFF"/>
              </w:rPr>
              <w:t xml:space="preserve">Navrhnuté zákonné ustanovenia sú v súlade so smernicou (EÚ) 2024/2994.  </w:t>
            </w:r>
            <w:r w:rsidRPr="003106C5">
              <w:rPr>
                <w:rFonts w:ascii="Times New Roman" w:hAnsi="Times New Roman" w:cs="Times New Roman"/>
                <w:sz w:val="24"/>
                <w:szCs w:val="24"/>
                <w:shd w:val="clear" w:color="auto" w:fill="FFFFFF"/>
              </w:rPr>
              <w:t xml:space="preserve">    </w:t>
            </w:r>
          </w:p>
          <w:p w14:paraId="55F965DE" w14:textId="6DE71B33" w:rsidR="005C0A91" w:rsidRPr="003106C5" w:rsidRDefault="005C0A91" w:rsidP="0087590E">
            <w:pPr>
              <w:spacing w:line="276" w:lineRule="auto"/>
              <w:ind w:left="31"/>
              <w:jc w:val="both"/>
              <w:rPr>
                <w:rFonts w:ascii="Times New Roman" w:hAnsi="Times New Roman" w:cs="Times New Roman"/>
                <w:sz w:val="24"/>
                <w:szCs w:val="24"/>
              </w:rPr>
            </w:pPr>
            <w:r w:rsidRPr="003106C5">
              <w:rPr>
                <w:rFonts w:ascii="Times New Roman" w:hAnsi="Times New Roman" w:cs="Times New Roman"/>
                <w:sz w:val="24"/>
                <w:szCs w:val="24"/>
                <w:shd w:val="clear" w:color="auto" w:fill="FFFFFF"/>
              </w:rPr>
              <w:t xml:space="preserve">Návrhom zákona sa tiež upravujú niektoré ustanovenia na základe poznatkov z praxe – predovšetkým ide o zavedenie pravidelnej rotácie nezávislých oceňovateľov nehnuteľností v majetku realitných fondov, čo má prispieť k nezávislému ohodnoteniu nehnuteľností. Zavádza sa tiež povinné označenie „správca </w:t>
            </w:r>
            <w:r w:rsidR="005D54B1">
              <w:rPr>
                <w:rFonts w:ascii="Times New Roman" w:hAnsi="Times New Roman" w:cs="Times New Roman"/>
                <w:sz w:val="24"/>
                <w:szCs w:val="24"/>
                <w:shd w:val="clear" w:color="auto" w:fill="FFFFFF"/>
              </w:rPr>
              <w:t>podlimitných rizikových fondov</w:t>
            </w:r>
            <w:r w:rsidRPr="003106C5">
              <w:rPr>
                <w:rFonts w:ascii="Times New Roman" w:hAnsi="Times New Roman" w:cs="Times New Roman"/>
                <w:sz w:val="24"/>
                <w:szCs w:val="24"/>
                <w:shd w:val="clear" w:color="auto" w:fill="FFFFFF"/>
              </w:rPr>
              <w:t xml:space="preserve">“ pre všetkých registrovaných správcov alternatívnych investičných fondov, ktorí spĺňajú podmienky podľa § 31a zákona a sú registrovaní v registri Národnej banky Slovenska podľa § 31b zákona, ako aj dôvody pre vymazanie registrovaných správcov z tohto registra.  Upresňuje sa tiež podávanie správ do Národnej banky Slovenska.     </w:t>
            </w:r>
            <w:r w:rsidRPr="003106C5">
              <w:rPr>
                <w:rFonts w:ascii="Times New Roman" w:hAnsi="Times New Roman" w:cs="Times New Roman"/>
                <w:sz w:val="24"/>
                <w:szCs w:val="24"/>
              </w:rPr>
              <w:t xml:space="preserve">        </w:t>
            </w:r>
          </w:p>
          <w:p w14:paraId="0B305A89" w14:textId="77777777" w:rsidR="005C0A91" w:rsidRPr="003106C5" w:rsidRDefault="005C0A91" w:rsidP="000800FC">
            <w:pPr>
              <w:jc w:val="both"/>
              <w:rPr>
                <w:rFonts w:ascii="Times New Roman" w:eastAsia="Times New Roman" w:hAnsi="Times New Roman" w:cs="Times New Roman"/>
                <w:i/>
                <w:sz w:val="20"/>
                <w:szCs w:val="20"/>
                <w:lang w:eastAsia="sk-SK"/>
              </w:rPr>
            </w:pPr>
          </w:p>
          <w:p w14:paraId="0D2D569D" w14:textId="77777777" w:rsidR="001B23B7" w:rsidRPr="003106C5" w:rsidRDefault="001B23B7" w:rsidP="000800FC">
            <w:pPr>
              <w:rPr>
                <w:rFonts w:ascii="Times New Roman" w:eastAsia="Times New Roman" w:hAnsi="Times New Roman" w:cs="Times New Roman"/>
                <w:b/>
                <w:sz w:val="20"/>
                <w:szCs w:val="20"/>
                <w:lang w:eastAsia="sk-SK"/>
              </w:rPr>
            </w:pPr>
          </w:p>
        </w:tc>
      </w:tr>
      <w:tr w:rsidR="00612E08" w:rsidRPr="00612E08" w14:paraId="35931E02"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5623C6EC"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Ciele a výsledný stav</w:t>
            </w:r>
          </w:p>
        </w:tc>
      </w:tr>
      <w:tr w:rsidR="00612E08" w:rsidRPr="00612E08" w14:paraId="66752AFD" w14:textId="77777777" w:rsidTr="000800FC">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14:paraId="67F2F722"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Uveďte hlavné ciele predkladaného materiálu (aký výsledný stav má byť prijatím materiálu dosiahnutý, pričom dosiahnutý </w:t>
            </w:r>
            <w:r w:rsidRPr="003106C5">
              <w:rPr>
                <w:rFonts w:ascii="Times New Roman" w:eastAsia="Times New Roman" w:hAnsi="Times New Roman" w:cs="Times New Roman"/>
                <w:i/>
                <w:sz w:val="20"/>
                <w:szCs w:val="20"/>
                <w:lang w:eastAsia="sk-SK"/>
              </w:rPr>
              <w:t>stav musí byť odlišný od stavu popísaného v bode 2. Definovanie</w:t>
            </w:r>
            <w:r w:rsidRPr="00612E08">
              <w:rPr>
                <w:rFonts w:ascii="Times New Roman" w:eastAsia="Times New Roman" w:hAnsi="Times New Roman" w:cs="Times New Roman"/>
                <w:i/>
                <w:sz w:val="20"/>
                <w:szCs w:val="20"/>
                <w:lang w:eastAsia="sk-SK"/>
              </w:rPr>
              <w:t xml:space="preserve"> problému). </w:t>
            </w:r>
          </w:p>
          <w:p w14:paraId="64B1A29E" w14:textId="77777777" w:rsidR="001B23B7" w:rsidRDefault="001B23B7" w:rsidP="000800FC">
            <w:pPr>
              <w:rPr>
                <w:rFonts w:ascii="Times New Roman" w:eastAsia="Times New Roman" w:hAnsi="Times New Roman" w:cs="Times New Roman"/>
                <w:sz w:val="20"/>
                <w:szCs w:val="20"/>
                <w:lang w:eastAsia="sk-SK"/>
              </w:rPr>
            </w:pPr>
          </w:p>
          <w:p w14:paraId="71AC5F43" w14:textId="3156144E" w:rsidR="00614CEF" w:rsidRPr="003106C5" w:rsidRDefault="005C0A91" w:rsidP="005C0A91">
            <w:pPr>
              <w:spacing w:line="276" w:lineRule="auto"/>
              <w:jc w:val="both"/>
              <w:rPr>
                <w:rFonts w:ascii="Times New Roman" w:eastAsia="Times New Roman" w:hAnsi="Times New Roman" w:cs="Times New Roman"/>
                <w:lang w:eastAsia="sk-SK"/>
              </w:rPr>
            </w:pPr>
            <w:r w:rsidRPr="003106C5">
              <w:rPr>
                <w:rFonts w:ascii="Times New Roman" w:eastAsia="Times New Roman" w:hAnsi="Times New Roman" w:cs="Times New Roman"/>
                <w:u w:val="single"/>
                <w:lang w:eastAsia="sk-SK"/>
              </w:rPr>
              <w:t>Cieľom návrhu</w:t>
            </w:r>
            <w:r w:rsidRPr="00117647">
              <w:rPr>
                <w:rFonts w:ascii="Times New Roman" w:eastAsia="Times New Roman" w:hAnsi="Times New Roman" w:cs="Times New Roman"/>
                <w:lang w:eastAsia="sk-SK"/>
              </w:rPr>
              <w:t xml:space="preserve"> zákona je </w:t>
            </w:r>
            <w:r w:rsidR="00117647" w:rsidRPr="00117647">
              <w:rPr>
                <w:rFonts w:ascii="Times New Roman" w:eastAsia="Times New Roman" w:hAnsi="Times New Roman" w:cs="Times New Roman"/>
                <w:lang w:eastAsia="sk-SK"/>
              </w:rPr>
              <w:t>predovšetkým umožniť využívanie aspoň dvoch nástrojov riadenia likvidity,  ktoré môže používať správcovská spoločnosť pri riadení podielových fondov. Druhým cieľom je zavedenie jasných pravidiel pre poskytovanie a správu úverov. Tretím cieľom je zabezpečenie podrobných informácií národnému orgánu dohľadu o správcovských spoločnostiach, ktoré zverili alebo druhotne zverili časť činností, funkcií a</w:t>
            </w:r>
            <w:r w:rsidR="00710BC2">
              <w:rPr>
                <w:rFonts w:ascii="Times New Roman" w:eastAsia="Times New Roman" w:hAnsi="Times New Roman" w:cs="Times New Roman"/>
                <w:lang w:eastAsia="sk-SK"/>
              </w:rPr>
              <w:t> </w:t>
            </w:r>
            <w:r w:rsidR="00117647" w:rsidRPr="00117647">
              <w:rPr>
                <w:rFonts w:ascii="Times New Roman" w:eastAsia="Times New Roman" w:hAnsi="Times New Roman" w:cs="Times New Roman"/>
                <w:lang w:eastAsia="sk-SK"/>
              </w:rPr>
              <w:t>služieb</w:t>
            </w:r>
            <w:r w:rsidR="00710BC2">
              <w:rPr>
                <w:rFonts w:ascii="Times New Roman" w:eastAsia="Times New Roman" w:hAnsi="Times New Roman" w:cs="Times New Roman"/>
                <w:lang w:eastAsia="sk-SK"/>
              </w:rPr>
              <w:t xml:space="preserve"> </w:t>
            </w:r>
            <w:r w:rsidR="00117647" w:rsidRPr="00117647">
              <w:rPr>
                <w:rFonts w:ascii="Times New Roman" w:eastAsia="Times New Roman" w:hAnsi="Times New Roman" w:cs="Times New Roman"/>
                <w:lang w:eastAsia="sk-SK"/>
              </w:rPr>
              <w:t>tret</w:t>
            </w:r>
            <w:r w:rsidR="00710BC2">
              <w:rPr>
                <w:rFonts w:ascii="Times New Roman" w:eastAsia="Times New Roman" w:hAnsi="Times New Roman" w:cs="Times New Roman"/>
                <w:lang w:eastAsia="sk-SK"/>
              </w:rPr>
              <w:t>ím</w:t>
            </w:r>
            <w:r w:rsidR="00117647" w:rsidRPr="00117647">
              <w:rPr>
                <w:rFonts w:ascii="Times New Roman" w:eastAsia="Times New Roman" w:hAnsi="Times New Roman" w:cs="Times New Roman"/>
                <w:lang w:eastAsia="sk-SK"/>
              </w:rPr>
              <w:t xml:space="preserve"> osob</w:t>
            </w:r>
            <w:r w:rsidR="00710BC2">
              <w:rPr>
                <w:rFonts w:ascii="Times New Roman" w:eastAsia="Times New Roman" w:hAnsi="Times New Roman" w:cs="Times New Roman"/>
                <w:lang w:eastAsia="sk-SK"/>
              </w:rPr>
              <w:t>ám</w:t>
            </w:r>
            <w:r w:rsidR="00117647" w:rsidRPr="00117647">
              <w:rPr>
                <w:rFonts w:ascii="Times New Roman" w:eastAsia="Times New Roman" w:hAnsi="Times New Roman" w:cs="Times New Roman"/>
                <w:lang w:eastAsia="sk-SK"/>
              </w:rPr>
              <w:t>. Štvrtým cieľom je umožn</w:t>
            </w:r>
            <w:r w:rsidR="00117647">
              <w:rPr>
                <w:rFonts w:ascii="Times New Roman" w:eastAsia="Times New Roman" w:hAnsi="Times New Roman" w:cs="Times New Roman"/>
                <w:lang w:eastAsia="sk-SK"/>
              </w:rPr>
              <w:t xml:space="preserve">iť </w:t>
            </w:r>
            <w:r w:rsidR="00117647" w:rsidRPr="003106C5">
              <w:rPr>
                <w:rFonts w:ascii="Times New Roman" w:eastAsia="Times New Roman" w:hAnsi="Times New Roman" w:cs="Times New Roman"/>
                <w:lang w:eastAsia="sk-SK"/>
              </w:rPr>
              <w:t>cezhraničný prístup k zahraničnému depozitárovi v prípade, ak v Slo</w:t>
            </w:r>
            <w:r w:rsidR="00614CEF" w:rsidRPr="003106C5">
              <w:rPr>
                <w:rFonts w:ascii="Times New Roman" w:eastAsia="Times New Roman" w:hAnsi="Times New Roman" w:cs="Times New Roman"/>
                <w:lang w:eastAsia="sk-SK"/>
              </w:rPr>
              <w:t>v</w:t>
            </w:r>
            <w:r w:rsidR="00117647" w:rsidRPr="003106C5">
              <w:rPr>
                <w:rFonts w:ascii="Times New Roman" w:eastAsia="Times New Roman" w:hAnsi="Times New Roman" w:cs="Times New Roman"/>
                <w:lang w:eastAsia="sk-SK"/>
              </w:rPr>
              <w:t xml:space="preserve">enskej republike </w:t>
            </w:r>
            <w:r w:rsidR="00614CEF" w:rsidRPr="003106C5">
              <w:rPr>
                <w:rFonts w:ascii="Times New Roman" w:eastAsia="Times New Roman" w:hAnsi="Times New Roman" w:cs="Times New Roman"/>
                <w:lang w:eastAsia="sk-SK"/>
              </w:rPr>
              <w:t xml:space="preserve">niektoré činnosti nevie zabezpečiť lokálny depozitár, napríklad správu špeciálnych zahraničných aktív.  </w:t>
            </w:r>
          </w:p>
          <w:p w14:paraId="41A6BCF8" w14:textId="77777777" w:rsidR="00614CEF" w:rsidRPr="003106C5" w:rsidRDefault="00614CEF" w:rsidP="005C0A91">
            <w:pPr>
              <w:spacing w:line="276" w:lineRule="auto"/>
              <w:jc w:val="both"/>
              <w:rPr>
                <w:rFonts w:ascii="Times New Roman" w:eastAsia="Times New Roman" w:hAnsi="Times New Roman" w:cs="Times New Roman"/>
                <w:lang w:eastAsia="sk-SK"/>
              </w:rPr>
            </w:pPr>
          </w:p>
          <w:p w14:paraId="5D8939D2" w14:textId="55C93D4A" w:rsidR="00614CEF" w:rsidRPr="003106C5" w:rsidRDefault="0087590E" w:rsidP="0087590E">
            <w:pPr>
              <w:jc w:val="both"/>
              <w:rPr>
                <w:rFonts w:ascii="Times New Roman" w:eastAsia="Times New Roman" w:hAnsi="Times New Roman" w:cs="Times New Roman"/>
              </w:rPr>
            </w:pPr>
            <w:r w:rsidRPr="003106C5">
              <w:rPr>
                <w:rFonts w:ascii="Times New Roman" w:eastAsia="Times New Roman" w:hAnsi="Times New Roman" w:cs="Times New Roman"/>
                <w:u w:val="single"/>
              </w:rPr>
              <w:t>Výsledným stavom</w:t>
            </w:r>
            <w:r w:rsidRPr="003106C5">
              <w:rPr>
                <w:rFonts w:ascii="Times New Roman" w:eastAsia="Times New Roman" w:hAnsi="Times New Roman" w:cs="Times New Roman"/>
              </w:rPr>
              <w:t xml:space="preserve"> </w:t>
            </w:r>
            <w:r w:rsidR="00614CEF" w:rsidRPr="003106C5">
              <w:rPr>
                <w:rFonts w:ascii="Times New Roman" w:eastAsia="Times New Roman" w:hAnsi="Times New Roman" w:cs="Times New Roman"/>
              </w:rPr>
              <w:t>z hľadiska navrhovanej novely zákona</w:t>
            </w:r>
            <w:r w:rsidR="003106C5" w:rsidRPr="003106C5">
              <w:rPr>
                <w:rFonts w:ascii="Times New Roman" w:eastAsia="Times New Roman" w:hAnsi="Times New Roman" w:cs="Times New Roman"/>
              </w:rPr>
              <w:t xml:space="preserve"> bude </w:t>
            </w:r>
            <w:r w:rsidRPr="003106C5">
              <w:rPr>
                <w:rFonts w:ascii="Times New Roman" w:eastAsia="Times New Roman" w:hAnsi="Times New Roman" w:cs="Times New Roman"/>
              </w:rPr>
              <w:t>úplná harmonizácia činností a postupov správcovských spoločností</w:t>
            </w:r>
            <w:r w:rsidR="00614CEF" w:rsidRPr="003106C5">
              <w:rPr>
                <w:rFonts w:ascii="Times New Roman" w:eastAsia="Times New Roman" w:hAnsi="Times New Roman" w:cs="Times New Roman"/>
              </w:rPr>
              <w:t xml:space="preserve"> v rámci Európskej únie, a to nasledovne:</w:t>
            </w:r>
          </w:p>
          <w:p w14:paraId="147602CF" w14:textId="6866198F" w:rsidR="00614CEF" w:rsidRPr="003106C5" w:rsidRDefault="005D54B1" w:rsidP="003106C5">
            <w:pPr>
              <w:pStyle w:val="Odsekzoznamu"/>
              <w:numPr>
                <w:ilvl w:val="0"/>
                <w:numId w:val="6"/>
              </w:numPr>
              <w:ind w:left="447" w:hanging="283"/>
              <w:jc w:val="both"/>
              <w:rPr>
                <w:rFonts w:ascii="Times New Roman" w:eastAsia="Times New Roman" w:hAnsi="Times New Roman" w:cs="Times New Roman"/>
              </w:rPr>
            </w:pPr>
            <w:r>
              <w:rPr>
                <w:rFonts w:ascii="Times New Roman" w:eastAsia="Times New Roman" w:hAnsi="Times New Roman" w:cs="Times New Roman"/>
              </w:rPr>
              <w:t>v</w:t>
            </w:r>
            <w:r w:rsidR="00614CEF" w:rsidRPr="003106C5">
              <w:rPr>
                <w:rFonts w:ascii="Times New Roman" w:eastAsia="Times New Roman" w:hAnsi="Times New Roman" w:cs="Times New Roman"/>
              </w:rPr>
              <w:t>šetky správcovské spoločnosti určia a budú využívať aspoň dva nástroje riadenia likvidity v stresových situáciách na trhu,</w:t>
            </w:r>
          </w:p>
          <w:p w14:paraId="2D234ABD" w14:textId="12BDDE63" w:rsidR="00614CEF" w:rsidRPr="003106C5" w:rsidRDefault="005D54B1" w:rsidP="003106C5">
            <w:pPr>
              <w:pStyle w:val="Odsekzoznamu"/>
              <w:numPr>
                <w:ilvl w:val="0"/>
                <w:numId w:val="6"/>
              </w:numPr>
              <w:ind w:left="447" w:hanging="283"/>
              <w:jc w:val="both"/>
              <w:rPr>
                <w:rFonts w:ascii="Times New Roman" w:eastAsia="Times New Roman" w:hAnsi="Times New Roman" w:cs="Times New Roman"/>
              </w:rPr>
            </w:pPr>
            <w:r>
              <w:rPr>
                <w:rFonts w:ascii="Times New Roman" w:eastAsia="Times New Roman" w:hAnsi="Times New Roman" w:cs="Times New Roman"/>
              </w:rPr>
              <w:t>p</w:t>
            </w:r>
            <w:r w:rsidR="00614CEF" w:rsidRPr="003106C5">
              <w:rPr>
                <w:rFonts w:ascii="Times New Roman" w:eastAsia="Times New Roman" w:hAnsi="Times New Roman" w:cs="Times New Roman"/>
              </w:rPr>
              <w:t xml:space="preserve">otenciálne správcovské spoločnosti zavedú interné postupy pre poskytovanie úverov – túto skutočnosť preverí Národná banka Slovenska na základe žiadosti o zriadenie alternatívneho investičného fondu pred schválením štatútu fondu. </w:t>
            </w:r>
          </w:p>
          <w:p w14:paraId="33C6A626" w14:textId="10203738" w:rsidR="00614CEF" w:rsidRPr="003106C5" w:rsidRDefault="005D54B1" w:rsidP="003106C5">
            <w:pPr>
              <w:pStyle w:val="Odsekzoznamu"/>
              <w:numPr>
                <w:ilvl w:val="0"/>
                <w:numId w:val="6"/>
              </w:numPr>
              <w:ind w:left="447" w:hanging="283"/>
              <w:jc w:val="both"/>
              <w:rPr>
                <w:rFonts w:ascii="Times New Roman" w:eastAsia="Times New Roman" w:hAnsi="Times New Roman" w:cs="Times New Roman"/>
              </w:rPr>
            </w:pPr>
            <w:r>
              <w:rPr>
                <w:rFonts w:ascii="Times New Roman" w:eastAsia="Times New Roman" w:hAnsi="Times New Roman" w:cs="Times New Roman"/>
              </w:rPr>
              <w:t>v</w:t>
            </w:r>
            <w:r w:rsidR="00614CEF" w:rsidRPr="003106C5">
              <w:rPr>
                <w:rFonts w:ascii="Times New Roman" w:eastAsia="Times New Roman" w:hAnsi="Times New Roman" w:cs="Times New Roman"/>
              </w:rPr>
              <w:t>šetky správcovské spoločnosti poskytnú Národnej banke Slovenska podrobné informácie o dohodách o zverení a druhotnom zverení svojich činností, funkcií a služieb tret</w:t>
            </w:r>
            <w:r w:rsidR="00710BC2">
              <w:rPr>
                <w:rFonts w:ascii="Times New Roman" w:eastAsia="Times New Roman" w:hAnsi="Times New Roman" w:cs="Times New Roman"/>
              </w:rPr>
              <w:t>ím</w:t>
            </w:r>
            <w:r w:rsidR="00614CEF" w:rsidRPr="003106C5">
              <w:rPr>
                <w:rFonts w:ascii="Times New Roman" w:eastAsia="Times New Roman" w:hAnsi="Times New Roman" w:cs="Times New Roman"/>
              </w:rPr>
              <w:t xml:space="preserve"> osob</w:t>
            </w:r>
            <w:r w:rsidR="00710BC2">
              <w:rPr>
                <w:rFonts w:ascii="Times New Roman" w:eastAsia="Times New Roman" w:hAnsi="Times New Roman" w:cs="Times New Roman"/>
              </w:rPr>
              <w:t>ám</w:t>
            </w:r>
            <w:r w:rsidR="00614CEF" w:rsidRPr="003106C5">
              <w:rPr>
                <w:rFonts w:ascii="Times New Roman" w:eastAsia="Times New Roman" w:hAnsi="Times New Roman" w:cs="Times New Roman"/>
              </w:rPr>
              <w:t xml:space="preserve"> – túto povinnosť vyhodnotí Národná banka Slovenska podľa aktuálneho stavu plnenia tejto povinnosti ku koncu roka 2026. </w:t>
            </w:r>
          </w:p>
          <w:p w14:paraId="39B58803" w14:textId="0D81FB56" w:rsidR="00614CEF" w:rsidRPr="003106C5" w:rsidRDefault="005D54B1" w:rsidP="003106C5">
            <w:pPr>
              <w:pStyle w:val="Odsekzoznamu"/>
              <w:numPr>
                <w:ilvl w:val="0"/>
                <w:numId w:val="6"/>
              </w:numPr>
              <w:ind w:left="447" w:hanging="283"/>
              <w:jc w:val="both"/>
              <w:rPr>
                <w:rFonts w:ascii="Times New Roman" w:eastAsia="Times New Roman" w:hAnsi="Times New Roman" w:cs="Times New Roman"/>
              </w:rPr>
            </w:pPr>
            <w:r>
              <w:rPr>
                <w:rFonts w:ascii="Times New Roman" w:eastAsia="Times New Roman" w:hAnsi="Times New Roman" w:cs="Times New Roman"/>
              </w:rPr>
              <w:t>a</w:t>
            </w:r>
            <w:r w:rsidR="00614CEF" w:rsidRPr="003106C5">
              <w:rPr>
                <w:rFonts w:ascii="Times New Roman" w:eastAsia="Times New Roman" w:hAnsi="Times New Roman" w:cs="Times New Roman"/>
              </w:rPr>
              <w:t xml:space="preserve">k niektorá správcovská spoločnosť bude chcieť využívať služby zahraničného depozitára, Národná banka Slovenska vyhodnotí túto žiadosť pred začatím využívania služieb zahraničného depozitára, a to na základe predchádzajúceho súhlasu Národnej banky Slovenska. </w:t>
            </w:r>
          </w:p>
          <w:p w14:paraId="13472E82" w14:textId="16B8CE26" w:rsidR="003106C5" w:rsidRPr="003106C5" w:rsidRDefault="005D54B1" w:rsidP="003106C5">
            <w:pPr>
              <w:pStyle w:val="Odsekzoznamu"/>
              <w:numPr>
                <w:ilvl w:val="0"/>
                <w:numId w:val="6"/>
              </w:numPr>
              <w:ind w:left="447" w:hanging="283"/>
              <w:jc w:val="both"/>
              <w:rPr>
                <w:rFonts w:ascii="Times New Roman" w:eastAsia="Times New Roman" w:hAnsi="Times New Roman" w:cs="Times New Roman"/>
              </w:rPr>
            </w:pPr>
            <w:r>
              <w:rPr>
                <w:rFonts w:ascii="Times New Roman" w:eastAsia="Times New Roman" w:hAnsi="Times New Roman" w:cs="Times New Roman"/>
              </w:rPr>
              <w:t>p</w:t>
            </w:r>
            <w:r w:rsidR="00614CEF" w:rsidRPr="003106C5">
              <w:rPr>
                <w:rFonts w:ascii="Times New Roman" w:eastAsia="Times New Roman" w:hAnsi="Times New Roman" w:cs="Times New Roman"/>
              </w:rPr>
              <w:t xml:space="preserve">ovinnosť </w:t>
            </w:r>
            <w:r w:rsidR="0087590E" w:rsidRPr="003106C5">
              <w:rPr>
                <w:rFonts w:ascii="Times New Roman" w:eastAsia="Times New Roman" w:hAnsi="Times New Roman" w:cs="Times New Roman"/>
              </w:rPr>
              <w:t>zníž</w:t>
            </w:r>
            <w:r w:rsidR="00614CEF" w:rsidRPr="003106C5">
              <w:rPr>
                <w:rFonts w:ascii="Times New Roman" w:eastAsia="Times New Roman" w:hAnsi="Times New Roman" w:cs="Times New Roman"/>
              </w:rPr>
              <w:t>iť</w:t>
            </w:r>
            <w:r w:rsidR="003106C5" w:rsidRPr="003106C5">
              <w:rPr>
                <w:rFonts w:ascii="Times New Roman" w:eastAsia="Times New Roman" w:hAnsi="Times New Roman" w:cs="Times New Roman"/>
              </w:rPr>
              <w:t xml:space="preserve"> alebo preskupiť </w:t>
            </w:r>
            <w:r w:rsidR="0087590E" w:rsidRPr="003106C5">
              <w:rPr>
                <w:rFonts w:ascii="Times New Roman" w:eastAsia="Times New Roman" w:hAnsi="Times New Roman" w:cs="Times New Roman"/>
              </w:rPr>
              <w:t>expozície voči centrálnej protistrane</w:t>
            </w:r>
            <w:r w:rsidR="003106C5" w:rsidRPr="003106C5">
              <w:rPr>
                <w:rFonts w:ascii="Times New Roman" w:eastAsia="Times New Roman" w:hAnsi="Times New Roman" w:cs="Times New Roman"/>
              </w:rPr>
              <w:t xml:space="preserve"> bude Národná banka Slovenska monitorovať priebežne, v prípade neplnenia tejto povinnosti Národná banka Slovenska môže nariadiť adekvátne opatrenie alebo udeliť adekvátnu sankciu za neplnenie tejto povinnosti</w:t>
            </w:r>
            <w:r w:rsidR="0087590E" w:rsidRPr="003106C5">
              <w:rPr>
                <w:rFonts w:ascii="Times New Roman" w:eastAsia="Times New Roman" w:hAnsi="Times New Roman" w:cs="Times New Roman"/>
              </w:rPr>
              <w:t>.</w:t>
            </w:r>
          </w:p>
          <w:p w14:paraId="3EDA217F" w14:textId="242DB3C1" w:rsidR="003106C5" w:rsidRPr="003106C5" w:rsidRDefault="005D54B1" w:rsidP="003106C5">
            <w:pPr>
              <w:pStyle w:val="Odsekzoznamu"/>
              <w:numPr>
                <w:ilvl w:val="0"/>
                <w:numId w:val="6"/>
              </w:numPr>
              <w:ind w:left="447" w:hanging="283"/>
              <w:jc w:val="both"/>
              <w:rPr>
                <w:rFonts w:ascii="Times New Roman" w:eastAsia="Times New Roman" w:hAnsi="Times New Roman" w:cs="Times New Roman"/>
              </w:rPr>
            </w:pPr>
            <w:r>
              <w:rPr>
                <w:rFonts w:ascii="Times New Roman" w:eastAsia="Times New Roman" w:hAnsi="Times New Roman" w:cs="Times New Roman"/>
              </w:rPr>
              <w:t>s</w:t>
            </w:r>
            <w:r w:rsidR="003106C5" w:rsidRPr="003106C5">
              <w:rPr>
                <w:rFonts w:ascii="Times New Roman" w:eastAsia="Times New Roman" w:hAnsi="Times New Roman" w:cs="Times New Roman"/>
              </w:rPr>
              <w:t xml:space="preserve">právcovské spoločnosti spravujúce fondy nehnuteľností budú povinné každých päť rokov vymeniť nezávislého oceňovateľa nehnuteľností. Národná banka Slovenska si bude viesť zoznam nezávislých znalcov spolu s dátumom </w:t>
            </w:r>
            <w:proofErr w:type="spellStart"/>
            <w:r w:rsidR="003106C5" w:rsidRPr="003106C5">
              <w:rPr>
                <w:rFonts w:ascii="Times New Roman" w:eastAsia="Times New Roman" w:hAnsi="Times New Roman" w:cs="Times New Roman"/>
              </w:rPr>
              <w:t>expirácie</w:t>
            </w:r>
            <w:proofErr w:type="spellEnd"/>
            <w:r w:rsidR="003106C5" w:rsidRPr="003106C5">
              <w:rPr>
                <w:rFonts w:ascii="Times New Roman" w:eastAsia="Times New Roman" w:hAnsi="Times New Roman" w:cs="Times New Roman"/>
              </w:rPr>
              <w:t xml:space="preserve"> ich oprávnenia oceňovať príslušné nehnuteľnosti  a ku konca roka vyhodnocovať plnenie tejto požiadavky  na 5-ročnú rotáciu nezávislých znalcov. </w:t>
            </w:r>
          </w:p>
          <w:p w14:paraId="416B3DB2" w14:textId="799EF7CD" w:rsidR="003106C5" w:rsidRPr="003106C5" w:rsidRDefault="005D54B1" w:rsidP="003106C5">
            <w:pPr>
              <w:pStyle w:val="Odsekzoznamu"/>
              <w:numPr>
                <w:ilvl w:val="0"/>
                <w:numId w:val="6"/>
              </w:numPr>
              <w:ind w:left="447" w:hanging="283"/>
              <w:jc w:val="both"/>
              <w:rPr>
                <w:rFonts w:ascii="Times New Roman" w:eastAsia="Times New Roman" w:hAnsi="Times New Roman" w:cs="Times New Roman"/>
              </w:rPr>
            </w:pPr>
            <w:r>
              <w:rPr>
                <w:rFonts w:ascii="Times New Roman" w:eastAsia="Times New Roman" w:hAnsi="Times New Roman" w:cs="Times New Roman"/>
              </w:rPr>
              <w:t>s</w:t>
            </w:r>
            <w:r w:rsidR="003106C5" w:rsidRPr="003106C5">
              <w:rPr>
                <w:rFonts w:ascii="Times New Roman" w:eastAsia="Times New Roman" w:hAnsi="Times New Roman" w:cs="Times New Roman"/>
              </w:rPr>
              <w:t xml:space="preserve">právcovia </w:t>
            </w:r>
            <w:r>
              <w:rPr>
                <w:rFonts w:ascii="Times New Roman" w:eastAsia="Times New Roman" w:hAnsi="Times New Roman" w:cs="Times New Roman"/>
              </w:rPr>
              <w:t>podlimitných fondov</w:t>
            </w:r>
            <w:r w:rsidR="003106C5" w:rsidRPr="003106C5">
              <w:rPr>
                <w:rFonts w:ascii="Times New Roman" w:eastAsia="Times New Roman" w:hAnsi="Times New Roman" w:cs="Times New Roman"/>
              </w:rPr>
              <w:t xml:space="preserve"> sú povinní do 1.1.2027 doplniť </w:t>
            </w:r>
            <w:r w:rsidRPr="003106C5">
              <w:rPr>
                <w:rFonts w:ascii="Times New Roman" w:eastAsia="Times New Roman" w:hAnsi="Times New Roman" w:cs="Times New Roman"/>
              </w:rPr>
              <w:t xml:space="preserve">do svojho mena </w:t>
            </w:r>
            <w:r>
              <w:rPr>
                <w:rFonts w:ascii="Times New Roman" w:eastAsia="Times New Roman" w:hAnsi="Times New Roman" w:cs="Times New Roman"/>
              </w:rPr>
              <w:t>v</w:t>
            </w:r>
            <w:r w:rsidR="003106C5" w:rsidRPr="003106C5">
              <w:rPr>
                <w:rFonts w:ascii="Times New Roman" w:eastAsia="Times New Roman" w:hAnsi="Times New Roman" w:cs="Times New Roman"/>
              </w:rPr>
              <w:t xml:space="preserve"> registr</w:t>
            </w:r>
            <w:r>
              <w:rPr>
                <w:rFonts w:ascii="Times New Roman" w:eastAsia="Times New Roman" w:hAnsi="Times New Roman" w:cs="Times New Roman"/>
              </w:rPr>
              <w:t>i</w:t>
            </w:r>
            <w:r w:rsidR="003106C5" w:rsidRPr="003106C5">
              <w:rPr>
                <w:rFonts w:ascii="Times New Roman" w:eastAsia="Times New Roman" w:hAnsi="Times New Roman" w:cs="Times New Roman"/>
              </w:rPr>
              <w:t xml:space="preserve"> Národnej banky Slovenska a</w:t>
            </w:r>
            <w:r>
              <w:rPr>
                <w:rFonts w:ascii="Times New Roman" w:eastAsia="Times New Roman" w:hAnsi="Times New Roman" w:cs="Times New Roman"/>
              </w:rPr>
              <w:t xml:space="preserve"> do </w:t>
            </w:r>
            <w:r w:rsidR="003106C5" w:rsidRPr="003106C5">
              <w:rPr>
                <w:rFonts w:ascii="Times New Roman" w:eastAsia="Times New Roman" w:hAnsi="Times New Roman" w:cs="Times New Roman"/>
              </w:rPr>
              <w:t xml:space="preserve">štatútov ich fondov slová „správca </w:t>
            </w:r>
            <w:r>
              <w:rPr>
                <w:rFonts w:ascii="Times New Roman" w:eastAsia="Times New Roman" w:hAnsi="Times New Roman" w:cs="Times New Roman"/>
              </w:rPr>
              <w:t xml:space="preserve">podlimitných </w:t>
            </w:r>
            <w:r w:rsidR="003106C5" w:rsidRPr="003106C5">
              <w:rPr>
                <w:rFonts w:ascii="Times New Roman" w:eastAsia="Times New Roman" w:hAnsi="Times New Roman" w:cs="Times New Roman"/>
              </w:rPr>
              <w:t>rizikov</w:t>
            </w:r>
            <w:r>
              <w:rPr>
                <w:rFonts w:ascii="Times New Roman" w:eastAsia="Times New Roman" w:hAnsi="Times New Roman" w:cs="Times New Roman"/>
              </w:rPr>
              <w:t>ých fondov</w:t>
            </w:r>
            <w:r w:rsidR="003106C5" w:rsidRPr="003106C5">
              <w:rPr>
                <w:rFonts w:ascii="Times New Roman" w:eastAsia="Times New Roman" w:hAnsi="Times New Roman" w:cs="Times New Roman"/>
              </w:rPr>
              <w:t xml:space="preserve">“. Výsledným stavom bude kontrola tejto povinnosti zo strany Národnej banky Slovenka v 1. Q 2027 a prijatie adekvátnych opatrení v prípade nesplnenie tejto zákonnej požiadavky.       </w:t>
            </w:r>
          </w:p>
          <w:p w14:paraId="697DF1AB" w14:textId="5B742F4B" w:rsidR="0087590E" w:rsidRPr="0087590E" w:rsidRDefault="003106C5" w:rsidP="0087590E">
            <w:pPr>
              <w:jc w:val="both"/>
              <w:rPr>
                <w:rFonts w:ascii="Times New Roman" w:eastAsia="Times New Roman" w:hAnsi="Times New Roman" w:cs="Times New Roman"/>
              </w:rPr>
            </w:pPr>
            <w:r>
              <w:rPr>
                <w:rFonts w:ascii="Times New Roman" w:eastAsia="Times New Roman" w:hAnsi="Times New Roman" w:cs="Times New Roman"/>
              </w:rPr>
              <w:t xml:space="preserve">        </w:t>
            </w:r>
            <w:r w:rsidR="0087590E" w:rsidRPr="0087590E">
              <w:rPr>
                <w:rFonts w:ascii="Times New Roman" w:eastAsia="Times New Roman" w:hAnsi="Times New Roman" w:cs="Times New Roman"/>
              </w:rPr>
              <w:t xml:space="preserve">  </w:t>
            </w:r>
          </w:p>
          <w:p w14:paraId="6EFFCD55" w14:textId="4419D5FC" w:rsidR="005C0A91" w:rsidRPr="00612E08" w:rsidRDefault="005C0A91" w:rsidP="005C0A91">
            <w:pPr>
              <w:rPr>
                <w:rFonts w:ascii="Times New Roman" w:eastAsia="Times New Roman" w:hAnsi="Times New Roman" w:cs="Times New Roman"/>
                <w:sz w:val="20"/>
                <w:szCs w:val="20"/>
                <w:lang w:eastAsia="sk-SK"/>
              </w:rPr>
            </w:pPr>
          </w:p>
        </w:tc>
      </w:tr>
      <w:tr w:rsidR="00612E08" w:rsidRPr="00612E08" w14:paraId="52C22C6A"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37FF2884"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Dotknuté subjekty</w:t>
            </w:r>
          </w:p>
        </w:tc>
      </w:tr>
      <w:tr w:rsidR="00612E08" w:rsidRPr="00612E08" w14:paraId="0E5E9BAA" w14:textId="77777777" w:rsidTr="000800FC">
        <w:tc>
          <w:tcPr>
            <w:tcW w:w="9180" w:type="dxa"/>
            <w:gridSpan w:val="11"/>
            <w:tcBorders>
              <w:top w:val="nil"/>
              <w:left w:val="single" w:sz="4" w:space="0" w:color="auto"/>
              <w:bottom w:val="single" w:sz="4" w:space="0" w:color="auto"/>
              <w:right w:val="single" w:sz="4" w:space="0" w:color="auto"/>
            </w:tcBorders>
            <w:shd w:val="clear" w:color="auto" w:fill="FFFFFF"/>
          </w:tcPr>
          <w:p w14:paraId="7E2EBDE3" w14:textId="77777777" w:rsidR="001B23B7"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Uveďte subjekty, ktorých sa zmeny predkladaného materiálu dotknú priamo aj nepriamo: </w:t>
            </w:r>
          </w:p>
          <w:p w14:paraId="378A3E88" w14:textId="77777777" w:rsidR="005C0A91" w:rsidRDefault="005C0A91" w:rsidP="000800FC">
            <w:pPr>
              <w:rPr>
                <w:rFonts w:ascii="Times New Roman" w:eastAsia="Times New Roman" w:hAnsi="Times New Roman" w:cs="Times New Roman"/>
                <w:i/>
                <w:sz w:val="20"/>
                <w:szCs w:val="20"/>
                <w:lang w:eastAsia="sk-SK"/>
              </w:rPr>
            </w:pPr>
          </w:p>
          <w:p w14:paraId="337EA525" w14:textId="77777777" w:rsidR="005C0A91" w:rsidRPr="005C0A91" w:rsidRDefault="005C0A91" w:rsidP="005C0A91">
            <w:pPr>
              <w:spacing w:line="276" w:lineRule="auto"/>
              <w:rPr>
                <w:rFonts w:ascii="Times New Roman" w:eastAsia="Times New Roman" w:hAnsi="Times New Roman" w:cs="Times New Roman"/>
                <w:lang w:eastAsia="sk-SK"/>
              </w:rPr>
            </w:pPr>
            <w:r w:rsidRPr="005C0A91">
              <w:rPr>
                <w:rFonts w:ascii="Times New Roman" w:eastAsia="Times New Roman" w:hAnsi="Times New Roman" w:cs="Times New Roman"/>
                <w:lang w:eastAsia="sk-SK"/>
              </w:rPr>
              <w:t>Správcovské spoločnosti so sídlom v Slovenskej republike (10)</w:t>
            </w:r>
          </w:p>
          <w:p w14:paraId="1C9256F5" w14:textId="77777777" w:rsidR="005C0A91" w:rsidRPr="005C0A91" w:rsidRDefault="005C0A91" w:rsidP="005C0A91">
            <w:pPr>
              <w:spacing w:line="276" w:lineRule="auto"/>
              <w:rPr>
                <w:rFonts w:ascii="Times New Roman" w:eastAsia="Times New Roman" w:hAnsi="Times New Roman" w:cs="Times New Roman"/>
                <w:lang w:eastAsia="sk-SK"/>
              </w:rPr>
            </w:pPr>
            <w:r w:rsidRPr="005C0A91">
              <w:rPr>
                <w:rFonts w:ascii="Times New Roman" w:eastAsia="Times New Roman" w:hAnsi="Times New Roman" w:cs="Times New Roman"/>
                <w:lang w:eastAsia="sk-SK"/>
              </w:rPr>
              <w:t>Pobočky zahraničných správcovských spoločností v SR (3)</w:t>
            </w:r>
          </w:p>
          <w:p w14:paraId="351EB8AA" w14:textId="77777777" w:rsidR="005C0A91" w:rsidRPr="005C0A91" w:rsidRDefault="005C0A91" w:rsidP="005C0A91">
            <w:pPr>
              <w:spacing w:line="276" w:lineRule="auto"/>
              <w:rPr>
                <w:rFonts w:ascii="Times New Roman" w:eastAsia="Times New Roman" w:hAnsi="Times New Roman" w:cs="Times New Roman"/>
                <w:lang w:eastAsia="sk-SK"/>
              </w:rPr>
            </w:pPr>
            <w:r w:rsidRPr="005C0A91">
              <w:rPr>
                <w:rFonts w:ascii="Times New Roman" w:eastAsia="Times New Roman" w:hAnsi="Times New Roman" w:cs="Times New Roman"/>
                <w:lang w:eastAsia="sk-SK"/>
              </w:rPr>
              <w:t>Zahraničné správcovské spoločnosti (312)</w:t>
            </w:r>
          </w:p>
          <w:p w14:paraId="769F2C6B" w14:textId="77777777" w:rsidR="005C0A91" w:rsidRPr="005C0A91" w:rsidRDefault="005C0A91" w:rsidP="005C0A91">
            <w:pPr>
              <w:spacing w:line="276" w:lineRule="auto"/>
              <w:rPr>
                <w:rFonts w:ascii="Times New Roman" w:eastAsia="Times New Roman" w:hAnsi="Times New Roman" w:cs="Times New Roman"/>
                <w:lang w:eastAsia="sk-SK"/>
              </w:rPr>
            </w:pPr>
            <w:r w:rsidRPr="005C0A91">
              <w:rPr>
                <w:rFonts w:ascii="Times New Roman" w:eastAsia="Times New Roman" w:hAnsi="Times New Roman" w:cs="Times New Roman"/>
                <w:lang w:eastAsia="sk-SK"/>
              </w:rPr>
              <w:t>Domáce štandardné podielové fondy (62)</w:t>
            </w:r>
          </w:p>
          <w:p w14:paraId="5377FCD5" w14:textId="77777777" w:rsidR="005C0A91" w:rsidRPr="005C0A91" w:rsidRDefault="005C0A91" w:rsidP="005C0A91">
            <w:pPr>
              <w:spacing w:line="276" w:lineRule="auto"/>
              <w:rPr>
                <w:rFonts w:ascii="Times New Roman" w:eastAsia="Times New Roman" w:hAnsi="Times New Roman" w:cs="Times New Roman"/>
                <w:lang w:eastAsia="sk-SK"/>
              </w:rPr>
            </w:pPr>
            <w:r w:rsidRPr="005C0A91">
              <w:rPr>
                <w:rFonts w:ascii="Times New Roman" w:eastAsia="Times New Roman" w:hAnsi="Times New Roman" w:cs="Times New Roman"/>
                <w:lang w:eastAsia="sk-SK"/>
              </w:rPr>
              <w:t>Zahraničné štandardné podielové fondy (248)</w:t>
            </w:r>
          </w:p>
          <w:p w14:paraId="3D2B49E0" w14:textId="77777777" w:rsidR="005C0A91" w:rsidRPr="005C0A91" w:rsidRDefault="005C0A91" w:rsidP="005C0A91">
            <w:pPr>
              <w:spacing w:line="276" w:lineRule="auto"/>
              <w:rPr>
                <w:rFonts w:ascii="Times New Roman" w:eastAsia="Times New Roman" w:hAnsi="Times New Roman" w:cs="Times New Roman"/>
                <w:lang w:eastAsia="sk-SK"/>
              </w:rPr>
            </w:pPr>
            <w:r w:rsidRPr="005C0A91">
              <w:rPr>
                <w:rFonts w:ascii="Times New Roman" w:eastAsia="Times New Roman" w:hAnsi="Times New Roman" w:cs="Times New Roman"/>
                <w:lang w:eastAsia="sk-SK"/>
              </w:rPr>
              <w:t>Domáce alternatívne investičné fondy (68)</w:t>
            </w:r>
          </w:p>
          <w:p w14:paraId="40BDEFB1" w14:textId="77777777" w:rsidR="005C0A91" w:rsidRPr="005C0A91" w:rsidRDefault="005C0A91" w:rsidP="005C0A91">
            <w:pPr>
              <w:spacing w:line="276" w:lineRule="auto"/>
              <w:rPr>
                <w:rFonts w:ascii="Times New Roman" w:eastAsia="Times New Roman" w:hAnsi="Times New Roman" w:cs="Times New Roman"/>
                <w:lang w:eastAsia="sk-SK"/>
              </w:rPr>
            </w:pPr>
            <w:r w:rsidRPr="005C0A91">
              <w:rPr>
                <w:rFonts w:ascii="Times New Roman" w:eastAsia="Times New Roman" w:hAnsi="Times New Roman" w:cs="Times New Roman"/>
                <w:lang w:eastAsia="sk-SK"/>
              </w:rPr>
              <w:t>Zahraničné alternatívne investičné fondy (606)</w:t>
            </w:r>
          </w:p>
          <w:p w14:paraId="51A1208F" w14:textId="77777777" w:rsidR="005C0A91" w:rsidRPr="005C0A91" w:rsidRDefault="005C0A91" w:rsidP="005C0A91">
            <w:pPr>
              <w:spacing w:line="276" w:lineRule="auto"/>
              <w:rPr>
                <w:rFonts w:ascii="Times New Roman" w:eastAsia="Times New Roman" w:hAnsi="Times New Roman" w:cs="Times New Roman"/>
                <w:lang w:eastAsia="sk-SK"/>
              </w:rPr>
            </w:pPr>
            <w:r w:rsidRPr="005C0A91">
              <w:rPr>
                <w:rFonts w:ascii="Times New Roman" w:eastAsia="Times New Roman" w:hAnsi="Times New Roman" w:cs="Times New Roman"/>
                <w:lang w:eastAsia="sk-SK"/>
              </w:rPr>
              <w:t>Registrovaní správcovia alternatívnych investičných fondov (27) vrátane samosprávnych alternatívnych investičných fondov (9), celkom  (36).</w:t>
            </w:r>
          </w:p>
          <w:p w14:paraId="2D6ADDD3" w14:textId="77777777" w:rsidR="005C0A91" w:rsidRPr="005C0A91" w:rsidRDefault="005C0A91" w:rsidP="005C0A91">
            <w:pPr>
              <w:spacing w:line="276" w:lineRule="auto"/>
              <w:rPr>
                <w:rFonts w:ascii="Times New Roman" w:eastAsia="Times New Roman" w:hAnsi="Times New Roman" w:cs="Times New Roman"/>
                <w:lang w:eastAsia="sk-SK"/>
              </w:rPr>
            </w:pPr>
          </w:p>
          <w:p w14:paraId="77CCB340" w14:textId="77777777" w:rsidR="005C0A91" w:rsidRPr="005C0A91" w:rsidRDefault="005C0A91" w:rsidP="005C0A91">
            <w:pPr>
              <w:spacing w:line="276" w:lineRule="auto"/>
              <w:jc w:val="both"/>
              <w:rPr>
                <w:rFonts w:ascii="Times New Roman" w:eastAsia="Times New Roman" w:hAnsi="Times New Roman" w:cs="Times New Roman"/>
                <w:iCs/>
                <w:lang w:eastAsia="sk-SK"/>
              </w:rPr>
            </w:pPr>
            <w:r w:rsidRPr="005C0A91">
              <w:rPr>
                <w:rFonts w:ascii="Times New Roman" w:eastAsia="Times New Roman" w:hAnsi="Times New Roman" w:cs="Times New Roman"/>
                <w:iCs/>
                <w:lang w:eastAsia="sk-SK"/>
              </w:rPr>
              <w:lastRenderedPageBreak/>
              <w:t xml:space="preserve">Keďže abstrahujeme od zahraničných správcovských spoločností pôsobiacich na základe voľného poskytovania investičných služieb, do ďalších výpočtov boli zahrnuté štandardné podielové fondy (62) a alternatívne podielové fondy (68) (t. j. celkom 130 fondov). Jednotlivé fondy sa pritom navzájom odlišujú svojou investičnou politikou,  pričom ani poskytovanie úverov a správu úverov nebudú vykonávať všetky alternatívne investičné fondy. Keďže v tejto chvíli nie je možné jednoznačne predvídať, koľko alternatívnych investičných fondov bude poskytovať úvery a spravovať úvery, predpokladáme využitie tejto možnosti len u 3 z celkového počtu alternatívnych investičných fondov (3 alternatívne investičné fondy poskytujúce úvery). Predpokladáme, že 3 správcovské spoločnosti využijú možnosť spravovať po jednom alternatívnom investičnom fonde poskytujúcom úvery.       </w:t>
            </w:r>
          </w:p>
          <w:p w14:paraId="504CF5CD" w14:textId="77777777" w:rsidR="005C0A91" w:rsidRDefault="005C0A91" w:rsidP="000800FC">
            <w:pPr>
              <w:rPr>
                <w:rFonts w:ascii="Times New Roman" w:eastAsia="Times New Roman" w:hAnsi="Times New Roman" w:cs="Times New Roman"/>
                <w:b/>
                <w:sz w:val="20"/>
                <w:szCs w:val="20"/>
                <w:lang w:eastAsia="sk-SK"/>
              </w:rPr>
            </w:pPr>
          </w:p>
          <w:p w14:paraId="11B32B2F" w14:textId="77777777" w:rsidR="005C0A91" w:rsidRPr="00612E08" w:rsidRDefault="005C0A91" w:rsidP="000800FC">
            <w:pPr>
              <w:rPr>
                <w:rFonts w:ascii="Times New Roman" w:eastAsia="Times New Roman" w:hAnsi="Times New Roman" w:cs="Times New Roman"/>
                <w:b/>
                <w:sz w:val="20"/>
                <w:szCs w:val="20"/>
                <w:lang w:eastAsia="sk-SK"/>
              </w:rPr>
            </w:pPr>
          </w:p>
          <w:p w14:paraId="6237B66F" w14:textId="77777777" w:rsidR="001B23B7" w:rsidRPr="00612E08" w:rsidRDefault="001B23B7" w:rsidP="000800FC">
            <w:pPr>
              <w:rPr>
                <w:rFonts w:ascii="Times New Roman" w:eastAsia="Times New Roman" w:hAnsi="Times New Roman" w:cs="Times New Roman"/>
                <w:i/>
                <w:sz w:val="20"/>
                <w:szCs w:val="20"/>
                <w:lang w:eastAsia="sk-SK"/>
              </w:rPr>
            </w:pPr>
          </w:p>
        </w:tc>
      </w:tr>
      <w:tr w:rsidR="00612E08" w:rsidRPr="00612E08" w14:paraId="6AC2DFA9"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5E868C57"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Alternatívne riešenia</w:t>
            </w:r>
          </w:p>
        </w:tc>
      </w:tr>
      <w:tr w:rsidR="00612E08" w:rsidRPr="00612E08" w14:paraId="1DC33970" w14:textId="77777777" w:rsidTr="000800FC">
        <w:trPr>
          <w:trHeight w:val="1524"/>
        </w:trPr>
        <w:tc>
          <w:tcPr>
            <w:tcW w:w="9180" w:type="dxa"/>
            <w:gridSpan w:val="11"/>
            <w:tcBorders>
              <w:top w:val="nil"/>
              <w:left w:val="single" w:sz="4" w:space="0" w:color="auto"/>
              <w:bottom w:val="single" w:sz="4" w:space="0" w:color="auto"/>
              <w:right w:val="single" w:sz="4" w:space="0" w:color="auto"/>
            </w:tcBorders>
            <w:shd w:val="clear" w:color="auto" w:fill="FFFFFF"/>
          </w:tcPr>
          <w:p w14:paraId="510B527A" w14:textId="77777777" w:rsidR="001B23B7" w:rsidRPr="00612E08"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Aké alternatívne riešenia vedúce k stanovenému cieľu boli identifikované a posudzované pre riešenie definovaného problému?</w:t>
            </w:r>
          </w:p>
          <w:p w14:paraId="3A67E45E" w14:textId="77777777" w:rsidR="001B23B7" w:rsidRPr="00612E08" w:rsidRDefault="001B23B7" w:rsidP="000800FC">
            <w:pPr>
              <w:rPr>
                <w:rFonts w:ascii="Times New Roman" w:eastAsia="Times New Roman" w:hAnsi="Times New Roman" w:cs="Times New Roman"/>
                <w:i/>
                <w:sz w:val="20"/>
                <w:szCs w:val="20"/>
                <w:lang w:eastAsia="sk-SK"/>
              </w:rPr>
            </w:pPr>
          </w:p>
          <w:p w14:paraId="7DE5250E" w14:textId="77777777" w:rsidR="001B23B7"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Nulový variant - uveďte dôsledky, ku ktorým by došlo v prípade nevykonania úprav v predkladanom materiáli a alternatívne riešenia/spôsoby dosiahnutia cieľov uvedených v bode 3.</w:t>
            </w:r>
          </w:p>
          <w:p w14:paraId="4EE97A98" w14:textId="77777777" w:rsidR="005C0A91" w:rsidRDefault="005C0A91" w:rsidP="000800FC">
            <w:pPr>
              <w:jc w:val="both"/>
              <w:rPr>
                <w:rFonts w:ascii="Times New Roman" w:eastAsia="Times New Roman" w:hAnsi="Times New Roman" w:cs="Times New Roman"/>
                <w:i/>
                <w:sz w:val="20"/>
                <w:szCs w:val="20"/>
                <w:lang w:eastAsia="sk-SK"/>
              </w:rPr>
            </w:pPr>
          </w:p>
          <w:p w14:paraId="3C989D25" w14:textId="7EDDF49D" w:rsidR="005C0A91" w:rsidRPr="00FE26FE" w:rsidRDefault="005C0A91" w:rsidP="005C0A91">
            <w:pPr>
              <w:spacing w:line="276" w:lineRule="auto"/>
              <w:jc w:val="both"/>
              <w:rPr>
                <w:rFonts w:ascii="Times New Roman" w:eastAsia="Times New Roman" w:hAnsi="Times New Roman" w:cs="Times New Roman"/>
                <w:lang w:eastAsia="sk-SK"/>
              </w:rPr>
            </w:pPr>
            <w:r w:rsidRPr="00FE26FE">
              <w:rPr>
                <w:rFonts w:ascii="Times New Roman" w:eastAsia="Times New Roman" w:hAnsi="Times New Roman" w:cs="Times New Roman"/>
                <w:lang w:eastAsia="sk-SK"/>
              </w:rPr>
              <w:t xml:space="preserve">V prípade transpozície oboch vyššie zmienených smerníc (EÚ) je primárnym cieľom dosiahnutie úplnej transpozície uvedených smerníc (EÚ). Obe vyššie uvedené smernice (EÚ) sú transponované do zákona o kolektívnom investovaní </w:t>
            </w:r>
            <w:r w:rsidR="008B0C90" w:rsidRPr="005D54B1">
              <w:rPr>
                <w:rFonts w:ascii="Times New Roman" w:eastAsia="Times New Roman" w:hAnsi="Times New Roman" w:cs="Times New Roman"/>
                <w:lang w:eastAsia="sk-SK"/>
              </w:rPr>
              <w:t>s využitím viacerých práv voľby členským štátom</w:t>
            </w:r>
            <w:r w:rsidRPr="005D54B1">
              <w:rPr>
                <w:rFonts w:ascii="Times New Roman" w:eastAsia="Times New Roman" w:hAnsi="Times New Roman" w:cs="Times New Roman"/>
                <w:lang w:eastAsia="sk-SK"/>
              </w:rPr>
              <w:t>,</w:t>
            </w:r>
            <w:r w:rsidR="008B0C90" w:rsidRPr="005D54B1">
              <w:rPr>
                <w:rFonts w:ascii="Times New Roman" w:eastAsia="Times New Roman" w:hAnsi="Times New Roman" w:cs="Times New Roman"/>
                <w:lang w:eastAsia="sk-SK"/>
              </w:rPr>
              <w:t xml:space="preserve"> ktoré znamenajú goldplating nad minimálny rámec týchto smerníc (EÚ), </w:t>
            </w:r>
            <w:r w:rsidRPr="00FE26FE">
              <w:rPr>
                <w:rFonts w:ascii="Times New Roman" w:eastAsia="Times New Roman" w:hAnsi="Times New Roman" w:cs="Times New Roman"/>
                <w:lang w:eastAsia="sk-SK"/>
              </w:rPr>
              <w:t>pritom žiadne ďalšie alternatívy neboli zvažované</w:t>
            </w:r>
            <w:r w:rsidR="008B0C90">
              <w:rPr>
                <w:rFonts w:ascii="Times New Roman" w:eastAsia="Times New Roman" w:hAnsi="Times New Roman" w:cs="Times New Roman"/>
                <w:lang w:eastAsia="sk-SK"/>
              </w:rPr>
              <w:t xml:space="preserve">. </w:t>
            </w:r>
            <w:r w:rsidRPr="008B0C90">
              <w:rPr>
                <w:rFonts w:ascii="Times New Roman" w:eastAsia="Times New Roman" w:hAnsi="Times New Roman" w:cs="Times New Roman"/>
                <w:color w:val="FF0000"/>
                <w:lang w:eastAsia="sk-SK"/>
              </w:rPr>
              <w:t xml:space="preserve">         </w:t>
            </w:r>
          </w:p>
          <w:p w14:paraId="1A6C0215" w14:textId="77777777" w:rsidR="005C0A91" w:rsidRDefault="005C0A91" w:rsidP="000800FC">
            <w:pPr>
              <w:jc w:val="both"/>
              <w:rPr>
                <w:rFonts w:ascii="Times New Roman" w:eastAsia="Times New Roman" w:hAnsi="Times New Roman" w:cs="Times New Roman"/>
                <w:i/>
                <w:sz w:val="20"/>
                <w:szCs w:val="20"/>
                <w:lang w:eastAsia="sk-SK"/>
              </w:rPr>
            </w:pPr>
          </w:p>
          <w:p w14:paraId="24071834" w14:textId="77777777" w:rsidR="005C0A91" w:rsidRDefault="005C0A91" w:rsidP="000800FC">
            <w:pPr>
              <w:jc w:val="both"/>
              <w:rPr>
                <w:rFonts w:ascii="Times New Roman" w:eastAsia="Times New Roman" w:hAnsi="Times New Roman" w:cs="Times New Roman"/>
                <w:i/>
                <w:sz w:val="20"/>
                <w:szCs w:val="20"/>
                <w:lang w:eastAsia="sk-SK"/>
              </w:rPr>
            </w:pPr>
          </w:p>
          <w:p w14:paraId="3EB0C004" w14:textId="77777777" w:rsidR="005C0A91" w:rsidRPr="00612E08" w:rsidRDefault="005C0A91" w:rsidP="000800FC">
            <w:pPr>
              <w:jc w:val="both"/>
              <w:rPr>
                <w:rFonts w:ascii="Times New Roman" w:eastAsia="Times New Roman" w:hAnsi="Times New Roman" w:cs="Times New Roman"/>
                <w:i/>
                <w:sz w:val="20"/>
                <w:szCs w:val="20"/>
                <w:lang w:eastAsia="sk-SK"/>
              </w:rPr>
            </w:pPr>
          </w:p>
        </w:tc>
      </w:tr>
      <w:tr w:rsidR="00612E08" w:rsidRPr="00612E08" w14:paraId="5F791CCB"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657F4B50"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Vykonávacie predpisy</w:t>
            </w:r>
          </w:p>
        </w:tc>
      </w:tr>
      <w:tr w:rsidR="00612E08" w:rsidRPr="00612E08" w14:paraId="042C873D" w14:textId="77777777" w:rsidTr="000800FC">
        <w:tc>
          <w:tcPr>
            <w:tcW w:w="6203" w:type="dxa"/>
            <w:gridSpan w:val="7"/>
            <w:tcBorders>
              <w:top w:val="single" w:sz="4" w:space="0" w:color="FFFFFF"/>
              <w:left w:val="single" w:sz="4" w:space="0" w:color="auto"/>
              <w:bottom w:val="nil"/>
              <w:right w:val="nil"/>
            </w:tcBorders>
            <w:shd w:val="clear" w:color="auto" w:fill="FFFFFF"/>
          </w:tcPr>
          <w:p w14:paraId="445284B1"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14:paraId="2CB95830" w14:textId="1AE8CA02" w:rsidR="001B23B7" w:rsidRPr="00612E08" w:rsidRDefault="00000000" w:rsidP="000800FC">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1"/>
                  <w14:checkedState w14:val="2612" w14:font="MS Gothic"/>
                  <w14:uncheckedState w14:val="2610" w14:font="MS Gothic"/>
                </w14:checkbox>
              </w:sdtPr>
              <w:sdtContent>
                <w:r w:rsidR="005C0A91">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14:paraId="5D78F3C4" w14:textId="77777777" w:rsidR="001B23B7" w:rsidRPr="00612E08" w:rsidRDefault="00000000" w:rsidP="00203EE3">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0"/>
                  <w14:checkedState w14:val="2612" w14:font="MS Gothic"/>
                  <w14:uncheckedState w14:val="2610" w14:font="MS Gothic"/>
                </w14:checkbox>
              </w:sdtPr>
              <w:sdtContent>
                <w:r w:rsidR="00203EE3" w:rsidRPr="00612E08">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Nie</w:t>
            </w:r>
          </w:p>
        </w:tc>
      </w:tr>
      <w:tr w:rsidR="00612E08" w:rsidRPr="00612E08" w14:paraId="78C36747" w14:textId="77777777" w:rsidTr="000800FC">
        <w:tc>
          <w:tcPr>
            <w:tcW w:w="9180" w:type="dxa"/>
            <w:gridSpan w:val="11"/>
            <w:tcBorders>
              <w:top w:val="nil"/>
              <w:left w:val="single" w:sz="4" w:space="0" w:color="auto"/>
              <w:bottom w:val="single" w:sz="4" w:space="0" w:color="auto"/>
              <w:right w:val="single" w:sz="4" w:space="0" w:color="auto"/>
            </w:tcBorders>
            <w:shd w:val="clear" w:color="auto" w:fill="FFFFFF"/>
          </w:tcPr>
          <w:p w14:paraId="3B4CEB41" w14:textId="77777777" w:rsidR="001B23B7"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áno, uveďte ktoré oblasti budú nimi upravené, resp. ktorých vykonávacích predpisov sa zmena dotkne:</w:t>
            </w:r>
          </w:p>
          <w:p w14:paraId="2D2F3CB8" w14:textId="77777777" w:rsidR="005C0A91" w:rsidRDefault="005C0A91" w:rsidP="000800FC">
            <w:pPr>
              <w:rPr>
                <w:rFonts w:ascii="Times New Roman" w:eastAsia="Times New Roman" w:hAnsi="Times New Roman" w:cs="Times New Roman"/>
                <w:i/>
                <w:sz w:val="20"/>
                <w:szCs w:val="20"/>
                <w:lang w:eastAsia="sk-SK"/>
              </w:rPr>
            </w:pPr>
          </w:p>
          <w:p w14:paraId="629F6D7E" w14:textId="77777777" w:rsidR="005C0A91" w:rsidRPr="00184FB8" w:rsidRDefault="005C0A91" w:rsidP="005C0A91">
            <w:pPr>
              <w:rPr>
                <w:rFonts w:ascii="Times New Roman" w:eastAsia="Times New Roman" w:hAnsi="Times New Roman" w:cs="Times New Roman"/>
                <w:iCs/>
                <w:lang w:eastAsia="sk-SK"/>
              </w:rPr>
            </w:pPr>
            <w:r w:rsidRPr="00184FB8">
              <w:rPr>
                <w:rFonts w:ascii="Times New Roman" w:eastAsia="Times New Roman" w:hAnsi="Times New Roman" w:cs="Times New Roman"/>
                <w:iCs/>
                <w:lang w:eastAsia="sk-SK"/>
              </w:rPr>
              <w:t>V strednodobom horizonte je možné predpokladať potrebu úpravy nasledujúcich vykonávacích predpisov:</w:t>
            </w:r>
          </w:p>
          <w:p w14:paraId="19386E9E" w14:textId="77777777" w:rsidR="005C0A91" w:rsidRPr="00184FB8" w:rsidRDefault="005C0A91" w:rsidP="005C0A91">
            <w:pPr>
              <w:pStyle w:val="Odsekzoznamu"/>
              <w:numPr>
                <w:ilvl w:val="0"/>
                <w:numId w:val="4"/>
              </w:numPr>
              <w:spacing w:line="276" w:lineRule="auto"/>
              <w:ind w:left="306" w:hanging="284"/>
              <w:jc w:val="both"/>
              <w:rPr>
                <w:rFonts w:ascii="Times New Roman" w:eastAsia="Times New Roman" w:hAnsi="Times New Roman" w:cs="Times New Roman"/>
                <w:iCs/>
                <w:lang w:eastAsia="sk-SK"/>
              </w:rPr>
            </w:pPr>
            <w:r w:rsidRPr="00184FB8">
              <w:rPr>
                <w:rFonts w:ascii="Times New Roman" w:eastAsia="Times New Roman" w:hAnsi="Times New Roman" w:cs="Times New Roman"/>
                <w:iCs/>
                <w:lang w:eastAsia="sk-SK"/>
              </w:rPr>
              <w:t>Opatrenie Národnej banky Slovenska z 26. júla 2011 č. 6/2011 o náležitostiach žiadosti o udelenie predchádzajúceho súhlasu Národnej banky Slovenska podľa zákona o kolektívnom investovaní.</w:t>
            </w:r>
          </w:p>
          <w:p w14:paraId="24F84FD5" w14:textId="77777777" w:rsidR="005C0A91" w:rsidRPr="00184FB8" w:rsidRDefault="005C0A91" w:rsidP="005C0A91">
            <w:pPr>
              <w:pStyle w:val="Odsekzoznamu"/>
              <w:numPr>
                <w:ilvl w:val="0"/>
                <w:numId w:val="4"/>
              </w:numPr>
              <w:spacing w:line="276" w:lineRule="auto"/>
              <w:ind w:left="306" w:hanging="284"/>
              <w:jc w:val="both"/>
              <w:rPr>
                <w:rFonts w:ascii="Times New Roman" w:eastAsia="Times New Roman" w:hAnsi="Times New Roman" w:cs="Times New Roman"/>
                <w:iCs/>
                <w:lang w:eastAsia="sk-SK"/>
              </w:rPr>
            </w:pPr>
            <w:r w:rsidRPr="00184FB8">
              <w:rPr>
                <w:rFonts w:ascii="Times New Roman" w:eastAsia="Times New Roman" w:hAnsi="Times New Roman" w:cs="Times New Roman"/>
                <w:iCs/>
                <w:lang w:eastAsia="sk-SK"/>
              </w:rPr>
              <w:t>Opatrenie Národnej banky Slovenska z 27. septembra 2011 č. 11/2011 o rizikách a systéme riadenia rizík, meraní rizík a výpočte celkového rizika a rizika protistrany, v znení opatrenia Národnej banky Slovenska zo 4. augusta 2015 č. 7/2015.</w:t>
            </w:r>
          </w:p>
          <w:p w14:paraId="651B6D34" w14:textId="77777777" w:rsidR="005C0A91" w:rsidRPr="00184FB8" w:rsidRDefault="005C0A91" w:rsidP="005C0A91">
            <w:pPr>
              <w:pStyle w:val="Odsekzoznamu"/>
              <w:numPr>
                <w:ilvl w:val="0"/>
                <w:numId w:val="4"/>
              </w:numPr>
              <w:spacing w:line="276" w:lineRule="auto"/>
              <w:ind w:left="306" w:hanging="284"/>
              <w:jc w:val="both"/>
              <w:rPr>
                <w:rFonts w:ascii="Times New Roman" w:eastAsia="Times New Roman" w:hAnsi="Times New Roman" w:cs="Times New Roman"/>
                <w:iCs/>
                <w:lang w:eastAsia="sk-SK"/>
              </w:rPr>
            </w:pPr>
            <w:r w:rsidRPr="00184FB8">
              <w:rPr>
                <w:rFonts w:ascii="Times New Roman" w:eastAsia="Times New Roman" w:hAnsi="Times New Roman" w:cs="Times New Roman"/>
                <w:iCs/>
                <w:lang w:eastAsia="sk-SK"/>
              </w:rPr>
              <w:t>Opatrenie Národnej banky Slovenska z 22. novembra 2016 č. 7/2016, ktorým sa mení opatrenie Národnej banky Slovenska č. 1/2015 o predkladaní informácií správcami alternatívnych investičných fondov na účely dohľadu a monitorovanie systémového rizika.</w:t>
            </w:r>
          </w:p>
          <w:p w14:paraId="68394106" w14:textId="77777777" w:rsidR="005C0A91" w:rsidRPr="00184FB8" w:rsidRDefault="005C0A91" w:rsidP="005C0A91">
            <w:pPr>
              <w:pStyle w:val="Odsekzoznamu"/>
              <w:numPr>
                <w:ilvl w:val="0"/>
                <w:numId w:val="4"/>
              </w:numPr>
              <w:spacing w:line="276" w:lineRule="auto"/>
              <w:ind w:left="306" w:hanging="284"/>
              <w:jc w:val="both"/>
              <w:rPr>
                <w:rFonts w:ascii="Times New Roman" w:eastAsia="Times New Roman" w:hAnsi="Times New Roman" w:cs="Times New Roman"/>
                <w:iCs/>
                <w:lang w:eastAsia="sk-SK"/>
              </w:rPr>
            </w:pPr>
            <w:r w:rsidRPr="00184FB8">
              <w:rPr>
                <w:rFonts w:ascii="Times New Roman" w:eastAsia="Times New Roman" w:hAnsi="Times New Roman" w:cs="Times New Roman"/>
                <w:iCs/>
                <w:lang w:eastAsia="sk-SK"/>
              </w:rPr>
              <w:t>Opatrenie Národnej banky Slovenska č. 5/2021 z 25. mája 2021 o poplatkoch za úkony Národnej banky Slovenska.</w:t>
            </w:r>
          </w:p>
          <w:p w14:paraId="77807AE9" w14:textId="5FA367CA" w:rsidR="005C0A91" w:rsidRPr="00184FB8" w:rsidRDefault="005C0A91" w:rsidP="005C0A91">
            <w:pPr>
              <w:pStyle w:val="Odsekzoznamu"/>
              <w:numPr>
                <w:ilvl w:val="0"/>
                <w:numId w:val="4"/>
              </w:numPr>
              <w:spacing w:line="276" w:lineRule="auto"/>
              <w:ind w:left="306" w:hanging="284"/>
              <w:jc w:val="both"/>
              <w:rPr>
                <w:rFonts w:ascii="Times New Roman" w:eastAsia="Times New Roman" w:hAnsi="Times New Roman" w:cs="Times New Roman"/>
                <w:iCs/>
                <w:lang w:eastAsia="sk-SK"/>
              </w:rPr>
            </w:pPr>
            <w:r w:rsidRPr="00184FB8">
              <w:rPr>
                <w:rFonts w:ascii="Times New Roman" w:eastAsia="Times New Roman" w:hAnsi="Times New Roman" w:cs="Times New Roman"/>
                <w:iCs/>
                <w:lang w:eastAsia="sk-SK"/>
              </w:rPr>
              <w:t>Opatrenie Národnej banky Slovenska z 25. septembra 2018 č. 11/2018 o predkladaní výkazov správcovskými spoločnosťami, zahraničnými správcovskými spoločnosťami, samosprávnymi investičnými fondmi a depozitármi fondov na účely dohľadu nad finančným trhom v znení opatrenia Národnej banky Slovenska z 3. júna 2024 č. 4/2024.</w:t>
            </w:r>
          </w:p>
          <w:p w14:paraId="163AA382" w14:textId="77777777" w:rsidR="005C0A91" w:rsidRDefault="005C0A91" w:rsidP="000800FC">
            <w:pPr>
              <w:rPr>
                <w:rFonts w:ascii="Times New Roman" w:eastAsia="Times New Roman" w:hAnsi="Times New Roman" w:cs="Times New Roman"/>
                <w:i/>
                <w:sz w:val="20"/>
                <w:szCs w:val="20"/>
                <w:lang w:eastAsia="sk-SK"/>
              </w:rPr>
            </w:pPr>
          </w:p>
          <w:p w14:paraId="6C7EAF51" w14:textId="77777777" w:rsidR="005C0A91" w:rsidRDefault="005C0A91" w:rsidP="000800FC">
            <w:pPr>
              <w:rPr>
                <w:rFonts w:ascii="Times New Roman" w:eastAsia="Times New Roman" w:hAnsi="Times New Roman" w:cs="Times New Roman"/>
                <w:i/>
                <w:sz w:val="20"/>
                <w:szCs w:val="20"/>
                <w:lang w:eastAsia="sk-SK"/>
              </w:rPr>
            </w:pPr>
          </w:p>
          <w:p w14:paraId="7617A2B3" w14:textId="77777777" w:rsidR="00E863CB" w:rsidRDefault="00E863CB" w:rsidP="000800FC">
            <w:pPr>
              <w:rPr>
                <w:rFonts w:ascii="Times New Roman" w:eastAsia="Times New Roman" w:hAnsi="Times New Roman" w:cs="Times New Roman"/>
                <w:i/>
                <w:sz w:val="20"/>
                <w:szCs w:val="20"/>
                <w:lang w:eastAsia="sk-SK"/>
              </w:rPr>
            </w:pPr>
          </w:p>
          <w:p w14:paraId="72183ECA" w14:textId="77777777" w:rsidR="005C0A91" w:rsidRPr="00612E08" w:rsidRDefault="005C0A91" w:rsidP="000800FC">
            <w:pPr>
              <w:rPr>
                <w:rFonts w:ascii="Times New Roman" w:eastAsia="Times New Roman" w:hAnsi="Times New Roman" w:cs="Times New Roman"/>
                <w:i/>
                <w:sz w:val="20"/>
                <w:szCs w:val="20"/>
                <w:lang w:eastAsia="sk-SK"/>
              </w:rPr>
            </w:pPr>
          </w:p>
          <w:p w14:paraId="10E9EA04"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6169AA48"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7B5E0819" w14:textId="77777777" w:rsidR="001B23B7" w:rsidRPr="00612E08" w:rsidRDefault="001B23B7" w:rsidP="007C531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Transpozícia</w:t>
            </w:r>
            <w:r w:rsidR="007C5312" w:rsidRPr="00612E08">
              <w:rPr>
                <w:rFonts w:ascii="Times New Roman" w:eastAsia="Calibri" w:hAnsi="Times New Roman" w:cs="Times New Roman"/>
                <w:b/>
              </w:rPr>
              <w:t>/</w:t>
            </w:r>
            <w:r w:rsidR="00C94E4E" w:rsidRPr="00612E08">
              <w:rPr>
                <w:rFonts w:ascii="Times New Roman" w:eastAsia="Calibri" w:hAnsi="Times New Roman" w:cs="Times New Roman"/>
                <w:b/>
              </w:rPr>
              <w:t xml:space="preserve">implementácia </w:t>
            </w:r>
            <w:r w:rsidRPr="00612E08">
              <w:rPr>
                <w:rFonts w:ascii="Times New Roman" w:eastAsia="Calibri" w:hAnsi="Times New Roman" w:cs="Times New Roman"/>
                <w:b/>
              </w:rPr>
              <w:t xml:space="preserve">práva EÚ </w:t>
            </w:r>
          </w:p>
        </w:tc>
      </w:tr>
      <w:tr w:rsidR="00612E08" w:rsidRPr="00612E08" w14:paraId="60FCE792" w14:textId="77777777" w:rsidTr="000800FC">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612E08" w:rsidRPr="00612E08" w14:paraId="49C435B0" w14:textId="77777777">
              <w:trPr>
                <w:trHeight w:val="90"/>
              </w:trPr>
              <w:tc>
                <w:tcPr>
                  <w:tcW w:w="8643" w:type="dxa"/>
                </w:tcPr>
                <w:p w14:paraId="2DB66818" w14:textId="77777777" w:rsidR="00A7788F" w:rsidRPr="00612E08" w:rsidRDefault="00A7788F" w:rsidP="007C5312">
                  <w:pPr>
                    <w:pStyle w:val="Default"/>
                    <w:rPr>
                      <w:color w:val="auto"/>
                      <w:sz w:val="20"/>
                      <w:szCs w:val="20"/>
                    </w:rPr>
                  </w:pPr>
                  <w:r w:rsidRPr="00612E08">
                    <w:rPr>
                      <w:i/>
                      <w:iCs/>
                      <w:color w:val="auto"/>
                      <w:sz w:val="20"/>
                      <w:szCs w:val="20"/>
                    </w:rPr>
                    <w:t xml:space="preserve">Uveďte, či v predkladanom návrhu právneho predpisu dochádza ku </w:t>
                  </w:r>
                  <w:proofErr w:type="spellStart"/>
                  <w:r w:rsidRPr="00612E08">
                    <w:rPr>
                      <w:i/>
                      <w:iCs/>
                      <w:color w:val="auto"/>
                      <w:sz w:val="20"/>
                      <w:szCs w:val="20"/>
                    </w:rPr>
                    <w:t>goldplatingu</w:t>
                  </w:r>
                  <w:proofErr w:type="spellEnd"/>
                  <w:r w:rsidR="007C5312" w:rsidRPr="00612E08">
                    <w:rPr>
                      <w:i/>
                      <w:iCs/>
                      <w:color w:val="auto"/>
                      <w:sz w:val="20"/>
                      <w:szCs w:val="20"/>
                    </w:rPr>
                    <w:t xml:space="preserve"> podľa tabuľky zhody</w:t>
                  </w:r>
                  <w:r w:rsidR="00C86714" w:rsidRPr="00612E08">
                    <w:rPr>
                      <w:i/>
                      <w:iCs/>
                      <w:color w:val="auto"/>
                      <w:sz w:val="20"/>
                      <w:szCs w:val="20"/>
                    </w:rPr>
                    <w:t xml:space="preserve">, resp. či ku </w:t>
                  </w:r>
                  <w:proofErr w:type="spellStart"/>
                  <w:r w:rsidR="00C86714" w:rsidRPr="00612E08">
                    <w:rPr>
                      <w:i/>
                      <w:iCs/>
                      <w:color w:val="auto"/>
                      <w:sz w:val="20"/>
                      <w:szCs w:val="20"/>
                    </w:rPr>
                    <w:t>goldplatingu</w:t>
                  </w:r>
                  <w:proofErr w:type="spellEnd"/>
                  <w:r w:rsidR="00C86714" w:rsidRPr="00612E08">
                    <w:rPr>
                      <w:i/>
                      <w:iCs/>
                      <w:color w:val="auto"/>
                      <w:sz w:val="20"/>
                      <w:szCs w:val="20"/>
                    </w:rPr>
                    <w:t xml:space="preserve"> dochádza pri implementácii práva EÚ</w:t>
                  </w:r>
                  <w:r w:rsidRPr="00612E08">
                    <w:rPr>
                      <w:i/>
                      <w:iCs/>
                      <w:color w:val="auto"/>
                      <w:sz w:val="20"/>
                      <w:szCs w:val="20"/>
                    </w:rPr>
                    <w:t xml:space="preserve">. </w:t>
                  </w:r>
                </w:p>
              </w:tc>
            </w:tr>
            <w:tr w:rsidR="00612E08" w:rsidRPr="00612E08" w14:paraId="1FA0F776" w14:textId="77777777">
              <w:trPr>
                <w:trHeight w:val="296"/>
              </w:trPr>
              <w:tc>
                <w:tcPr>
                  <w:tcW w:w="8643" w:type="dxa"/>
                </w:tcPr>
                <w:p w14:paraId="074C7A08" w14:textId="6F382D1F" w:rsidR="00A7788F" w:rsidRPr="00612E08" w:rsidRDefault="00A7788F" w:rsidP="00A7788F">
                  <w:pPr>
                    <w:pStyle w:val="Default"/>
                    <w:rPr>
                      <w:b/>
                      <w:iCs/>
                      <w:color w:val="auto"/>
                      <w:sz w:val="20"/>
                      <w:szCs w:val="20"/>
                    </w:rPr>
                  </w:pPr>
                  <w:r w:rsidRPr="00612E08">
                    <w:rPr>
                      <w:b/>
                      <w:iCs/>
                      <w:color w:val="auto"/>
                      <w:sz w:val="20"/>
                      <w:szCs w:val="20"/>
                    </w:rPr>
                    <w:t xml:space="preserve">                                                                                                                               </w:t>
                  </w:r>
                  <w:sdt>
                    <w:sdtPr>
                      <w:rPr>
                        <w:b/>
                        <w:iCs/>
                        <w:color w:val="auto"/>
                        <w:sz w:val="20"/>
                        <w:szCs w:val="20"/>
                      </w:rPr>
                      <w:id w:val="1614706761"/>
                      <w14:checkbox>
                        <w14:checked w14:val="1"/>
                        <w14:checkedState w14:val="2612" w14:font="MS Gothic"/>
                        <w14:uncheckedState w14:val="2610" w14:font="MS Gothic"/>
                      </w14:checkbox>
                    </w:sdtPr>
                    <w:sdtContent>
                      <w:r w:rsidR="00EA0647">
                        <w:rPr>
                          <w:rFonts w:ascii="MS Gothic" w:eastAsia="MS Gothic" w:hAnsi="MS Gothic" w:hint="eastAsia"/>
                          <w:b/>
                          <w:iCs/>
                          <w:color w:val="auto"/>
                          <w:sz w:val="20"/>
                          <w:szCs w:val="20"/>
                        </w:rPr>
                        <w:t>☒</w:t>
                      </w:r>
                    </w:sdtContent>
                  </w:sdt>
                  <w:r w:rsidRPr="00612E08">
                    <w:rPr>
                      <w:b/>
                      <w:iCs/>
                      <w:color w:val="auto"/>
                      <w:sz w:val="20"/>
                      <w:szCs w:val="20"/>
                    </w:rPr>
                    <w:t xml:space="preserve"> Áno                  </w:t>
                  </w:r>
                  <w:sdt>
                    <w:sdtPr>
                      <w:rPr>
                        <w:b/>
                        <w:iCs/>
                        <w:color w:val="auto"/>
                        <w:sz w:val="20"/>
                        <w:szCs w:val="20"/>
                      </w:rPr>
                      <w:id w:val="-155225922"/>
                      <w14:checkbox>
                        <w14:checked w14:val="0"/>
                        <w14:checkedState w14:val="2612" w14:font="MS Gothic"/>
                        <w14:uncheckedState w14:val="2610" w14:font="MS Gothic"/>
                      </w14:checkbox>
                    </w:sdtPr>
                    <w:sdtContent>
                      <w:r w:rsidR="00EA0647">
                        <w:rPr>
                          <w:rFonts w:ascii="MS Gothic" w:eastAsia="MS Gothic" w:hAnsi="MS Gothic" w:hint="eastAsia"/>
                          <w:b/>
                          <w:iCs/>
                          <w:color w:val="auto"/>
                          <w:sz w:val="20"/>
                          <w:szCs w:val="20"/>
                        </w:rPr>
                        <w:t>☐</w:t>
                      </w:r>
                    </w:sdtContent>
                  </w:sdt>
                  <w:r w:rsidRPr="00612E08">
                    <w:rPr>
                      <w:b/>
                      <w:iCs/>
                      <w:color w:val="auto"/>
                      <w:sz w:val="20"/>
                      <w:szCs w:val="20"/>
                    </w:rPr>
                    <w:t xml:space="preserve"> Nie</w:t>
                  </w:r>
                </w:p>
                <w:p w14:paraId="1BF23743" w14:textId="77777777" w:rsidR="00A7788F" w:rsidRPr="00612E08" w:rsidRDefault="00A7788F" w:rsidP="00A7788F">
                  <w:pPr>
                    <w:pStyle w:val="Default"/>
                    <w:rPr>
                      <w:i/>
                      <w:iCs/>
                      <w:color w:val="auto"/>
                      <w:sz w:val="20"/>
                      <w:szCs w:val="20"/>
                    </w:rPr>
                  </w:pPr>
                </w:p>
                <w:p w14:paraId="363EBB37" w14:textId="77777777" w:rsidR="00A7788F" w:rsidRPr="00612E08" w:rsidRDefault="00A7788F" w:rsidP="00A7788F">
                  <w:pPr>
                    <w:pStyle w:val="Default"/>
                    <w:rPr>
                      <w:color w:val="auto"/>
                      <w:sz w:val="20"/>
                      <w:szCs w:val="20"/>
                    </w:rPr>
                  </w:pPr>
                  <w:r w:rsidRPr="00612E08">
                    <w:rPr>
                      <w:i/>
                      <w:iCs/>
                      <w:color w:val="auto"/>
                      <w:sz w:val="20"/>
                      <w:szCs w:val="20"/>
                    </w:rPr>
                    <w:t xml:space="preserve">Ak áno, uveďte, ktorých vplyvov podľa bodu 9 sa goldplating týka: </w:t>
                  </w:r>
                </w:p>
              </w:tc>
            </w:tr>
            <w:tr w:rsidR="00612E08" w:rsidRPr="00612E08" w14:paraId="6F97262B" w14:textId="77777777">
              <w:trPr>
                <w:trHeight w:val="296"/>
              </w:trPr>
              <w:tc>
                <w:tcPr>
                  <w:tcW w:w="8643" w:type="dxa"/>
                </w:tcPr>
                <w:p w14:paraId="6DC193E7" w14:textId="77777777" w:rsidR="00A7788F" w:rsidRDefault="00A7788F" w:rsidP="00A7788F">
                  <w:pPr>
                    <w:pStyle w:val="Default"/>
                    <w:rPr>
                      <w:rFonts w:ascii="Segoe UI Symbol" w:hAnsi="Segoe UI Symbol" w:cs="Segoe UI Symbol"/>
                      <w:color w:val="auto"/>
                      <w:sz w:val="20"/>
                      <w:szCs w:val="20"/>
                    </w:rPr>
                  </w:pPr>
                </w:p>
                <w:p w14:paraId="5EC695A6" w14:textId="56C675A1" w:rsidR="00EA0647" w:rsidRPr="00DE2F63" w:rsidRDefault="00EA0647" w:rsidP="007C7770">
                  <w:pPr>
                    <w:jc w:val="both"/>
                    <w:rPr>
                      <w:rFonts w:ascii="Times New Roman" w:hAnsi="Times New Roman" w:cs="Times New Roman"/>
                    </w:rPr>
                  </w:pPr>
                  <w:r w:rsidRPr="00DE2F63">
                    <w:rPr>
                      <w:rFonts w:ascii="Times New Roman" w:hAnsi="Times New Roman" w:cs="Times New Roman"/>
                    </w:rPr>
                    <w:t xml:space="preserve">Odôvodnenie </w:t>
                  </w:r>
                  <w:proofErr w:type="spellStart"/>
                  <w:r w:rsidRPr="00DE2F63">
                    <w:rPr>
                      <w:rFonts w:ascii="Times New Roman" w:hAnsi="Times New Roman" w:cs="Times New Roman"/>
                    </w:rPr>
                    <w:t>goldplatingu</w:t>
                  </w:r>
                  <w:proofErr w:type="spellEnd"/>
                  <w:r w:rsidRPr="00DE2F63">
                    <w:rPr>
                      <w:rFonts w:ascii="Times New Roman" w:hAnsi="Times New Roman" w:cs="Times New Roman"/>
                    </w:rPr>
                    <w:t xml:space="preserve"> vo vzťahu k </w:t>
                  </w:r>
                  <w:r w:rsidRPr="00DE2F63">
                    <w:rPr>
                      <w:rFonts w:ascii="Times New Roman" w:hAnsi="Times New Roman" w:cs="Times New Roman"/>
                      <w:b/>
                      <w:bCs/>
                    </w:rPr>
                    <w:t>čl. 1 bod 7 smernice</w:t>
                  </w:r>
                  <w:r w:rsidRPr="00DE2F63">
                    <w:rPr>
                      <w:rFonts w:ascii="Times New Roman" w:hAnsi="Times New Roman" w:cs="Times New Roman"/>
                    </w:rPr>
                    <w:t xml:space="preserve"> </w:t>
                  </w:r>
                  <w:r w:rsidRPr="00DE2F63">
                    <w:rPr>
                      <w:rFonts w:ascii="Times New Roman" w:hAnsi="Times New Roman" w:cs="Times New Roman"/>
                      <w:b/>
                      <w:bCs/>
                    </w:rPr>
                    <w:t>2024/927</w:t>
                  </w:r>
                  <w:r w:rsidRPr="00DE2F63">
                    <w:rPr>
                      <w:rFonts w:ascii="Times New Roman" w:hAnsi="Times New Roman" w:cs="Times New Roman"/>
                    </w:rPr>
                    <w:t xml:space="preserve"> (§ 37e ods. 15 návrhu zákona) -  Slovenská republika návrhom zákona zakázala alternatívnym investičným fondom poskytujúcim úvery, aby poskytovali úvery spotrebiteľom v zmysle vymedzenia v článku 3 písm. a) smernice (EÚ) 2008/48/ES na svojom území, a tiež zakázala, aby spravovali úvery poskytnuté takýmto spotrebiteľov na jej území. Po diskusii so Slovenskou asociáciou správcovských spoločností počas prípravy návrhu zákona bolo indikované, že slovenské správcovské spoločnosti  spravujúce alternatívne investičné fondy, neplánujú poskytovať úvery spotrebiteľom. Tento goldplating tak v praxi nebude mať žiaden dopad. Dôvodom je skutočnosť, že materské subjekty správcovských spoločnosti sú zväčša banky, ktoré samy poskytujú úvery, vrátane úverov spotrebiteľom. Nie je teda záujem duplikovať poskytovanie úverov spotrebiteľom v rámci konsolidovaných celkov.                   </w:t>
                  </w:r>
                </w:p>
                <w:p w14:paraId="456B284A" w14:textId="6797BA3E" w:rsidR="00EA0647" w:rsidRPr="00DE2F63" w:rsidRDefault="00EA0647" w:rsidP="007C7770">
                  <w:pPr>
                    <w:jc w:val="both"/>
                    <w:rPr>
                      <w:rFonts w:ascii="Times New Roman" w:hAnsi="Times New Roman" w:cs="Times New Roman"/>
                    </w:rPr>
                  </w:pPr>
                  <w:r w:rsidRPr="00DE2F63">
                    <w:rPr>
                      <w:rFonts w:ascii="Times New Roman" w:hAnsi="Times New Roman" w:cs="Times New Roman"/>
                    </w:rPr>
                    <w:t xml:space="preserve">Odôvodnenie </w:t>
                  </w:r>
                  <w:proofErr w:type="spellStart"/>
                  <w:r w:rsidRPr="00DE2F63">
                    <w:rPr>
                      <w:rFonts w:ascii="Times New Roman" w:hAnsi="Times New Roman" w:cs="Times New Roman"/>
                    </w:rPr>
                    <w:t>goldplatingu</w:t>
                  </w:r>
                  <w:proofErr w:type="spellEnd"/>
                  <w:r w:rsidRPr="00DE2F63">
                    <w:rPr>
                      <w:rFonts w:ascii="Times New Roman" w:hAnsi="Times New Roman" w:cs="Times New Roman"/>
                    </w:rPr>
                    <w:t xml:space="preserve"> vo vzťahu k </w:t>
                  </w:r>
                  <w:r w:rsidRPr="00DE2F63">
                    <w:rPr>
                      <w:rFonts w:ascii="Times New Roman" w:hAnsi="Times New Roman" w:cs="Times New Roman"/>
                      <w:b/>
                      <w:bCs/>
                    </w:rPr>
                    <w:t>čl. 1 bod 10 smernice</w:t>
                  </w:r>
                  <w:r w:rsidRPr="00DE2F63">
                    <w:rPr>
                      <w:rFonts w:ascii="Times New Roman" w:hAnsi="Times New Roman" w:cs="Times New Roman"/>
                    </w:rPr>
                    <w:t xml:space="preserve"> </w:t>
                  </w:r>
                  <w:r w:rsidRPr="00DE2F63">
                    <w:rPr>
                      <w:rFonts w:ascii="Times New Roman" w:hAnsi="Times New Roman" w:cs="Times New Roman"/>
                      <w:b/>
                      <w:bCs/>
                    </w:rPr>
                    <w:t>2024/927</w:t>
                  </w:r>
                  <w:r w:rsidRPr="00DE2F63">
                    <w:rPr>
                      <w:rFonts w:ascii="Times New Roman" w:hAnsi="Times New Roman" w:cs="Times New Roman"/>
                    </w:rPr>
                    <w:t xml:space="preserve"> (§ 70 ods. 8 návrhu zákona) -   umožňuje sa, aby Národná banka Slovenska povolila za depozitára alternatívneho investičného fondu určiť zahraničného depozitára, a to v prípadoch nedostatku lokálnych služieb depozitára. Určenie zahraničného depozitára by malo viesť k lepšej kontrole špecifických aktív, ktoré sa nachádzajú v štáte, kde pôsobí zahraničný depozitár. Keďže Národná banka Slovenska bude mať sťažený výkon dohľadu, predpokladá sa predloženie odôvodnenej žiadosti o určenie a využívanie služieb zahraničného depozitára. Zároveň tým možno predpokladať, že takto stanovený goldplating sa v praxi nebude masovo využívať. Naopak, predpokladáme využitie služieb zahraničného depozitára len v prípade kontroly špecifických aktív, ako sú napríklad zahraničné nehnuteľnosti v portfóliu alternatívneho investičného fondu so zameraním na nehnuteľnosti, ktoré lepšie skontroluje zahraničný depozitár.                    </w:t>
                  </w:r>
                </w:p>
                <w:p w14:paraId="7D423278" w14:textId="4756FC48" w:rsidR="00EA0647" w:rsidRPr="00612E08" w:rsidRDefault="00AC44D7" w:rsidP="00AC44D7">
                  <w:pPr>
                    <w:jc w:val="both"/>
                    <w:rPr>
                      <w:rFonts w:ascii="Segoe UI Symbol" w:hAnsi="Segoe UI Symbol" w:cs="Segoe UI Symbol"/>
                      <w:sz w:val="20"/>
                      <w:szCs w:val="20"/>
                    </w:rPr>
                  </w:pPr>
                  <w:r w:rsidRPr="00DE2F63">
                    <w:rPr>
                      <w:rFonts w:ascii="Times New Roman" w:hAnsi="Times New Roman" w:cs="Times New Roman"/>
                    </w:rPr>
                    <w:t xml:space="preserve">Odôvodnenie </w:t>
                  </w:r>
                  <w:proofErr w:type="spellStart"/>
                  <w:r w:rsidRPr="00DE2F63">
                    <w:rPr>
                      <w:rFonts w:ascii="Times New Roman" w:hAnsi="Times New Roman" w:cs="Times New Roman"/>
                    </w:rPr>
                    <w:t>goldplatingu</w:t>
                  </w:r>
                  <w:proofErr w:type="spellEnd"/>
                  <w:r w:rsidRPr="00DE2F63">
                    <w:rPr>
                      <w:rFonts w:ascii="Times New Roman" w:hAnsi="Times New Roman" w:cs="Times New Roman"/>
                    </w:rPr>
                    <w:t xml:space="preserve"> vo vzťahu k </w:t>
                  </w:r>
                  <w:r w:rsidRPr="00DE2F63">
                    <w:rPr>
                      <w:rFonts w:ascii="Times New Roman" w:hAnsi="Times New Roman" w:cs="Times New Roman"/>
                      <w:b/>
                      <w:bCs/>
                    </w:rPr>
                    <w:t>čl. 1 bod 2 smernice</w:t>
                  </w:r>
                  <w:r w:rsidRPr="00DE2F63">
                    <w:rPr>
                      <w:rFonts w:ascii="Times New Roman" w:hAnsi="Times New Roman" w:cs="Times New Roman"/>
                    </w:rPr>
                    <w:t xml:space="preserve"> </w:t>
                  </w:r>
                  <w:r w:rsidRPr="00DE2F63">
                    <w:rPr>
                      <w:rFonts w:ascii="Times New Roman" w:hAnsi="Times New Roman" w:cs="Times New Roman"/>
                      <w:b/>
                      <w:bCs/>
                    </w:rPr>
                    <w:t>2024/2994</w:t>
                  </w:r>
                  <w:r w:rsidRPr="00DE2F63">
                    <w:rPr>
                      <w:rFonts w:ascii="Times New Roman" w:hAnsi="Times New Roman" w:cs="Times New Roman"/>
                    </w:rPr>
                    <w:t xml:space="preserve"> (§ 89 ods. 4 návrhu zákona) -  umožňuje sa, aby podľa § 89 ods. 4 zákona o kolektívnom investovaní a po schválení štatútu mohol štandardný podielový fond zvýšiť hodnotu jeho aktív investovaných do prevoditeľných cenných papieroch alebo nástrojov peňažného trhu vydaných tou istou osobou z 5 % na 10 %. Uvedenú výnimku môže využiť každý štandardný podielový fond po schválení jeho štatútu Národnou bankou Slovenska ako povoľovacím orgánom. Možnosť využiť výnimku podľa § 89 ods. 4 zákona nie je v rozpore so smernicou (EÚ) 2024/2994. V praxi sa však táto výnimka využíva len výnimočne, keďže zvýšením daného limitu sa zároveň zdvojnásobuje expozícia rizika voči jednému emitentovi. Tento goldplating tak v praxi nebude mať žiaden dopad na štandardné podielové fondy. V už účinnom zákone táto výnimka je už zavedená, súčasný návrh novely zákona túto výnimku umožňuje naďalej, a teda goldplating vo vnútroštátnej právnej úprave bude pretrvávať.  </w:t>
                  </w:r>
                </w:p>
              </w:tc>
            </w:tr>
          </w:tbl>
          <w:p w14:paraId="14A03423" w14:textId="77777777" w:rsidR="001B23B7" w:rsidRPr="00612E08" w:rsidRDefault="001B23B7" w:rsidP="000800FC">
            <w:pPr>
              <w:jc w:val="both"/>
              <w:rPr>
                <w:rFonts w:ascii="Times New Roman" w:eastAsia="Times New Roman" w:hAnsi="Times New Roman" w:cs="Times New Roman"/>
                <w:i/>
                <w:sz w:val="20"/>
                <w:szCs w:val="20"/>
                <w:lang w:eastAsia="sk-SK"/>
              </w:rPr>
            </w:pPr>
          </w:p>
        </w:tc>
      </w:tr>
      <w:tr w:rsidR="00612E08" w:rsidRPr="00612E08" w14:paraId="59D9DCFB" w14:textId="77777777" w:rsidTr="000800FC">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14:paraId="614CC978" w14:textId="77777777" w:rsidR="001B23B7" w:rsidRPr="00612E08" w:rsidRDefault="001B23B7" w:rsidP="000800FC">
            <w:pPr>
              <w:jc w:val="center"/>
              <w:rPr>
                <w:rFonts w:ascii="Times New Roman" w:eastAsia="Times New Roman" w:hAnsi="Times New Roman" w:cs="Times New Roman"/>
                <w:sz w:val="20"/>
                <w:szCs w:val="20"/>
                <w:lang w:eastAsia="sk-SK"/>
              </w:rPr>
            </w:pPr>
          </w:p>
        </w:tc>
      </w:tr>
      <w:tr w:rsidR="00612E08" w:rsidRPr="00612E08" w14:paraId="01501150"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15FF619A"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Preskúmanie účelnosti</w:t>
            </w:r>
          </w:p>
        </w:tc>
      </w:tr>
      <w:tr w:rsidR="00612E08" w:rsidRPr="00612E08" w14:paraId="3DBD9E5E" w14:textId="77777777" w:rsidTr="000800FC">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77B4DEA9" w14:textId="77777777" w:rsidR="001B23B7" w:rsidRPr="003106C5"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Uveďte termín, </w:t>
            </w:r>
            <w:r w:rsidRPr="003106C5">
              <w:rPr>
                <w:rFonts w:ascii="Times New Roman" w:eastAsia="Times New Roman" w:hAnsi="Times New Roman" w:cs="Times New Roman"/>
                <w:i/>
                <w:sz w:val="20"/>
                <w:szCs w:val="20"/>
                <w:lang w:eastAsia="sk-SK"/>
              </w:rPr>
              <w:t>kedy by malo dôjsť k preskúmaniu účinnosti a účelnosti predkladaného materiálu.</w:t>
            </w:r>
          </w:p>
          <w:p w14:paraId="70CEE6DD" w14:textId="77777777" w:rsidR="001B23B7" w:rsidRDefault="001B23B7" w:rsidP="000800FC">
            <w:pPr>
              <w:rPr>
                <w:rFonts w:ascii="Times New Roman" w:eastAsia="Times New Roman" w:hAnsi="Times New Roman" w:cs="Times New Roman"/>
                <w:i/>
                <w:sz w:val="20"/>
                <w:szCs w:val="20"/>
                <w:lang w:eastAsia="sk-SK"/>
              </w:rPr>
            </w:pPr>
            <w:r w:rsidRPr="003106C5">
              <w:rPr>
                <w:rFonts w:ascii="Times New Roman" w:eastAsia="Times New Roman" w:hAnsi="Times New Roman" w:cs="Times New Roman"/>
                <w:i/>
                <w:sz w:val="20"/>
                <w:szCs w:val="20"/>
                <w:lang w:eastAsia="sk-SK"/>
              </w:rPr>
              <w:t>Uveďte kritériá, na základe ktorých bude preskúmanie vykonané.</w:t>
            </w:r>
          </w:p>
          <w:p w14:paraId="2EE7AFD3" w14:textId="77777777" w:rsidR="005C0A91" w:rsidRDefault="005C0A91" w:rsidP="000800FC">
            <w:pPr>
              <w:rPr>
                <w:rFonts w:ascii="Times New Roman" w:eastAsia="Times New Roman" w:hAnsi="Times New Roman" w:cs="Times New Roman"/>
                <w:i/>
                <w:sz w:val="20"/>
                <w:szCs w:val="20"/>
                <w:lang w:eastAsia="sk-SK"/>
              </w:rPr>
            </w:pPr>
          </w:p>
          <w:p w14:paraId="48AE9F94" w14:textId="002DAAF3" w:rsidR="005C0A91" w:rsidRPr="00C9665D" w:rsidRDefault="00C9665D" w:rsidP="000800FC">
            <w:pPr>
              <w:rPr>
                <w:rFonts w:ascii="Times New Roman" w:eastAsia="Times New Roman" w:hAnsi="Times New Roman" w:cs="Times New Roman"/>
                <w:iCs/>
                <w:lang w:eastAsia="sk-SK"/>
              </w:rPr>
            </w:pPr>
            <w:r w:rsidRPr="00C9665D">
              <w:rPr>
                <w:rFonts w:ascii="Times New Roman" w:eastAsia="Times New Roman" w:hAnsi="Times New Roman" w:cs="Times New Roman"/>
                <w:iCs/>
                <w:lang w:eastAsia="sk-SK"/>
              </w:rPr>
              <w:t xml:space="preserve">Novela zákona ustanovuje veľa nových povinností pre správcovské spoločnosti (využívanie nástrojov riadenia likvidity, poskytovanie úverov, podávanie informácií o zverení a druhotnom zverení činností, funkcií a služieb, </w:t>
            </w:r>
            <w:r w:rsidR="00F009AD">
              <w:rPr>
                <w:rFonts w:ascii="Times New Roman" w:eastAsia="Times New Roman" w:hAnsi="Times New Roman" w:cs="Times New Roman"/>
                <w:iCs/>
                <w:lang w:eastAsia="sk-SK"/>
              </w:rPr>
              <w:t xml:space="preserve">poskytovanie </w:t>
            </w:r>
            <w:r w:rsidRPr="00C9665D">
              <w:rPr>
                <w:rFonts w:ascii="Times New Roman" w:eastAsia="Times New Roman" w:hAnsi="Times New Roman" w:cs="Times New Roman"/>
                <w:iCs/>
                <w:lang w:eastAsia="sk-SK"/>
              </w:rPr>
              <w:t>informáci</w:t>
            </w:r>
            <w:r w:rsidR="00F009AD">
              <w:rPr>
                <w:rFonts w:ascii="Times New Roman" w:eastAsia="Times New Roman" w:hAnsi="Times New Roman" w:cs="Times New Roman"/>
                <w:iCs/>
                <w:lang w:eastAsia="sk-SK"/>
              </w:rPr>
              <w:t>í</w:t>
            </w:r>
            <w:r w:rsidRPr="00C9665D">
              <w:rPr>
                <w:rFonts w:ascii="Times New Roman" w:eastAsia="Times New Roman" w:hAnsi="Times New Roman" w:cs="Times New Roman"/>
                <w:iCs/>
                <w:lang w:eastAsia="sk-SK"/>
              </w:rPr>
              <w:t xml:space="preserve"> o využívaní zahraničného depozitára). Každá z týchto povinností bude podliehať pravidelnému monitoringu zo strany národného orgánu dohľadu – Národnej banky Slovenska. Na základe poskytnutých údajov o vývoji počtu správcovských </w:t>
            </w:r>
            <w:r w:rsidRPr="00C9665D">
              <w:rPr>
                <w:rFonts w:ascii="Times New Roman" w:eastAsia="Times New Roman" w:hAnsi="Times New Roman" w:cs="Times New Roman"/>
                <w:iCs/>
                <w:lang w:eastAsia="sk-SK"/>
              </w:rPr>
              <w:lastRenderedPageBreak/>
              <w:t>spoločností, ktoré budú plniť jednotlivé povinnosti voči Národnej banke Slovenska, Ministerstvo financií  po troch rokoch od účinnosti tejto novely zákona zhodnotí prínos tejto novely, správnosť nastavených kritérií, a</w:t>
            </w:r>
            <w:r w:rsidR="00E863CB">
              <w:rPr>
                <w:rFonts w:ascii="Times New Roman" w:eastAsia="Times New Roman" w:hAnsi="Times New Roman" w:cs="Times New Roman"/>
                <w:iCs/>
                <w:lang w:eastAsia="sk-SK"/>
              </w:rPr>
              <w:t xml:space="preserve"> v prípade potreby </w:t>
            </w:r>
            <w:r w:rsidRPr="00C9665D">
              <w:rPr>
                <w:rFonts w:ascii="Times New Roman" w:eastAsia="Times New Roman" w:hAnsi="Times New Roman" w:cs="Times New Roman"/>
                <w:iCs/>
                <w:lang w:eastAsia="sk-SK"/>
              </w:rPr>
              <w:t xml:space="preserve">prijme </w:t>
            </w:r>
            <w:r w:rsidR="00F009AD">
              <w:rPr>
                <w:rFonts w:ascii="Times New Roman" w:eastAsia="Times New Roman" w:hAnsi="Times New Roman" w:cs="Times New Roman"/>
                <w:iCs/>
                <w:lang w:eastAsia="sk-SK"/>
              </w:rPr>
              <w:t>adekvátne</w:t>
            </w:r>
            <w:r w:rsidRPr="00C9665D">
              <w:rPr>
                <w:rFonts w:ascii="Times New Roman" w:eastAsia="Times New Roman" w:hAnsi="Times New Roman" w:cs="Times New Roman"/>
                <w:iCs/>
                <w:lang w:eastAsia="sk-SK"/>
              </w:rPr>
              <w:t xml:space="preserve"> korekčné opatrenia </w:t>
            </w:r>
            <w:r w:rsidR="00260A99">
              <w:rPr>
                <w:rFonts w:ascii="Times New Roman" w:eastAsia="Times New Roman" w:hAnsi="Times New Roman" w:cs="Times New Roman"/>
                <w:iCs/>
                <w:lang w:eastAsia="sk-SK"/>
              </w:rPr>
              <w:t xml:space="preserve">formou </w:t>
            </w:r>
            <w:r w:rsidRPr="00C9665D">
              <w:rPr>
                <w:rFonts w:ascii="Times New Roman" w:eastAsia="Times New Roman" w:hAnsi="Times New Roman" w:cs="Times New Roman"/>
                <w:iCs/>
                <w:lang w:eastAsia="sk-SK"/>
              </w:rPr>
              <w:t>ďalš</w:t>
            </w:r>
            <w:r w:rsidR="00260A99">
              <w:rPr>
                <w:rFonts w:ascii="Times New Roman" w:eastAsia="Times New Roman" w:hAnsi="Times New Roman" w:cs="Times New Roman"/>
                <w:iCs/>
                <w:lang w:eastAsia="sk-SK"/>
              </w:rPr>
              <w:t>ej</w:t>
            </w:r>
            <w:r w:rsidRPr="00C9665D">
              <w:rPr>
                <w:rFonts w:ascii="Times New Roman" w:eastAsia="Times New Roman" w:hAnsi="Times New Roman" w:cs="Times New Roman"/>
                <w:iCs/>
                <w:lang w:eastAsia="sk-SK"/>
              </w:rPr>
              <w:t xml:space="preserve"> novel</w:t>
            </w:r>
            <w:r w:rsidR="00260A99">
              <w:rPr>
                <w:rFonts w:ascii="Times New Roman" w:eastAsia="Times New Roman" w:hAnsi="Times New Roman" w:cs="Times New Roman"/>
                <w:iCs/>
                <w:lang w:eastAsia="sk-SK"/>
              </w:rPr>
              <w:t>y</w:t>
            </w:r>
            <w:r w:rsidRPr="00C9665D">
              <w:rPr>
                <w:rFonts w:ascii="Times New Roman" w:eastAsia="Times New Roman" w:hAnsi="Times New Roman" w:cs="Times New Roman"/>
                <w:iCs/>
                <w:lang w:eastAsia="sk-SK"/>
              </w:rPr>
              <w:t xml:space="preserve"> zákona.               </w:t>
            </w:r>
          </w:p>
          <w:p w14:paraId="4C7BA033" w14:textId="77777777" w:rsidR="001B23B7" w:rsidRPr="00612E08" w:rsidRDefault="001B23B7" w:rsidP="000800FC">
            <w:pPr>
              <w:rPr>
                <w:rFonts w:ascii="Times New Roman" w:eastAsia="Times New Roman" w:hAnsi="Times New Roman" w:cs="Times New Roman"/>
                <w:i/>
                <w:sz w:val="20"/>
                <w:szCs w:val="20"/>
                <w:lang w:eastAsia="sk-SK"/>
              </w:rPr>
            </w:pPr>
          </w:p>
        </w:tc>
      </w:tr>
      <w:tr w:rsidR="00612E08" w:rsidRPr="00612E08" w14:paraId="3098AD8B" w14:textId="77777777" w:rsidTr="000800FC">
        <w:tc>
          <w:tcPr>
            <w:tcW w:w="9180" w:type="dxa"/>
            <w:gridSpan w:val="11"/>
            <w:tcBorders>
              <w:top w:val="nil"/>
              <w:left w:val="nil"/>
              <w:bottom w:val="single" w:sz="4" w:space="0" w:color="auto"/>
              <w:right w:val="nil"/>
            </w:tcBorders>
            <w:shd w:val="clear" w:color="auto" w:fill="FFFFFF"/>
          </w:tcPr>
          <w:p w14:paraId="2E714DD2" w14:textId="77777777" w:rsidR="001B23B7" w:rsidRPr="00612E08" w:rsidRDefault="001B23B7" w:rsidP="00A7788F">
            <w:pPr>
              <w:jc w:val="both"/>
              <w:rPr>
                <w:rFonts w:ascii="Times New Roman" w:eastAsia="Times New Roman" w:hAnsi="Times New Roman" w:cs="Times New Roman"/>
                <w:b/>
                <w:sz w:val="20"/>
                <w:szCs w:val="20"/>
                <w:lang w:eastAsia="sk-SK"/>
              </w:rPr>
            </w:pPr>
          </w:p>
          <w:p w14:paraId="1E14C370" w14:textId="77777777" w:rsidR="001B23B7" w:rsidRPr="00612E08" w:rsidRDefault="001B23B7" w:rsidP="00A7788F">
            <w:pPr>
              <w:ind w:left="142" w:hanging="142"/>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14:paraId="1D9A6B71" w14:textId="77777777" w:rsidR="00A340BB" w:rsidRPr="00612E08" w:rsidRDefault="001B23B7"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vyplniť iba v prípade, ak sa záverečné posúdenie</w:t>
            </w:r>
            <w:r w:rsidR="00A340BB" w:rsidRPr="00612E08">
              <w:rPr>
                <w:rFonts w:ascii="Times New Roman" w:eastAsia="Times New Roman" w:hAnsi="Times New Roman" w:cs="Times New Roman"/>
                <w:sz w:val="20"/>
                <w:szCs w:val="20"/>
                <w:lang w:eastAsia="sk-SK"/>
              </w:rPr>
              <w:t xml:space="preserve"> vybraných vplyvov</w:t>
            </w:r>
            <w:r w:rsidRPr="00612E08">
              <w:rPr>
                <w:rFonts w:ascii="Times New Roman" w:eastAsia="Times New Roman" w:hAnsi="Times New Roman" w:cs="Times New Roman"/>
                <w:sz w:val="20"/>
                <w:szCs w:val="20"/>
                <w:lang w:eastAsia="sk-SK"/>
              </w:rPr>
              <w:t xml:space="preserve"> uskutočnilo v zmysle bodu 9.1. </w:t>
            </w:r>
            <w:r w:rsidR="00A340BB" w:rsidRPr="00612E08">
              <w:rPr>
                <w:rFonts w:ascii="Times New Roman" w:eastAsia="Times New Roman" w:hAnsi="Times New Roman" w:cs="Times New Roman"/>
                <w:sz w:val="20"/>
                <w:szCs w:val="20"/>
                <w:lang w:eastAsia="sk-SK"/>
              </w:rPr>
              <w:t>j</w:t>
            </w:r>
            <w:r w:rsidRPr="00612E08">
              <w:rPr>
                <w:rFonts w:ascii="Times New Roman" w:eastAsia="Times New Roman" w:hAnsi="Times New Roman" w:cs="Times New Roman"/>
                <w:sz w:val="20"/>
                <w:szCs w:val="20"/>
                <w:lang w:eastAsia="sk-SK"/>
              </w:rPr>
              <w:t>ednotnej metodiky</w:t>
            </w:r>
            <w:r w:rsidR="00A340BB" w:rsidRPr="00612E08">
              <w:rPr>
                <w:rFonts w:ascii="Times New Roman" w:eastAsia="Times New Roman" w:hAnsi="Times New Roman" w:cs="Times New Roman"/>
                <w:sz w:val="20"/>
                <w:szCs w:val="20"/>
                <w:lang w:eastAsia="sk-SK"/>
              </w:rPr>
              <w:t>.</w:t>
            </w:r>
          </w:p>
          <w:p w14:paraId="48189A07" w14:textId="77777777" w:rsidR="00A7788F" w:rsidRPr="00612E08" w:rsidRDefault="00A7788F"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14:paraId="72D9DF6C" w14:textId="77777777" w:rsidR="004C6831" w:rsidRPr="00612E08" w:rsidRDefault="004C6831" w:rsidP="00A7788F">
            <w:pPr>
              <w:jc w:val="both"/>
              <w:rPr>
                <w:rFonts w:ascii="Times New Roman" w:eastAsia="Times New Roman" w:hAnsi="Times New Roman" w:cs="Times New Roman"/>
                <w:sz w:val="20"/>
                <w:szCs w:val="20"/>
                <w:lang w:eastAsia="sk-SK"/>
              </w:rPr>
            </w:pPr>
          </w:p>
          <w:p w14:paraId="2B5D2D1E" w14:textId="77777777" w:rsidR="001B23B7" w:rsidRPr="00612E08" w:rsidRDefault="001B23B7" w:rsidP="00A7788F">
            <w:pPr>
              <w:jc w:val="both"/>
              <w:rPr>
                <w:rFonts w:ascii="Times New Roman" w:eastAsia="Times New Roman" w:hAnsi="Times New Roman" w:cs="Times New Roman"/>
                <w:b/>
                <w:sz w:val="20"/>
                <w:szCs w:val="20"/>
                <w:lang w:eastAsia="sk-SK"/>
              </w:rPr>
            </w:pPr>
          </w:p>
        </w:tc>
      </w:tr>
      <w:tr w:rsidR="00612E08" w:rsidRPr="00612E08" w14:paraId="668C7964" w14:textId="77777777"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14:paraId="6C467892"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Vybrané vplyvy  materiálu</w:t>
            </w:r>
          </w:p>
        </w:tc>
      </w:tr>
      <w:tr w:rsidR="00612E08" w:rsidRPr="00612E08" w14:paraId="1706CD03" w14:textId="77777777" w:rsidTr="009431E3">
        <w:tc>
          <w:tcPr>
            <w:tcW w:w="3812" w:type="dxa"/>
            <w:tcBorders>
              <w:top w:val="single" w:sz="4" w:space="0" w:color="auto"/>
              <w:left w:val="single" w:sz="4" w:space="0" w:color="auto"/>
              <w:bottom w:val="nil"/>
              <w:right w:val="single" w:sz="4" w:space="0" w:color="auto"/>
            </w:tcBorders>
            <w:shd w:val="clear" w:color="auto" w:fill="E2E2E2"/>
          </w:tcPr>
          <w:p w14:paraId="3619D103"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dotted" w:sz="4" w:space="0" w:color="auto"/>
                  <w:right w:val="nil"/>
                </w:tcBorders>
              </w:tcPr>
              <w:p w14:paraId="17743835" w14:textId="77777777" w:rsidR="001B23B7" w:rsidRPr="00612E08" w:rsidRDefault="003145AE" w:rsidP="000800FC">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609D141B"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1"/>
              <w14:checkedState w14:val="2612" w14:font="MS Gothic"/>
              <w14:uncheckedState w14:val="2610" w14:font="MS Gothic"/>
            </w14:checkbox>
          </w:sdtPr>
          <w:sdtContent>
            <w:tc>
              <w:tcPr>
                <w:tcW w:w="538" w:type="dxa"/>
                <w:gridSpan w:val="2"/>
                <w:tcBorders>
                  <w:top w:val="single" w:sz="4" w:space="0" w:color="auto"/>
                  <w:left w:val="nil"/>
                  <w:bottom w:val="dotted" w:sz="4" w:space="0" w:color="auto"/>
                  <w:right w:val="nil"/>
                </w:tcBorders>
              </w:tcPr>
              <w:p w14:paraId="05193B42" w14:textId="647CCBF1" w:rsidR="001B23B7" w:rsidRPr="00612E08" w:rsidRDefault="005C0A91" w:rsidP="000800F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14:paraId="34031896"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0"/>
              <w14:checkedState w14:val="2612" w14:font="MS Gothic"/>
              <w14:uncheckedState w14:val="2610" w14:font="MS Gothic"/>
            </w14:checkbox>
          </w:sdtPr>
          <w:sdtContent>
            <w:tc>
              <w:tcPr>
                <w:tcW w:w="547" w:type="dxa"/>
                <w:gridSpan w:val="2"/>
                <w:tcBorders>
                  <w:top w:val="single" w:sz="4" w:space="0" w:color="auto"/>
                  <w:left w:val="nil"/>
                  <w:bottom w:val="dotted" w:sz="4" w:space="0" w:color="auto"/>
                  <w:right w:val="nil"/>
                </w:tcBorders>
              </w:tcPr>
              <w:p w14:paraId="75D30283" w14:textId="77777777" w:rsidR="001B23B7" w:rsidRPr="00612E08" w:rsidRDefault="00203EE3" w:rsidP="000800FC">
                <w:pPr>
                  <w:ind w:left="-107" w:right="-108"/>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3B145B7E" w14:textId="77777777" w:rsidR="001B23B7" w:rsidRPr="00612E08" w:rsidRDefault="001B23B7" w:rsidP="000800FC">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7586F981" w14:textId="77777777" w:rsidTr="004C6831">
        <w:tc>
          <w:tcPr>
            <w:tcW w:w="3812" w:type="dxa"/>
            <w:tcBorders>
              <w:top w:val="nil"/>
              <w:left w:val="single" w:sz="4" w:space="0" w:color="auto"/>
              <w:bottom w:val="nil"/>
              <w:right w:val="single" w:sz="4" w:space="0" w:color="auto"/>
            </w:tcBorders>
            <w:shd w:val="clear" w:color="auto" w:fill="E2E2E2"/>
          </w:tcPr>
          <w:p w14:paraId="7AF3B691" w14:textId="77777777"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z toho rozpočtovo zabezpečené vplyvy, </w:t>
            </w:r>
            <w:r w:rsidR="00A340BB" w:rsidRPr="00612E08">
              <w:rPr>
                <w:rFonts w:ascii="Times New Roman" w:eastAsia="Times New Roman" w:hAnsi="Times New Roman" w:cs="Times New Roman"/>
                <w:sz w:val="20"/>
                <w:szCs w:val="20"/>
                <w:lang w:eastAsia="sk-SK"/>
              </w:rPr>
              <w:t xml:space="preserve">    </w:t>
            </w:r>
            <w:r w:rsidRPr="00612E08">
              <w:rPr>
                <w:rFonts w:ascii="Times New Roman" w:eastAsia="Times New Roman" w:hAnsi="Times New Roman" w:cs="Times New Roman"/>
                <w:sz w:val="20"/>
                <w:szCs w:val="20"/>
                <w:lang w:eastAsia="sk-SK"/>
              </w:rPr>
              <w:t xml:space="preserve">    </w:t>
            </w:r>
          </w:p>
          <w:p w14:paraId="72AFC7A4" w14:textId="77777777"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v prípade identifikovaného negatívneho </w:t>
            </w:r>
          </w:p>
          <w:p w14:paraId="5C8ADF3B" w14:textId="77777777" w:rsidR="003145AE"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vplyvu</w:t>
            </w:r>
          </w:p>
        </w:tc>
        <w:sdt>
          <w:sdtPr>
            <w:rPr>
              <w:rFonts w:ascii="Times New Roman" w:eastAsia="Times New Roman" w:hAnsi="Times New Roman" w:cs="Times New Roman"/>
              <w:sz w:val="20"/>
              <w:szCs w:val="20"/>
              <w:lang w:eastAsia="sk-SK"/>
            </w:rPr>
            <w:id w:val="-1143340457"/>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dotted" w:sz="4" w:space="0" w:color="auto"/>
                  <w:right w:val="nil"/>
                </w:tcBorders>
                <w:vAlign w:val="center"/>
              </w:tcPr>
              <w:p w14:paraId="56A2AFA0" w14:textId="77777777" w:rsidR="001B23B7" w:rsidRPr="00612E08" w:rsidRDefault="003145AE" w:rsidP="00203EE3">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3A387B1F" w14:textId="77777777"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vAlign w:val="center"/>
              </w:tcPr>
              <w:p w14:paraId="23D8209E" w14:textId="77777777" w:rsidR="001B23B7" w:rsidRPr="00612E08" w:rsidRDefault="00203EE3" w:rsidP="00203EE3">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35680466" w14:textId="77777777"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vAlign w:val="center"/>
              </w:tcPr>
              <w:p w14:paraId="727D7CF7" w14:textId="77777777" w:rsidR="001B23B7" w:rsidRPr="00612E08" w:rsidRDefault="00203EE3" w:rsidP="00203EE3">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53300D9C" w14:textId="77777777" w:rsidR="001B23B7" w:rsidRPr="00612E08" w:rsidRDefault="001B23B7" w:rsidP="00203EE3">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14:paraId="5EAAC0E3" w14:textId="77777777" w:rsidTr="004C6831">
        <w:tc>
          <w:tcPr>
            <w:tcW w:w="3812" w:type="dxa"/>
            <w:tcBorders>
              <w:top w:val="nil"/>
              <w:left w:val="single" w:sz="4" w:space="0" w:color="auto"/>
              <w:bottom w:val="nil"/>
              <w:right w:val="single" w:sz="4" w:space="0" w:color="auto"/>
            </w:tcBorders>
            <w:shd w:val="clear" w:color="auto" w:fill="E2E2E2"/>
          </w:tcPr>
          <w:p w14:paraId="561EAFEA"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dotted" w:sz="4" w:space="0" w:color="auto"/>
                  <w:right w:val="nil"/>
                </w:tcBorders>
              </w:tcPr>
              <w:p w14:paraId="724F8D21" w14:textId="77777777" w:rsidR="003145AE" w:rsidRPr="00612E08" w:rsidRDefault="003145AE" w:rsidP="003145AE">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70E6251E"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tcPr>
              <w:p w14:paraId="482AF319" w14:textId="3E8F1ECF" w:rsidR="003145AE" w:rsidRPr="00612E08" w:rsidRDefault="005C0A91" w:rsidP="003145AE">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14:paraId="32BCE205"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tcPr>
              <w:p w14:paraId="1337AECA" w14:textId="77777777" w:rsidR="003145AE" w:rsidRPr="00612E08" w:rsidRDefault="003145AE" w:rsidP="003145AE">
                <w:pPr>
                  <w:ind w:left="-107" w:right="-108"/>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5A392E1C" w14:textId="77777777" w:rsidR="003145AE" w:rsidRPr="00612E08" w:rsidRDefault="003145AE" w:rsidP="003145AE">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3430DD03" w14:textId="77777777" w:rsidTr="00A7788F">
        <w:tc>
          <w:tcPr>
            <w:tcW w:w="3812" w:type="dxa"/>
            <w:tcBorders>
              <w:top w:val="nil"/>
              <w:left w:val="single" w:sz="4" w:space="0" w:color="auto"/>
              <w:bottom w:val="single" w:sz="4" w:space="0" w:color="auto"/>
              <w:right w:val="single" w:sz="4" w:space="0" w:color="auto"/>
            </w:tcBorders>
            <w:shd w:val="clear" w:color="auto" w:fill="E2E2E2"/>
          </w:tcPr>
          <w:p w14:paraId="57B6A0B3" w14:textId="77777777"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14:paraId="143FE3DF" w14:textId="77777777"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single" w:sz="4" w:space="0" w:color="auto"/>
                  <w:right w:val="nil"/>
                </w:tcBorders>
                <w:vAlign w:val="center"/>
              </w:tcPr>
              <w:p w14:paraId="7215AA9D" w14:textId="77777777" w:rsidR="003145AE" w:rsidRPr="00612E08" w:rsidRDefault="003145AE" w:rsidP="003145AE">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443F499D" w14:textId="77777777"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Content>
            <w:tc>
              <w:tcPr>
                <w:tcW w:w="538" w:type="dxa"/>
                <w:gridSpan w:val="2"/>
                <w:tcBorders>
                  <w:top w:val="dotted" w:sz="4" w:space="0" w:color="auto"/>
                  <w:left w:val="nil"/>
                  <w:bottom w:val="single" w:sz="4" w:space="0" w:color="auto"/>
                  <w:right w:val="nil"/>
                </w:tcBorders>
                <w:vAlign w:val="center"/>
              </w:tcPr>
              <w:p w14:paraId="4AF7DA2F" w14:textId="77777777" w:rsidR="003145AE" w:rsidRPr="00612E08" w:rsidRDefault="003145AE" w:rsidP="003145AE">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217A2839" w14:textId="77777777"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Content>
            <w:tc>
              <w:tcPr>
                <w:tcW w:w="547" w:type="dxa"/>
                <w:gridSpan w:val="2"/>
                <w:tcBorders>
                  <w:top w:val="dotted" w:sz="4" w:space="0" w:color="auto"/>
                  <w:left w:val="nil"/>
                  <w:bottom w:val="single" w:sz="4" w:space="0" w:color="auto"/>
                  <w:right w:val="nil"/>
                </w:tcBorders>
                <w:vAlign w:val="center"/>
              </w:tcPr>
              <w:p w14:paraId="6665E2CE" w14:textId="77777777" w:rsidR="003145AE" w:rsidRPr="00612E08" w:rsidRDefault="003145AE" w:rsidP="003145AE">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6DBAD957" w14:textId="77777777" w:rsidR="003145AE" w:rsidRPr="00612E08" w:rsidRDefault="003145AE" w:rsidP="003145AE">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14:paraId="4AB8CB70"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519B800D" w14:textId="77777777" w:rsidR="00A7788F" w:rsidRPr="00612E08" w:rsidRDefault="00A7788F" w:rsidP="001B4FB5">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558C42E5" w14:textId="77777777" w:rsidR="00A7788F" w:rsidRPr="00612E08" w:rsidRDefault="00CD6E04" w:rsidP="001B4FB5">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00EF32AC" w14:textId="77777777" w:rsidR="00A7788F" w:rsidRPr="00612E08" w:rsidRDefault="00A7788F" w:rsidP="001B4FB5">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73779E0A" w14:textId="77777777" w:rsidR="00A7788F" w:rsidRPr="00612E08" w:rsidRDefault="00A7788F" w:rsidP="001B4FB5">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4EF6D042" w14:textId="77777777" w:rsidR="00A7788F" w:rsidRPr="00612E08" w:rsidRDefault="00A7788F" w:rsidP="001B4FB5">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1"/>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6DA04545" w14:textId="26CAE03D" w:rsidR="00A7788F" w:rsidRPr="00612E08" w:rsidRDefault="005C0A91" w:rsidP="001B4FB5">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388E6B57" w14:textId="77777777" w:rsidR="00A7788F" w:rsidRPr="00612E08" w:rsidRDefault="00A7788F" w:rsidP="001B4FB5">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237AF5DC"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2E615191" w14:textId="77777777" w:rsidR="007F587A" w:rsidRPr="00612E08" w:rsidRDefault="007F587A" w:rsidP="00B00B6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66830542"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4B6DB029"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vAlign w:val="center"/>
              </w:tcPr>
              <w:p w14:paraId="4A0BE00C" w14:textId="0E34E80B" w:rsidR="007F587A" w:rsidRPr="00612E08" w:rsidRDefault="005C0A91"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449F0D51"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24CEB7EA" w14:textId="77777777" w:rsidR="007F587A" w:rsidRPr="00612E08" w:rsidRDefault="007F587A" w:rsidP="007F587A">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29725D88" w14:textId="77777777" w:rsidR="007F587A" w:rsidRPr="00612E08" w:rsidRDefault="007F587A" w:rsidP="007F587A">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5F383EDC" w14:textId="77777777" w:rsidTr="00A7788F">
        <w:tc>
          <w:tcPr>
            <w:tcW w:w="3812" w:type="dxa"/>
            <w:tcBorders>
              <w:top w:val="single" w:sz="4" w:space="0" w:color="auto"/>
              <w:left w:val="single" w:sz="4" w:space="0" w:color="auto"/>
              <w:bottom w:val="nil"/>
              <w:right w:val="single" w:sz="4" w:space="0" w:color="auto"/>
            </w:tcBorders>
            <w:shd w:val="clear" w:color="auto" w:fill="E2E2E2"/>
          </w:tcPr>
          <w:p w14:paraId="3F36CF64"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1"/>
              <w14:checkedState w14:val="2612" w14:font="MS Gothic"/>
              <w14:uncheckedState w14:val="2610" w14:font="MS Gothic"/>
            </w14:checkbox>
          </w:sdtPr>
          <w:sdtContent>
            <w:tc>
              <w:tcPr>
                <w:tcW w:w="541" w:type="dxa"/>
                <w:gridSpan w:val="2"/>
                <w:tcBorders>
                  <w:top w:val="single" w:sz="4" w:space="0" w:color="auto"/>
                  <w:left w:val="single" w:sz="4" w:space="0" w:color="auto"/>
                  <w:bottom w:val="dotted" w:sz="4" w:space="0" w:color="auto"/>
                  <w:right w:val="nil"/>
                </w:tcBorders>
                <w:vAlign w:val="center"/>
              </w:tcPr>
              <w:p w14:paraId="34BEFA55" w14:textId="604EE5C4" w:rsidR="007F587A" w:rsidRPr="00612E08" w:rsidRDefault="005C0A91"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1D9661E7"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0"/>
              <w14:checkedState w14:val="2612" w14:font="MS Gothic"/>
              <w14:uncheckedState w14:val="2610" w14:font="MS Gothic"/>
            </w14:checkbox>
          </w:sdtPr>
          <w:sdtContent>
            <w:tc>
              <w:tcPr>
                <w:tcW w:w="538" w:type="dxa"/>
                <w:gridSpan w:val="2"/>
                <w:tcBorders>
                  <w:top w:val="single" w:sz="4" w:space="0" w:color="auto"/>
                  <w:left w:val="nil"/>
                  <w:bottom w:val="dotted" w:sz="4" w:space="0" w:color="auto"/>
                  <w:right w:val="nil"/>
                </w:tcBorders>
                <w:vAlign w:val="center"/>
              </w:tcPr>
              <w:p w14:paraId="2D369849"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227CF94B"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1"/>
              <w14:checkedState w14:val="2612" w14:font="MS Gothic"/>
              <w14:uncheckedState w14:val="2610" w14:font="MS Gothic"/>
            </w14:checkbox>
          </w:sdtPr>
          <w:sdtContent>
            <w:tc>
              <w:tcPr>
                <w:tcW w:w="547" w:type="dxa"/>
                <w:gridSpan w:val="2"/>
                <w:tcBorders>
                  <w:top w:val="single" w:sz="4" w:space="0" w:color="auto"/>
                  <w:left w:val="nil"/>
                  <w:bottom w:val="dotted" w:sz="4" w:space="0" w:color="auto"/>
                  <w:right w:val="nil"/>
                </w:tcBorders>
                <w:vAlign w:val="center"/>
              </w:tcPr>
              <w:p w14:paraId="2F7484BE" w14:textId="75AA3BFE" w:rsidR="007F587A" w:rsidRPr="00612E08" w:rsidRDefault="005C0A91"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24154657"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5E128ACE" w14:textId="77777777" w:rsidTr="00203EE3">
        <w:tc>
          <w:tcPr>
            <w:tcW w:w="3812" w:type="dxa"/>
            <w:tcBorders>
              <w:top w:val="nil"/>
              <w:left w:val="single" w:sz="4" w:space="0" w:color="000000"/>
              <w:bottom w:val="nil"/>
              <w:right w:val="single" w:sz="4" w:space="0" w:color="000000"/>
            </w:tcBorders>
            <w:shd w:val="clear" w:color="auto" w:fill="E2E2E2"/>
          </w:tcPr>
          <w:p w14:paraId="0BD0742A"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vplyvy na MSP</w:t>
            </w:r>
          </w:p>
          <w:p w14:paraId="5705147F" w14:textId="77777777" w:rsidR="007F587A" w:rsidRPr="00612E08" w:rsidRDefault="007F587A" w:rsidP="007F587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000000"/>
                  <w:bottom w:val="dotted" w:sz="4" w:space="0" w:color="auto"/>
                  <w:right w:val="nil"/>
                </w:tcBorders>
                <w:vAlign w:val="center"/>
              </w:tcPr>
              <w:p w14:paraId="78F0308A"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31830742" w14:textId="77777777" w:rsidR="007F587A" w:rsidRPr="00612E08" w:rsidRDefault="007F587A" w:rsidP="007F587A">
            <w:pPr>
              <w:ind w:right="-108"/>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1"/>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vAlign w:val="center"/>
              </w:tcPr>
              <w:p w14:paraId="0ABA42D3" w14:textId="25D0423E" w:rsidR="007F587A" w:rsidRPr="00612E08" w:rsidRDefault="005C0A91"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26A255F2"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vAlign w:val="center"/>
              </w:tcPr>
              <w:p w14:paraId="3CC7EEB8"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5D1DDF76" w14:textId="77777777" w:rsidR="007F587A" w:rsidRPr="00612E08" w:rsidRDefault="007F587A" w:rsidP="007F587A">
            <w:pPr>
              <w:ind w:left="5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Negatívne</w:t>
            </w:r>
          </w:p>
        </w:tc>
      </w:tr>
      <w:tr w:rsidR="00612E08" w:rsidRPr="00612E08" w14:paraId="07596E5B" w14:textId="77777777" w:rsidTr="00203EE3">
        <w:tc>
          <w:tcPr>
            <w:tcW w:w="3812" w:type="dxa"/>
            <w:tcBorders>
              <w:top w:val="nil"/>
              <w:left w:val="single" w:sz="4" w:space="0" w:color="auto"/>
              <w:bottom w:val="single" w:sz="4" w:space="0" w:color="auto"/>
              <w:right w:val="single" w:sz="4" w:space="0" w:color="auto"/>
            </w:tcBorders>
            <w:shd w:val="clear" w:color="auto" w:fill="E2E2E2"/>
          </w:tcPr>
          <w:p w14:paraId="0863F1FB"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Mechanizmus znižovania byrokracie    </w:t>
            </w:r>
          </w:p>
          <w:p w14:paraId="7D46E84C"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1"/>
              <w14:checkedState w14:val="2612" w14:font="MS Gothic"/>
              <w14:uncheckedState w14:val="2610" w14:font="MS Gothic"/>
            </w14:checkbox>
          </w:sdtPr>
          <w:sdtContent>
            <w:tc>
              <w:tcPr>
                <w:tcW w:w="541" w:type="dxa"/>
                <w:gridSpan w:val="2"/>
                <w:tcBorders>
                  <w:top w:val="dotted" w:sz="4" w:space="0" w:color="auto"/>
                  <w:left w:val="single" w:sz="4" w:space="0" w:color="auto"/>
                  <w:bottom w:val="single" w:sz="4" w:space="0" w:color="auto"/>
                  <w:right w:val="nil"/>
                </w:tcBorders>
                <w:vAlign w:val="center"/>
              </w:tcPr>
              <w:p w14:paraId="244A9BB4" w14:textId="47F7454B" w:rsidR="007F587A" w:rsidRPr="00612E08" w:rsidRDefault="004C6702"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5D44180A"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185B14B2" w14:textId="77777777"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7935BB11" w14:textId="77777777"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0"/>
              <w14:checkedState w14:val="2612" w14:font="MS Gothic"/>
              <w14:uncheckedState w14:val="2610" w14:font="MS Gothic"/>
            </w14:checkbox>
          </w:sdtPr>
          <w:sdtContent>
            <w:tc>
              <w:tcPr>
                <w:tcW w:w="547" w:type="dxa"/>
                <w:gridSpan w:val="2"/>
                <w:tcBorders>
                  <w:top w:val="dotted" w:sz="4" w:space="0" w:color="auto"/>
                  <w:left w:val="nil"/>
                  <w:bottom w:val="single" w:sz="4" w:space="0" w:color="auto"/>
                  <w:right w:val="nil"/>
                </w:tcBorders>
                <w:vAlign w:val="center"/>
              </w:tcPr>
              <w:p w14:paraId="1D56632E" w14:textId="0DC702E5" w:rsidR="007F587A" w:rsidRPr="00612E08" w:rsidRDefault="004C6702"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162793AF"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1F07ABA4" w14:textId="77777777"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14:paraId="0CEB3B01"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374353B4"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2CEEFF07"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67BA72D4" w14:textId="63DDF40F" w:rsidR="007F587A" w:rsidRPr="00612E08" w:rsidRDefault="005C0A91"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76D40D33"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400B43BB"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0B322D7C"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1CB39869" w14:textId="77777777" w:rsidTr="00CD6E04">
        <w:tc>
          <w:tcPr>
            <w:tcW w:w="3812" w:type="dxa"/>
            <w:tcBorders>
              <w:top w:val="single" w:sz="4" w:space="0" w:color="auto"/>
              <w:left w:val="single" w:sz="4" w:space="0" w:color="auto"/>
              <w:bottom w:val="nil"/>
              <w:right w:val="single" w:sz="4" w:space="0" w:color="auto"/>
            </w:tcBorders>
            <w:shd w:val="clear" w:color="auto" w:fill="E2E2E2"/>
          </w:tcPr>
          <w:p w14:paraId="045071E6"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1D2E2454"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0E345E98"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0A1DA9EA" w14:textId="03AF03A6" w:rsidR="007F587A" w:rsidRPr="00612E08" w:rsidRDefault="005C0A91"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2F0C2E6E"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015E0330"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0EACF805"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7DE16FAA" w14:textId="77777777" w:rsidTr="00CD6E04">
        <w:tc>
          <w:tcPr>
            <w:tcW w:w="3812" w:type="dxa"/>
            <w:tcBorders>
              <w:top w:val="nil"/>
              <w:left w:val="single" w:sz="4" w:space="0" w:color="auto"/>
              <w:bottom w:val="single" w:sz="4" w:space="0" w:color="auto"/>
              <w:right w:val="single" w:sz="4" w:space="0" w:color="auto"/>
            </w:tcBorders>
            <w:shd w:val="clear" w:color="auto" w:fill="E2E2E2"/>
          </w:tcPr>
          <w:p w14:paraId="30EAA2CA" w14:textId="77777777" w:rsidR="007F587A" w:rsidRPr="00612E08" w:rsidRDefault="007F587A" w:rsidP="007F587A">
            <w:pPr>
              <w:rPr>
                <w:rFonts w:ascii="Times New Roman" w:eastAsia="Times New Roman" w:hAnsi="Times New Roman" w:cs="Times New Roman"/>
                <w:sz w:val="20"/>
                <w:szCs w:val="20"/>
                <w:lang w:eastAsia="sk-SK"/>
              </w:rPr>
            </w:pPr>
          </w:p>
          <w:p w14:paraId="3473E8C7" w14:textId="77777777" w:rsidR="007F587A" w:rsidRPr="00612E08" w:rsidRDefault="007F587A" w:rsidP="007F587A">
            <w:pPr>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w:t>
            </w:r>
            <w:r w:rsidR="007D6F2C" w:rsidRPr="00612E08">
              <w:rPr>
                <w:rFonts w:ascii="Times New Roman" w:eastAsia="Times New Roman" w:hAnsi="Times New Roman" w:cs="Times New Roman"/>
                <w:sz w:val="20"/>
                <w:szCs w:val="20"/>
                <w:lang w:eastAsia="sk-SK"/>
              </w:rPr>
              <w:t xml:space="preserve">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5DB5DDC4"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250984A1"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7931DD2A" w14:textId="77777777"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08FE9BCF" w14:textId="77777777"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2AABF7F1"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2253A4AE"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338A7504" w14:textId="77777777"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14:paraId="4C85BF66"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420C8299"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74FAF98D"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5B448B7C" w14:textId="616BF607" w:rsidR="007F587A" w:rsidRPr="00612E08" w:rsidRDefault="005C0A91"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6FA7F839"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19EA9D4B"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58A10004"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612E08" w14:paraId="03D03405" w14:textId="77777777" w:rsidTr="000F2BE9">
        <w:tc>
          <w:tcPr>
            <w:tcW w:w="3812" w:type="dxa"/>
            <w:tcBorders>
              <w:top w:val="single" w:sz="4" w:space="0" w:color="auto"/>
              <w:left w:val="single" w:sz="4" w:space="0" w:color="auto"/>
              <w:bottom w:val="nil"/>
              <w:right w:val="single" w:sz="4" w:space="0" w:color="auto"/>
            </w:tcBorders>
            <w:shd w:val="clear" w:color="auto" w:fill="E2E2E2"/>
          </w:tcPr>
          <w:p w14:paraId="61B7F2F1" w14:textId="77777777" w:rsidR="000F2BE9" w:rsidRPr="00612E08" w:rsidRDefault="000F2BE9" w:rsidP="000800FC">
            <w:pPr>
              <w:spacing w:after="0" w:line="240" w:lineRule="auto"/>
              <w:rPr>
                <w:rFonts w:ascii="Times New Roman" w:eastAsia="Times New Roman" w:hAnsi="Times New Roman" w:cs="Times New Roman"/>
                <w:b/>
                <w:sz w:val="20"/>
                <w:szCs w:val="20"/>
                <w:lang w:eastAsia="sk-SK"/>
              </w:rPr>
            </w:pPr>
            <w:r w:rsidRPr="00612E08">
              <w:rPr>
                <w:rFonts w:ascii="Times New Roman" w:eastAsia="Calibri" w:hAnsi="Times New Roman" w:cs="Times New Roman"/>
                <w:b/>
                <w:sz w:val="20"/>
                <w:szCs w:val="20"/>
              </w:rPr>
              <w:t>Vplyvy na služby verejnej správy pre občana, z</w:t>
            </w:r>
            <w:r w:rsidR="00CE6AAE" w:rsidRPr="00612E08">
              <w:rPr>
                <w:rFonts w:ascii="Times New Roman" w:eastAsia="Calibri" w:hAnsi="Times New Roman" w:cs="Times New Roman"/>
                <w:b/>
                <w:sz w:val="20"/>
                <w:szCs w:val="20"/>
              </w:rPr>
              <w:t> </w:t>
            </w:r>
            <w:r w:rsidRPr="00612E08">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shd w:val="clear" w:color="auto" w:fill="auto"/>
          </w:tcPr>
          <w:p w14:paraId="68EFF53E"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shd w:val="clear" w:color="auto" w:fill="auto"/>
          </w:tcPr>
          <w:p w14:paraId="58A048BA" w14:textId="77777777" w:rsidR="000F2BE9" w:rsidRPr="00612E08" w:rsidRDefault="000F2BE9" w:rsidP="000800FC">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shd w:val="clear" w:color="auto" w:fill="auto"/>
          </w:tcPr>
          <w:p w14:paraId="1812F56B"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shd w:val="clear" w:color="auto" w:fill="auto"/>
          </w:tcPr>
          <w:p w14:paraId="2A5DC84A" w14:textId="77777777" w:rsidR="000F2BE9" w:rsidRPr="00612E08" w:rsidRDefault="000F2BE9" w:rsidP="000800FC">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shd w:val="clear" w:color="auto" w:fill="auto"/>
          </w:tcPr>
          <w:p w14:paraId="6AD97E1F"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shd w:val="clear" w:color="auto" w:fill="auto"/>
          </w:tcPr>
          <w:p w14:paraId="34C850CA" w14:textId="77777777" w:rsidR="000F2BE9" w:rsidRPr="00612E08" w:rsidRDefault="000F2BE9" w:rsidP="000800FC">
            <w:pPr>
              <w:spacing w:after="0" w:line="240" w:lineRule="auto"/>
              <w:ind w:left="54"/>
              <w:rPr>
                <w:rFonts w:ascii="Times New Roman" w:eastAsia="Times New Roman" w:hAnsi="Times New Roman" w:cs="Times New Roman"/>
                <w:b/>
                <w:sz w:val="20"/>
                <w:szCs w:val="20"/>
                <w:lang w:eastAsia="sk-SK"/>
              </w:rPr>
            </w:pPr>
          </w:p>
        </w:tc>
      </w:tr>
      <w:tr w:rsidR="00612E08" w:rsidRPr="00612E08" w14:paraId="682D125A" w14:textId="77777777" w:rsidTr="00B547F5">
        <w:tc>
          <w:tcPr>
            <w:tcW w:w="3812" w:type="dxa"/>
            <w:tcBorders>
              <w:top w:val="nil"/>
              <w:left w:val="single" w:sz="4" w:space="0" w:color="auto"/>
              <w:bottom w:val="nil"/>
              <w:right w:val="single" w:sz="4" w:space="0" w:color="auto"/>
            </w:tcBorders>
            <w:shd w:val="clear" w:color="auto" w:fill="E2E2E2"/>
          </w:tcPr>
          <w:p w14:paraId="6568671A" w14:textId="77777777" w:rsidR="000F2BE9" w:rsidRPr="00612E08" w:rsidRDefault="000F2BE9" w:rsidP="000800FC">
            <w:pPr>
              <w:spacing w:after="0" w:line="240" w:lineRule="auto"/>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Content>
            <w:tc>
              <w:tcPr>
                <w:tcW w:w="541" w:type="dxa"/>
                <w:tcBorders>
                  <w:top w:val="nil"/>
                  <w:left w:val="single" w:sz="4" w:space="0" w:color="auto"/>
                  <w:bottom w:val="dotted" w:sz="4" w:space="0" w:color="auto"/>
                  <w:right w:val="nil"/>
                </w:tcBorders>
                <w:shd w:val="clear" w:color="auto" w:fill="auto"/>
              </w:tcPr>
              <w:p w14:paraId="71482EA1"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shd w:val="clear" w:color="auto" w:fill="auto"/>
          </w:tcPr>
          <w:p w14:paraId="7931BCB0"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1"/>
              <w14:checkedState w14:val="2612" w14:font="MS Gothic"/>
              <w14:uncheckedState w14:val="2610" w14:font="MS Gothic"/>
            </w14:checkbox>
          </w:sdtPr>
          <w:sdtContent>
            <w:tc>
              <w:tcPr>
                <w:tcW w:w="538" w:type="dxa"/>
                <w:tcBorders>
                  <w:top w:val="nil"/>
                  <w:left w:val="nil"/>
                  <w:bottom w:val="dotted" w:sz="4" w:space="0" w:color="auto"/>
                  <w:right w:val="nil"/>
                </w:tcBorders>
                <w:shd w:val="clear" w:color="auto" w:fill="auto"/>
              </w:tcPr>
              <w:p w14:paraId="0420A2DA" w14:textId="3BF3322C" w:rsidR="000F2BE9" w:rsidRPr="00612E08" w:rsidRDefault="005C0A91"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shd w:val="clear" w:color="auto" w:fill="auto"/>
          </w:tcPr>
          <w:p w14:paraId="731442DC"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Content>
            <w:tc>
              <w:tcPr>
                <w:tcW w:w="547" w:type="dxa"/>
                <w:tcBorders>
                  <w:top w:val="nil"/>
                  <w:left w:val="nil"/>
                  <w:bottom w:val="dotted" w:sz="4" w:space="0" w:color="auto"/>
                  <w:right w:val="nil"/>
                </w:tcBorders>
                <w:shd w:val="clear" w:color="auto" w:fill="auto"/>
              </w:tcPr>
              <w:p w14:paraId="6B55DE91"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shd w:val="clear" w:color="auto" w:fill="auto"/>
          </w:tcPr>
          <w:p w14:paraId="58484933"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0372BA1C" w14:textId="77777777" w:rsidTr="00B547F5">
        <w:tc>
          <w:tcPr>
            <w:tcW w:w="3812" w:type="dxa"/>
            <w:tcBorders>
              <w:top w:val="nil"/>
              <w:left w:val="single" w:sz="4" w:space="0" w:color="auto"/>
              <w:bottom w:val="nil"/>
              <w:right w:val="single" w:sz="4" w:space="0" w:color="auto"/>
            </w:tcBorders>
            <w:shd w:val="clear" w:color="auto" w:fill="E2E2E2"/>
          </w:tcPr>
          <w:p w14:paraId="2425E4F5" w14:textId="77777777" w:rsidR="000F2BE9" w:rsidRPr="00612E08" w:rsidRDefault="000F2BE9" w:rsidP="000800FC">
            <w:pPr>
              <w:spacing w:after="0" w:line="240" w:lineRule="auto"/>
              <w:ind w:left="168" w:hanging="168"/>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Content>
            <w:tc>
              <w:tcPr>
                <w:tcW w:w="541" w:type="dxa"/>
                <w:tcBorders>
                  <w:top w:val="dotted" w:sz="4" w:space="0" w:color="auto"/>
                  <w:left w:val="single" w:sz="4" w:space="0" w:color="auto"/>
                  <w:bottom w:val="dotted" w:sz="4" w:space="0" w:color="auto"/>
                  <w:right w:val="nil"/>
                </w:tcBorders>
                <w:shd w:val="clear" w:color="auto" w:fill="auto"/>
                <w:vAlign w:val="center"/>
              </w:tcPr>
              <w:p w14:paraId="5CCD51CF"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shd w:val="clear" w:color="auto" w:fill="auto"/>
            <w:vAlign w:val="center"/>
          </w:tcPr>
          <w:p w14:paraId="4BC864FD"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1"/>
              <w14:checkedState w14:val="2612" w14:font="MS Gothic"/>
              <w14:uncheckedState w14:val="2610" w14:font="MS Gothic"/>
            </w14:checkbox>
          </w:sdtPr>
          <w:sdtContent>
            <w:tc>
              <w:tcPr>
                <w:tcW w:w="538" w:type="dxa"/>
                <w:tcBorders>
                  <w:top w:val="dotted" w:sz="4" w:space="0" w:color="auto"/>
                  <w:left w:val="nil"/>
                  <w:bottom w:val="dotted" w:sz="4" w:space="0" w:color="auto"/>
                  <w:right w:val="nil"/>
                </w:tcBorders>
                <w:shd w:val="clear" w:color="auto" w:fill="auto"/>
                <w:vAlign w:val="center"/>
              </w:tcPr>
              <w:p w14:paraId="61D7223D" w14:textId="3C7AA662" w:rsidR="000F2BE9" w:rsidRPr="00612E08" w:rsidRDefault="005C0A91"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shd w:val="clear" w:color="auto" w:fill="auto"/>
            <w:vAlign w:val="center"/>
          </w:tcPr>
          <w:p w14:paraId="15496052"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Content>
            <w:tc>
              <w:tcPr>
                <w:tcW w:w="547" w:type="dxa"/>
                <w:tcBorders>
                  <w:top w:val="dotted" w:sz="4" w:space="0" w:color="auto"/>
                  <w:left w:val="nil"/>
                  <w:bottom w:val="dotted" w:sz="4" w:space="0" w:color="auto"/>
                  <w:right w:val="nil"/>
                </w:tcBorders>
                <w:shd w:val="clear" w:color="auto" w:fill="auto"/>
                <w:vAlign w:val="center"/>
              </w:tcPr>
              <w:p w14:paraId="3B00DB51"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shd w:val="clear" w:color="auto" w:fill="auto"/>
            <w:vAlign w:val="center"/>
          </w:tcPr>
          <w:p w14:paraId="2AEA8EBD"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612E08" w14:paraId="667ADDD8" w14:textId="77777777"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14:paraId="635A88A8" w14:textId="77777777" w:rsidR="00A340BB" w:rsidRPr="00612E08" w:rsidRDefault="00A340BB" w:rsidP="00AA592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w:t>
            </w:r>
            <w:r w:rsidR="00DF357C" w:rsidRPr="00612E08">
              <w:rPr>
                <w:rFonts w:ascii="Times New Roman" w:eastAsia="Times New Roman" w:hAnsi="Times New Roman" w:cs="Times New Roman"/>
                <w:b/>
                <w:sz w:val="20"/>
                <w:szCs w:val="20"/>
              </w:rPr>
              <w:t>,</w:t>
            </w:r>
            <w:r w:rsidRPr="00612E08">
              <w:rPr>
                <w:rFonts w:ascii="Times New Roman" w:eastAsia="Times New Roman" w:hAnsi="Times New Roman" w:cs="Times New Roman"/>
                <w:b/>
                <w:sz w:val="20"/>
                <w:szCs w:val="20"/>
              </w:rPr>
              <w:t xml:space="preserve"> rodičovstvo a</w:t>
            </w:r>
            <w:r w:rsidR="00CE6AAE" w:rsidRPr="00612E08">
              <w:rPr>
                <w:rFonts w:ascii="Times New Roman" w:eastAsia="Times New Roman" w:hAnsi="Times New Roman" w:cs="Times New Roman"/>
                <w:b/>
                <w:sz w:val="20"/>
                <w:szCs w:val="20"/>
              </w:rPr>
              <w:t> </w:t>
            </w:r>
            <w:r w:rsidRPr="00612E08">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Content>
            <w:tc>
              <w:tcPr>
                <w:tcW w:w="541" w:type="dxa"/>
                <w:tcBorders>
                  <w:top w:val="single" w:sz="4" w:space="0" w:color="auto"/>
                  <w:left w:val="single" w:sz="4" w:space="0" w:color="auto"/>
                  <w:bottom w:val="single" w:sz="4" w:space="0" w:color="auto"/>
                  <w:right w:val="nil"/>
                </w:tcBorders>
                <w:vAlign w:val="center"/>
              </w:tcPr>
              <w:p w14:paraId="23396F9F"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6D7BF163" w14:textId="77777777" w:rsidR="00A340BB" w:rsidRPr="00612E08" w:rsidRDefault="00A340BB" w:rsidP="0023360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Content>
            <w:tc>
              <w:tcPr>
                <w:tcW w:w="538" w:type="dxa"/>
                <w:tcBorders>
                  <w:top w:val="single" w:sz="4" w:space="0" w:color="auto"/>
                  <w:left w:val="nil"/>
                  <w:bottom w:val="single" w:sz="4" w:space="0" w:color="auto"/>
                  <w:right w:val="nil"/>
                </w:tcBorders>
                <w:vAlign w:val="center"/>
              </w:tcPr>
              <w:p w14:paraId="46E85FDF" w14:textId="6A07817C" w:rsidR="00A340BB" w:rsidRPr="00612E08" w:rsidRDefault="005C0A91"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5BB2C00F" w14:textId="77777777" w:rsidR="00A340BB" w:rsidRPr="00612E08" w:rsidRDefault="00A340BB" w:rsidP="0023360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Content>
            <w:tc>
              <w:tcPr>
                <w:tcW w:w="547" w:type="dxa"/>
                <w:tcBorders>
                  <w:top w:val="single" w:sz="4" w:space="0" w:color="auto"/>
                  <w:left w:val="nil"/>
                  <w:bottom w:val="single" w:sz="4" w:space="0" w:color="auto"/>
                  <w:right w:val="nil"/>
                </w:tcBorders>
                <w:vAlign w:val="center"/>
              </w:tcPr>
              <w:p w14:paraId="737ED550"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63CA6468" w14:textId="77777777" w:rsidR="00A340BB" w:rsidRPr="00612E08" w:rsidRDefault="00A340BB" w:rsidP="0023360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14:paraId="129D8F2C" w14:textId="77777777" w:rsidR="001B23B7" w:rsidRPr="00612E08"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612E08" w14:paraId="71C9ECAC" w14:textId="77777777" w:rsidTr="000800FC">
        <w:tc>
          <w:tcPr>
            <w:tcW w:w="9176" w:type="dxa"/>
            <w:tcBorders>
              <w:top w:val="single" w:sz="4" w:space="0" w:color="auto"/>
              <w:left w:val="single" w:sz="4" w:space="0" w:color="auto"/>
              <w:bottom w:val="nil"/>
              <w:right w:val="single" w:sz="4" w:space="0" w:color="auto"/>
            </w:tcBorders>
            <w:shd w:val="clear" w:color="auto" w:fill="E2E2E2"/>
          </w:tcPr>
          <w:p w14:paraId="418A4D72"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Poznámky</w:t>
            </w:r>
          </w:p>
        </w:tc>
      </w:tr>
      <w:tr w:rsidR="00612E08" w:rsidRPr="00612E08" w14:paraId="3BF55865" w14:textId="77777777" w:rsidTr="000800FC">
        <w:trPr>
          <w:trHeight w:val="713"/>
        </w:trPr>
        <w:tc>
          <w:tcPr>
            <w:tcW w:w="9176" w:type="dxa"/>
            <w:tcBorders>
              <w:top w:val="nil"/>
              <w:left w:val="single" w:sz="4" w:space="0" w:color="auto"/>
              <w:bottom w:val="single" w:sz="4" w:space="0" w:color="FFFFFF"/>
              <w:right w:val="single" w:sz="4" w:space="0" w:color="auto"/>
            </w:tcBorders>
            <w:shd w:val="clear" w:color="auto" w:fill="auto"/>
          </w:tcPr>
          <w:p w14:paraId="6A896FA7" w14:textId="77777777" w:rsidR="001B23B7" w:rsidRPr="00612E08"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V prípade potreby uveďte doplňujúce informácie k identifikovaným vplyvom a ich analýzam. </w:t>
            </w:r>
          </w:p>
          <w:p w14:paraId="358D4C89" w14:textId="77777777" w:rsidR="004C6831" w:rsidRPr="00612E08" w:rsidRDefault="004C6831" w:rsidP="000800FC">
            <w:pPr>
              <w:jc w:val="both"/>
              <w:rPr>
                <w:rFonts w:ascii="Times New Roman" w:eastAsia="Times New Roman" w:hAnsi="Times New Roman" w:cs="Times New Roman"/>
                <w:i/>
                <w:sz w:val="20"/>
                <w:szCs w:val="20"/>
                <w:lang w:eastAsia="sk-SK"/>
              </w:rPr>
            </w:pPr>
          </w:p>
          <w:p w14:paraId="08BDE8B5" w14:textId="77777777" w:rsidR="004C6831" w:rsidRPr="00612E08" w:rsidRDefault="004C6831"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predkladaný materiál má marginálny (zanedbateľný) vplyv na niektorú zo sledovaných oblastí v bode 9 a z tohto dôvodu je tento vplyv označený ako žiadny vplyv, uveďte skutočnosti vysvetľujúce, prečo je tento vplyv marginálny (zanedbateľný).</w:t>
            </w:r>
          </w:p>
          <w:p w14:paraId="78951F6C" w14:textId="77777777" w:rsidR="004C6831" w:rsidRPr="00612E08" w:rsidRDefault="004C6831" w:rsidP="000800FC">
            <w:pPr>
              <w:jc w:val="both"/>
              <w:rPr>
                <w:rFonts w:ascii="Times New Roman" w:eastAsia="Times New Roman" w:hAnsi="Times New Roman" w:cs="Times New Roman"/>
                <w:i/>
                <w:sz w:val="20"/>
                <w:szCs w:val="20"/>
                <w:lang w:eastAsia="sk-SK"/>
              </w:rPr>
            </w:pPr>
          </w:p>
          <w:p w14:paraId="0BE370DE" w14:textId="77777777" w:rsidR="004C6831" w:rsidRPr="00612E08" w:rsidRDefault="004C6831"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lastRenderedPageBreak/>
              <w:t>Informácie v tejto časti slúžia na zhrnutie vplyvov alebo aj na vyjadrenie sa k marginálnym vplyvom a nie ako náhrada za vypracovanie príslušných analýz vybraných vplyvov.</w:t>
            </w:r>
          </w:p>
          <w:p w14:paraId="2F6DA73A" w14:textId="77777777" w:rsidR="0098472E" w:rsidRPr="00612E08" w:rsidRDefault="0098472E" w:rsidP="000800FC">
            <w:pPr>
              <w:jc w:val="both"/>
              <w:rPr>
                <w:rFonts w:ascii="Times New Roman" w:eastAsia="Times New Roman" w:hAnsi="Times New Roman" w:cs="Times New Roman"/>
                <w:i/>
                <w:sz w:val="20"/>
                <w:szCs w:val="20"/>
                <w:lang w:eastAsia="sk-SK"/>
              </w:rPr>
            </w:pPr>
          </w:p>
          <w:p w14:paraId="1CB526DA" w14:textId="77777777" w:rsidR="0098472E" w:rsidRPr="00612E08" w:rsidRDefault="007C5312" w:rsidP="0098472E">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že je materiál posudzovaný podľa zákona č. 24/2006 Z. z. o posudzovaní vplyvov na životné prostredie a o zmene a doplnení niektorých zákonov v znení neskorších prepisov, uveďte internetový odkaz na tento proces.</w:t>
            </w:r>
          </w:p>
          <w:p w14:paraId="6CA0374F" w14:textId="77777777" w:rsidR="0098472E" w:rsidRPr="00612E08" w:rsidRDefault="0098472E" w:rsidP="000800FC">
            <w:pPr>
              <w:jc w:val="both"/>
              <w:rPr>
                <w:rFonts w:ascii="Times New Roman" w:eastAsia="Times New Roman" w:hAnsi="Times New Roman" w:cs="Times New Roman"/>
                <w:i/>
                <w:sz w:val="20"/>
                <w:szCs w:val="20"/>
                <w:lang w:eastAsia="sk-SK"/>
              </w:rPr>
            </w:pPr>
          </w:p>
          <w:p w14:paraId="7379377B" w14:textId="77777777" w:rsidR="005C0A91" w:rsidRPr="00FE26FE" w:rsidRDefault="005C0A91" w:rsidP="005C0A91">
            <w:pPr>
              <w:spacing w:line="276" w:lineRule="auto"/>
              <w:jc w:val="both"/>
              <w:rPr>
                <w:rFonts w:ascii="Times New Roman" w:eastAsia="Times New Roman" w:hAnsi="Times New Roman" w:cs="Times New Roman"/>
                <w:lang w:eastAsia="sk-SK"/>
              </w:rPr>
            </w:pPr>
            <w:r w:rsidRPr="00FE26FE">
              <w:rPr>
                <w:rFonts w:ascii="Times New Roman" w:eastAsia="Times New Roman" w:hAnsi="Times New Roman" w:cs="Times New Roman"/>
                <w:lang w:eastAsia="sk-SK"/>
              </w:rPr>
              <w:t>Smernica (EÚ) 2024/927 zavádza prvk</w:t>
            </w:r>
            <w:r>
              <w:rPr>
                <w:rFonts w:ascii="Times New Roman" w:eastAsia="Times New Roman" w:hAnsi="Times New Roman" w:cs="Times New Roman"/>
                <w:lang w:eastAsia="sk-SK"/>
              </w:rPr>
              <w:t>y</w:t>
            </w:r>
            <w:r w:rsidRPr="00FE26FE">
              <w:rPr>
                <w:rFonts w:ascii="Times New Roman" w:eastAsia="Times New Roman" w:hAnsi="Times New Roman" w:cs="Times New Roman"/>
                <w:lang w:eastAsia="sk-SK"/>
              </w:rPr>
              <w:t>, ktoré sú dôležité pre správne fungovanie správcovských spoločností spravujúcich štandardné podielové fondy a alternatívne investičné fondy. Niektoré požiadavky sú jednorazové, počnúc prispôsobením sa pravidlám pre riadenie likvidity fondu a využívanie vybraných nástrojov pre riadenie likvidity, cez informácie o zverení a</w:t>
            </w:r>
            <w:r>
              <w:rPr>
                <w:rFonts w:ascii="Times New Roman" w:eastAsia="Times New Roman" w:hAnsi="Times New Roman" w:cs="Times New Roman"/>
                <w:lang w:eastAsia="sk-SK"/>
              </w:rPr>
              <w:t> druhotnom</w:t>
            </w:r>
            <w:r w:rsidRPr="00FE26FE">
              <w:rPr>
                <w:rFonts w:ascii="Times New Roman" w:eastAsia="Times New Roman" w:hAnsi="Times New Roman" w:cs="Times New Roman"/>
                <w:lang w:eastAsia="sk-SK"/>
              </w:rPr>
              <w:t xml:space="preserve"> zverení časti činností</w:t>
            </w:r>
            <w:r>
              <w:rPr>
                <w:rFonts w:ascii="Times New Roman" w:eastAsia="Times New Roman" w:hAnsi="Times New Roman" w:cs="Times New Roman"/>
                <w:lang w:eastAsia="sk-SK"/>
              </w:rPr>
              <w:t xml:space="preserve">, </w:t>
            </w:r>
            <w:r w:rsidRPr="00FE26FE">
              <w:rPr>
                <w:rFonts w:ascii="Times New Roman" w:eastAsia="Times New Roman" w:hAnsi="Times New Roman" w:cs="Times New Roman"/>
                <w:lang w:eastAsia="sk-SK"/>
              </w:rPr>
              <w:t>funkcií</w:t>
            </w:r>
            <w:r>
              <w:rPr>
                <w:rFonts w:ascii="Times New Roman" w:eastAsia="Times New Roman" w:hAnsi="Times New Roman" w:cs="Times New Roman"/>
                <w:lang w:eastAsia="sk-SK"/>
              </w:rPr>
              <w:t xml:space="preserve"> a služieb</w:t>
            </w:r>
            <w:r w:rsidRPr="00FE26FE">
              <w:rPr>
                <w:rFonts w:ascii="Times New Roman" w:eastAsia="Times New Roman" w:hAnsi="Times New Roman" w:cs="Times New Roman"/>
                <w:lang w:eastAsia="sk-SK"/>
              </w:rPr>
              <w:t xml:space="preserve"> správcovskej spoločnosti na tretie osoby, až po zavedenie interných procesov pre poskytovanie úverov a</w:t>
            </w:r>
            <w:r>
              <w:rPr>
                <w:rFonts w:ascii="Times New Roman" w:eastAsia="Times New Roman" w:hAnsi="Times New Roman" w:cs="Times New Roman"/>
                <w:lang w:eastAsia="sk-SK"/>
              </w:rPr>
              <w:t> spravovanie úverov</w:t>
            </w:r>
            <w:r w:rsidRPr="00FE26FE">
              <w:rPr>
                <w:rFonts w:ascii="Times New Roman" w:eastAsia="Times New Roman" w:hAnsi="Times New Roman" w:cs="Times New Roman"/>
                <w:lang w:eastAsia="sk-SK"/>
              </w:rPr>
              <w:t>.</w:t>
            </w:r>
          </w:p>
          <w:p w14:paraId="0C525822" w14:textId="77777777" w:rsidR="005C0A91" w:rsidRPr="00FE26FE" w:rsidRDefault="005C0A91" w:rsidP="005C0A91">
            <w:pPr>
              <w:spacing w:line="276" w:lineRule="auto"/>
              <w:jc w:val="both"/>
              <w:rPr>
                <w:rFonts w:ascii="Times New Roman" w:eastAsia="Times New Roman" w:hAnsi="Times New Roman" w:cs="Times New Roman"/>
                <w:lang w:eastAsia="sk-SK"/>
              </w:rPr>
            </w:pPr>
            <w:r>
              <w:rPr>
                <w:rFonts w:ascii="Times New Roman" w:eastAsia="Times New Roman" w:hAnsi="Times New Roman" w:cs="Times New Roman"/>
                <w:lang w:eastAsia="sk-SK"/>
              </w:rPr>
              <w:t>Ďalšie</w:t>
            </w:r>
            <w:r w:rsidRPr="00FE26FE">
              <w:rPr>
                <w:rFonts w:ascii="Times New Roman" w:eastAsia="Times New Roman" w:hAnsi="Times New Roman" w:cs="Times New Roman"/>
                <w:lang w:eastAsia="sk-SK"/>
              </w:rPr>
              <w:t xml:space="preserve"> požiadavky majú priebežný a opakujúci sa charakter, to sa týka najmä vykonávania priebežných previerok odbornej starostlivosti, a poskytovania údajov o transakciách s derivátmi.  </w:t>
            </w:r>
          </w:p>
          <w:p w14:paraId="4E0BB9F0" w14:textId="77777777" w:rsidR="005C0A91" w:rsidRPr="00FE26FE" w:rsidRDefault="005C0A91" w:rsidP="005C0A91">
            <w:pPr>
              <w:spacing w:line="276" w:lineRule="auto"/>
              <w:jc w:val="both"/>
              <w:rPr>
                <w:rFonts w:ascii="Times New Roman" w:eastAsia="Times New Roman" w:hAnsi="Times New Roman" w:cs="Times New Roman"/>
                <w:lang w:eastAsia="sk-SK"/>
              </w:rPr>
            </w:pPr>
          </w:p>
          <w:p w14:paraId="32E8FEC2" w14:textId="77777777" w:rsidR="005C0A91" w:rsidRDefault="005C0A91" w:rsidP="005C0A91">
            <w:pPr>
              <w:spacing w:line="276" w:lineRule="auto"/>
              <w:jc w:val="both"/>
              <w:rPr>
                <w:rFonts w:ascii="Times New Roman" w:eastAsia="Times New Roman" w:hAnsi="Times New Roman" w:cs="Times New Roman"/>
                <w:lang w:eastAsia="sk-SK"/>
              </w:rPr>
            </w:pPr>
            <w:r w:rsidRPr="00FE26FE">
              <w:rPr>
                <w:rFonts w:ascii="Times New Roman" w:eastAsia="Times New Roman" w:hAnsi="Times New Roman" w:cs="Times New Roman"/>
                <w:lang w:eastAsia="sk-SK"/>
              </w:rPr>
              <w:t xml:space="preserve">Najvýznamnejšia zmena spočíva v umožnení poskytovania úverov zo strany alternatívnych investičných fondov, a to podnikateľských úverov. Možnosť poskytovať aj spotrebiteľské úvery a úvery na bývanie s ohľadom na súvisiace riziká z hľadiska ochrany investorov </w:t>
            </w:r>
            <w:r>
              <w:rPr>
                <w:rFonts w:ascii="Times New Roman" w:eastAsia="Times New Roman" w:hAnsi="Times New Roman" w:cs="Times New Roman"/>
                <w:lang w:eastAsia="sk-SK"/>
              </w:rPr>
              <w:t>nebude</w:t>
            </w:r>
            <w:r w:rsidRPr="00FE26FE">
              <w:rPr>
                <w:rFonts w:ascii="Times New Roman" w:eastAsia="Times New Roman" w:hAnsi="Times New Roman" w:cs="Times New Roman"/>
                <w:lang w:eastAsia="sk-SK"/>
              </w:rPr>
              <w:t xml:space="preserve"> zákon</w:t>
            </w:r>
            <w:r>
              <w:rPr>
                <w:rFonts w:ascii="Times New Roman" w:eastAsia="Times New Roman" w:hAnsi="Times New Roman" w:cs="Times New Roman"/>
                <w:lang w:eastAsia="sk-SK"/>
              </w:rPr>
              <w:t>om</w:t>
            </w:r>
            <w:r w:rsidRPr="00FE26FE">
              <w:rPr>
                <w:rFonts w:ascii="Times New Roman" w:eastAsia="Times New Roman" w:hAnsi="Times New Roman" w:cs="Times New Roman"/>
                <w:lang w:eastAsia="sk-SK"/>
              </w:rPr>
              <w:t xml:space="preserve"> </w:t>
            </w:r>
            <w:r>
              <w:rPr>
                <w:rFonts w:ascii="Times New Roman" w:eastAsia="Times New Roman" w:hAnsi="Times New Roman" w:cs="Times New Roman"/>
                <w:lang w:eastAsia="sk-SK"/>
              </w:rPr>
              <w:t>umožnená</w:t>
            </w:r>
            <w:r w:rsidRPr="00FE26FE">
              <w:rPr>
                <w:rFonts w:ascii="Times New Roman" w:eastAsia="Times New Roman" w:hAnsi="Times New Roman" w:cs="Times New Roman"/>
                <w:lang w:eastAsia="sk-SK"/>
              </w:rPr>
              <w:t>, bude však možné distribuovať na území Slovenskej republiky zahraničné alternatívne investičné fondy poskytujúce úvery. Ak sa poskytovanie spotrebiteľských úverov v zahraničí rozvinie bez zjavných závažných rizík na ochranu investorov, v budúcnosti sa uvedený zákaz prehodnotí a pripraví sa príslušná novela zákona o kolektívnom investovaní. Správcovské  spoločnosti spravujúce alternatívny investičný fond poskytujúci úvery sú povinné zaviesť riadny, účinný a  efektívny interný systém pre poskytovanie úverov</w:t>
            </w:r>
            <w:r>
              <w:rPr>
                <w:rFonts w:ascii="Times New Roman" w:eastAsia="Times New Roman" w:hAnsi="Times New Roman" w:cs="Times New Roman"/>
                <w:lang w:eastAsia="sk-SK"/>
              </w:rPr>
              <w:t xml:space="preserve"> a</w:t>
            </w:r>
            <w:r w:rsidRPr="00FE26FE">
              <w:rPr>
                <w:rFonts w:ascii="Times New Roman" w:eastAsia="Times New Roman" w:hAnsi="Times New Roman" w:cs="Times New Roman"/>
                <w:lang w:eastAsia="sk-SK"/>
              </w:rPr>
              <w:t xml:space="preserve"> správu poskytnutých úverov. </w:t>
            </w:r>
          </w:p>
          <w:p w14:paraId="2F8238C3" w14:textId="77777777" w:rsidR="005C0A91" w:rsidRDefault="005C0A91" w:rsidP="005C0A91">
            <w:pPr>
              <w:spacing w:line="276" w:lineRule="auto"/>
              <w:jc w:val="both"/>
              <w:rPr>
                <w:rFonts w:ascii="Times New Roman" w:eastAsia="Times New Roman" w:hAnsi="Times New Roman" w:cs="Times New Roman"/>
                <w:lang w:eastAsia="sk-SK"/>
              </w:rPr>
            </w:pPr>
          </w:p>
          <w:p w14:paraId="31C853FA" w14:textId="77777777" w:rsidR="005C0A91" w:rsidRPr="00FE26FE" w:rsidRDefault="005C0A91" w:rsidP="005C0A91">
            <w:pPr>
              <w:spacing w:line="276" w:lineRule="auto"/>
              <w:jc w:val="both"/>
              <w:rPr>
                <w:rFonts w:ascii="Times New Roman" w:eastAsia="Times New Roman" w:hAnsi="Times New Roman" w:cs="Times New Roman"/>
                <w:lang w:eastAsia="sk-SK"/>
              </w:rPr>
            </w:pPr>
            <w:r w:rsidRPr="00FE26FE">
              <w:rPr>
                <w:rFonts w:ascii="Times New Roman" w:eastAsia="Times New Roman" w:hAnsi="Times New Roman" w:cs="Times New Roman"/>
                <w:lang w:eastAsia="sk-SK"/>
              </w:rPr>
              <w:t xml:space="preserve">Druhá významná zmena spočíva v umožnení nadobúdať podiely v alternatívnych investičných fondoch poskytujúcich úvery zo strany </w:t>
            </w:r>
            <w:r>
              <w:rPr>
                <w:rFonts w:ascii="Times New Roman" w:eastAsia="Times New Roman" w:hAnsi="Times New Roman" w:cs="Times New Roman"/>
                <w:lang w:eastAsia="sk-SK"/>
              </w:rPr>
              <w:t>kvalifikovaných investorov.</w:t>
            </w:r>
            <w:r w:rsidRPr="00FE26FE">
              <w:rPr>
                <w:rFonts w:ascii="Times New Roman" w:eastAsia="Times New Roman" w:hAnsi="Times New Roman" w:cs="Times New Roman"/>
                <w:lang w:eastAsia="sk-SK"/>
              </w:rPr>
              <w:t xml:space="preserve">                    </w:t>
            </w:r>
          </w:p>
          <w:p w14:paraId="4FDE024A" w14:textId="77777777" w:rsidR="001B23B7" w:rsidRDefault="001B23B7" w:rsidP="000800FC">
            <w:pPr>
              <w:ind w:left="426"/>
              <w:contextualSpacing/>
              <w:rPr>
                <w:rFonts w:ascii="Times New Roman" w:eastAsia="Calibri" w:hAnsi="Times New Roman" w:cs="Times New Roman"/>
                <w:b/>
              </w:rPr>
            </w:pPr>
          </w:p>
          <w:p w14:paraId="5976C1CA" w14:textId="77777777" w:rsidR="005C0A91" w:rsidRPr="00612E08" w:rsidRDefault="005C0A91" w:rsidP="000800FC">
            <w:pPr>
              <w:ind w:left="426"/>
              <w:contextualSpacing/>
              <w:rPr>
                <w:rFonts w:ascii="Times New Roman" w:eastAsia="Calibri" w:hAnsi="Times New Roman" w:cs="Times New Roman"/>
                <w:b/>
              </w:rPr>
            </w:pPr>
          </w:p>
        </w:tc>
      </w:tr>
      <w:tr w:rsidR="00612E08" w:rsidRPr="00612E08" w14:paraId="79C97184"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4E4CF7C0"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Kontakt na spracovateľa</w:t>
            </w:r>
          </w:p>
        </w:tc>
      </w:tr>
      <w:tr w:rsidR="00612E08" w:rsidRPr="00612E08" w14:paraId="76A1BAF9" w14:textId="77777777" w:rsidTr="000800FC">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3E556E1B" w14:textId="77777777" w:rsidR="001B23B7"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údaje na kontaktnú osobu, ktorú je možné kontaktovať v súvislosti s posúdením vybraných vplyvov.</w:t>
            </w:r>
          </w:p>
          <w:p w14:paraId="08FA70AF" w14:textId="77777777" w:rsidR="005C0A91" w:rsidRDefault="005C0A91" w:rsidP="000800FC">
            <w:pPr>
              <w:rPr>
                <w:rFonts w:ascii="Times New Roman" w:eastAsia="Times New Roman" w:hAnsi="Times New Roman" w:cs="Times New Roman"/>
                <w:i/>
                <w:sz w:val="20"/>
                <w:szCs w:val="20"/>
                <w:lang w:eastAsia="sk-SK"/>
              </w:rPr>
            </w:pPr>
          </w:p>
          <w:p w14:paraId="164E6BB8" w14:textId="77777777" w:rsidR="005C0A91" w:rsidRPr="00FE26FE" w:rsidRDefault="005C0A91" w:rsidP="005C0A91">
            <w:pPr>
              <w:rPr>
                <w:rFonts w:ascii="Times New Roman" w:eastAsia="Times New Roman" w:hAnsi="Times New Roman" w:cs="Times New Roman"/>
                <w:lang w:eastAsia="sk-SK"/>
              </w:rPr>
            </w:pPr>
            <w:r w:rsidRPr="00FE26FE">
              <w:rPr>
                <w:rFonts w:ascii="Times New Roman" w:eastAsia="Times New Roman" w:hAnsi="Times New Roman" w:cs="Times New Roman"/>
                <w:lang w:eastAsia="sk-SK"/>
              </w:rPr>
              <w:t xml:space="preserve">Ing. Róbert </w:t>
            </w:r>
            <w:proofErr w:type="spellStart"/>
            <w:r w:rsidRPr="00FE26FE">
              <w:rPr>
                <w:rFonts w:ascii="Times New Roman" w:eastAsia="Times New Roman" w:hAnsi="Times New Roman" w:cs="Times New Roman"/>
                <w:lang w:eastAsia="sk-SK"/>
              </w:rPr>
              <w:t>Vlkolinský</w:t>
            </w:r>
            <w:proofErr w:type="spellEnd"/>
          </w:p>
          <w:p w14:paraId="598723E5" w14:textId="77777777" w:rsidR="005C0A91" w:rsidRPr="00FE26FE" w:rsidRDefault="005C0A91" w:rsidP="005C0A91">
            <w:pPr>
              <w:rPr>
                <w:rFonts w:ascii="Times New Roman" w:eastAsia="Times New Roman" w:hAnsi="Times New Roman" w:cs="Times New Roman"/>
                <w:lang w:eastAsia="sk-SK"/>
              </w:rPr>
            </w:pPr>
            <w:r w:rsidRPr="00FE26FE">
              <w:rPr>
                <w:rFonts w:ascii="Times New Roman" w:eastAsia="Times New Roman" w:hAnsi="Times New Roman" w:cs="Times New Roman"/>
                <w:lang w:eastAsia="sk-SK"/>
              </w:rPr>
              <w:t xml:space="preserve">02/5958 2523, email:  </w:t>
            </w:r>
            <w:r w:rsidRPr="005C0A91">
              <w:rPr>
                <w:rFonts w:ascii="Times New Roman" w:eastAsia="Times New Roman" w:hAnsi="Times New Roman" w:cs="Times New Roman"/>
                <w:color w:val="0070C0"/>
                <w:lang w:eastAsia="sk-SK"/>
              </w:rPr>
              <w:t xml:space="preserve">robert.vlkolinsky@mfsr.sk </w:t>
            </w:r>
          </w:p>
          <w:p w14:paraId="3078EEEB" w14:textId="77777777" w:rsidR="005C0A91" w:rsidRDefault="005C0A91" w:rsidP="005C0A91">
            <w:pPr>
              <w:rPr>
                <w:rFonts w:ascii="Times New Roman" w:eastAsia="Times New Roman" w:hAnsi="Times New Roman" w:cs="Times New Roman"/>
                <w:lang w:eastAsia="sk-SK"/>
              </w:rPr>
            </w:pPr>
            <w:r w:rsidRPr="00FE26FE">
              <w:rPr>
                <w:rFonts w:ascii="Times New Roman" w:eastAsia="Times New Roman" w:hAnsi="Times New Roman" w:cs="Times New Roman"/>
                <w:lang w:eastAsia="sk-SK"/>
              </w:rPr>
              <w:t>Ministerstvo financií Slovenskej republiky</w:t>
            </w:r>
          </w:p>
          <w:p w14:paraId="434DAF64" w14:textId="77777777" w:rsidR="005C0A91" w:rsidRDefault="005C0A91" w:rsidP="000800FC">
            <w:pPr>
              <w:rPr>
                <w:rFonts w:ascii="Times New Roman" w:eastAsia="Times New Roman" w:hAnsi="Times New Roman" w:cs="Times New Roman"/>
                <w:i/>
                <w:sz w:val="20"/>
                <w:szCs w:val="20"/>
                <w:lang w:eastAsia="sk-SK"/>
              </w:rPr>
            </w:pPr>
          </w:p>
          <w:p w14:paraId="2EA00B01" w14:textId="77777777" w:rsidR="00F8517E" w:rsidRDefault="00F8517E" w:rsidP="000800FC">
            <w:pPr>
              <w:rPr>
                <w:rFonts w:ascii="Times New Roman" w:eastAsia="Times New Roman" w:hAnsi="Times New Roman" w:cs="Times New Roman"/>
                <w:i/>
                <w:sz w:val="20"/>
                <w:szCs w:val="20"/>
                <w:lang w:eastAsia="sk-SK"/>
              </w:rPr>
            </w:pPr>
          </w:p>
          <w:p w14:paraId="4014BCF4" w14:textId="77777777" w:rsidR="005C0A91" w:rsidRPr="00612E08" w:rsidRDefault="005C0A91" w:rsidP="000800FC">
            <w:pPr>
              <w:rPr>
                <w:rFonts w:ascii="Times New Roman" w:eastAsia="Times New Roman" w:hAnsi="Times New Roman" w:cs="Times New Roman"/>
                <w:i/>
                <w:sz w:val="20"/>
                <w:szCs w:val="20"/>
                <w:lang w:eastAsia="sk-SK"/>
              </w:rPr>
            </w:pPr>
          </w:p>
        </w:tc>
      </w:tr>
      <w:tr w:rsidR="00612E08" w:rsidRPr="00612E08" w14:paraId="43CB740A"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358ED699"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Zdroje</w:t>
            </w:r>
          </w:p>
        </w:tc>
      </w:tr>
      <w:tr w:rsidR="00612E08" w:rsidRPr="00612E08" w14:paraId="5DEA6222" w14:textId="77777777" w:rsidTr="000800FC">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6F2F6FE8" w14:textId="77777777" w:rsidR="001B23B7" w:rsidRPr="00612E08"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zdroje (štatistiky, prieskumy, spoluprácu s odborníkmi a iné), z ktorých ste pri príprave materiálu a vypracovávaní doložky, analýz vplyvov vychádzali. V prípade nedostupnosti potrebných dát pre spracovanie relevantných analýz vybraných vplyvov, uveďte danú skutočnosť.</w:t>
            </w:r>
            <w:r w:rsidRPr="00612E08">
              <w:rPr>
                <w:rFonts w:ascii="Times New Roman" w:eastAsia="Calibri" w:hAnsi="Times New Roman" w:cs="Times New Roman"/>
                <w:sz w:val="24"/>
                <w:szCs w:val="24"/>
              </w:rPr>
              <w:t xml:space="preserve"> </w:t>
            </w:r>
          </w:p>
          <w:p w14:paraId="09E5140A" w14:textId="77777777" w:rsidR="001B23B7" w:rsidRPr="00612E08" w:rsidRDefault="001B23B7" w:rsidP="000800FC">
            <w:pPr>
              <w:rPr>
                <w:rFonts w:ascii="Times New Roman" w:eastAsia="Times New Roman" w:hAnsi="Times New Roman" w:cs="Times New Roman"/>
                <w:i/>
                <w:sz w:val="20"/>
                <w:szCs w:val="20"/>
                <w:lang w:eastAsia="sk-SK"/>
              </w:rPr>
            </w:pPr>
          </w:p>
          <w:p w14:paraId="0C6DB240" w14:textId="4B98EBBA" w:rsidR="0087590E" w:rsidRDefault="005C0A91" w:rsidP="005C0A91">
            <w:pPr>
              <w:spacing w:line="276" w:lineRule="auto"/>
              <w:jc w:val="both"/>
              <w:rPr>
                <w:rFonts w:ascii="Times New Roman" w:eastAsia="Times New Roman" w:hAnsi="Times New Roman" w:cs="Times New Roman"/>
                <w:lang w:eastAsia="sk-SK"/>
              </w:rPr>
            </w:pPr>
            <w:r w:rsidRPr="005C0A91">
              <w:rPr>
                <w:rFonts w:ascii="Times New Roman" w:hAnsi="Times New Roman" w:cs="Times New Roman"/>
              </w:rPr>
              <w:t xml:space="preserve">Do výpočtov boli zahrnuté dotknuté subjekty v počte uvedenom na webovej stránke Národnej banky Slovenska </w:t>
            </w:r>
            <w:hyperlink r:id="rId9" w:history="1">
              <w:r w:rsidRPr="005C0A91">
                <w:rPr>
                  <w:rStyle w:val="Hypertextovprepojenie"/>
                  <w:rFonts w:ascii="Times New Roman" w:eastAsia="Times New Roman" w:hAnsi="Times New Roman" w:cs="Times New Roman"/>
                  <w:color w:val="auto"/>
                  <w:u w:val="none"/>
                  <w:lang w:eastAsia="sk-SK"/>
                </w:rPr>
                <w:t>www.nbs.sk</w:t>
              </w:r>
            </w:hyperlink>
            <w:r w:rsidRPr="005C0A91">
              <w:rPr>
                <w:rFonts w:ascii="Times New Roman" w:eastAsia="Times New Roman" w:hAnsi="Times New Roman" w:cs="Times New Roman"/>
                <w:lang w:eastAsia="sk-SK"/>
              </w:rPr>
              <w:t xml:space="preserve">, ako je uvedené v bode 4 tejto doložky vybraných vplyvov. Údaje o počte správcovských spoločností a spravovaných štandardných a alternatívnych fondov vychádzajú z registrov subjektov kolektívneho investovania, ktoré vedie Národná banka Slovenska. </w:t>
            </w:r>
            <w:r w:rsidR="0087590E">
              <w:rPr>
                <w:rFonts w:ascii="Times New Roman" w:eastAsia="Times New Roman" w:hAnsi="Times New Roman" w:cs="Times New Roman"/>
                <w:lang w:eastAsia="sk-SK"/>
              </w:rPr>
              <w:t xml:space="preserve">Na údaje o počtoch subjektov patriacich do jednotlivých kategórií (správcovská spoločnosť spravujúca alternatívny investičný fond, správcovská spoločnosť spravujúca štandardný podielový fond, registrovaný správca, štandardné podielové fondy, alternatívne investičné fondy) nahliadame v historickom kontexte ako aj z hľadiska predikcie vývoja počtu týchto subjektov kvôli monitorovaniu finančnej stability. Všetky faktory sa premietajú aj do objemu spravovaného majetku investorov. Údaje </w:t>
            </w:r>
            <w:r w:rsidR="0087590E">
              <w:rPr>
                <w:rFonts w:ascii="Times New Roman" w:eastAsia="Times New Roman" w:hAnsi="Times New Roman" w:cs="Times New Roman"/>
                <w:lang w:eastAsia="sk-SK"/>
              </w:rPr>
              <w:lastRenderedPageBreak/>
              <w:t xml:space="preserve">sa aktualizujú bezodkladne po ich zmene v registroch Národnej banky Slovenska, a zverejňujú sa tiež cez finančné portály a prostredníctvom Slovenskej asociácie správcovských spoločností.                         </w:t>
            </w:r>
          </w:p>
          <w:p w14:paraId="2CC455F6" w14:textId="44981CFB" w:rsidR="001B23B7" w:rsidRDefault="005C0A91" w:rsidP="0087590E">
            <w:pPr>
              <w:spacing w:line="276" w:lineRule="auto"/>
              <w:jc w:val="both"/>
              <w:rPr>
                <w:rFonts w:ascii="Times New Roman" w:eastAsia="Times New Roman" w:hAnsi="Times New Roman" w:cs="Times New Roman"/>
                <w:b/>
                <w:sz w:val="20"/>
                <w:szCs w:val="20"/>
                <w:lang w:eastAsia="sk-SK"/>
              </w:rPr>
            </w:pPr>
            <w:r w:rsidRPr="005C0A91">
              <w:rPr>
                <w:rFonts w:ascii="Times New Roman" w:eastAsia="Times New Roman" w:hAnsi="Times New Roman" w:cs="Times New Roman"/>
                <w:lang w:eastAsia="sk-SK"/>
              </w:rPr>
              <w:t xml:space="preserve"> </w:t>
            </w:r>
          </w:p>
          <w:p w14:paraId="343E87BE" w14:textId="77777777" w:rsidR="005C0A91" w:rsidRPr="00612E08" w:rsidRDefault="005C0A91" w:rsidP="000800FC">
            <w:pPr>
              <w:rPr>
                <w:rFonts w:ascii="Times New Roman" w:eastAsia="Times New Roman" w:hAnsi="Times New Roman" w:cs="Times New Roman"/>
                <w:b/>
                <w:sz w:val="20"/>
                <w:szCs w:val="20"/>
                <w:lang w:eastAsia="sk-SK"/>
              </w:rPr>
            </w:pPr>
          </w:p>
        </w:tc>
      </w:tr>
      <w:tr w:rsidR="00612E08" w:rsidRPr="00612E08" w14:paraId="3A3A947A"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03C39197" w14:textId="4CC0DA5B" w:rsidR="001B23B7" w:rsidRPr="00612E08" w:rsidRDefault="001B23B7" w:rsidP="000800FC">
            <w:pPr>
              <w:numPr>
                <w:ilvl w:val="0"/>
                <w:numId w:val="1"/>
              </w:numPr>
              <w:ind w:left="447" w:hanging="425"/>
              <w:contextualSpacing/>
              <w:rPr>
                <w:rFonts w:ascii="Times New Roman" w:eastAsia="Calibri" w:hAnsi="Times New Roman" w:cs="Times New Roman"/>
                <w:b/>
              </w:rPr>
            </w:pPr>
            <w:r w:rsidRPr="00612E08">
              <w:rPr>
                <w:rFonts w:ascii="Times New Roman" w:eastAsia="Calibri" w:hAnsi="Times New Roman" w:cs="Times New Roman"/>
                <w:b/>
              </w:rPr>
              <w:lastRenderedPageBreak/>
              <w:t xml:space="preserve">Stanovisko Komisie na posudzovanie vybraných vplyvov z PPK č. </w:t>
            </w:r>
            <w:r w:rsidR="000A19A2">
              <w:rPr>
                <w:rFonts w:ascii="Times New Roman" w:eastAsia="Calibri" w:hAnsi="Times New Roman" w:cs="Times New Roman"/>
                <w:b/>
              </w:rPr>
              <w:t>144_2/2025</w:t>
            </w:r>
            <w:r w:rsidRPr="00612E08">
              <w:rPr>
                <w:rFonts w:ascii="Calibri" w:eastAsia="Calibri" w:hAnsi="Calibri" w:cs="Times New Roman"/>
              </w:rPr>
              <w:t xml:space="preserve"> </w:t>
            </w:r>
          </w:p>
          <w:p w14:paraId="00B4FC2A" w14:textId="77777777" w:rsidR="001B23B7" w:rsidRPr="00612E08" w:rsidRDefault="001B23B7" w:rsidP="000800FC">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t>(v prípade, ak sa uskutočnilo v zmysle bodu 8.1 Jednotnej metodiky)</w:t>
            </w:r>
          </w:p>
        </w:tc>
      </w:tr>
      <w:tr w:rsidR="00612E08" w:rsidRPr="00612E08" w14:paraId="188A246C" w14:textId="77777777"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745ECF28" w14:textId="77777777"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07C53DC9" w14:textId="77777777" w:rsidTr="000800FC">
              <w:trPr>
                <w:trHeight w:val="396"/>
              </w:trPr>
              <w:tc>
                <w:tcPr>
                  <w:tcW w:w="2552" w:type="dxa"/>
                </w:tcPr>
                <w:p w14:paraId="743E17BB" w14:textId="7968456D" w:rsidR="001B23B7" w:rsidRPr="00612E08" w:rsidRDefault="00000000"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1"/>
                        <w14:checkedState w14:val="2612" w14:font="MS Gothic"/>
                        <w14:uncheckedState w14:val="2610" w14:font="MS Gothic"/>
                      </w14:checkbox>
                    </w:sdtPr>
                    <w:sdtContent>
                      <w:r w:rsidR="000A19A2">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0D2157D9" w14:textId="77777777" w:rsidR="001B23B7" w:rsidRPr="00612E08" w:rsidRDefault="00000000"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5333DD7F" w14:textId="171E455C" w:rsidR="001B23B7" w:rsidRPr="00612E08" w:rsidRDefault="00000000"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0"/>
                        <w14:checkedState w14:val="2612" w14:font="MS Gothic"/>
                        <w14:uncheckedState w14:val="2610" w14:font="MS Gothic"/>
                      </w14:checkbox>
                    </w:sdtPr>
                    <w:sdtContent>
                      <w:r w:rsidR="000A19A2">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056E1614" w14:textId="77777777" w:rsidR="00CC2ADE" w:rsidRPr="000A19A2" w:rsidRDefault="00CC2ADE" w:rsidP="000800FC">
            <w:pPr>
              <w:jc w:val="both"/>
              <w:rPr>
                <w:rFonts w:ascii="Times New Roman" w:eastAsia="Times New Roman" w:hAnsi="Times New Roman" w:cs="Times New Roman"/>
                <w:b/>
                <w:lang w:eastAsia="sk-SK"/>
              </w:rPr>
            </w:pPr>
          </w:p>
          <w:p w14:paraId="159DA143" w14:textId="747555F9" w:rsidR="000A19A2" w:rsidRPr="000A19A2" w:rsidRDefault="000A19A2" w:rsidP="000A19A2">
            <w:pPr>
              <w:jc w:val="center"/>
              <w:rPr>
                <w:rFonts w:ascii="Times New Roman" w:hAnsi="Times New Roman" w:cs="Times New Roman"/>
              </w:rPr>
            </w:pPr>
            <w:r w:rsidRPr="000A19A2">
              <w:rPr>
                <w:rStyle w:val="norm00e1lnychar1"/>
                <w:sz w:val="22"/>
                <w:szCs w:val="22"/>
              </w:rPr>
              <w:t>Stála pracovná komisia na posudzovanie vybraných vplyvov vyjadruje</w:t>
            </w:r>
          </w:p>
          <w:p w14:paraId="4C001FDF" w14:textId="547030D6" w:rsidR="000A19A2" w:rsidRPr="000A19A2" w:rsidRDefault="000A19A2" w:rsidP="000A19A2">
            <w:pPr>
              <w:pStyle w:val="norm00e1lny"/>
              <w:jc w:val="center"/>
              <w:rPr>
                <w:rStyle w:val="norm00e1lnychar1"/>
                <w:b/>
                <w:bCs/>
                <w:sz w:val="22"/>
                <w:szCs w:val="22"/>
              </w:rPr>
            </w:pPr>
          </w:p>
          <w:p w14:paraId="3BD3859A" w14:textId="77777777" w:rsidR="000A19A2" w:rsidRPr="000A19A2" w:rsidRDefault="000A19A2" w:rsidP="000A19A2">
            <w:pPr>
              <w:pStyle w:val="norm00e1lny"/>
              <w:spacing w:line="240" w:lineRule="atLeast"/>
              <w:jc w:val="center"/>
              <w:rPr>
                <w:sz w:val="22"/>
                <w:szCs w:val="22"/>
              </w:rPr>
            </w:pPr>
            <w:r w:rsidRPr="000A19A2">
              <w:rPr>
                <w:rStyle w:val="norm00e1lnychar1"/>
                <w:b/>
                <w:bCs/>
                <w:sz w:val="22"/>
                <w:szCs w:val="22"/>
              </w:rPr>
              <w:t>súhlasné stanovisko</w:t>
            </w:r>
          </w:p>
          <w:p w14:paraId="2B9BC052" w14:textId="77777777" w:rsidR="000A19A2" w:rsidRPr="000A19A2" w:rsidRDefault="000A19A2" w:rsidP="000A19A2">
            <w:pPr>
              <w:pStyle w:val="norm00e1lny"/>
              <w:spacing w:line="240" w:lineRule="atLeast"/>
              <w:jc w:val="center"/>
              <w:rPr>
                <w:rStyle w:val="norm00e1lnychar1"/>
                <w:sz w:val="22"/>
                <w:szCs w:val="22"/>
              </w:rPr>
            </w:pPr>
          </w:p>
          <w:p w14:paraId="112DCCC7" w14:textId="6F0E537D" w:rsidR="000A19A2" w:rsidRPr="000A19A2" w:rsidRDefault="000A19A2" w:rsidP="000A19A2">
            <w:pPr>
              <w:pStyle w:val="norm00e1lny"/>
              <w:spacing w:line="240" w:lineRule="atLeast"/>
              <w:jc w:val="center"/>
              <w:rPr>
                <w:rStyle w:val="norm00e1lnychar1"/>
                <w:sz w:val="22"/>
                <w:szCs w:val="22"/>
              </w:rPr>
            </w:pPr>
            <w:r w:rsidRPr="000A19A2">
              <w:rPr>
                <w:rStyle w:val="norm00e1lnychar1"/>
                <w:sz w:val="22"/>
                <w:szCs w:val="22"/>
              </w:rPr>
              <w:t>s materiálom predloženým na predbežné pripomienkové konanie.</w:t>
            </w:r>
          </w:p>
          <w:p w14:paraId="77B570E5" w14:textId="77777777" w:rsidR="00CC2ADE" w:rsidRDefault="00CC2ADE" w:rsidP="000800FC">
            <w:pPr>
              <w:jc w:val="both"/>
              <w:rPr>
                <w:rFonts w:ascii="Times New Roman" w:eastAsia="Times New Roman" w:hAnsi="Times New Roman" w:cs="Times New Roman"/>
                <w:b/>
                <w:sz w:val="20"/>
                <w:szCs w:val="20"/>
                <w:lang w:eastAsia="sk-SK"/>
              </w:rPr>
            </w:pPr>
          </w:p>
          <w:p w14:paraId="667B0560" w14:textId="77777777" w:rsidR="001B23B7" w:rsidRPr="00612E08" w:rsidRDefault="001B23B7" w:rsidP="000A19A2">
            <w:pPr>
              <w:pStyle w:val="norm00e1lny"/>
              <w:jc w:val="both"/>
              <w:rPr>
                <w:b/>
              </w:rPr>
            </w:pPr>
          </w:p>
        </w:tc>
      </w:tr>
      <w:tr w:rsidR="00612E08" w:rsidRPr="00612E08" w14:paraId="5A39C16D" w14:textId="77777777" w:rsidTr="000800FC">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06A3EFF8" w14:textId="77777777" w:rsidR="001B23B7" w:rsidRPr="00612E08" w:rsidRDefault="001B23B7" w:rsidP="000800FC">
            <w:pPr>
              <w:numPr>
                <w:ilvl w:val="0"/>
                <w:numId w:val="1"/>
              </w:numPr>
              <w:ind w:left="450" w:hanging="425"/>
              <w:contextualSpacing/>
              <w:jc w:val="both"/>
              <w:rPr>
                <w:rFonts w:ascii="Times New Roman" w:eastAsia="Calibri" w:hAnsi="Times New Roman" w:cs="Times New Roman"/>
                <w:b/>
              </w:rPr>
            </w:pPr>
            <w:r w:rsidRPr="00612E08">
              <w:rPr>
                <w:rFonts w:ascii="Times New Roman" w:eastAsia="Calibri" w:hAnsi="Times New Roman" w:cs="Times New Roman"/>
                <w:b/>
              </w:rPr>
              <w:t>Stanovisko Komisie na posudzovanie vybraných vplyvov zo záverečného posúdenia č. ..........</w:t>
            </w:r>
            <w:r w:rsidRPr="00612E08">
              <w:rPr>
                <w:rFonts w:ascii="Times New Roman" w:eastAsia="Calibri" w:hAnsi="Times New Roman" w:cs="Times New Roman"/>
              </w:rPr>
              <w:t xml:space="preserve"> (v prípade, ak sa uskutočnilo v zmysle bodu 9.1. Jednotnej metodiky) </w:t>
            </w:r>
          </w:p>
        </w:tc>
      </w:tr>
      <w:tr w:rsidR="00612E08" w:rsidRPr="00612E08" w14:paraId="0A8021FC" w14:textId="77777777" w:rsidTr="000800FC">
        <w:tblPrEx>
          <w:tblBorders>
            <w:insideH w:val="single" w:sz="4" w:space="0" w:color="FFFFFF"/>
            <w:insideV w:val="single" w:sz="4" w:space="0" w:color="FFFFFF"/>
          </w:tblBorders>
        </w:tblPrEx>
        <w:tc>
          <w:tcPr>
            <w:tcW w:w="9176" w:type="dxa"/>
            <w:shd w:val="clear" w:color="auto" w:fill="FFFFFF"/>
          </w:tcPr>
          <w:p w14:paraId="74BE659C" w14:textId="77777777"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5619460C" w14:textId="77777777" w:rsidTr="000800FC">
              <w:trPr>
                <w:trHeight w:val="396"/>
              </w:trPr>
              <w:tc>
                <w:tcPr>
                  <w:tcW w:w="2552" w:type="dxa"/>
                </w:tcPr>
                <w:p w14:paraId="474D0AE8" w14:textId="77777777" w:rsidR="001B23B7" w:rsidRPr="00612E08" w:rsidRDefault="00000000"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71A83C39" w14:textId="77777777" w:rsidR="001B23B7" w:rsidRPr="00612E08" w:rsidRDefault="00000000"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5E1B3DA8" w14:textId="77777777" w:rsidR="001B23B7" w:rsidRPr="00612E08" w:rsidRDefault="00000000"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1BBE359A" w14:textId="114C4F04" w:rsidR="001B23B7" w:rsidRPr="00612E08" w:rsidRDefault="001B23B7" w:rsidP="00CC2ADE">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6B1B1EF9" w14:textId="77777777" w:rsidR="001B23B7" w:rsidRPr="00612E08" w:rsidRDefault="001B23B7" w:rsidP="000800FC">
            <w:pPr>
              <w:rPr>
                <w:rFonts w:ascii="Times New Roman" w:eastAsia="Times New Roman" w:hAnsi="Times New Roman" w:cs="Times New Roman"/>
                <w:b/>
                <w:sz w:val="20"/>
                <w:szCs w:val="20"/>
                <w:lang w:eastAsia="sk-SK"/>
              </w:rPr>
            </w:pPr>
          </w:p>
        </w:tc>
      </w:tr>
    </w:tbl>
    <w:p w14:paraId="70A466D5" w14:textId="77777777" w:rsidR="002A4725" w:rsidRPr="00612E08" w:rsidRDefault="002A4725"/>
    <w:sectPr w:rsidR="002A4725" w:rsidRPr="00612E08" w:rsidSect="001E3562">
      <w:headerReference w:type="default" r:id="rId10"/>
      <w:footerReference w:type="even" r:id="rId11"/>
      <w:footerReference w:type="defaul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BB0494" w14:textId="77777777" w:rsidR="00F72707" w:rsidRDefault="00F72707" w:rsidP="001B23B7">
      <w:pPr>
        <w:spacing w:after="0" w:line="240" w:lineRule="auto"/>
      </w:pPr>
      <w:r>
        <w:separator/>
      </w:r>
    </w:p>
  </w:endnote>
  <w:endnote w:type="continuationSeparator" w:id="0">
    <w:p w14:paraId="56F9C342" w14:textId="77777777" w:rsidR="00F72707" w:rsidRDefault="00F72707"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EE"/>
    <w:family w:val="swiss"/>
    <w:pitch w:val="variable"/>
    <w:sig w:usb0="A00006FF" w:usb1="4000205B" w:usb2="00000010" w:usb3="00000000" w:csb0="0000019F" w:csb1="00000000"/>
  </w:font>
  <w:font w:name="Times New Roman">
    <w:altName w:val="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altName w:val="Courier New"/>
    <w:panose1 w:val="02070309020205020404"/>
    <w:charset w:val="EE"/>
    <w:family w:val="modern"/>
    <w:pitch w:val="fixed"/>
    <w:sig w:usb0="E0002EFF" w:usb1="C0007843" w:usb2="00000009" w:usb3="00000000" w:csb0="000001FF" w:csb1="00000000"/>
  </w:font>
  <w:font w:name="Wingdings">
    <w:altName w:val="Symbol"/>
    <w:panose1 w:val="05000000000000000000"/>
    <w:charset w:val="02"/>
    <w:family w:val="auto"/>
    <w:pitch w:val="variable"/>
    <w:sig w:usb0="00000000" w:usb1="10000000" w:usb2="00000000" w:usb3="00000000" w:csb0="80000000" w:csb1="00000000"/>
  </w:font>
  <w:font w:name="Symbol">
    <w:altName w:val="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D97942" w14:textId="4C759DD4" w:rsidR="004013D3" w:rsidRDefault="004013D3">
    <w:pPr>
      <w:pStyle w:val="Pta"/>
    </w:pPr>
    <w:r>
      <w:rPr>
        <w:noProof/>
      </w:rPr>
      <mc:AlternateContent>
        <mc:Choice Requires="wps">
          <w:drawing>
            <wp:anchor distT="0" distB="0" distL="0" distR="0" simplePos="0" relativeHeight="251659264" behindDoc="0" locked="0" layoutInCell="1" allowOverlap="1" wp14:anchorId="573499FE" wp14:editId="449E8F28">
              <wp:simplePos x="635" y="635"/>
              <wp:positionH relativeFrom="page">
                <wp:align>left</wp:align>
              </wp:positionH>
              <wp:positionV relativeFrom="page">
                <wp:align>bottom</wp:align>
              </wp:positionV>
              <wp:extent cx="633095" cy="357505"/>
              <wp:effectExtent l="0" t="0" r="14605" b="0"/>
              <wp:wrapNone/>
              <wp:docPr id="408069865" name="Textové pole 2" descr="Interné">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33095" cy="357505"/>
                      </a:xfrm>
                      <a:prstGeom prst="rect">
                        <a:avLst/>
                      </a:prstGeom>
                      <a:noFill/>
                      <a:ln>
                        <a:noFill/>
                      </a:ln>
                    </wps:spPr>
                    <wps:txbx>
                      <w:txbxContent>
                        <w:p w14:paraId="68B2A55D" w14:textId="287ED23B" w:rsidR="004013D3" w:rsidRPr="004013D3" w:rsidRDefault="004013D3" w:rsidP="004013D3">
                          <w:pPr>
                            <w:spacing w:after="0"/>
                            <w:rPr>
                              <w:rFonts w:ascii="Calibri" w:eastAsia="Calibri" w:hAnsi="Calibri" w:cs="Calibri"/>
                              <w:noProof/>
                              <w:color w:val="000000"/>
                              <w:sz w:val="20"/>
                              <w:szCs w:val="20"/>
                            </w:rPr>
                          </w:pPr>
                          <w:r w:rsidRPr="004013D3">
                            <w:rPr>
                              <w:rFonts w:ascii="Calibri" w:eastAsia="Calibri" w:hAnsi="Calibri" w:cs="Calibri"/>
                              <w:noProof/>
                              <w:color w:val="000000"/>
                              <w:sz w:val="20"/>
                              <w:szCs w:val="20"/>
                            </w:rPr>
                            <w:t>Interné</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73499FE" id="_x0000_t202" coordsize="21600,21600" o:spt="202" path="m,l,21600r21600,l21600,xe">
              <v:stroke joinstyle="miter"/>
              <v:path gradientshapeok="t" o:connecttype="rect"/>
            </v:shapetype>
            <v:shape id="Textové pole 2" o:spid="_x0000_s1026" type="#_x0000_t202" alt="Interné" style="position:absolute;margin-left:0;margin-top:0;width:49.85pt;height:28.1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" filled="f" stroked="f">
              <v:textbox style="mso-fit-shape-to-text:t" inset="20pt,0,0,15pt">
                <w:txbxContent>
                  <w:p w14:paraId="68B2A55D" w14:textId="287ED23B" w:rsidR="004013D3" w:rsidRPr="004013D3" w:rsidRDefault="004013D3" w:rsidP="004013D3">
                    <w:pPr>
                      <w:spacing w:after="0"/>
                      <w:rPr>
                        <w:rFonts w:ascii="Calibri" w:eastAsia="Calibri" w:hAnsi="Calibri" w:cs="Calibri"/>
                        <w:noProof/>
                        <w:color w:val="000000"/>
                        <w:sz w:val="20"/>
                        <w:szCs w:val="20"/>
                      </w:rPr>
                    </w:pPr>
                    <w:r w:rsidRPr="004013D3">
                      <w:rPr>
                        <w:rFonts w:ascii="Calibri" w:eastAsia="Calibri" w:hAnsi="Calibri" w:cs="Calibri"/>
                        <w:noProof/>
                        <w:color w:val="000000"/>
                        <w:sz w:val="20"/>
                        <w:szCs w:val="20"/>
                      </w:rPr>
                      <w:t>Interné</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91A3C" w14:textId="6B191875" w:rsidR="001B23B7" w:rsidRPr="006045CB" w:rsidRDefault="00000000" w:rsidP="001B23B7">
    <w:pPr>
      <w:pStyle w:val="Pta"/>
      <w:jc w:val="right"/>
      <w:rPr>
        <w:rFonts w:ascii="Times New Roman" w:hAnsi="Times New Roman" w:cs="Times New Roman"/>
        <w:sz w:val="24"/>
        <w:szCs w:val="24"/>
      </w:rPr>
    </w:pPr>
    <w:sdt>
      <w:sdtPr>
        <w:id w:val="1191191730"/>
        <w:docPartObj>
          <w:docPartGallery w:val="Page Numbers (Bottom of Page)"/>
          <w:docPartUnique/>
        </w:docPartObj>
      </w:sdtPr>
      <w:sdtEndPr>
        <w:rPr>
          <w:rFonts w:ascii="Times New Roman" w:hAnsi="Times New Roman" w:cs="Times New Roman"/>
          <w:sz w:val="24"/>
          <w:szCs w:val="24"/>
        </w:rPr>
      </w:sdtEndPr>
      <w:sdtContent>
        <w:r w:rsidR="008B222D" w:rsidRPr="006045CB">
          <w:rPr>
            <w:rFonts w:ascii="Times New Roman" w:hAnsi="Times New Roman" w:cs="Times New Roman"/>
            <w:sz w:val="24"/>
            <w:szCs w:val="24"/>
          </w:rPr>
          <w:fldChar w:fldCharType="begin"/>
        </w:r>
        <w:r w:rsidR="001B23B7" w:rsidRPr="006045CB">
          <w:rPr>
            <w:rFonts w:ascii="Times New Roman" w:hAnsi="Times New Roman" w:cs="Times New Roman"/>
            <w:sz w:val="24"/>
            <w:szCs w:val="24"/>
          </w:rPr>
          <w:instrText>PAGE   \* MERGEFORMAT</w:instrText>
        </w:r>
        <w:r w:rsidR="008B222D" w:rsidRPr="006045CB">
          <w:rPr>
            <w:rFonts w:ascii="Times New Roman" w:hAnsi="Times New Roman" w:cs="Times New Roman"/>
            <w:sz w:val="24"/>
            <w:szCs w:val="24"/>
          </w:rPr>
          <w:fldChar w:fldCharType="separate"/>
        </w:r>
        <w:r w:rsidR="00612E08">
          <w:rPr>
            <w:rFonts w:ascii="Times New Roman" w:hAnsi="Times New Roman" w:cs="Times New Roman"/>
            <w:noProof/>
            <w:sz w:val="24"/>
            <w:szCs w:val="24"/>
          </w:rPr>
          <w:t>2</w:t>
        </w:r>
        <w:r w:rsidR="008B222D" w:rsidRPr="006045CB">
          <w:rPr>
            <w:rFonts w:ascii="Times New Roman" w:hAnsi="Times New Roman" w:cs="Times New Roman"/>
            <w:sz w:val="24"/>
            <w:szCs w:val="24"/>
          </w:rPr>
          <w:fldChar w:fldCharType="end"/>
        </w:r>
      </w:sdtContent>
    </w:sdt>
  </w:p>
  <w:p w14:paraId="3550449E" w14:textId="77777777" w:rsidR="001B23B7" w:rsidRDefault="001B23B7">
    <w:pPr>
      <w:pStyle w:val="Pt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AC0A7" w14:textId="34281744" w:rsidR="004013D3" w:rsidRDefault="004013D3">
    <w:pPr>
      <w:pStyle w:val="Pta"/>
    </w:pPr>
    <w:r>
      <w:rPr>
        <w:noProof/>
      </w:rPr>
      <mc:AlternateContent>
        <mc:Choice Requires="wps">
          <w:drawing>
            <wp:anchor distT="0" distB="0" distL="0" distR="0" simplePos="0" relativeHeight="251658240" behindDoc="0" locked="0" layoutInCell="1" allowOverlap="1" wp14:anchorId="01116074" wp14:editId="16DF5F79">
              <wp:simplePos x="635" y="635"/>
              <wp:positionH relativeFrom="page">
                <wp:align>left</wp:align>
              </wp:positionH>
              <wp:positionV relativeFrom="page">
                <wp:align>bottom</wp:align>
              </wp:positionV>
              <wp:extent cx="633095" cy="357505"/>
              <wp:effectExtent l="0" t="0" r="14605" b="0"/>
              <wp:wrapNone/>
              <wp:docPr id="231983217" name="Textové pole 1" descr="Interné">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33095" cy="357505"/>
                      </a:xfrm>
                      <a:prstGeom prst="rect">
                        <a:avLst/>
                      </a:prstGeom>
                      <a:noFill/>
                      <a:ln>
                        <a:noFill/>
                      </a:ln>
                    </wps:spPr>
                    <wps:txbx>
                      <w:txbxContent>
                        <w:p w14:paraId="675D0B3E" w14:textId="7785405B" w:rsidR="004013D3" w:rsidRPr="004013D3" w:rsidRDefault="004013D3" w:rsidP="004013D3">
                          <w:pPr>
                            <w:spacing w:after="0"/>
                            <w:rPr>
                              <w:rFonts w:ascii="Calibri" w:eastAsia="Calibri" w:hAnsi="Calibri" w:cs="Calibri"/>
                              <w:noProof/>
                              <w:color w:val="000000"/>
                              <w:sz w:val="20"/>
                              <w:szCs w:val="20"/>
                            </w:rPr>
                          </w:pPr>
                          <w:r w:rsidRPr="004013D3">
                            <w:rPr>
                              <w:rFonts w:ascii="Calibri" w:eastAsia="Calibri" w:hAnsi="Calibri" w:cs="Calibri"/>
                              <w:noProof/>
                              <w:color w:val="000000"/>
                              <w:sz w:val="20"/>
                              <w:szCs w:val="20"/>
                            </w:rPr>
                            <w:t>Interné</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1116074" id="_x0000_t202" coordsize="21600,21600" o:spt="202" path="m,l,21600r21600,l21600,xe">
              <v:stroke joinstyle="miter"/>
              <v:path gradientshapeok="t" o:connecttype="rect"/>
            </v:shapetype>
            <v:shape id="Textové pole 1" o:spid="_x0000_s1028" type="#_x0000_t202" alt="Interné" style="position:absolute;margin-left:0;margin-top:0;width:49.85pt;height:28.1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" filled="f" stroked="f">
              <v:textbox style="mso-fit-shape-to-text:t" inset="20pt,0,0,15pt">
                <w:txbxContent>
                  <w:p w14:paraId="675D0B3E" w14:textId="7785405B" w:rsidR="004013D3" w:rsidRPr="004013D3" w:rsidRDefault="004013D3" w:rsidP="004013D3">
                    <w:pPr>
                      <w:spacing w:after="0"/>
                      <w:rPr>
                        <w:rFonts w:ascii="Calibri" w:eastAsia="Calibri" w:hAnsi="Calibri" w:cs="Calibri"/>
                        <w:noProof/>
                        <w:color w:val="000000"/>
                        <w:sz w:val="20"/>
                        <w:szCs w:val="20"/>
                      </w:rPr>
                    </w:pPr>
                    <w:r w:rsidRPr="004013D3">
                      <w:rPr>
                        <w:rFonts w:ascii="Calibri" w:eastAsia="Calibri" w:hAnsi="Calibri" w:cs="Calibri"/>
                        <w:noProof/>
                        <w:color w:val="000000"/>
                        <w:sz w:val="20"/>
                        <w:szCs w:val="20"/>
                      </w:rPr>
                      <w:t>Interné</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14C818" w14:textId="77777777" w:rsidR="00F72707" w:rsidRDefault="00F72707" w:rsidP="001B23B7">
      <w:pPr>
        <w:spacing w:after="0" w:line="240" w:lineRule="auto"/>
      </w:pPr>
      <w:r>
        <w:separator/>
      </w:r>
    </w:p>
  </w:footnote>
  <w:footnote w:type="continuationSeparator" w:id="0">
    <w:p w14:paraId="61903FA5" w14:textId="77777777" w:rsidR="00F72707" w:rsidRDefault="00F72707" w:rsidP="001B23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4DABC" w14:textId="77777777" w:rsidR="001B23B7" w:rsidRPr="006045CB" w:rsidRDefault="001B23B7" w:rsidP="001B23B7">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1</w:t>
    </w:r>
  </w:p>
  <w:p w14:paraId="4C884120" w14:textId="77777777" w:rsidR="001B23B7" w:rsidRDefault="001B23B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EC6F78"/>
    <w:multiLevelType w:val="hybridMultilevel"/>
    <w:tmpl w:val="6C683E8C"/>
    <w:lvl w:ilvl="0" w:tplc="C0F615D4">
      <w:start w:val="2"/>
      <w:numFmt w:val="bullet"/>
      <w:lvlText w:val="-"/>
      <w:lvlJc w:val="left"/>
      <w:pPr>
        <w:ind w:left="742" w:hanging="360"/>
      </w:pPr>
      <w:rPr>
        <w:rFonts w:ascii="Verdana" w:eastAsia="Times New Roman" w:hAnsi="Verdana" w:cs="Arial" w:hint="default"/>
      </w:rPr>
    </w:lvl>
    <w:lvl w:ilvl="1" w:tplc="041B0003" w:tentative="1">
      <w:start w:val="1"/>
      <w:numFmt w:val="bullet"/>
      <w:lvlText w:val="o"/>
      <w:lvlJc w:val="left"/>
      <w:pPr>
        <w:ind w:left="1462" w:hanging="360"/>
      </w:pPr>
      <w:rPr>
        <w:rFonts w:ascii="Courier New" w:hAnsi="Courier New" w:cs="Courier New" w:hint="default"/>
      </w:rPr>
    </w:lvl>
    <w:lvl w:ilvl="2" w:tplc="041B0005" w:tentative="1">
      <w:start w:val="1"/>
      <w:numFmt w:val="bullet"/>
      <w:lvlText w:val=""/>
      <w:lvlJc w:val="left"/>
      <w:pPr>
        <w:ind w:left="2182" w:hanging="360"/>
      </w:pPr>
      <w:rPr>
        <w:rFonts w:ascii="Wingdings" w:hAnsi="Wingdings" w:hint="default"/>
      </w:rPr>
    </w:lvl>
    <w:lvl w:ilvl="3" w:tplc="041B0001" w:tentative="1">
      <w:start w:val="1"/>
      <w:numFmt w:val="bullet"/>
      <w:lvlText w:val=""/>
      <w:lvlJc w:val="left"/>
      <w:pPr>
        <w:ind w:left="2902" w:hanging="360"/>
      </w:pPr>
      <w:rPr>
        <w:rFonts w:ascii="Symbol" w:hAnsi="Symbol" w:hint="default"/>
      </w:rPr>
    </w:lvl>
    <w:lvl w:ilvl="4" w:tplc="041B0003" w:tentative="1">
      <w:start w:val="1"/>
      <w:numFmt w:val="bullet"/>
      <w:lvlText w:val="o"/>
      <w:lvlJc w:val="left"/>
      <w:pPr>
        <w:ind w:left="3622" w:hanging="360"/>
      </w:pPr>
      <w:rPr>
        <w:rFonts w:ascii="Courier New" w:hAnsi="Courier New" w:cs="Courier New" w:hint="default"/>
      </w:rPr>
    </w:lvl>
    <w:lvl w:ilvl="5" w:tplc="041B0005" w:tentative="1">
      <w:start w:val="1"/>
      <w:numFmt w:val="bullet"/>
      <w:lvlText w:val=""/>
      <w:lvlJc w:val="left"/>
      <w:pPr>
        <w:ind w:left="4342" w:hanging="360"/>
      </w:pPr>
      <w:rPr>
        <w:rFonts w:ascii="Wingdings" w:hAnsi="Wingdings" w:hint="default"/>
      </w:rPr>
    </w:lvl>
    <w:lvl w:ilvl="6" w:tplc="041B0001" w:tentative="1">
      <w:start w:val="1"/>
      <w:numFmt w:val="bullet"/>
      <w:lvlText w:val=""/>
      <w:lvlJc w:val="left"/>
      <w:pPr>
        <w:ind w:left="5062" w:hanging="360"/>
      </w:pPr>
      <w:rPr>
        <w:rFonts w:ascii="Symbol" w:hAnsi="Symbol" w:hint="default"/>
      </w:rPr>
    </w:lvl>
    <w:lvl w:ilvl="7" w:tplc="041B0003" w:tentative="1">
      <w:start w:val="1"/>
      <w:numFmt w:val="bullet"/>
      <w:lvlText w:val="o"/>
      <w:lvlJc w:val="left"/>
      <w:pPr>
        <w:ind w:left="5782" w:hanging="360"/>
      </w:pPr>
      <w:rPr>
        <w:rFonts w:ascii="Courier New" w:hAnsi="Courier New" w:cs="Courier New" w:hint="default"/>
      </w:rPr>
    </w:lvl>
    <w:lvl w:ilvl="8" w:tplc="041B0005" w:tentative="1">
      <w:start w:val="1"/>
      <w:numFmt w:val="bullet"/>
      <w:lvlText w:val=""/>
      <w:lvlJc w:val="left"/>
      <w:pPr>
        <w:ind w:left="6502" w:hanging="360"/>
      </w:pPr>
      <w:rPr>
        <w:rFonts w:ascii="Wingdings" w:hAnsi="Wingdings" w:hint="default"/>
      </w:rPr>
    </w:lvl>
  </w:abstractNum>
  <w:abstractNum w:abstractNumId="1" w15:restartNumberingAfterBreak="0">
    <w:nsid w:val="33E068ED"/>
    <w:multiLevelType w:val="hybridMultilevel"/>
    <w:tmpl w:val="343C283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42853138"/>
    <w:multiLevelType w:val="hybridMultilevel"/>
    <w:tmpl w:val="6FB0548A"/>
    <w:lvl w:ilvl="0" w:tplc="5728EEB0">
      <w:start w:val="1"/>
      <w:numFmt w:val="lowerLetter"/>
      <w:lvlText w:val="%1)"/>
      <w:lvlJc w:val="left"/>
      <w:pPr>
        <w:ind w:left="720" w:hanging="360"/>
      </w:pPr>
      <w:rPr>
        <w:rFonts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61EB36C5"/>
    <w:multiLevelType w:val="hybridMultilevel"/>
    <w:tmpl w:val="B00E8D5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766F5821"/>
    <w:multiLevelType w:val="hybridMultilevel"/>
    <w:tmpl w:val="8F5E7EA0"/>
    <w:lvl w:ilvl="0" w:tplc="CD2CCB2A">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16cid:durableId="1058818866">
    <w:abstractNumId w:val="5"/>
  </w:num>
  <w:num w:numId="2" w16cid:durableId="750587697">
    <w:abstractNumId w:val="4"/>
  </w:num>
  <w:num w:numId="3" w16cid:durableId="729231927">
    <w:abstractNumId w:val="0"/>
  </w:num>
  <w:num w:numId="4" w16cid:durableId="1641230538">
    <w:abstractNumId w:val="3"/>
  </w:num>
  <w:num w:numId="5" w16cid:durableId="1344741198">
    <w:abstractNumId w:val="1"/>
  </w:num>
  <w:num w:numId="6" w16cid:durableId="20684505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3B7"/>
    <w:rsid w:val="000013C3"/>
    <w:rsid w:val="0003212A"/>
    <w:rsid w:val="0003309F"/>
    <w:rsid w:val="00043706"/>
    <w:rsid w:val="00061891"/>
    <w:rsid w:val="00097069"/>
    <w:rsid w:val="000A19A2"/>
    <w:rsid w:val="000D348F"/>
    <w:rsid w:val="000F2BE9"/>
    <w:rsid w:val="00113AE4"/>
    <w:rsid w:val="00117647"/>
    <w:rsid w:val="00147B3B"/>
    <w:rsid w:val="00156064"/>
    <w:rsid w:val="00187182"/>
    <w:rsid w:val="001A7CB0"/>
    <w:rsid w:val="001B23B7"/>
    <w:rsid w:val="001E3562"/>
    <w:rsid w:val="00203EE3"/>
    <w:rsid w:val="002243BB"/>
    <w:rsid w:val="0023360B"/>
    <w:rsid w:val="00243652"/>
    <w:rsid w:val="00260A99"/>
    <w:rsid w:val="00277B0C"/>
    <w:rsid w:val="002A4725"/>
    <w:rsid w:val="002E3D4B"/>
    <w:rsid w:val="002F6ADB"/>
    <w:rsid w:val="003106C5"/>
    <w:rsid w:val="003145AE"/>
    <w:rsid w:val="003553ED"/>
    <w:rsid w:val="00374674"/>
    <w:rsid w:val="003751C9"/>
    <w:rsid w:val="003A057B"/>
    <w:rsid w:val="003A2965"/>
    <w:rsid w:val="003A381E"/>
    <w:rsid w:val="004013D3"/>
    <w:rsid w:val="00411898"/>
    <w:rsid w:val="0049476D"/>
    <w:rsid w:val="004A4383"/>
    <w:rsid w:val="004C6702"/>
    <w:rsid w:val="004C6831"/>
    <w:rsid w:val="00591EC6"/>
    <w:rsid w:val="00591ED3"/>
    <w:rsid w:val="00596574"/>
    <w:rsid w:val="005C0A91"/>
    <w:rsid w:val="005C5C75"/>
    <w:rsid w:val="005D54B1"/>
    <w:rsid w:val="00612E08"/>
    <w:rsid w:val="00614CEF"/>
    <w:rsid w:val="0063287B"/>
    <w:rsid w:val="0068649D"/>
    <w:rsid w:val="006B5F54"/>
    <w:rsid w:val="006F678E"/>
    <w:rsid w:val="006F6B62"/>
    <w:rsid w:val="0070272A"/>
    <w:rsid w:val="007037C4"/>
    <w:rsid w:val="00710BC2"/>
    <w:rsid w:val="00720322"/>
    <w:rsid w:val="0075197E"/>
    <w:rsid w:val="00761208"/>
    <w:rsid w:val="007756BE"/>
    <w:rsid w:val="007B40C1"/>
    <w:rsid w:val="007C5312"/>
    <w:rsid w:val="007C7770"/>
    <w:rsid w:val="007D4A61"/>
    <w:rsid w:val="007D6F2C"/>
    <w:rsid w:val="007F587A"/>
    <w:rsid w:val="007F6124"/>
    <w:rsid w:val="0080042A"/>
    <w:rsid w:val="008648AB"/>
    <w:rsid w:val="00865E81"/>
    <w:rsid w:val="0087590E"/>
    <w:rsid w:val="008801B5"/>
    <w:rsid w:val="00881E07"/>
    <w:rsid w:val="008B0C90"/>
    <w:rsid w:val="008B222D"/>
    <w:rsid w:val="008C79B7"/>
    <w:rsid w:val="009431E3"/>
    <w:rsid w:val="009475F5"/>
    <w:rsid w:val="009717F5"/>
    <w:rsid w:val="009840CE"/>
    <w:rsid w:val="0098472E"/>
    <w:rsid w:val="009C424C"/>
    <w:rsid w:val="009E09F7"/>
    <w:rsid w:val="009F4832"/>
    <w:rsid w:val="00A340BB"/>
    <w:rsid w:val="00A60413"/>
    <w:rsid w:val="00A7788F"/>
    <w:rsid w:val="00AC30D6"/>
    <w:rsid w:val="00AC44D7"/>
    <w:rsid w:val="00B00B6E"/>
    <w:rsid w:val="00B547F5"/>
    <w:rsid w:val="00B626A3"/>
    <w:rsid w:val="00B84F87"/>
    <w:rsid w:val="00BA27CA"/>
    <w:rsid w:val="00BA2BF4"/>
    <w:rsid w:val="00BB366A"/>
    <w:rsid w:val="00BC11F4"/>
    <w:rsid w:val="00BE3F64"/>
    <w:rsid w:val="00C86714"/>
    <w:rsid w:val="00C93453"/>
    <w:rsid w:val="00C94E4E"/>
    <w:rsid w:val="00C9665D"/>
    <w:rsid w:val="00CA161E"/>
    <w:rsid w:val="00CB08AE"/>
    <w:rsid w:val="00CC2ADE"/>
    <w:rsid w:val="00CD6E04"/>
    <w:rsid w:val="00CE6AAE"/>
    <w:rsid w:val="00CF1A25"/>
    <w:rsid w:val="00D2313B"/>
    <w:rsid w:val="00D34F82"/>
    <w:rsid w:val="00D50F1E"/>
    <w:rsid w:val="00D6023F"/>
    <w:rsid w:val="00D61D61"/>
    <w:rsid w:val="00D76B28"/>
    <w:rsid w:val="00D869C2"/>
    <w:rsid w:val="00DB0B36"/>
    <w:rsid w:val="00DE2F63"/>
    <w:rsid w:val="00DF357C"/>
    <w:rsid w:val="00E440B4"/>
    <w:rsid w:val="00E863CB"/>
    <w:rsid w:val="00EA0647"/>
    <w:rsid w:val="00EB069B"/>
    <w:rsid w:val="00ED165A"/>
    <w:rsid w:val="00ED1AC0"/>
    <w:rsid w:val="00EF657D"/>
    <w:rsid w:val="00F009AD"/>
    <w:rsid w:val="00F05480"/>
    <w:rsid w:val="00F50A84"/>
    <w:rsid w:val="00F54B12"/>
    <w:rsid w:val="00F641E1"/>
    <w:rsid w:val="00F72707"/>
    <w:rsid w:val="00F735BE"/>
    <w:rsid w:val="00F8517E"/>
    <w:rsid w:val="00F87681"/>
    <w:rsid w:val="00FA02DB"/>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8A40E"/>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paragraph" w:styleId="Odsekzoznamu">
    <w:name w:val="List Paragraph"/>
    <w:basedOn w:val="Normlny"/>
    <w:uiPriority w:val="34"/>
    <w:qFormat/>
    <w:rsid w:val="005C0A91"/>
    <w:pPr>
      <w:ind w:left="720"/>
      <w:contextualSpacing/>
    </w:pPr>
  </w:style>
  <w:style w:type="paragraph" w:styleId="Normlnywebov">
    <w:name w:val="Normal (Web)"/>
    <w:basedOn w:val="Normlny"/>
    <w:uiPriority w:val="99"/>
    <w:unhideWhenUsed/>
    <w:rsid w:val="005C0A91"/>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styleId="Odkaznakomentr">
    <w:name w:val="annotation reference"/>
    <w:basedOn w:val="Predvolenpsmoodseku"/>
    <w:uiPriority w:val="99"/>
    <w:semiHidden/>
    <w:unhideWhenUsed/>
    <w:rsid w:val="005C0A91"/>
    <w:rPr>
      <w:sz w:val="16"/>
      <w:szCs w:val="16"/>
    </w:rPr>
  </w:style>
  <w:style w:type="paragraph" w:styleId="Textkomentra">
    <w:name w:val="annotation text"/>
    <w:basedOn w:val="Normlny"/>
    <w:link w:val="TextkomentraChar"/>
    <w:uiPriority w:val="99"/>
    <w:unhideWhenUsed/>
    <w:rsid w:val="005C0A91"/>
    <w:pPr>
      <w:spacing w:line="240" w:lineRule="auto"/>
    </w:pPr>
    <w:rPr>
      <w:sz w:val="20"/>
      <w:szCs w:val="20"/>
    </w:rPr>
  </w:style>
  <w:style w:type="character" w:customStyle="1" w:styleId="TextkomentraChar">
    <w:name w:val="Text komentára Char"/>
    <w:basedOn w:val="Predvolenpsmoodseku"/>
    <w:link w:val="Textkomentra"/>
    <w:uiPriority w:val="99"/>
    <w:rsid w:val="005C0A91"/>
    <w:rPr>
      <w:sz w:val="20"/>
      <w:szCs w:val="20"/>
    </w:rPr>
  </w:style>
  <w:style w:type="character" w:styleId="Hypertextovprepojenie">
    <w:name w:val="Hyperlink"/>
    <w:basedOn w:val="Predvolenpsmoodseku"/>
    <w:uiPriority w:val="99"/>
    <w:unhideWhenUsed/>
    <w:rsid w:val="005C0A91"/>
    <w:rPr>
      <w:color w:val="0563C1" w:themeColor="hyperlink"/>
      <w:u w:val="single"/>
    </w:rPr>
  </w:style>
  <w:style w:type="character" w:customStyle="1" w:styleId="norm00e1lnychar1">
    <w:name w:val="norm_00e1lny__char1"/>
    <w:rsid w:val="00CC2ADE"/>
    <w:rPr>
      <w:rFonts w:ascii="Times New Roman" w:hAnsi="Times New Roman" w:cs="Times New Roman"/>
      <w:strike w:val="0"/>
      <w:dstrike w:val="0"/>
      <w:sz w:val="20"/>
      <w:szCs w:val="20"/>
      <w:u w:val="none"/>
      <w:effect w:val="none"/>
    </w:rPr>
  </w:style>
  <w:style w:type="paragraph" w:customStyle="1" w:styleId="norm00e1lny">
    <w:name w:val="norm_00e1lny"/>
    <w:basedOn w:val="Normlny"/>
    <w:rsid w:val="00CC2ADE"/>
    <w:pPr>
      <w:spacing w:after="0" w:line="200" w:lineRule="atLeast"/>
    </w:pPr>
    <w:rPr>
      <w:rFonts w:ascii="Times New Roman" w:eastAsia="Times New Roman" w:hAnsi="Times New Roman" w:cs="Times New Roman"/>
      <w:sz w:val="20"/>
      <w:szCs w:val="20"/>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nbs.sk" TargetMode="External"/><Relationship Id="rId14"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Vlastný-materiál,-príloha-č.-1"/>
    <f:field ref="objsubject" par="" edit="true" text=""/>
    <f:field ref="objcreatedby" par="" text="Drieniková, Kristína"/>
    <f:field ref="objcreatedat" par="" text="4.11.2020 11:13:17"/>
    <f:field ref="objchangedby" par="" text="Matúšek, Miloš, JUDr."/>
    <f:field ref="objmodifiedat" par="" text="4.11.2020 13:53:1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7DF836FA-8205-4FB5-BB14-B4B7ED06A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8</Pages>
  <Words>3565</Words>
  <Characters>20324</Characters>
  <Application>Microsoft Office Word</Application>
  <DocSecurity>0</DocSecurity>
  <Lines>169</Lines>
  <Paragraphs>47</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23842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Vlkolinsky Robert</cp:lastModifiedBy>
  <cp:revision>26</cp:revision>
  <dcterms:created xsi:type="dcterms:W3CDTF">2025-09-24T06:11:00Z</dcterms:created>
  <dcterms:modified xsi:type="dcterms:W3CDTF">2025-12-02T15:10:00Z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4. 11. 2020</vt:lpwstr>
  </property>
  <property fmtid="{D5CDD505-2E9C-101B-9397-08002B2CF9AE}" pid="151" name="FSC#COOSYSTEM@1.1:Container">
    <vt:lpwstr>COO.2145.1000.3.4081373</vt:lpwstr>
  </property>
  <property fmtid="{D5CDD505-2E9C-101B-9397-08002B2CF9AE}" pid="152" name="FSC#FSCFOLIO@1.1001:docpropproject">
    <vt:lpwstr/>
  </property>
  <property fmtid="{D5CDD505-2E9C-101B-9397-08002B2CF9AE}" pid="153" name="ClassificationContentMarkingFooterShapeIds">
    <vt:lpwstr>dd3c871,1852a6e9,78cf653a</vt:lpwstr>
  </property>
  <property fmtid="{D5CDD505-2E9C-101B-9397-08002B2CF9AE}" pid="154" name="ClassificationContentMarkingFooterFontProps">
    <vt:lpwstr>#000000,10,Calibri</vt:lpwstr>
  </property>
  <property fmtid="{D5CDD505-2E9C-101B-9397-08002B2CF9AE}" pid="155" name="ClassificationContentMarkingFooterText">
    <vt:lpwstr>Interné</vt:lpwstr>
  </property>
  <property fmtid="{D5CDD505-2E9C-101B-9397-08002B2CF9AE}" pid="156" name="MSIP_Label_4c805978-f532-4a1a-b9e1-4e19c2c6466f_Enabled">
    <vt:lpwstr>true</vt:lpwstr>
  </property>
  <property fmtid="{D5CDD505-2E9C-101B-9397-08002B2CF9AE}" pid="157" name="MSIP_Label_4c805978-f532-4a1a-b9e1-4e19c2c6466f_SetDate">
    <vt:lpwstr>2025-09-24T06:11:30Z</vt:lpwstr>
  </property>
  <property fmtid="{D5CDD505-2E9C-101B-9397-08002B2CF9AE}" pid="158" name="MSIP_Label_4c805978-f532-4a1a-b9e1-4e19c2c6466f_Method">
    <vt:lpwstr>Standard</vt:lpwstr>
  </property>
  <property fmtid="{D5CDD505-2E9C-101B-9397-08002B2CF9AE}" pid="159" name="MSIP_Label_4c805978-f532-4a1a-b9e1-4e19c2c6466f_Name">
    <vt:lpwstr>Internal</vt:lpwstr>
  </property>
  <property fmtid="{D5CDD505-2E9C-101B-9397-08002B2CF9AE}" pid="160" name="MSIP_Label_4c805978-f532-4a1a-b9e1-4e19c2c6466f_SiteId">
    <vt:lpwstr>579df390-dbff-49fd-8f10-624670566482</vt:lpwstr>
  </property>
  <property fmtid="{D5CDD505-2E9C-101B-9397-08002B2CF9AE}" pid="161" name="MSIP_Label_4c805978-f532-4a1a-b9e1-4e19c2c6466f_ActionId">
    <vt:lpwstr>dd3c3704-98ec-4000-8c68-05b00beb73a5</vt:lpwstr>
  </property>
  <property fmtid="{D5CDD505-2E9C-101B-9397-08002B2CF9AE}" pid="162" name="MSIP_Label_4c805978-f532-4a1a-b9e1-4e19c2c6466f_ContentBits">
    <vt:lpwstr>2</vt:lpwstr>
  </property>
  <property fmtid="{D5CDD505-2E9C-101B-9397-08002B2CF9AE}" pid="163" name="MSIP_Label_4c805978-f532-4a1a-b9e1-4e19c2c6466f_Tag">
    <vt:lpwstr>10, 3, 0, 1</vt:lpwstr>
  </property>
</Properties>
</file>