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A8B00" w14:textId="4AE48C69" w:rsidR="002E6E46" w:rsidRPr="002E6E46" w:rsidRDefault="002E6E46" w:rsidP="002E6E46">
      <w:pPr>
        <w:jc w:val="center"/>
        <w:rPr>
          <w:rFonts w:ascii="Times New Roman" w:hAnsi="Times New Roman"/>
          <w:b/>
          <w:caps/>
          <w:sz w:val="24"/>
          <w:szCs w:val="24"/>
        </w:rPr>
      </w:pPr>
      <w:r>
        <w:rPr>
          <w:rFonts w:ascii="Times New Roman" w:hAnsi="Times New Roman"/>
          <w:b/>
          <w:caps/>
          <w:sz w:val="24"/>
          <w:szCs w:val="24"/>
        </w:rPr>
        <w:t>PREDKLADACIA</w:t>
      </w:r>
      <w:r w:rsidRPr="001945CF">
        <w:rPr>
          <w:rFonts w:ascii="Times New Roman" w:hAnsi="Times New Roman"/>
          <w:b/>
          <w:caps/>
          <w:sz w:val="24"/>
          <w:szCs w:val="24"/>
        </w:rPr>
        <w:t xml:space="preserve"> správa</w:t>
      </w:r>
    </w:p>
    <w:p w14:paraId="03A34403" w14:textId="77777777" w:rsidR="002E6E46" w:rsidRDefault="002E6E46" w:rsidP="002E6E46">
      <w:pPr>
        <w:spacing w:after="0" w:line="240" w:lineRule="auto"/>
        <w:jc w:val="both"/>
        <w:rPr>
          <w:rFonts w:ascii="Times New Roman" w:hAnsi="Times New Roman" w:cs="Times New Roman"/>
          <w:b/>
          <w:bCs/>
          <w:sz w:val="24"/>
          <w:szCs w:val="24"/>
        </w:rPr>
      </w:pPr>
    </w:p>
    <w:p w14:paraId="2974E5BB" w14:textId="77777777" w:rsidR="002E6E46" w:rsidRDefault="002E6E46" w:rsidP="002E6E46">
      <w:pPr>
        <w:spacing w:after="0" w:line="240" w:lineRule="auto"/>
        <w:jc w:val="both"/>
        <w:rPr>
          <w:rFonts w:ascii="Times New Roman" w:hAnsi="Times New Roman" w:cs="Times New Roman"/>
          <w:sz w:val="24"/>
          <w:szCs w:val="24"/>
        </w:rPr>
      </w:pPr>
    </w:p>
    <w:p w14:paraId="049E0B15" w14:textId="77777777" w:rsidR="002E6E46" w:rsidRPr="00156869" w:rsidRDefault="002E6E46" w:rsidP="0076197A">
      <w:pPr>
        <w:spacing w:after="0" w:line="240" w:lineRule="auto"/>
        <w:ind w:firstLine="708"/>
        <w:jc w:val="both"/>
        <w:rPr>
          <w:rFonts w:ascii="Times New Roman" w:hAnsi="Times New Roman"/>
          <w:strike/>
          <w:sz w:val="24"/>
          <w:szCs w:val="24"/>
        </w:rPr>
      </w:pPr>
      <w:r w:rsidRPr="00156869">
        <w:rPr>
          <w:rFonts w:ascii="Times New Roman" w:hAnsi="Times New Roman"/>
          <w:sz w:val="24"/>
          <w:szCs w:val="24"/>
        </w:rPr>
        <w:t xml:space="preserve">Návrh zákona, ktorým sa mení a dopĺňa zákon č. </w:t>
      </w:r>
      <w:r>
        <w:rPr>
          <w:rFonts w:ascii="Times New Roman" w:hAnsi="Times New Roman"/>
          <w:sz w:val="24"/>
          <w:szCs w:val="24"/>
        </w:rPr>
        <w:t xml:space="preserve">582/2004 Z. z. o miestnych daniach a miestnom poplatku za komunálne odpady a drobné stavebné odpady v znení neskorších predpisov </w:t>
      </w:r>
      <w:r w:rsidRPr="00156869">
        <w:rPr>
          <w:rFonts w:ascii="Times New Roman" w:hAnsi="Times New Roman"/>
          <w:sz w:val="24"/>
          <w:szCs w:val="24"/>
        </w:rPr>
        <w:t xml:space="preserve">sa predkladá </w:t>
      </w:r>
      <w:r>
        <w:rPr>
          <w:rFonts w:ascii="Times New Roman" w:hAnsi="Times New Roman"/>
          <w:sz w:val="24"/>
          <w:szCs w:val="24"/>
        </w:rPr>
        <w:t>na základe uznesenia vlády Slovenskej republiky č. 66/2026 zo dňa 25.02.2026 bod C.17</w:t>
      </w:r>
      <w:r w:rsidRPr="00156869">
        <w:rPr>
          <w:rFonts w:ascii="Times New Roman" w:hAnsi="Times New Roman"/>
          <w:sz w:val="24"/>
          <w:szCs w:val="24"/>
        </w:rPr>
        <w:t>.</w:t>
      </w:r>
    </w:p>
    <w:p w14:paraId="4D2476A5" w14:textId="77777777" w:rsidR="002E6E46" w:rsidRDefault="002E6E46" w:rsidP="002E6E46">
      <w:pPr>
        <w:spacing w:after="0" w:line="240" w:lineRule="auto"/>
        <w:jc w:val="both"/>
        <w:rPr>
          <w:rFonts w:ascii="Times New Roman" w:hAnsi="Times New Roman" w:cs="Times New Roman"/>
          <w:sz w:val="24"/>
          <w:szCs w:val="24"/>
        </w:rPr>
      </w:pPr>
    </w:p>
    <w:p w14:paraId="2DAD6AFB" w14:textId="77777777" w:rsidR="0076197A" w:rsidRDefault="0076197A" w:rsidP="0076197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nadväznosti na požiadavky samosprávy adresované vláde Slovenskej republiky pri jej výjazdových rokovaniach v regiónoch Slovenska sa navrhuje </w:t>
      </w:r>
      <w:r w:rsidRPr="00934727">
        <w:rPr>
          <w:rFonts w:ascii="Times New Roman" w:hAnsi="Times New Roman" w:cs="Times New Roman"/>
          <w:sz w:val="24"/>
          <w:szCs w:val="24"/>
        </w:rPr>
        <w:t>posilnenie autonómie samosprávy pri obecnej normotvorbe</w:t>
      </w:r>
      <w:r>
        <w:rPr>
          <w:rFonts w:ascii="Times New Roman" w:hAnsi="Times New Roman" w:cs="Times New Roman"/>
          <w:sz w:val="24"/>
          <w:szCs w:val="24"/>
        </w:rPr>
        <w:t xml:space="preserve"> vo veci zdanenia viacpodlažných stavieb. Navrhnutým legislatívnym opatrením sa podstatne</w:t>
      </w:r>
      <w:r w:rsidRPr="00934727">
        <w:rPr>
          <w:rFonts w:ascii="Times New Roman" w:hAnsi="Times New Roman" w:cs="Times New Roman"/>
          <w:sz w:val="24"/>
          <w:szCs w:val="24"/>
        </w:rPr>
        <w:t xml:space="preserve"> rozš</w:t>
      </w:r>
      <w:r>
        <w:rPr>
          <w:rFonts w:ascii="Times New Roman" w:hAnsi="Times New Roman" w:cs="Times New Roman"/>
          <w:sz w:val="24"/>
          <w:szCs w:val="24"/>
        </w:rPr>
        <w:t>iruje</w:t>
      </w:r>
      <w:r w:rsidRPr="00934727">
        <w:rPr>
          <w:rFonts w:ascii="Times New Roman" w:hAnsi="Times New Roman" w:cs="Times New Roman"/>
          <w:sz w:val="24"/>
          <w:szCs w:val="24"/>
        </w:rPr>
        <w:t xml:space="preserve"> kompetenci</w:t>
      </w:r>
      <w:r>
        <w:rPr>
          <w:rFonts w:ascii="Times New Roman" w:hAnsi="Times New Roman" w:cs="Times New Roman"/>
          <w:sz w:val="24"/>
          <w:szCs w:val="24"/>
        </w:rPr>
        <w:t>a</w:t>
      </w:r>
      <w:r w:rsidRPr="00934727">
        <w:rPr>
          <w:rFonts w:ascii="Times New Roman" w:hAnsi="Times New Roman" w:cs="Times New Roman"/>
          <w:sz w:val="24"/>
          <w:szCs w:val="24"/>
        </w:rPr>
        <w:t xml:space="preserve"> samosprávy pri určovaní </w:t>
      </w:r>
      <w:r>
        <w:rPr>
          <w:rFonts w:ascii="Times New Roman" w:hAnsi="Times New Roman" w:cs="Times New Roman"/>
          <w:sz w:val="24"/>
          <w:szCs w:val="24"/>
        </w:rPr>
        <w:t>sumy</w:t>
      </w:r>
      <w:r w:rsidRPr="00934727">
        <w:rPr>
          <w:rFonts w:ascii="Times New Roman" w:hAnsi="Times New Roman" w:cs="Times New Roman"/>
          <w:sz w:val="24"/>
          <w:szCs w:val="24"/>
        </w:rPr>
        <w:t xml:space="preserve"> príplatku za podlažie</w:t>
      </w:r>
      <w:r>
        <w:rPr>
          <w:rFonts w:ascii="Times New Roman" w:hAnsi="Times New Roman" w:cs="Times New Roman"/>
          <w:sz w:val="24"/>
          <w:szCs w:val="24"/>
        </w:rPr>
        <w:t xml:space="preserve">, ktorý vstupuje do výpočtu dane zo stavieb. </w:t>
      </w:r>
    </w:p>
    <w:p w14:paraId="70EDE4DD" w14:textId="77777777" w:rsidR="0076197A" w:rsidRDefault="0076197A" w:rsidP="0076197A">
      <w:pPr>
        <w:spacing w:after="0" w:line="240" w:lineRule="auto"/>
        <w:jc w:val="both"/>
        <w:rPr>
          <w:rFonts w:ascii="Times New Roman" w:hAnsi="Times New Roman" w:cs="Times New Roman"/>
          <w:sz w:val="24"/>
          <w:szCs w:val="24"/>
        </w:rPr>
      </w:pPr>
    </w:p>
    <w:p w14:paraId="7171EFA3" w14:textId="77777777" w:rsidR="0076197A" w:rsidRDefault="0076197A" w:rsidP="0076197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V súčasnosti sú viacpodlažné stavby zdanené degresívnou efektívnou daňovou sadzbou, nakoľko príplatok za podlažie môže mať podľa platného a účinného znenia zákona maximálnu sumu 0,33 eura </w:t>
      </w:r>
      <w:r>
        <w:rPr>
          <w:rFonts w:ascii="Times New Roman" w:hAnsi="Times New Roman"/>
          <w:sz w:val="24"/>
          <w:szCs w:val="24"/>
        </w:rPr>
        <w:t>za m</w:t>
      </w:r>
      <w:r w:rsidRPr="00867C65">
        <w:rPr>
          <w:rFonts w:ascii="Times New Roman" w:hAnsi="Times New Roman"/>
          <w:sz w:val="24"/>
          <w:szCs w:val="24"/>
          <w:vertAlign w:val="superscript"/>
        </w:rPr>
        <w:t>2</w:t>
      </w:r>
      <w:r>
        <w:rPr>
          <w:rFonts w:ascii="Times New Roman" w:hAnsi="Times New Roman"/>
          <w:sz w:val="24"/>
          <w:szCs w:val="24"/>
        </w:rPr>
        <w:t xml:space="preserve"> základu dane</w:t>
      </w:r>
      <w:r>
        <w:rPr>
          <w:rFonts w:ascii="Times New Roman" w:hAnsi="Times New Roman" w:cs="Times New Roman"/>
          <w:sz w:val="24"/>
          <w:szCs w:val="24"/>
        </w:rPr>
        <w:t>.</w:t>
      </w:r>
      <w:r w:rsidRPr="00CB7A50">
        <w:t xml:space="preserve"> </w:t>
      </w:r>
      <w:r>
        <w:rPr>
          <w:rFonts w:ascii="Times New Roman" w:hAnsi="Times New Roman" w:cs="Times New Roman"/>
          <w:sz w:val="24"/>
          <w:szCs w:val="24"/>
        </w:rPr>
        <w:t>Po novom si jeho výšku na základe doplnených pravidiel určí obec sama vo všeobecne záväznom nariadení (VZN), pričom pôvodný strop príplatku za podlažie platí iba v prípade stavieb na bývanie (rodinné domy a byty v nebytových budovách). Zároveň je nový mechanizmus príplatku nastavený tak, že obce nie sú nútené vo veci viacpodlažných stavieb robiť žiadne zmeny. Po novom však môžu obce určiť príplatok za podlažie rôzne podľa:</w:t>
      </w:r>
    </w:p>
    <w:p w14:paraId="3B033C12" w14:textId="77777777" w:rsidR="0076197A" w:rsidRDefault="0076197A" w:rsidP="0076197A">
      <w:pPr>
        <w:pStyle w:val="Odsekzoznamu"/>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územného kritéria, čo je čiastočne možné aj podľa doterajšieho právneho predpisu pre jednotlivú časť obce, v rozšírenom znení aj podľa katastrálneho územia,</w:t>
      </w:r>
    </w:p>
    <w:p w14:paraId="0624621F" w14:textId="77777777" w:rsidR="0076197A" w:rsidRDefault="0076197A" w:rsidP="0076197A">
      <w:pPr>
        <w:pStyle w:val="Odsekzoznamu"/>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ale taktiež aj podľa kritéria druhu stavby pri dodržaní členenia stavieb uvedeného v § 10 ods. 1.</w:t>
      </w:r>
    </w:p>
    <w:p w14:paraId="3CD50219" w14:textId="77777777" w:rsidR="0076197A" w:rsidRDefault="0076197A" w:rsidP="0076197A">
      <w:pPr>
        <w:spacing w:after="0" w:line="240" w:lineRule="auto"/>
        <w:jc w:val="both"/>
        <w:rPr>
          <w:rFonts w:ascii="Times New Roman" w:hAnsi="Times New Roman" w:cs="Times New Roman"/>
          <w:sz w:val="24"/>
          <w:szCs w:val="24"/>
        </w:rPr>
      </w:pPr>
    </w:p>
    <w:p w14:paraId="52BE53D2" w14:textId="77777777" w:rsidR="0076197A" w:rsidRDefault="0076197A" w:rsidP="0076197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Obec bude môcť nastaviť príplatok za podlažie rôzne aj kombinovaným spôsobom, napr. jednotne v rovnakej výške pre jedno katastrálne územie pre všetky druhy stavieb a odlišne pre rôzne druhy stavieb s inými sumami príplatku za podlažie v druhom katastrálnom území obce. </w:t>
      </w:r>
      <w:r w:rsidRPr="000B1F12">
        <w:rPr>
          <w:rFonts w:ascii="Times New Roman" w:hAnsi="Times New Roman" w:cs="Times New Roman"/>
          <w:sz w:val="24"/>
          <w:szCs w:val="24"/>
        </w:rPr>
        <w:t xml:space="preserve">Za účelom navrhovanej úpravy sumy príplatku za podlažie vo VZN  sa navrhuje ustanoviť väzba </w:t>
      </w:r>
      <w:r>
        <w:rPr>
          <w:rFonts w:ascii="Times New Roman" w:hAnsi="Times New Roman" w:cs="Times New Roman"/>
          <w:sz w:val="24"/>
          <w:szCs w:val="24"/>
        </w:rPr>
        <w:t>so sadzbou dane tak</w:t>
      </w:r>
      <w:r w:rsidRPr="000B1F12">
        <w:rPr>
          <w:rFonts w:ascii="Times New Roman" w:hAnsi="Times New Roman" w:cs="Times New Roman"/>
          <w:sz w:val="24"/>
          <w:szCs w:val="24"/>
        </w:rPr>
        <w:t>, aby príplatok za podlažie ustanovený vo VZN mohol b</w:t>
      </w:r>
      <w:r>
        <w:rPr>
          <w:rFonts w:ascii="Times New Roman" w:hAnsi="Times New Roman" w:cs="Times New Roman"/>
          <w:sz w:val="24"/>
          <w:szCs w:val="24"/>
        </w:rPr>
        <w:t>y</w:t>
      </w:r>
      <w:r w:rsidRPr="000B1F12">
        <w:rPr>
          <w:rFonts w:ascii="Times New Roman" w:hAnsi="Times New Roman" w:cs="Times New Roman"/>
          <w:sz w:val="24"/>
          <w:szCs w:val="24"/>
        </w:rPr>
        <w:t>ť najviac vo výške sadzby dane zo stavieb na bývanie (rodinné domy</w:t>
      </w:r>
      <w:r>
        <w:rPr>
          <w:rFonts w:ascii="Times New Roman" w:hAnsi="Times New Roman" w:cs="Times New Roman"/>
          <w:sz w:val="24"/>
          <w:szCs w:val="24"/>
        </w:rPr>
        <w:t xml:space="preserve"> alebo byty v nebytových budovách</w:t>
      </w:r>
      <w:r w:rsidRPr="000B1F12">
        <w:rPr>
          <w:rFonts w:ascii="Times New Roman" w:hAnsi="Times New Roman" w:cs="Times New Roman"/>
          <w:sz w:val="24"/>
          <w:szCs w:val="24"/>
        </w:rPr>
        <w:t>).</w:t>
      </w:r>
      <w:r>
        <w:rPr>
          <w:rFonts w:ascii="Times New Roman" w:hAnsi="Times New Roman" w:cs="Times New Roman"/>
          <w:sz w:val="24"/>
          <w:szCs w:val="24"/>
        </w:rPr>
        <w:t xml:space="preserve"> Návrh nemá vplyv na zmenu zdaňovania pozemkov, bytov a nebytových priestorov v bytovom dome. Samotný legislatívny návrh tiež nemá priamy vplyv na zmenu daňovej povinnosti pri dani zo stavieb, pretože v nadväznosti na zmenu zákona je potrebná aj úprava VZN obcí a to nad rámec súčasnej právnej úpravy príplatku za podlažie (maximálny príplatok za podlažie v sume 0,33 eura </w:t>
      </w:r>
      <w:r>
        <w:rPr>
          <w:rFonts w:ascii="Times New Roman" w:hAnsi="Times New Roman"/>
          <w:sz w:val="24"/>
          <w:szCs w:val="24"/>
        </w:rPr>
        <w:t>za m</w:t>
      </w:r>
      <w:r w:rsidRPr="00867C65">
        <w:rPr>
          <w:rFonts w:ascii="Times New Roman" w:hAnsi="Times New Roman"/>
          <w:sz w:val="24"/>
          <w:szCs w:val="24"/>
          <w:vertAlign w:val="superscript"/>
        </w:rPr>
        <w:t>2</w:t>
      </w:r>
      <w:r>
        <w:rPr>
          <w:rFonts w:ascii="Times New Roman" w:hAnsi="Times New Roman"/>
          <w:sz w:val="24"/>
          <w:szCs w:val="24"/>
        </w:rPr>
        <w:t xml:space="preserve"> základu dane využíva iba zlomok obcí).</w:t>
      </w:r>
    </w:p>
    <w:p w14:paraId="6AA277DA" w14:textId="77777777" w:rsidR="0076197A" w:rsidRPr="000B1F12" w:rsidRDefault="0076197A" w:rsidP="0076197A">
      <w:pPr>
        <w:spacing w:after="0" w:line="240" w:lineRule="auto"/>
        <w:jc w:val="both"/>
        <w:rPr>
          <w:rFonts w:ascii="Times New Roman" w:hAnsi="Times New Roman" w:cs="Times New Roman"/>
          <w:sz w:val="24"/>
          <w:szCs w:val="24"/>
        </w:rPr>
      </w:pPr>
    </w:p>
    <w:p w14:paraId="4AE52ABC" w14:textId="666AFA40" w:rsidR="0076197A" w:rsidRDefault="0076197A" w:rsidP="0076197A">
      <w:pPr>
        <w:spacing w:after="0" w:line="240" w:lineRule="auto"/>
        <w:ind w:firstLine="708"/>
        <w:jc w:val="both"/>
        <w:rPr>
          <w:rFonts w:ascii="Times New Roman" w:hAnsi="Times New Roman"/>
          <w:sz w:val="24"/>
          <w:szCs w:val="24"/>
        </w:rPr>
      </w:pPr>
      <w:r w:rsidRPr="000761C2">
        <w:rPr>
          <w:rStyle w:val="Zstupntext"/>
          <w:color w:val="000000"/>
          <w:sz w:val="24"/>
          <w:szCs w:val="24"/>
        </w:rPr>
        <w:t>Návrh zákona je v súlade s Ústavou Slovenskej republiky, ústavnými zákonmi, s nálezmi Ústavného súdu Slovenskej republiky, inými  právnymi predpismi Slovenskej republiky, medzinárodnými zmluvami a inými medzinárodnými dokumentmi, ktorými je Slovenská republika viazaná a</w:t>
      </w:r>
      <w:r>
        <w:rPr>
          <w:rStyle w:val="Zstupntext"/>
          <w:color w:val="000000"/>
          <w:sz w:val="24"/>
          <w:szCs w:val="24"/>
        </w:rPr>
        <w:t xml:space="preserve"> s </w:t>
      </w:r>
      <w:r w:rsidRPr="000761C2">
        <w:rPr>
          <w:rStyle w:val="Zstupntext"/>
          <w:color w:val="000000"/>
          <w:sz w:val="24"/>
          <w:szCs w:val="24"/>
        </w:rPr>
        <w:t>právom Európskej únie. Tento súlad je spracovaný formou doložky zlučiteľnosti.</w:t>
      </w:r>
      <w:r w:rsidRPr="0076197A">
        <w:rPr>
          <w:rFonts w:ascii="Times New Roman" w:hAnsi="Times New Roman" w:cs="Times New Roman"/>
          <w:sz w:val="24"/>
          <w:szCs w:val="24"/>
        </w:rPr>
        <w:t xml:space="preserve"> </w:t>
      </w:r>
      <w:r w:rsidRPr="002E6E46">
        <w:rPr>
          <w:rFonts w:ascii="Times New Roman" w:hAnsi="Times New Roman" w:cs="Times New Roman"/>
          <w:sz w:val="24"/>
          <w:szCs w:val="24"/>
        </w:rPr>
        <w:t>Návrh zákona je v súlade s Európskou chartou miestnej samosprávy.</w:t>
      </w:r>
      <w:r w:rsidRPr="0076197A">
        <w:rPr>
          <w:rFonts w:ascii="Times New Roman" w:hAnsi="Times New Roman"/>
          <w:sz w:val="24"/>
          <w:szCs w:val="24"/>
        </w:rPr>
        <w:t xml:space="preserve"> </w:t>
      </w:r>
      <w:r w:rsidRPr="00F962E3">
        <w:rPr>
          <w:rFonts w:ascii="Times New Roman" w:hAnsi="Times New Roman"/>
          <w:sz w:val="24"/>
          <w:szCs w:val="24"/>
        </w:rPr>
        <w:t>Návrh zákona nebol predmetom vnútrokomunitárneho pripomienkového konania.</w:t>
      </w:r>
    </w:p>
    <w:p w14:paraId="34C4FCA5" w14:textId="77777777" w:rsidR="0076197A" w:rsidRPr="0076197A" w:rsidRDefault="0076197A" w:rsidP="0076197A">
      <w:pPr>
        <w:spacing w:after="0" w:line="240" w:lineRule="auto"/>
        <w:ind w:firstLine="708"/>
        <w:jc w:val="both"/>
        <w:rPr>
          <w:rStyle w:val="Zstupntext"/>
          <w:color w:val="000000"/>
        </w:rPr>
      </w:pPr>
    </w:p>
    <w:p w14:paraId="05039B47" w14:textId="05D11105" w:rsidR="005172F5" w:rsidRPr="0076197A" w:rsidRDefault="0076197A" w:rsidP="0076197A">
      <w:pPr>
        <w:spacing w:after="0" w:line="240" w:lineRule="auto"/>
        <w:ind w:firstLine="708"/>
        <w:jc w:val="both"/>
        <w:rPr>
          <w:rStyle w:val="Zstupntext"/>
          <w:color w:val="000000"/>
          <w:sz w:val="24"/>
          <w:szCs w:val="24"/>
        </w:rPr>
      </w:pPr>
      <w:r w:rsidRPr="0076197A">
        <w:rPr>
          <w:rStyle w:val="Zstupntext"/>
          <w:color w:val="000000"/>
          <w:sz w:val="24"/>
          <w:szCs w:val="24"/>
        </w:rPr>
        <w:t xml:space="preserve">Návrh zákona má pozitívny </w:t>
      </w:r>
      <w:r w:rsidR="007E678A">
        <w:rPr>
          <w:rStyle w:val="Zstupntext"/>
          <w:color w:val="000000"/>
          <w:sz w:val="24"/>
          <w:szCs w:val="24"/>
        </w:rPr>
        <w:t xml:space="preserve">a negatívny </w:t>
      </w:r>
      <w:r w:rsidRPr="0076197A">
        <w:rPr>
          <w:rStyle w:val="Zstupntext"/>
          <w:color w:val="000000"/>
          <w:sz w:val="24"/>
          <w:szCs w:val="24"/>
        </w:rPr>
        <w:t xml:space="preserve">vplyv na rozpočet verejnej správy (pokiaľ dôjde k zmene VZN obcí s úpravou príplatku za podlažie). Návrh má </w:t>
      </w:r>
      <w:r w:rsidR="007E678A">
        <w:rPr>
          <w:rStyle w:val="Zstupntext"/>
          <w:color w:val="000000"/>
          <w:sz w:val="24"/>
          <w:szCs w:val="24"/>
        </w:rPr>
        <w:t xml:space="preserve">pozitívny a </w:t>
      </w:r>
      <w:r w:rsidRPr="0076197A">
        <w:rPr>
          <w:rStyle w:val="Zstupntext"/>
          <w:color w:val="000000"/>
          <w:sz w:val="24"/>
          <w:szCs w:val="24"/>
        </w:rPr>
        <w:t>negatívny vplyv na podnikateľské prostredie. Návrh zákona nemá sociálne vplyvy, vplyvy na životné prostredie, vplyvy na manželstvo, rodičovstvo a rodinu, na služby verejnej správy ani na informatizáciu spoločnosti.</w:t>
      </w:r>
    </w:p>
    <w:sectPr w:rsidR="005172F5" w:rsidRPr="0076197A" w:rsidSect="007E678A">
      <w:footerReference w:type="even" r:id="rId7"/>
      <w:footerReference w:type="first" r:id="rId8"/>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B27D1" w14:textId="77777777" w:rsidR="002E6E46" w:rsidRDefault="002E6E46" w:rsidP="002E6E46">
      <w:pPr>
        <w:spacing w:after="0" w:line="240" w:lineRule="auto"/>
      </w:pPr>
      <w:r>
        <w:separator/>
      </w:r>
    </w:p>
  </w:endnote>
  <w:endnote w:type="continuationSeparator" w:id="0">
    <w:p w14:paraId="220124E5" w14:textId="77777777" w:rsidR="002E6E46" w:rsidRDefault="002E6E46" w:rsidP="002E6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40BCB" w14:textId="159136E4" w:rsidR="002E6E46" w:rsidRDefault="002E6E46">
    <w:pPr>
      <w:pStyle w:val="Pta"/>
    </w:pPr>
    <w:r>
      <w:rPr>
        <w:noProof/>
      </w:rPr>
      <mc:AlternateContent>
        <mc:Choice Requires="wps">
          <w:drawing>
            <wp:anchor distT="0" distB="0" distL="0" distR="0" simplePos="0" relativeHeight="251659264" behindDoc="0" locked="0" layoutInCell="1" allowOverlap="1" wp14:anchorId="7EF395B3" wp14:editId="2C6CC273">
              <wp:simplePos x="635" y="635"/>
              <wp:positionH relativeFrom="page">
                <wp:align>left</wp:align>
              </wp:positionH>
              <wp:positionV relativeFrom="page">
                <wp:align>bottom</wp:align>
              </wp:positionV>
              <wp:extent cx="643890" cy="357505"/>
              <wp:effectExtent l="0" t="0" r="3810" b="0"/>
              <wp:wrapNone/>
              <wp:docPr id="1019471864"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890" cy="357505"/>
                      </a:xfrm>
                      <a:prstGeom prst="rect">
                        <a:avLst/>
                      </a:prstGeom>
                      <a:noFill/>
                      <a:ln>
                        <a:noFill/>
                      </a:ln>
                    </wps:spPr>
                    <wps:txbx>
                      <w:txbxContent>
                        <w:p w14:paraId="0466ADBC" w14:textId="7223C85B" w:rsidR="002E6E46" w:rsidRPr="002E6E46" w:rsidRDefault="002E6E46" w:rsidP="002E6E46">
                          <w:pPr>
                            <w:spacing w:after="0"/>
                            <w:rPr>
                              <w:rFonts w:ascii="Aptos" w:eastAsia="Aptos" w:hAnsi="Aptos" w:cs="Aptos"/>
                              <w:noProof/>
                              <w:color w:val="000000"/>
                              <w:sz w:val="20"/>
                              <w:szCs w:val="20"/>
                            </w:rPr>
                          </w:pPr>
                          <w:r w:rsidRPr="002E6E46">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F395B3" id="_x0000_t202" coordsize="21600,21600" o:spt="202" path="m,l,21600r21600,l21600,xe">
              <v:stroke joinstyle="miter"/>
              <v:path gradientshapeok="t" o:connecttype="rect"/>
            </v:shapetype>
            <v:shape id="Textové pole 2" o:spid="_x0000_s1026" type="#_x0000_t202" alt="Interné" style="position:absolute;margin-left:0;margin-top:0;width:50.7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" filled="f" stroked="f">
              <v:textbox style="mso-fit-shape-to-text:t" inset="20pt,0,0,15pt">
                <w:txbxContent>
                  <w:p w14:paraId="0466ADBC" w14:textId="7223C85B" w:rsidR="002E6E46" w:rsidRPr="002E6E46" w:rsidRDefault="002E6E46" w:rsidP="002E6E46">
                    <w:pPr>
                      <w:spacing w:after="0"/>
                      <w:rPr>
                        <w:rFonts w:ascii="Aptos" w:eastAsia="Aptos" w:hAnsi="Aptos" w:cs="Aptos"/>
                        <w:noProof/>
                        <w:color w:val="000000"/>
                        <w:sz w:val="20"/>
                        <w:szCs w:val="20"/>
                      </w:rPr>
                    </w:pPr>
                    <w:r w:rsidRPr="002E6E46">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D98C7" w14:textId="6C76C558" w:rsidR="002E6E46" w:rsidRDefault="002E6E46">
    <w:pPr>
      <w:pStyle w:val="Pta"/>
    </w:pPr>
    <w:r>
      <w:rPr>
        <w:noProof/>
      </w:rPr>
      <mc:AlternateContent>
        <mc:Choice Requires="wps">
          <w:drawing>
            <wp:anchor distT="0" distB="0" distL="0" distR="0" simplePos="0" relativeHeight="251658240" behindDoc="0" locked="0" layoutInCell="1" allowOverlap="1" wp14:anchorId="237DA05B" wp14:editId="6FFC37B5">
              <wp:simplePos x="635" y="635"/>
              <wp:positionH relativeFrom="page">
                <wp:align>left</wp:align>
              </wp:positionH>
              <wp:positionV relativeFrom="page">
                <wp:align>bottom</wp:align>
              </wp:positionV>
              <wp:extent cx="643890" cy="357505"/>
              <wp:effectExtent l="0" t="0" r="3810" b="0"/>
              <wp:wrapNone/>
              <wp:docPr id="204535546"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890" cy="357505"/>
                      </a:xfrm>
                      <a:prstGeom prst="rect">
                        <a:avLst/>
                      </a:prstGeom>
                      <a:noFill/>
                      <a:ln>
                        <a:noFill/>
                      </a:ln>
                    </wps:spPr>
                    <wps:txbx>
                      <w:txbxContent>
                        <w:p w14:paraId="5785928A" w14:textId="3A538C34" w:rsidR="002E6E46" w:rsidRPr="002E6E46" w:rsidRDefault="002E6E46" w:rsidP="002E6E46">
                          <w:pPr>
                            <w:spacing w:after="0"/>
                            <w:rPr>
                              <w:rFonts w:ascii="Aptos" w:eastAsia="Aptos" w:hAnsi="Aptos" w:cs="Aptos"/>
                              <w:noProof/>
                              <w:color w:val="000000"/>
                              <w:sz w:val="20"/>
                              <w:szCs w:val="20"/>
                            </w:rPr>
                          </w:pPr>
                          <w:r w:rsidRPr="002E6E46">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7DA05B" id="_x0000_t202" coordsize="21600,21600" o:spt="202" path="m,l,21600r21600,l21600,xe">
              <v:stroke joinstyle="miter"/>
              <v:path gradientshapeok="t" o:connecttype="rect"/>
            </v:shapetype>
            <v:shape id="Textové pole 1" o:spid="_x0000_s1027" type="#_x0000_t202" alt="Interné" style="position:absolute;margin-left:0;margin-top:0;width:50.7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" filled="f" stroked="f">
              <v:textbox style="mso-fit-shape-to-text:t" inset="20pt,0,0,15pt">
                <w:txbxContent>
                  <w:p w14:paraId="5785928A" w14:textId="3A538C34" w:rsidR="002E6E46" w:rsidRPr="002E6E46" w:rsidRDefault="002E6E46" w:rsidP="002E6E46">
                    <w:pPr>
                      <w:spacing w:after="0"/>
                      <w:rPr>
                        <w:rFonts w:ascii="Aptos" w:eastAsia="Aptos" w:hAnsi="Aptos" w:cs="Aptos"/>
                        <w:noProof/>
                        <w:color w:val="000000"/>
                        <w:sz w:val="20"/>
                        <w:szCs w:val="20"/>
                      </w:rPr>
                    </w:pPr>
                    <w:r w:rsidRPr="002E6E46">
                      <w:rPr>
                        <w:rFonts w:ascii="Aptos" w:eastAsia="Aptos" w:hAnsi="Aptos" w:cs="Aptos"/>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11A94" w14:textId="77777777" w:rsidR="002E6E46" w:rsidRDefault="002E6E46" w:rsidP="002E6E46">
      <w:pPr>
        <w:spacing w:after="0" w:line="240" w:lineRule="auto"/>
      </w:pPr>
      <w:r>
        <w:separator/>
      </w:r>
    </w:p>
  </w:footnote>
  <w:footnote w:type="continuationSeparator" w:id="0">
    <w:p w14:paraId="4EAC76E4" w14:textId="77777777" w:rsidR="002E6E46" w:rsidRDefault="002E6E46" w:rsidP="002E6E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26142"/>
    <w:multiLevelType w:val="hybridMultilevel"/>
    <w:tmpl w:val="D3CCF4FC"/>
    <w:lvl w:ilvl="0" w:tplc="92BA964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771508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65"/>
    <w:rsid w:val="002E6E46"/>
    <w:rsid w:val="003133F5"/>
    <w:rsid w:val="0035507E"/>
    <w:rsid w:val="004957B5"/>
    <w:rsid w:val="005172F5"/>
    <w:rsid w:val="005C3DFF"/>
    <w:rsid w:val="00672865"/>
    <w:rsid w:val="0076197A"/>
    <w:rsid w:val="007E678A"/>
    <w:rsid w:val="008B04DD"/>
    <w:rsid w:val="00A0144B"/>
    <w:rsid w:val="00BC0D89"/>
    <w:rsid w:val="00BD6460"/>
    <w:rsid w:val="00F843A2"/>
    <w:rsid w:val="00F962E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D9983"/>
  <w15:chartTrackingRefBased/>
  <w15:docId w15:val="{50AC8001-3BBF-438B-99BC-67DD2D63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672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672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67286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67286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672865"/>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672865"/>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672865"/>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672865"/>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672865"/>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67286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67286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672865"/>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672865"/>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672865"/>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672865"/>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672865"/>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672865"/>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672865"/>
    <w:rPr>
      <w:rFonts w:eastAsiaTheme="majorEastAsia" w:cstheme="majorBidi"/>
      <w:color w:val="272727" w:themeColor="text1" w:themeTint="D8"/>
    </w:rPr>
  </w:style>
  <w:style w:type="paragraph" w:styleId="Nzov">
    <w:name w:val="Title"/>
    <w:basedOn w:val="Normlny"/>
    <w:next w:val="Normlny"/>
    <w:link w:val="NzovChar"/>
    <w:uiPriority w:val="10"/>
    <w:qFormat/>
    <w:rsid w:val="00672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672865"/>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672865"/>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672865"/>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672865"/>
    <w:pPr>
      <w:spacing w:before="160"/>
      <w:jc w:val="center"/>
    </w:pPr>
    <w:rPr>
      <w:i/>
      <w:iCs/>
      <w:color w:val="404040" w:themeColor="text1" w:themeTint="BF"/>
    </w:rPr>
  </w:style>
  <w:style w:type="character" w:customStyle="1" w:styleId="CitciaChar">
    <w:name w:val="Citácia Char"/>
    <w:basedOn w:val="Predvolenpsmoodseku"/>
    <w:link w:val="Citcia"/>
    <w:uiPriority w:val="29"/>
    <w:rsid w:val="00672865"/>
    <w:rPr>
      <w:i/>
      <w:iCs/>
      <w:color w:val="404040" w:themeColor="text1" w:themeTint="BF"/>
    </w:rPr>
  </w:style>
  <w:style w:type="paragraph" w:styleId="Odsekzoznamu">
    <w:name w:val="List Paragraph"/>
    <w:aliases w:val="body,Odsek zoznamu2,Odsek zoznamu1,Odsek"/>
    <w:basedOn w:val="Normlny"/>
    <w:link w:val="OdsekzoznamuChar"/>
    <w:uiPriority w:val="34"/>
    <w:qFormat/>
    <w:rsid w:val="00672865"/>
    <w:pPr>
      <w:ind w:left="720"/>
      <w:contextualSpacing/>
    </w:pPr>
  </w:style>
  <w:style w:type="character" w:styleId="Intenzvnezvraznenie">
    <w:name w:val="Intense Emphasis"/>
    <w:basedOn w:val="Predvolenpsmoodseku"/>
    <w:uiPriority w:val="21"/>
    <w:qFormat/>
    <w:rsid w:val="00672865"/>
    <w:rPr>
      <w:i/>
      <w:iCs/>
      <w:color w:val="0F4761" w:themeColor="accent1" w:themeShade="BF"/>
    </w:rPr>
  </w:style>
  <w:style w:type="paragraph" w:styleId="Zvraznencitcia">
    <w:name w:val="Intense Quote"/>
    <w:basedOn w:val="Normlny"/>
    <w:next w:val="Normlny"/>
    <w:link w:val="ZvraznencitciaChar"/>
    <w:uiPriority w:val="30"/>
    <w:qFormat/>
    <w:rsid w:val="00672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672865"/>
    <w:rPr>
      <w:i/>
      <w:iCs/>
      <w:color w:val="0F4761" w:themeColor="accent1" w:themeShade="BF"/>
    </w:rPr>
  </w:style>
  <w:style w:type="character" w:styleId="Zvraznenodkaz">
    <w:name w:val="Intense Reference"/>
    <w:basedOn w:val="Predvolenpsmoodseku"/>
    <w:uiPriority w:val="32"/>
    <w:qFormat/>
    <w:rsid w:val="00672865"/>
    <w:rPr>
      <w:b/>
      <w:bCs/>
      <w:smallCaps/>
      <w:color w:val="0F4761" w:themeColor="accent1" w:themeShade="BF"/>
      <w:spacing w:val="5"/>
    </w:rPr>
  </w:style>
  <w:style w:type="character" w:customStyle="1" w:styleId="OdsekzoznamuChar">
    <w:name w:val="Odsek zoznamu Char"/>
    <w:aliases w:val="body Char,Odsek zoznamu2 Char,Odsek zoznamu1 Char,Odsek Char"/>
    <w:basedOn w:val="Predvolenpsmoodseku"/>
    <w:link w:val="Odsekzoznamu"/>
    <w:uiPriority w:val="34"/>
    <w:locked/>
    <w:rsid w:val="002E6E46"/>
  </w:style>
  <w:style w:type="character" w:styleId="Zstupntext">
    <w:name w:val="Placeholder Text"/>
    <w:basedOn w:val="Predvolenpsmoodseku"/>
    <w:uiPriority w:val="99"/>
    <w:semiHidden/>
    <w:rsid w:val="002E6E46"/>
    <w:rPr>
      <w:rFonts w:ascii="Times New Roman" w:hAnsi="Times New Roman" w:cs="Times New Roman"/>
      <w:color w:val="808080"/>
    </w:rPr>
  </w:style>
  <w:style w:type="paragraph" w:styleId="Normlnywebov">
    <w:name w:val="Normal (Web)"/>
    <w:basedOn w:val="Normlny"/>
    <w:uiPriority w:val="99"/>
    <w:unhideWhenUsed/>
    <w:rsid w:val="002E6E46"/>
    <w:pPr>
      <w:spacing w:before="100" w:beforeAutospacing="1" w:after="100" w:afterAutospacing="1" w:line="240" w:lineRule="auto"/>
    </w:pPr>
    <w:rPr>
      <w:rFonts w:ascii="Times New Roman" w:eastAsia="Times New Roman" w:hAnsi="Times New Roman" w:cs="Times New Roman"/>
      <w:kern w:val="0"/>
      <w:sz w:val="24"/>
      <w:szCs w:val="24"/>
      <w:lang w:eastAsia="sk-SK"/>
      <w14:ligatures w14:val="none"/>
    </w:rPr>
  </w:style>
  <w:style w:type="paragraph" w:styleId="Pta">
    <w:name w:val="footer"/>
    <w:basedOn w:val="Normlny"/>
    <w:link w:val="PtaChar"/>
    <w:uiPriority w:val="99"/>
    <w:unhideWhenUsed/>
    <w:rsid w:val="002E6E46"/>
    <w:pPr>
      <w:tabs>
        <w:tab w:val="center" w:pos="4536"/>
        <w:tab w:val="right" w:pos="9072"/>
      </w:tabs>
      <w:spacing w:after="0" w:line="240" w:lineRule="auto"/>
    </w:pPr>
  </w:style>
  <w:style w:type="character" w:customStyle="1" w:styleId="PtaChar">
    <w:name w:val="Päta Char"/>
    <w:basedOn w:val="Predvolenpsmoodseku"/>
    <w:link w:val="Pta"/>
    <w:uiPriority w:val="99"/>
    <w:rsid w:val="002E6E46"/>
  </w:style>
  <w:style w:type="paragraph" w:styleId="Hlavika">
    <w:name w:val="header"/>
    <w:basedOn w:val="Normlny"/>
    <w:link w:val="HlavikaChar"/>
    <w:uiPriority w:val="99"/>
    <w:unhideWhenUsed/>
    <w:rsid w:val="003133F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13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510</Words>
  <Characters>2907</Characters>
  <Application>Microsoft Office Word</Application>
  <DocSecurity>0</DocSecurity>
  <Lines>24</Lines>
  <Paragraphs>6</Paragraphs>
  <ScaleCrop>false</ScaleCrop>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Istokova Iveta</dc:creator>
  <cp:keywords/>
  <dc:description/>
  <cp:lastModifiedBy>Ištoková Iveta</cp:lastModifiedBy>
  <cp:revision>7</cp:revision>
  <dcterms:created xsi:type="dcterms:W3CDTF">2026-03-02T07:51:00Z</dcterms:created>
  <dcterms:modified xsi:type="dcterms:W3CDTF">2026-06-11T06:34:00Z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c30f6fa,3cc3e7f8,706c90fb</vt:lpwstr>
  </property>
  <property fmtid="{D5CDD505-2E9C-101B-9397-08002B2CF9AE}" pid="3" name="ClassificationContentMarkingFooterFontProps">
    <vt:lpwstr>#000000,10,Aptos</vt:lpwstr>
  </property>
  <property fmtid="{D5CDD505-2E9C-101B-9397-08002B2CF9AE}" pid="4" name="ClassificationContentMarkingFooterText">
    <vt:lpwstr>Interné</vt:lpwstr>
  </property>
  <property fmtid="{D5CDD505-2E9C-101B-9397-08002B2CF9AE}" pid="5" name="MSIP_Label_4c805978-f532-4a1a-b9e1-4e19c2c6466f_Enabled">
    <vt:lpwstr>true</vt:lpwstr>
  </property>
  <property fmtid="{D5CDD505-2E9C-101B-9397-08002B2CF9AE}" pid="6" name="MSIP_Label_4c805978-f532-4a1a-b9e1-4e19c2c6466f_SetDate">
    <vt:lpwstr>2026-03-02T07:54:00Z</vt:lpwstr>
  </property>
  <property fmtid="{D5CDD505-2E9C-101B-9397-08002B2CF9AE}" pid="7" name="MSIP_Label_4c805978-f532-4a1a-b9e1-4e19c2c6466f_Method">
    <vt:lpwstr>Standard</vt:lpwstr>
  </property>
  <property fmtid="{D5CDD505-2E9C-101B-9397-08002B2CF9AE}" pid="8" name="MSIP_Label_4c805978-f532-4a1a-b9e1-4e19c2c6466f_Name">
    <vt:lpwstr>Internal</vt:lpwstr>
  </property>
  <property fmtid="{D5CDD505-2E9C-101B-9397-08002B2CF9AE}" pid="9" name="MSIP_Label_4c805978-f532-4a1a-b9e1-4e19c2c6466f_SiteId">
    <vt:lpwstr>579df390-dbff-49fd-8f10-624670566482</vt:lpwstr>
  </property>
  <property fmtid="{D5CDD505-2E9C-101B-9397-08002B2CF9AE}" pid="10" name="MSIP_Label_4c805978-f532-4a1a-b9e1-4e19c2c6466f_ActionId">
    <vt:lpwstr>630e8fc0-710c-4d79-af13-d724cd83c458</vt:lpwstr>
  </property>
  <property fmtid="{D5CDD505-2E9C-101B-9397-08002B2CF9AE}" pid="11" name="MSIP_Label_4c805978-f532-4a1a-b9e1-4e19c2c6466f_ContentBits">
    <vt:lpwstr>2</vt:lpwstr>
  </property>
  <property fmtid="{D5CDD505-2E9C-101B-9397-08002B2CF9AE}" pid="12" name="MSIP_Label_4c805978-f532-4a1a-b9e1-4e19c2c6466f_Tag">
    <vt:lpwstr>10, 3, 0, 1</vt:lpwstr>
  </property>
</Properties>
</file>