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81A" w:rsidRPr="000C2009" w:rsidRDefault="000B581A" w:rsidP="000B581A">
      <w:pPr>
        <w:pStyle w:val="Nadpis7"/>
        <w:jc w:val="center"/>
        <w:rPr>
          <w:i w:val="0"/>
          <w:iCs w:val="0"/>
          <w:sz w:val="20"/>
        </w:rPr>
      </w:pPr>
      <w:r w:rsidRPr="000C2009">
        <w:rPr>
          <w:i w:val="0"/>
          <w:iCs w:val="0"/>
          <w:sz w:val="20"/>
        </w:rPr>
        <w:t>TABUĽKA  ZHODY</w:t>
      </w:r>
    </w:p>
    <w:p w:rsidR="000B581A" w:rsidRPr="000C2009" w:rsidRDefault="000B581A" w:rsidP="000B581A">
      <w:pPr>
        <w:jc w:val="center"/>
        <w:rPr>
          <w:b/>
          <w:bCs/>
          <w:sz w:val="20"/>
        </w:rPr>
      </w:pPr>
      <w:r w:rsidRPr="000C2009">
        <w:rPr>
          <w:b/>
          <w:bCs/>
          <w:sz w:val="20"/>
        </w:rPr>
        <w:t>návrhu právneho predpisu s právom Európskej únie</w:t>
      </w:r>
    </w:p>
    <w:p w:rsidR="002F2B1C" w:rsidRPr="000C2009" w:rsidRDefault="002F2B1C" w:rsidP="002F2B1C">
      <w:pPr>
        <w:jc w:val="center"/>
        <w:rPr>
          <w:b/>
          <w:bCs/>
          <w:sz w:val="20"/>
        </w:rPr>
      </w:pPr>
    </w:p>
    <w:p w:rsidR="000E6117" w:rsidRPr="000C2009" w:rsidRDefault="000E6117">
      <w:pPr>
        <w:jc w:val="both"/>
        <w:rPr>
          <w:sz w:val="20"/>
        </w:rPr>
      </w:pPr>
    </w:p>
    <w:p w:rsidR="000E6117" w:rsidRPr="000C2009" w:rsidRDefault="000E6117">
      <w:pPr>
        <w:pStyle w:val="BodyText21"/>
        <w:spacing w:before="0" w:line="240" w:lineRule="auto"/>
      </w:pPr>
    </w:p>
    <w:tbl>
      <w:tblPr>
        <w:tblStyle w:val="TableGrid"/>
        <w:tblW w:w="15997" w:type="dxa"/>
        <w:tblInd w:w="-1128" w:type="dxa"/>
        <w:tblLayout w:type="fixed"/>
        <w:tblCellMar>
          <w:top w:w="46" w:type="dxa"/>
          <w:left w:w="41" w:type="dxa"/>
          <w:bottom w:w="7" w:type="dxa"/>
        </w:tblCellMar>
        <w:tblLook w:val="04A0" w:firstRow="1" w:lastRow="0" w:firstColumn="1" w:lastColumn="0" w:noHBand="0" w:noVBand="1"/>
      </w:tblPr>
      <w:tblGrid>
        <w:gridCol w:w="896"/>
        <w:gridCol w:w="3045"/>
        <w:gridCol w:w="1276"/>
        <w:gridCol w:w="1134"/>
        <w:gridCol w:w="1560"/>
        <w:gridCol w:w="3685"/>
        <w:gridCol w:w="855"/>
        <w:gridCol w:w="993"/>
        <w:gridCol w:w="1419"/>
        <w:gridCol w:w="1134"/>
      </w:tblGrid>
      <w:tr w:rsidR="00555E1F" w:rsidRPr="000C2009" w:rsidTr="00D92A23">
        <w:trPr>
          <w:trHeight w:val="480"/>
        </w:trPr>
        <w:tc>
          <w:tcPr>
            <w:tcW w:w="15997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555E1F" w:rsidP="00D92A23">
            <w:pPr>
              <w:pStyle w:val="Nadpis1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TABUĽKA  ZHODY</w:t>
            </w:r>
          </w:p>
          <w:p w:rsidR="00555E1F" w:rsidRPr="000C2009" w:rsidRDefault="00555E1F" w:rsidP="00D92A23">
            <w:pPr>
              <w:pStyle w:val="Nadpis1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b w:val="0"/>
                <w:sz w:val="20"/>
                <w:szCs w:val="20"/>
              </w:rPr>
              <w:t>právneho predpisu s právom Európskej únie</w:t>
            </w:r>
          </w:p>
        </w:tc>
      </w:tr>
      <w:tr w:rsidR="00555E1F" w:rsidRPr="000C2009" w:rsidTr="00EF105A">
        <w:trPr>
          <w:trHeight w:val="1321"/>
        </w:trPr>
        <w:tc>
          <w:tcPr>
            <w:tcW w:w="521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C13A97" w:rsidP="00C13A97">
            <w:pPr>
              <w:spacing w:after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Delegované rozhodnutie Komisie (EÚ) 2025/934 z 5. marca 2025, ktorým, sa mení rozhodnutie 2000/532/ES, pokiaľ ide o aktualizáciu zoznamu odpadov v súvislosti s odpadom z batérií (Ú. v. EÚ L, 2025/934, 20.5.2025)</w:t>
            </w:r>
          </w:p>
          <w:p w:rsidR="00555E1F" w:rsidRPr="000C2009" w:rsidRDefault="00555E1F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13A97" w:rsidRPr="000C2009" w:rsidRDefault="00C13A97" w:rsidP="00C13A97">
            <w:pPr>
              <w:spacing w:after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1.Zákon č. 79/2015 Z. z. o odpadoch a o zmene a doplnení niektorých zákonov v znení neskorších predpisov</w:t>
            </w:r>
          </w:p>
          <w:p w:rsidR="005C73FB" w:rsidRDefault="00C13A97" w:rsidP="00C13A97">
            <w:pPr>
              <w:spacing w:after="12" w:line="238" w:lineRule="auto"/>
              <w:ind w:right="2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C73FB">
              <w:rPr>
                <w:rFonts w:ascii="Times New Roman" w:hAnsi="Times New Roman" w:cs="Times New Roman"/>
                <w:sz w:val="20"/>
                <w:szCs w:val="20"/>
              </w:rPr>
              <w:t>Vyhláška</w:t>
            </w: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 Ministerstva životného prostredia Slovenskej republiky, ktorou sa dopĺňa vyhláška Ministerstva životného prostredia Slovenskej republiky č. 365/2015 Z. z. ktorou sa ustanovuje Katalóg odpadov</w:t>
            </w:r>
            <w:r w:rsidR="005C73FB">
              <w:rPr>
                <w:rFonts w:ascii="Times New Roman" w:hAnsi="Times New Roman" w:cs="Times New Roman"/>
                <w:sz w:val="20"/>
                <w:szCs w:val="20"/>
              </w:rPr>
              <w:t xml:space="preserve"> v znení neskorších predpisov </w:t>
            </w:r>
          </w:p>
          <w:p w:rsidR="005C73FB" w:rsidRPr="000C2009" w:rsidRDefault="005C73FB" w:rsidP="00C13A97">
            <w:pPr>
              <w:spacing w:after="12" w:line="238" w:lineRule="auto"/>
              <w:ind w:right="2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3F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3. Návrh vyhlášky Ministerstva životného prostredia Slovenskej republiky, ktorou sa dopĺňa vyhláška Ministerstva životného prostredia Slovenskej republiky č. 365/2015 Z. z. ktorou sa ustanovuje Katalóg odpadov v znení neskorších predpisov </w:t>
            </w:r>
          </w:p>
        </w:tc>
      </w:tr>
      <w:tr w:rsidR="00555E1F" w:rsidRPr="000C2009" w:rsidTr="00D92A23">
        <w:trPr>
          <w:trHeight w:val="250"/>
        </w:trPr>
        <w:tc>
          <w:tcPr>
            <w:tcW w:w="8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5E1F" w:rsidRPr="000C2009" w:rsidRDefault="00555E1F" w:rsidP="00D92A23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55E1F" w:rsidRPr="000C2009" w:rsidRDefault="00555E1F" w:rsidP="00D92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555E1F" w:rsidP="00D92A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55E1F" w:rsidRPr="000C2009" w:rsidTr="00D92A23">
        <w:trPr>
          <w:trHeight w:val="699"/>
        </w:trPr>
        <w:tc>
          <w:tcPr>
            <w:tcW w:w="8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Článok (Č, O, </w:t>
            </w:r>
          </w:p>
          <w:p w:rsidR="00555E1F" w:rsidRPr="000C2009" w:rsidRDefault="00555E1F" w:rsidP="00C13A97">
            <w:pPr>
              <w:spacing w:line="259" w:lineRule="auto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V, P) 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555E1F" w:rsidP="00D92A23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Spôsob </w:t>
            </w:r>
            <w:proofErr w:type="spellStart"/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transp</w:t>
            </w:r>
            <w:proofErr w:type="spellEnd"/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. </w:t>
            </w:r>
          </w:p>
          <w:p w:rsidR="00555E1F" w:rsidRPr="000C2009" w:rsidRDefault="00555E1F" w:rsidP="00C13A9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(N, O, D, </w:t>
            </w:r>
            <w:proofErr w:type="spellStart"/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n.a</w:t>
            </w:r>
            <w:proofErr w:type="spellEnd"/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.)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Číslo predpisu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Článok (Č, §, O, V, P)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Zhoda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Poznámky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C2009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Identifikácia goldplatingu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cFitText/>
          </w:tcPr>
          <w:p w:rsidR="00555E1F" w:rsidRPr="00EF105A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sk-SK"/>
              </w:rPr>
              <w:t>Identifikáci</w:t>
            </w:r>
            <w:r w:rsidRPr="00EF105A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sk-SK"/>
              </w:rPr>
              <w:t>a</w:t>
            </w:r>
          </w:p>
          <w:p w:rsidR="00555E1F" w:rsidRPr="00EF105A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>oblasti gold</w:t>
            </w:r>
            <w:r w:rsidRPr="00EF105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sk-SK"/>
              </w:rPr>
              <w:t>-</w:t>
            </w:r>
          </w:p>
          <w:p w:rsidR="00555E1F" w:rsidRPr="00EF105A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spacing w:val="26"/>
                <w:sz w:val="20"/>
                <w:szCs w:val="20"/>
                <w:lang w:eastAsia="sk-SK"/>
              </w:rPr>
              <w:t xml:space="preserve">platingu </w:t>
            </w:r>
            <w:r w:rsidRPr="00EF105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>a</w:t>
            </w:r>
          </w:p>
          <w:p w:rsidR="00555E1F" w:rsidRPr="00EF105A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sk-SK"/>
              </w:rPr>
              <w:t>vyjadrenie k</w:t>
            </w:r>
          </w:p>
          <w:p w:rsidR="00555E1F" w:rsidRPr="00EF105A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w w:val="82"/>
                <w:sz w:val="20"/>
                <w:szCs w:val="20"/>
                <w:lang w:eastAsia="sk-SK"/>
              </w:rPr>
              <w:t>opodstatnenost</w:t>
            </w:r>
            <w:r w:rsidRPr="00EF105A">
              <w:rPr>
                <w:rFonts w:ascii="Times New Roman" w:hAnsi="Times New Roman" w:cs="Times New Roman"/>
                <w:color w:val="000000"/>
                <w:spacing w:val="1"/>
                <w:w w:val="82"/>
                <w:sz w:val="20"/>
                <w:szCs w:val="20"/>
                <w:lang w:eastAsia="sk-SK"/>
              </w:rPr>
              <w:t>i</w:t>
            </w:r>
          </w:p>
          <w:p w:rsidR="00555E1F" w:rsidRPr="000C2009" w:rsidRDefault="00555E1F" w:rsidP="00C13A97">
            <w:pPr>
              <w:spacing w:after="1"/>
              <w:ind w:left="22" w:right="2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000000"/>
                <w:w w:val="92"/>
                <w:sz w:val="20"/>
                <w:szCs w:val="20"/>
                <w:lang w:eastAsia="sk-SK"/>
              </w:rPr>
              <w:t>goldplatingu</w:t>
            </w:r>
            <w:r w:rsidRPr="00EF105A">
              <w:rPr>
                <w:rFonts w:ascii="Times New Roman" w:hAnsi="Times New Roman" w:cs="Times New Roman"/>
                <w:color w:val="000000"/>
                <w:spacing w:val="8"/>
                <w:w w:val="92"/>
                <w:sz w:val="20"/>
                <w:szCs w:val="20"/>
                <w:lang w:eastAsia="sk-SK"/>
              </w:rPr>
              <w:t>*</w:t>
            </w:r>
          </w:p>
        </w:tc>
      </w:tr>
      <w:tr w:rsidR="000C2009" w:rsidRPr="000C2009" w:rsidTr="00D92A23">
        <w:tblPrEx>
          <w:tblCellMar>
            <w:top w:w="47" w:type="dxa"/>
            <w:bottom w:w="0" w:type="dxa"/>
          </w:tblCellMar>
        </w:tblPrEx>
        <w:trPr>
          <w:trHeight w:val="761"/>
        </w:trPr>
        <w:tc>
          <w:tcPr>
            <w:tcW w:w="8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0C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Príloha k rozhodnutiu 2000/532/ES sa mení v súlade s prílohou k tomuto rozhodnutiu.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C2009" w:rsidRPr="000C2009" w:rsidRDefault="000C2009" w:rsidP="00D92A23">
            <w:pPr>
              <w:spacing w:line="259" w:lineRule="auto"/>
              <w:ind w:right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n.a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2009" w:rsidRPr="000C2009" w:rsidRDefault="000C2009" w:rsidP="00D92A2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2009" w:rsidRPr="000C2009" w:rsidRDefault="000C2009" w:rsidP="00D92A2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D92A23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2009" w:rsidRPr="000C2009" w:rsidRDefault="000C2009" w:rsidP="00D92A23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D92A2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D92A23">
            <w:pPr>
              <w:spacing w:line="259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009" w:rsidRPr="000C2009" w:rsidRDefault="000C2009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2009" w:rsidRPr="000C2009" w:rsidRDefault="000C2009" w:rsidP="00D92A2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0C2009" w:rsidRPr="000C2009" w:rsidRDefault="000C2009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E1F" w:rsidRPr="000C2009" w:rsidTr="00D92A23">
        <w:tblPrEx>
          <w:tblCellMar>
            <w:top w:w="47" w:type="dxa"/>
            <w:bottom w:w="0" w:type="dxa"/>
          </w:tblCellMar>
        </w:tblPrEx>
        <w:trPr>
          <w:trHeight w:val="761"/>
        </w:trPr>
        <w:tc>
          <w:tcPr>
            <w:tcW w:w="8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0C2009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0C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 xml:space="preserve">Toto rozhodnutie nadobúda účinnosť dvadsiatym dňom nasledujúcim po jeho uverejnení v </w:t>
            </w:r>
            <w:r w:rsidRPr="000C20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Úradnom vestníku Európskej únie</w:t>
            </w: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55E1F" w:rsidRPr="000C2009" w:rsidRDefault="000C2009" w:rsidP="000C2009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Uplatňuje sa od 9. novembra 2026.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C65E9B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C65E9B" w:rsidRDefault="00C65E9B" w:rsidP="00D92A23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65E9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C65E9B" w:rsidRDefault="00C65E9B" w:rsidP="00D92A23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65E9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Č2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C65E9B" w:rsidP="00D92A23">
            <w:pPr>
              <w:spacing w:line="259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Táto vyhláška nadobúda účinnosť 9. decembra 2026.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E1F" w:rsidRPr="000C2009" w:rsidRDefault="00C65E9B" w:rsidP="00D92A23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5E1F" w:rsidRPr="000C2009" w:rsidRDefault="00C65E9B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Zmena účinnosti z 9. novembra 2026 na 9. decembra 2026 na základe prijatého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korigenda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65E9B">
              <w:rPr>
                <w:rFonts w:ascii="Times New Roman" w:hAnsi="Times New Roman" w:cs="Times New Roman"/>
                <w:sz w:val="20"/>
              </w:rPr>
              <w:t>2025/90657 na 9. decembra 2026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55E1F" w:rsidRPr="000C2009" w:rsidRDefault="005C73FB" w:rsidP="00D92A2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555E1F" w:rsidRPr="000C2009" w:rsidRDefault="00555E1F" w:rsidP="00D92A2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0C2009" w:rsidRPr="000C2009" w:rsidTr="00D92A23">
        <w:tblPrEx>
          <w:tblCellMar>
            <w:top w:w="47" w:type="dxa"/>
            <w:bottom w:w="0" w:type="dxa"/>
          </w:tblCellMar>
        </w:tblPrEx>
        <w:trPr>
          <w:trHeight w:val="761"/>
        </w:trPr>
        <w:tc>
          <w:tcPr>
            <w:tcW w:w="8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0C2009" w:rsidP="000C200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Príloha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555E1F" w:rsidRDefault="000C2009" w:rsidP="000C2009">
            <w:pPr>
              <w:shd w:val="clear" w:color="auto" w:fill="FFFFFF"/>
              <w:spacing w:before="24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55E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PRÍLOHA</w:t>
            </w:r>
          </w:p>
          <w:p w:rsidR="000C2009" w:rsidRPr="00555E1F" w:rsidRDefault="000C2009" w:rsidP="000C2009">
            <w:pPr>
              <w:shd w:val="clear" w:color="auto" w:fill="FFFFFF"/>
              <w:spacing w:before="1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55E1F">
              <w:rPr>
                <w:rFonts w:ascii="Times New Roman" w:hAnsi="Times New Roman" w:cs="Times New Roman"/>
                <w:color w:val="000000"/>
                <w:sz w:val="20"/>
                <w:szCs w:val="20"/>
                <w:lang w:eastAsia="sk-SK"/>
              </w:rPr>
              <w:t>Príloha k rozhodnutiu Komisie 2000/532/ES sa mení takto:</w:t>
            </w: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"/>
              <w:gridCol w:w="2931"/>
            </w:tblGrid>
            <w:tr w:rsidR="000C2009" w:rsidRPr="00555E1F" w:rsidTr="00D92A23">
              <w:tc>
                <w:tcPr>
                  <w:tcW w:w="180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1.</w:t>
                  </w:r>
                </w:p>
              </w:tc>
              <w:tc>
                <w:tcPr>
                  <w:tcW w:w="8892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Položka 09 01 11* sa nahrádza takto: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5"/>
                    <w:gridCol w:w="2570"/>
                  </w:tblGrid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„09 01 11*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fotoaparáty na jedno použitie s batériami zaradené do 16 06 01, 16 06 04, 16 06 07 až 16 06 11 alebo 16 06 14“.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"/>
              <w:gridCol w:w="2931"/>
            </w:tblGrid>
            <w:tr w:rsidR="000C2009" w:rsidRPr="00555E1F" w:rsidTr="00D92A23">
              <w:tc>
                <w:tcPr>
                  <w:tcW w:w="180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2.</w:t>
                  </w:r>
                </w:p>
              </w:tc>
              <w:tc>
                <w:tcPr>
                  <w:tcW w:w="8892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Za položku 10 08 20 sa vkladajú tieto položky: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5"/>
                    <w:gridCol w:w="2570"/>
                  </w:tblGrid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„10 08 21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odpadových lítiových batérií obsahujúce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10 08 22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odpadových lítiových batérií, iné ako uvedené v 10 08 21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10 08 23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odpadových niklových batérií obsahujúce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10 08 24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odpadových niklových batérií, iné ako uvedené v 10 08 23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10 08 25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iných odpadových batérií obsahujúce nebezpečné látky okrem 10 04 01, 10 08 21 a 10 08 23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10 08 26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trosky z recyklácie iných odpadových batérií, iné ako uvedené v 10 08 25“.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"/>
              <w:gridCol w:w="2931"/>
            </w:tblGrid>
            <w:tr w:rsidR="000C2009" w:rsidRPr="00555E1F" w:rsidTr="00D92A23">
              <w:tc>
                <w:tcPr>
                  <w:tcW w:w="180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3.</w:t>
                  </w:r>
                </w:p>
              </w:tc>
              <w:tc>
                <w:tcPr>
                  <w:tcW w:w="8892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Kapitola 16 06 sa nahrádza takto: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3"/>
                    <w:gridCol w:w="2602"/>
                  </w:tblGrid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„16 06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Odpady z výroby, distribúcie a používania batérií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01*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olovené kyselinové batérie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16 06 02*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niklovo-kadmiové batérie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03*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batérie obsahujúce ortuť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16 06 04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alkalické batérie (iné ako uvedené v 16 06 03)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16 06 06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oddelene zhromažďovaný elektrolyt z odpadových batérií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16 06 07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lítiové batérie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16 06 08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niklové batérie iné ako uvedené v 16 06 02 (napríklad NiMH, NaNiCl</w:t>
                        </w:r>
                        <w:r w:rsidRPr="000C2009">
                          <w:rPr>
                            <w:sz w:val="20"/>
                            <w:vertAlign w:val="subscript"/>
                            <w:lang w:eastAsia="sk-SK"/>
                          </w:rPr>
                          <w:t>2</w:t>
                        </w:r>
                        <w:r w:rsidRPr="00555E1F">
                          <w:rPr>
                            <w:sz w:val="20"/>
                            <w:lang w:eastAsia="sk-SK"/>
                          </w:rPr>
                          <w:t>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16 06 09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zinkové batérie vrátane batérií na báze oxidu strieborného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16 06 10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sodíkové batérie obsahujúce nebezpečné látky (okrem 16 06 11)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11*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sodíkovo-sírové batérie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16 06 12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iné odpadové sodíkové batérie (okrem 16 06 10 a 16 06 11)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13*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zmiešané odpadové batérie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14*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iné odpadové batérie obsahujúce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16 06 15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batérie inak nešpecifikované, iné ako uvedené v 16 06 12 a 16 06 14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16 06 22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olovených kyselinových batérií obsahujúci nebezpečné látky (napríklad olovenú pastu)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16 06 23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olovených kyselinových batérií iný ako uvedený v 16 06 22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16 06 24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lítiových batérií obsahujúci nebezpečné látky (napríklad odrezky katódového materiálu, katódový kal, batériové články, moduly a/alebo sady nevyhovujúcej kvality)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16 06 25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lítiových batérií iný ako uvedený v 16 06 24 (napríklad odrezky anód)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16 06 26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niklových batérií obsahujúci nebezpečné látky (napríklad kvapalný a tuhý katódový materiál)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16 06 27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niklových batérií iný ako uvedený v 16 06 26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16 06 28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alkalických batérií obsahujúci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16 06 29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alkalických batérií iný ako uvedený v 16 06 28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16 06 30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zinkových batérií obsahujúci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16 06 31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zinkových batérií iný ako uvedený v 16 06 30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16 06 32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sodíkových batérií obsahujúci nebezpečné látky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16 06 33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sodíkových batérií iný ako uvedený v 16 06 32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16 06 34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batérií obsahujúci nebezpečné látky iné ako uvedené v 16 06 22, 16 06 24, 16 06 26, 16 06 28, 16 06 30 a 16 06 32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16 06 35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 z výroby batérií iný ako uvedený v 16 06 23, 16 06 25, 16 06 27, 16 06 29, 16 06 31 a 16 06 33“.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"/>
              <w:gridCol w:w="2820"/>
            </w:tblGrid>
            <w:tr w:rsidR="000C2009" w:rsidRPr="00555E1F" w:rsidTr="00D92A23">
              <w:tc>
                <w:tcPr>
                  <w:tcW w:w="521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4.</w:t>
                  </w:r>
                </w:p>
              </w:tc>
              <w:tc>
                <w:tcPr>
                  <w:tcW w:w="8551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Položka 19 02 11* sa vypúšťa.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02"/>
                    <w:gridCol w:w="1402"/>
                  </w:tblGrid>
                  <w:tr w:rsidR="000C2009" w:rsidRPr="00555E1F" w:rsidTr="00D92A23">
                    <w:tc>
                      <w:tcPr>
                        <w:tcW w:w="42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120"/>
                          <w:jc w:val="both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4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120"/>
                          <w:jc w:val="both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 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"/>
              <w:gridCol w:w="2910"/>
            </w:tblGrid>
            <w:tr w:rsidR="000C2009" w:rsidRPr="00555E1F" w:rsidTr="00D92A23">
              <w:tc>
                <w:tcPr>
                  <w:tcW w:w="245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5.</w:t>
                  </w:r>
                </w:p>
              </w:tc>
              <w:tc>
                <w:tcPr>
                  <w:tcW w:w="8827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Vkladajú sa tieto položky: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1"/>
                    <w:gridCol w:w="2433"/>
                  </w:tblGrid>
                  <w:tr w:rsidR="000C2009" w:rsidRPr="00555E1F" w:rsidTr="00D92A23">
                    <w:tc>
                      <w:tcPr>
                        <w:tcW w:w="135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„19 02 12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4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tuhé soli a roztoky obsahujúce ťažké kovy z recyklácie batérií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135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02 13*</w:t>
                        </w:r>
                      </w:p>
                    </w:tc>
                    <w:tc>
                      <w:tcPr>
                        <w:tcW w:w="74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iné odpady obsahujúce nebezpečné látky“.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"/>
              <w:gridCol w:w="2931"/>
            </w:tblGrid>
            <w:tr w:rsidR="000C2009" w:rsidRPr="00555E1F" w:rsidTr="00D92A23">
              <w:tc>
                <w:tcPr>
                  <w:tcW w:w="180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6.</w:t>
                  </w:r>
                </w:p>
              </w:tc>
              <w:tc>
                <w:tcPr>
                  <w:tcW w:w="8892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Za položku 19 13 08 sa vkladajú tieto položky: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3"/>
                    <w:gridCol w:w="2602"/>
                  </w:tblGrid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„19 14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proofErr w:type="spellStart"/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medzifrakcie</w:t>
                        </w:r>
                        <w:proofErr w:type="spellEnd"/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 xml:space="preserve"> z tepelného a/alebo mechanického spracovania odpadových batérií a odpadu z výroby batérií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19 14 01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olovených kyselinových batérií a odpadu z výroby olovených kyselinových batérií 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19 14 02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lítiových batérií a odpadu z výroby lítiových batérií 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19 14 03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 xml:space="preserve">medzifrakcia z tepelného a/alebo mechanického spracovania odpadových niklových batérií a odpadu z výroby niklových batérií </w:t>
                        </w: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lastRenderedPageBreak/>
                          <w:t>19 14 04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alkalických batérií a odpadu z výroby alkalických batérií 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19 14 05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zinkových batérií a odpadu z výroby zinkových batérií 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19 14 06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sodíkových batérií a odpadu z výroby sodíkových batérií obsahujúca zmes elektródových materiálov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19 14 07</w:t>
                        </w:r>
                        <w:r w:rsidRPr="000C2009">
                          <w:rPr>
                            <w:b/>
                            <w:bCs/>
                            <w:sz w:val="20"/>
                            <w:lang w:eastAsia="sk-SK"/>
                          </w:rPr>
                          <w:t>*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medzifrakcia z tepelného a/alebo mechanického spracovania odpadových batérií a odpadu z výroby batérií obsahujúca zmes elektródových materiálov, inak nešpecifikovaná v 19 14 01 až 19 14 06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89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19 14 08</w:t>
                        </w:r>
                      </w:p>
                    </w:tc>
                    <w:tc>
                      <w:tcPr>
                        <w:tcW w:w="798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zliatiny z recyklácie odpadových batérií (v celistvej forme)“.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2869"/>
            </w:tblGrid>
            <w:tr w:rsidR="000C2009" w:rsidRPr="00555E1F" w:rsidTr="00D92A23">
              <w:tc>
                <w:tcPr>
                  <w:tcW w:w="371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7.</w:t>
                  </w:r>
                </w:p>
              </w:tc>
              <w:tc>
                <w:tcPr>
                  <w:tcW w:w="8701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Položky 20 01 33* a 20 01 34 sa vypúšťajú.</w:t>
                  </w:r>
                </w:p>
              </w:tc>
            </w:tr>
          </w:tbl>
          <w:p w:rsidR="000C2009" w:rsidRPr="00555E1F" w:rsidRDefault="000C2009" w:rsidP="000C2009">
            <w:pPr>
              <w:rPr>
                <w:rFonts w:ascii="Times New Roman" w:hAnsi="Times New Roman" w:cs="Times New Roman"/>
                <w:vanish/>
                <w:sz w:val="20"/>
                <w:szCs w:val="20"/>
                <w:lang w:eastAsia="sk-SK"/>
              </w:rPr>
            </w:pP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"/>
              <w:gridCol w:w="2931"/>
            </w:tblGrid>
            <w:tr w:rsidR="000C2009" w:rsidRPr="00555E1F" w:rsidTr="00D92A23">
              <w:tc>
                <w:tcPr>
                  <w:tcW w:w="180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lastRenderedPageBreak/>
                    <w:t>8.</w:t>
                  </w:r>
                </w:p>
              </w:tc>
              <w:tc>
                <w:tcPr>
                  <w:tcW w:w="8892" w:type="dxa"/>
                  <w:shd w:val="clear" w:color="auto" w:fill="FFFFFF"/>
                  <w:hideMark/>
                </w:tcPr>
                <w:p w:rsidR="000C2009" w:rsidRPr="00555E1F" w:rsidRDefault="000C2009" w:rsidP="000C2009">
                  <w:pPr>
                    <w:spacing w:before="120"/>
                    <w:jc w:val="both"/>
                    <w:rPr>
                      <w:color w:val="000000"/>
                      <w:sz w:val="20"/>
                      <w:lang w:eastAsia="sk-SK"/>
                    </w:rPr>
                  </w:pPr>
                  <w:r w:rsidRPr="00555E1F">
                    <w:rPr>
                      <w:color w:val="000000"/>
                      <w:sz w:val="20"/>
                      <w:lang w:eastAsia="sk-SK"/>
                    </w:rPr>
                    <w:t>Za položku 20 01 41 sa vkladajú tieto položky:</w:t>
                  </w:r>
                </w:p>
                <w:tbl>
                  <w:tblPr>
                    <w:tblW w:w="5000" w:type="pct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5"/>
                    <w:gridCol w:w="2570"/>
                  </w:tblGrid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„20 01 42*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batérie zahrnuté v 16 06 01 až 16 06 04, 16 06 08 až 16 06 11 alebo 16 06 14 a zmiešané odpadové batérie obsahujúce tieto odpadové batérie vrátane 16 06 07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20 01 43*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lítiové batérie zahrnuté v 16 06 07</w:t>
                        </w:r>
                      </w:p>
                    </w:tc>
                  </w:tr>
                  <w:tr w:rsidR="000C2009" w:rsidRPr="00555E1F" w:rsidTr="00D92A23">
                    <w:tc>
                      <w:tcPr>
                        <w:tcW w:w="99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20 01 44</w:t>
                        </w:r>
                      </w:p>
                    </w:tc>
                    <w:tc>
                      <w:tcPr>
                        <w:tcW w:w="78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auto"/>
                        <w:hideMark/>
                      </w:tcPr>
                      <w:p w:rsidR="000C2009" w:rsidRPr="00555E1F" w:rsidRDefault="000C2009" w:rsidP="000C2009">
                        <w:pPr>
                          <w:spacing w:before="60" w:after="60"/>
                          <w:rPr>
                            <w:sz w:val="20"/>
                            <w:lang w:eastAsia="sk-SK"/>
                          </w:rPr>
                        </w:pPr>
                        <w:r w:rsidRPr="00555E1F">
                          <w:rPr>
                            <w:sz w:val="20"/>
                            <w:lang w:eastAsia="sk-SK"/>
                          </w:rPr>
                          <w:t>odpadové batérie iné ako uvedené v 20 01 42 a 20 01 43“.</w:t>
                        </w:r>
                      </w:p>
                    </w:tc>
                  </w:tr>
                </w:tbl>
                <w:p w:rsidR="000C2009" w:rsidRPr="00555E1F" w:rsidRDefault="000C2009" w:rsidP="000C2009">
                  <w:pPr>
                    <w:rPr>
                      <w:color w:val="000000"/>
                      <w:sz w:val="20"/>
                      <w:lang w:eastAsia="sk-SK"/>
                    </w:rPr>
                  </w:pPr>
                </w:p>
              </w:tc>
            </w:tr>
          </w:tbl>
          <w:p w:rsidR="000C2009" w:rsidRPr="000C2009" w:rsidRDefault="000C2009" w:rsidP="000C20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C2009" w:rsidRPr="000C2009" w:rsidRDefault="000C2009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C2009" w:rsidRDefault="000B57EE" w:rsidP="000C2009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5C73FB" w:rsidRDefault="005C73FB" w:rsidP="000C2009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05A" w:rsidRDefault="00EF105A" w:rsidP="000C2009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EF105A" w:rsidRDefault="00EF105A" w:rsidP="000C2009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5C73FB" w:rsidRPr="000C2009" w:rsidRDefault="005C73FB" w:rsidP="000C2009">
            <w:pPr>
              <w:spacing w:line="259" w:lineRule="auto"/>
              <w:ind w:lef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3F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Default="00911229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§1 O1 Pa</w:t>
            </w:r>
          </w:p>
          <w:p w:rsidR="005C73FB" w:rsidRDefault="005C73FB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73FB" w:rsidRDefault="005C73FB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Príloha č. 1</w:t>
            </w:r>
          </w:p>
          <w:p w:rsidR="00EF105A" w:rsidRDefault="00EF105A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05A" w:rsidRPr="000C2009" w:rsidRDefault="00EF105A" w:rsidP="000C2009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Č1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5C73FB" w:rsidRDefault="00911229" w:rsidP="005C73FB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73FB">
              <w:rPr>
                <w:rFonts w:ascii="Times New Roman" w:hAnsi="Times New Roman" w:cs="Times New Roman"/>
                <w:sz w:val="20"/>
                <w:szCs w:val="20"/>
              </w:rPr>
              <w:t>Katalóg odpadov tvorí</w:t>
            </w:r>
            <w:r w:rsidR="005C73FB" w:rsidRPr="005C73FB">
              <w:rPr>
                <w:rFonts w:ascii="Times New Roman" w:hAnsi="Times New Roman" w:cs="Times New Roman"/>
                <w:sz w:val="20"/>
                <w:szCs w:val="20"/>
              </w:rPr>
              <w:t xml:space="preserve"> zoznam odpadov uvedený v prílohe č. 1,</w:t>
            </w:r>
          </w:p>
          <w:p w:rsidR="005C73FB" w:rsidRPr="00EF105A" w:rsidRDefault="00EF105A" w:rsidP="000C2009">
            <w:pPr>
              <w:spacing w:line="259" w:lineRule="auto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EF105A">
              <w:rPr>
                <w:rFonts w:ascii="Times New Roman" w:hAnsi="Times New Roman" w:cs="Times New Roman"/>
                <w:sz w:val="20"/>
              </w:rPr>
              <w:t>ZOZNAM ODPADOV</w:t>
            </w:r>
          </w:p>
          <w:p w:rsidR="00EF105A" w:rsidRDefault="00EF105A" w:rsidP="000C2009">
            <w:pPr>
              <w:spacing w:line="259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 xml:space="preserve">V prílohe č. 1 časti B. Zoznam skupín, podskupín, druhov a poddruhov odpadov sa riadok „09 01 11 fotoaparáty na jedno použitie s batériami zaradenými do 16 06 01,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 xml:space="preserve">16 06 02 alebo 16 06 03 N“ </w:t>
            </w: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nahrádza riadkom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>„09 01 11 fotoaparáty na jedno použitie s batériami zaradenými do 16 06 01, 16 06 04, 16 06 07 až 16 06 11 alebo 16 06 14 N“.</w:t>
            </w:r>
          </w:p>
          <w:p w:rsidR="00EF105A" w:rsidRPr="00EF105A" w:rsidRDefault="00EF105A" w:rsidP="00EF105A">
            <w:pPr>
              <w:pStyle w:val="Odsekzoznamu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V prílohe č. 1 časti B.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>Zoznam skupín, podskupín, druhov a poddruhov odpadov sa za riadok „</w:t>
            </w: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10 08 20 odpady z úpravy chladiacej vody iné ako uvedené v 10 08 19 O“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>vkladajú nové riadky „10 08 21 trosky z recyklácie odpadových lítiových batérií obsahujúce nebezpečné látky N“, „10 08 22 trosky z recyklácie odpadových lítiových batérií, iné ako uvedené v 10 08 21 O“, „10 08 23 trosky z recyklácie odpadových niklových batérií obsahujúce nebezpečné látky N“, „10 08 24 trosky z recyklácie odpadových niklových batérií, iné ako uvedené v 10 08 23 O“, „10 08 25 trosky z recyklácie iných odpadových batérií obsahujúce nebezpečné látky okrem 10 04 01, 10 08 21 a 10 08 23 N“ a „10 08 26 trosky z recyklácie iných odpadových batérií, iné ako uvedené v 10 08 25 O</w:t>
            </w: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“.</w:t>
            </w:r>
          </w:p>
          <w:p w:rsidR="00EF105A" w:rsidRPr="00EF105A" w:rsidRDefault="00EF105A" w:rsidP="00EF105A">
            <w:pPr>
              <w:adjustRightInd w:val="0"/>
              <w:ind w:left="36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>V prílohe č. 1 časti B. Zoznam skupín, podskupín, druhov a poddruhov odpadov sa riadky „16 06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ab/>
              <w:t xml:space="preserve">BATÉRIE A AKUMULÁTORY“, „16 06 01 olovené batérie N“, „16 06 02 niklovo-kadmiové batérie N“, „16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>06 03 batérie obsahujúce ortuť N“, „16 06 04 alkalické batérie iné ako uvedené v 16 06 03 O“, „16 06 05 iné batérie a akumulátory O“ a „16 06 06 oddelene zhromažďovaný elektrolyt z batérií a akumulátorov N“ nahrádzajú riadkami „16 06 ODPADY Z VÝROBY, DISTRIBÚCIE A POUŽÍVANIA BATÉRIÍ“, „16 06 01 odpadové olovené kyselinové batérie N“, „16 06 02 odpadové niklovo-kadmiové batérie N“, „16 06 03 odpadové batérie obsahujúce ortuť N“, „16 06 04 odpadové alkalické batérie (iné ako uvedené v 16 06 03) N“, „16 06 06 oddelene zhromažďovaný elektrolyt z odpadových batérií N“, „16 06 07 odpadové lítiové batérie N“, „16 06 08 odpadové niklové batérie iné ako uvedené v 16 06 02 (napríklad NiMH, NaNiCl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vertAlign w:val="subscript"/>
                <w:lang w:eastAsia="sk-SK"/>
              </w:rPr>
              <w:t>2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 xml:space="preserve">) N“, „16 06 09 odpadové zinkové batérie vrátane batérií na báze oxidu strieborného N“, „16 06 10 odpadové sodíkové batérie obsahujúce nebezpečné látky (okrem 16 06 11) N“, „16 06 11 odpadové sodíkovo-sírové batérie N“, „16 06 12 iné odpadové sodíkové batérie (okrem 16 06 10 a 16 06 11) O“, „16 06 13 zmiešané odpadové batérie N“, „16 06 14 iné odpadové batérie obsahujúce nebezpečné látky N“, „16 06 15 odpadové batérie inak nešpecifikované, iné ako uvedené v 16 06 12 a 16 06 14 O“, „16 06 22 odpad z výroby olovených kyselinových batérií obsahujúci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>nebezpečné látky (napríklad olovenú pastu) N“, „16 06 23 odpad z výroby olovených kyselinových batérií iný ako uvedený v 16 06 22 O“, „16 06 24 odpad z výroby lítiových batérií obsahujúci nebezpečné látky (napríklad odrezky katódového materiálu, katódový kal, batériové články, moduly a/alebo sady nevyhovujúcej kvality) N“, „16 06 25 odpad z výroby lítiových batérií iný ako uvedený v 16 06 24 (napríklad odrezky anód) O“, „16 06 26 odpad z výroby niklových batérií obsahujúci nebezpečné látky (napríklad kvapalný a tuhý katódový materiál) N“, „16 06 27 odpad z výroby niklových batérií iný ako uvedený v 16 06 26 O“, „16 06 28 odpad z výroby alkalických batérií obsahujúci nebezpečné látky N“, „16 06 29 odpad z výroby alkalických batérií iný ako uvedený v 16 06 28 O“, „16 06 30 odpad z výroby zinkových batérií obsahujúci nebezpečné látky N“, „16 06 31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ab/>
              <w:t xml:space="preserve">odpad z výroby zinkových batérií iný ako uvedený v 16 06 30 O“, „16 06 32 odpad z výroby sodíkových batérií obsahujúci nebezpečné látky N“, „16 06 33 odpad z výroby sodíkových batérií iný ako uvedený v 16 06 32 O“, „16 06 34 odpad z výroby batérií obsahujúci nebezpečné látky iné ako uvedené v 16 06 22, 16 06 24, 16 06 26, 16 06 28, 16 06 30 a 16 06 32 N“ a „16 06 35 odpad z výroby batérií iný ako uvedený v 16 06 23, 16 06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>25, 16 06 27, 16 06 29, 16 06 31 a 16 06 33 O“.</w:t>
            </w:r>
          </w:p>
          <w:p w:rsidR="00EF105A" w:rsidRPr="00EF105A" w:rsidRDefault="00EF105A" w:rsidP="00EF105A">
            <w:pPr>
              <w:pStyle w:val="Odsekzoznamu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 xml:space="preserve">V prílohe č. 1 časti B. Zoznam skupín, podskupín, druhov a poddruhov odpadov sa riadok „19 02 11 iné odpady obsahujúce nebezpečné látky N“ </w:t>
            </w:r>
            <w:r w:rsidRPr="00EF105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nahrádza riadkami „19 02 12 tuhé soli a roztoky obsahujúce ťažké kovy z recyklácie batérií N“ a „19 02 13 iné odpady obsahujúce nebezpečné látky N“.</w:t>
            </w:r>
          </w:p>
          <w:p w:rsidR="00EF105A" w:rsidRPr="00EF105A" w:rsidRDefault="00EF105A" w:rsidP="00EF105A">
            <w:pPr>
              <w:pStyle w:val="Odsekzoznamu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 xml:space="preserve">V prílohe č. 1 časti B. Zoznam skupín, podskupín, druhov a poddruhov odpadov sa za riadok „19 13 08 vodné kvapalné odpady a vodné koncentráty zo sanácie podzemnej vody iné ako uvedené v 19 13 07 O“ vkladajú riadky „19 14 MEDZIFRAKCIE Z TEPELNÉHO A/ALEBO MECHANICKÉHO SPRACOVANIA ODPADOVÝCH BATÉRIÍ A ODPADU Z VÝROBY BATÉRIÍ“, „19 14 01 medzifrakcia z tepelného a/alebo mechanického spracovania odpadových olovených kyselinových batérií a odpadu z výroby olovených kyselinových batérií obsahujúca zmes elektródových materiálov N“, „19 14 02 medzifrakcia z tepelného a/alebo mechanického spracovania odpadových lítiových batérií a odpadu z výroby lítiových batérií obsahujúca zmes elektródových materiálov N“, „19 14 03 medzifrakcia z tepelného a/alebo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>mechanického spracovania odpadových niklových batérií a odpadu z výroby niklových batérií obsahujúca zmes elektródových materiálov N“, „19 14 04 medzifrakcia z tepelného a/alebo mechanického spracovania odpadových alkalických batérií a odpadu z výroby alkalických batérií obsahujúca zmes elektródových materiálov N“, „19 14 05 medzifrakcia z tepelného a/alebo mechanického spracovania odpadových zinkových batérií a odpadu z výroby zinkových batérií obsahujúca zmes elektródových materiálov N“, „19 14 06 medzifrakcia z tepelného a/alebo mechanického spracovania odpadových sodíkových batérií a odpadu z výroby sodíkových batérií obsahujúca zmes elektródových materiálov N“, „19 14 07 medzifrakcia z tepelného a/alebo mechanického spracovania odpadových batérií a odpadu z výroby batérií obsahujúca zmes elektródových materiálov, inak nešpecifikovaná v 19 14 01 až 19 14 06 N“ a „19 14 08 zliatiny z recyklácie odpadových batérií (v celistvej forme) O“.</w:t>
            </w:r>
          </w:p>
          <w:p w:rsidR="00EF105A" w:rsidRPr="00EF105A" w:rsidRDefault="00EF105A" w:rsidP="00EF105A">
            <w:pPr>
              <w:pStyle w:val="Odsekzoznamu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 xml:space="preserve">V prílohe č. 1 časti B. Zoznam skupín, podskupín, druhov a poddruhov odpadov sa vypúšťajú riadky „20 01 33 batérie a akumulátory uvedené v 16 06 01, 16 06 02, alebo 16 06 03 a netriedené </w:t>
            </w: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lastRenderedPageBreak/>
              <w:t>batérie a akumulátory obsahujúce tieto batérie N“ a „20 01 34 batérie a akumulátory iné ako uvedené v 20 01 33  O“.</w:t>
            </w:r>
          </w:p>
          <w:p w:rsidR="00EF105A" w:rsidRPr="00EF105A" w:rsidRDefault="00EF105A" w:rsidP="00EF105A">
            <w:pPr>
              <w:adjustRightInd w:val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</w:pPr>
          </w:p>
          <w:p w:rsidR="00EF105A" w:rsidRPr="00EF105A" w:rsidRDefault="00EF105A" w:rsidP="00EF105A">
            <w:pPr>
              <w:pStyle w:val="Odsekzoznamu"/>
              <w:numPr>
                <w:ilvl w:val="0"/>
                <w:numId w:val="36"/>
              </w:numPr>
              <w:adjustRightInd w:val="0"/>
              <w:spacing w:after="0" w:line="259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F105A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eastAsia="sk-SK"/>
              </w:rPr>
              <w:t>V prílohe č. 1 časti B. Zoznam skupín, podskupín, druhov a poddruhov odpadov sa za riadok „20 01 41 odpady z vymetania komínov O“ vkladajú riadky „20 01 42 odpadové batérie zahrnuté v 16 06 01 až 16 06 04, 16 06 08 až 16 06 11 alebo 16 06 14 a zmiešané odpadové batérie obsahujúce tieto odpadové batérie vrátane 16 06 07 N“, „20 01 43 odpadové lítiové batérie zahrnuté v 16 06 07 N“ a „20 01 44 odpadové batérie iné ako uvedené v 20 01 42 a 20 01 43 O“.</w:t>
            </w:r>
          </w:p>
          <w:p w:rsidR="00EF105A" w:rsidRPr="000C2009" w:rsidRDefault="00EF105A" w:rsidP="000C2009">
            <w:pPr>
              <w:spacing w:line="259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009" w:rsidRPr="000C2009" w:rsidRDefault="005C73FB" w:rsidP="000C2009">
            <w:pPr>
              <w:spacing w:line="259" w:lineRule="auto"/>
              <w:ind w:right="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009" w:rsidRPr="000C2009" w:rsidRDefault="000C2009" w:rsidP="000C200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2009" w:rsidRPr="000C2009" w:rsidRDefault="005C73FB" w:rsidP="000C2009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009">
              <w:rPr>
                <w:rFonts w:ascii="Times New Roman" w:hAnsi="Times New Roman" w:cs="Times New Roman"/>
                <w:sz w:val="20"/>
                <w:szCs w:val="20"/>
              </w:rPr>
              <w:t>GP-N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0C2009" w:rsidRPr="000C2009" w:rsidRDefault="000C2009" w:rsidP="000C200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55E1F" w:rsidRDefault="00555E1F">
      <w:pPr>
        <w:pStyle w:val="BodyText21"/>
        <w:spacing w:before="0" w:line="240" w:lineRule="auto"/>
      </w:pPr>
    </w:p>
    <w:p w:rsidR="00301360" w:rsidRDefault="00301360" w:rsidP="000B57EE">
      <w:pPr>
        <w:spacing w:line="259" w:lineRule="auto"/>
        <w:sectPr w:rsidR="00301360" w:rsidSect="00093FA0">
          <w:footerReference w:type="default" r:id="rId8"/>
          <w:pgSz w:w="16840" w:h="11907" w:orient="landscape" w:code="9"/>
          <w:pgMar w:top="993" w:right="1418" w:bottom="1135" w:left="1418" w:header="708" w:footer="708" w:gutter="0"/>
          <w:cols w:space="708"/>
        </w:sectPr>
      </w:pP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LEGENDA: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 stĺpci (1):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Č – článok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O – odsek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 – veta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P – číslo (písmeno)</w:t>
      </w: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Pr="000B57EE" w:rsidRDefault="00301360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 stĺpci (3):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N – bežná transpozícia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O – transpozícia s možnosťou voľby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D – transpozícia podľa úvahy (dobrovoľná)</w:t>
      </w:r>
    </w:p>
    <w:p w:rsidR="000B57EE" w:rsidRPr="000B57EE" w:rsidRDefault="000B57EE" w:rsidP="000B57EE">
      <w:pPr>
        <w:spacing w:line="259" w:lineRule="auto"/>
        <w:rPr>
          <w:sz w:val="20"/>
        </w:rPr>
      </w:pPr>
      <w:proofErr w:type="spellStart"/>
      <w:r w:rsidRPr="000B57EE">
        <w:rPr>
          <w:sz w:val="20"/>
        </w:rPr>
        <w:t>n.a</w:t>
      </w:r>
      <w:proofErr w:type="spellEnd"/>
      <w:r w:rsidRPr="000B57EE">
        <w:rPr>
          <w:sz w:val="20"/>
        </w:rPr>
        <w:t>. – transpozícia sa neuskutočňuje</w:t>
      </w: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Pr="000B57EE" w:rsidRDefault="00301360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 stĺpci (5):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Č – článok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§ - paragraf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O – odsek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 – veta</w:t>
      </w: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P – písmeno (číslo)</w:t>
      </w: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301360" w:rsidRDefault="00301360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</w:p>
    <w:p w:rsidR="000B57EE" w:rsidRPr="000B57EE" w:rsidRDefault="000B57EE" w:rsidP="000B57EE">
      <w:pPr>
        <w:spacing w:line="259" w:lineRule="auto"/>
        <w:rPr>
          <w:sz w:val="20"/>
        </w:rPr>
      </w:pPr>
      <w:r w:rsidRPr="000B57EE">
        <w:rPr>
          <w:sz w:val="20"/>
        </w:rPr>
        <w:t>V stĺpci (7):</w:t>
      </w:r>
    </w:p>
    <w:p w:rsidR="000B57EE" w:rsidRPr="000B57EE" w:rsidRDefault="000B57EE" w:rsidP="000B57EE">
      <w:pPr>
        <w:spacing w:line="259" w:lineRule="auto"/>
        <w:ind w:left="284" w:right="-626" w:hanging="284"/>
        <w:rPr>
          <w:sz w:val="20"/>
        </w:rPr>
      </w:pPr>
      <w:r w:rsidRPr="000B57EE">
        <w:rPr>
          <w:sz w:val="20"/>
        </w:rPr>
        <w:t xml:space="preserve">Ú – úplná zhoda (ak bolo ustanovenie smernice prebraté v celom rozsahu, správne, v príslušnej forme, so </w:t>
      </w:r>
      <w:r w:rsidRPr="000B57EE">
        <w:rPr>
          <w:sz w:val="20"/>
        </w:rPr>
        <w:lastRenderedPageBreak/>
        <w:t>zabezpečenou inštitucionálnou infraštruktúrou, s príslušnými sankciami a vo vzájomnej súvislosti)</w:t>
      </w:r>
    </w:p>
    <w:p w:rsidR="000B57EE" w:rsidRPr="000B57EE" w:rsidRDefault="000B57EE" w:rsidP="000B57EE">
      <w:pPr>
        <w:spacing w:line="259" w:lineRule="auto"/>
        <w:ind w:left="284" w:right="-626" w:hanging="284"/>
        <w:rPr>
          <w:sz w:val="20"/>
        </w:rPr>
      </w:pPr>
      <w:r w:rsidRPr="000B57EE">
        <w:rPr>
          <w:sz w:val="20"/>
        </w:rPr>
        <w:t>Č – čiastočná zhoda (ak minimálne jedna z podmienok úplnej zhody nie je splnená)</w:t>
      </w:r>
    </w:p>
    <w:p w:rsidR="000B57EE" w:rsidRPr="000B57EE" w:rsidRDefault="000B57EE" w:rsidP="000B57EE">
      <w:pPr>
        <w:spacing w:line="259" w:lineRule="auto"/>
        <w:ind w:left="284" w:right="-626" w:hanging="284"/>
        <w:rPr>
          <w:sz w:val="20"/>
        </w:rPr>
      </w:pPr>
      <w:r w:rsidRPr="000B57EE">
        <w:rPr>
          <w:sz w:val="20"/>
        </w:rPr>
        <w:t>Ž – žiadna zhoda (ak nebola dosiahnutá ani úplná ani čiastočná zhody alebo k prebratiu dôjde v budúcnosti)</w:t>
      </w:r>
    </w:p>
    <w:p w:rsidR="000B57EE" w:rsidRPr="000B57EE" w:rsidRDefault="000B57EE" w:rsidP="000B57EE">
      <w:pPr>
        <w:spacing w:line="259" w:lineRule="auto"/>
        <w:ind w:left="284" w:right="-626" w:hanging="284"/>
        <w:rPr>
          <w:sz w:val="20"/>
        </w:rPr>
      </w:pPr>
      <w:proofErr w:type="spellStart"/>
      <w:r w:rsidRPr="000B57EE">
        <w:rPr>
          <w:sz w:val="20"/>
        </w:rPr>
        <w:t>n.a</w:t>
      </w:r>
      <w:proofErr w:type="spellEnd"/>
      <w:r w:rsidRPr="000B57EE">
        <w:rPr>
          <w:sz w:val="20"/>
        </w:rPr>
        <w:t>. – neaplikovateľnosť (ak sa ustanovenie smernice netýka SR alebo nie je potrebné ho prebrať)</w:t>
      </w:r>
    </w:p>
    <w:p w:rsidR="000B57EE" w:rsidRPr="000B57EE" w:rsidRDefault="000B57EE">
      <w:pPr>
        <w:pStyle w:val="BodyText21"/>
        <w:spacing w:before="0" w:line="240" w:lineRule="auto"/>
      </w:pPr>
    </w:p>
    <w:sectPr w:rsidR="000B57EE" w:rsidRPr="000B57EE" w:rsidSect="000B57EE">
      <w:type w:val="continuous"/>
      <w:pgSz w:w="16840" w:h="11907" w:orient="landscape" w:code="9"/>
      <w:pgMar w:top="993" w:right="1418" w:bottom="1135" w:left="1418" w:header="708" w:footer="708" w:gutter="0"/>
      <w:cols w:num="4"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21B" w:rsidRDefault="006B721B">
      <w:r>
        <w:separator/>
      </w:r>
    </w:p>
  </w:endnote>
  <w:endnote w:type="continuationSeparator" w:id="0">
    <w:p w:rsidR="006B721B" w:rsidRDefault="006B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57F" w:rsidRDefault="005F757F">
    <w:pPr>
      <w:pStyle w:val="Pta"/>
      <w:framePr w:w="331" w:wrap="auto" w:vAnchor="text" w:hAnchor="page" w:x="8296" w:y="3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65E9B">
      <w:rPr>
        <w:rStyle w:val="slostrany"/>
        <w:noProof/>
      </w:rPr>
      <w:t>3</w:t>
    </w:r>
    <w:r>
      <w:rPr>
        <w:rStyle w:val="slostrany"/>
      </w:rPr>
      <w:fldChar w:fldCharType="end"/>
    </w:r>
  </w:p>
  <w:p w:rsidR="005F757F" w:rsidRDefault="005F757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21B" w:rsidRDefault="006B721B">
      <w:r>
        <w:separator/>
      </w:r>
    </w:p>
  </w:footnote>
  <w:footnote w:type="continuationSeparator" w:id="0">
    <w:p w:rsidR="006B721B" w:rsidRDefault="006B7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3D346D3"/>
    <w:multiLevelType w:val="multilevel"/>
    <w:tmpl w:val="F3D346D3"/>
    <w:lvl w:ilvl="0">
      <w:start w:val="1"/>
      <w:numFmt w:val="decimal"/>
      <w:lvlText w:val="(%1)"/>
      <w:lvlJc w:val="left"/>
      <w:pPr>
        <w:ind w:left="0" w:firstLine="720"/>
      </w:pPr>
      <w:rPr>
        <w:strike w:val="0"/>
        <w:sz w:val="20"/>
        <w:szCs w:val="20"/>
      </w:rPr>
    </w:lvl>
    <w:lvl w:ilvl="1">
      <w:start w:val="1"/>
      <w:numFmt w:val="lowerLetter"/>
      <w:lvlText w:val="%2)"/>
      <w:lvlJc w:val="left"/>
      <w:pPr>
        <w:ind w:left="709" w:firstLine="0"/>
      </w:pPr>
      <w:rPr>
        <w:color w:val="000000"/>
      </w:r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2160" w:firstLine="357"/>
      </w:pPr>
    </w:lvl>
    <w:lvl w:ilvl="4">
      <w:start w:val="1"/>
      <w:numFmt w:val="lowerLetter"/>
      <w:lvlText w:val="%5."/>
      <w:lvlJc w:val="left"/>
      <w:pPr>
        <w:ind w:left="2880" w:firstLine="357"/>
      </w:pPr>
    </w:lvl>
    <w:lvl w:ilvl="5">
      <w:start w:val="1"/>
      <w:numFmt w:val="lowerRoman"/>
      <w:lvlText w:val="%6."/>
      <w:lvlJc w:val="right"/>
      <w:pPr>
        <w:ind w:left="3600" w:firstLine="357"/>
      </w:pPr>
    </w:lvl>
    <w:lvl w:ilvl="6">
      <w:start w:val="1"/>
      <w:numFmt w:val="decimal"/>
      <w:lvlText w:val="%7."/>
      <w:lvlJc w:val="left"/>
      <w:pPr>
        <w:ind w:left="4320" w:firstLine="357"/>
      </w:pPr>
    </w:lvl>
    <w:lvl w:ilvl="7">
      <w:start w:val="1"/>
      <w:numFmt w:val="lowerLetter"/>
      <w:lvlText w:val="%8."/>
      <w:lvlJc w:val="left"/>
      <w:pPr>
        <w:ind w:left="5040" w:firstLine="357"/>
      </w:pPr>
    </w:lvl>
    <w:lvl w:ilvl="8">
      <w:start w:val="1"/>
      <w:numFmt w:val="lowerRoman"/>
      <w:lvlText w:val="%9."/>
      <w:lvlJc w:val="right"/>
      <w:pPr>
        <w:ind w:left="5760" w:firstLine="357"/>
      </w:pPr>
    </w:lvl>
  </w:abstractNum>
  <w:abstractNum w:abstractNumId="1" w15:restartNumberingAfterBreak="0">
    <w:nsid w:val="016B20F2"/>
    <w:multiLevelType w:val="hybridMultilevel"/>
    <w:tmpl w:val="4266CE24"/>
    <w:lvl w:ilvl="0" w:tplc="DA740CCC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8D883E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04277"/>
    <w:multiLevelType w:val="hybridMultilevel"/>
    <w:tmpl w:val="2E1C7010"/>
    <w:lvl w:ilvl="0" w:tplc="041B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040794"/>
    <w:multiLevelType w:val="singleLevel"/>
    <w:tmpl w:val="0AEA0972"/>
    <w:name w:val="Tiret 0__1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" w15:restartNumberingAfterBreak="0">
    <w:nsid w:val="06F05D8A"/>
    <w:multiLevelType w:val="hybridMultilevel"/>
    <w:tmpl w:val="6F2C7C98"/>
    <w:lvl w:ilvl="0" w:tplc="61C42218">
      <w:start w:val="2"/>
      <w:numFmt w:val="decimal"/>
      <w:lvlText w:val="(%1)"/>
      <w:lvlJc w:val="left"/>
      <w:pPr>
        <w:ind w:left="1211" w:hanging="360"/>
      </w:pPr>
      <w:rPr>
        <w:rFonts w:hint="default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2293" w:hanging="360"/>
      </w:pPr>
    </w:lvl>
    <w:lvl w:ilvl="2" w:tplc="041B001B" w:tentative="1">
      <w:start w:val="1"/>
      <w:numFmt w:val="lowerRoman"/>
      <w:lvlText w:val="%3."/>
      <w:lvlJc w:val="right"/>
      <w:pPr>
        <w:ind w:left="3013" w:hanging="180"/>
      </w:pPr>
    </w:lvl>
    <w:lvl w:ilvl="3" w:tplc="041B000F" w:tentative="1">
      <w:start w:val="1"/>
      <w:numFmt w:val="decimal"/>
      <w:lvlText w:val="%4."/>
      <w:lvlJc w:val="left"/>
      <w:pPr>
        <w:ind w:left="3733" w:hanging="360"/>
      </w:pPr>
    </w:lvl>
    <w:lvl w:ilvl="4" w:tplc="041B0019" w:tentative="1">
      <w:start w:val="1"/>
      <w:numFmt w:val="lowerLetter"/>
      <w:lvlText w:val="%5."/>
      <w:lvlJc w:val="left"/>
      <w:pPr>
        <w:ind w:left="4453" w:hanging="360"/>
      </w:pPr>
    </w:lvl>
    <w:lvl w:ilvl="5" w:tplc="041B001B" w:tentative="1">
      <w:start w:val="1"/>
      <w:numFmt w:val="lowerRoman"/>
      <w:lvlText w:val="%6."/>
      <w:lvlJc w:val="right"/>
      <w:pPr>
        <w:ind w:left="5173" w:hanging="180"/>
      </w:pPr>
    </w:lvl>
    <w:lvl w:ilvl="6" w:tplc="041B000F" w:tentative="1">
      <w:start w:val="1"/>
      <w:numFmt w:val="decimal"/>
      <w:lvlText w:val="%7."/>
      <w:lvlJc w:val="left"/>
      <w:pPr>
        <w:ind w:left="5893" w:hanging="360"/>
      </w:pPr>
    </w:lvl>
    <w:lvl w:ilvl="7" w:tplc="041B0019" w:tentative="1">
      <w:start w:val="1"/>
      <w:numFmt w:val="lowerLetter"/>
      <w:lvlText w:val="%8."/>
      <w:lvlJc w:val="left"/>
      <w:pPr>
        <w:ind w:left="6613" w:hanging="360"/>
      </w:pPr>
    </w:lvl>
    <w:lvl w:ilvl="8" w:tplc="041B001B" w:tentative="1">
      <w:start w:val="1"/>
      <w:numFmt w:val="lowerRoman"/>
      <w:lvlText w:val="%9."/>
      <w:lvlJc w:val="right"/>
      <w:pPr>
        <w:ind w:left="7333" w:hanging="180"/>
      </w:pPr>
    </w:lvl>
  </w:abstractNum>
  <w:abstractNum w:abstractNumId="5" w15:restartNumberingAfterBreak="0">
    <w:nsid w:val="07DE7BD7"/>
    <w:multiLevelType w:val="singleLevel"/>
    <w:tmpl w:val="54D295B4"/>
    <w:lvl w:ilvl="0">
      <w:start w:val="1"/>
      <w:numFmt w:val="lowerLetter"/>
      <w:pStyle w:val="pismeno"/>
      <w:lvlText w:val="%1)"/>
      <w:lvlJc w:val="left"/>
      <w:pPr>
        <w:tabs>
          <w:tab w:val="num" w:pos="360"/>
        </w:tabs>
        <w:ind w:left="340" w:hanging="340"/>
      </w:pPr>
      <w:rPr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8567E0C"/>
    <w:multiLevelType w:val="hybridMultilevel"/>
    <w:tmpl w:val="ED462F8E"/>
    <w:lvl w:ilvl="0" w:tplc="41FCB0EC">
      <w:start w:val="1"/>
      <w:numFmt w:val="bullet"/>
      <w:pStyle w:val="Zoznamsodrkami"/>
      <w:lvlText w:val=""/>
      <w:lvlJc w:val="left"/>
      <w:pPr>
        <w:tabs>
          <w:tab w:val="num" w:pos="585"/>
        </w:tabs>
        <w:ind w:left="565" w:hanging="340"/>
      </w:pPr>
      <w:rPr>
        <w:rFonts w:ascii="Symbol" w:hAnsi="Symbol" w:hint="default"/>
        <w:color w:val="auto"/>
      </w:rPr>
    </w:lvl>
    <w:lvl w:ilvl="1" w:tplc="CA6C3A9E" w:tentative="1">
      <w:start w:val="1"/>
      <w:numFmt w:val="bullet"/>
      <w:lvlText w:val="o"/>
      <w:lvlJc w:val="left"/>
      <w:pPr>
        <w:tabs>
          <w:tab w:val="num" w:pos="945"/>
        </w:tabs>
        <w:ind w:left="945" w:hanging="360"/>
      </w:pPr>
      <w:rPr>
        <w:rFonts w:ascii="Courier New" w:hAnsi="Courier New" w:hint="default"/>
      </w:rPr>
    </w:lvl>
    <w:lvl w:ilvl="2" w:tplc="0ABE58A6" w:tentative="1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3" w:tplc="4EA448AC" w:tentative="1">
      <w:start w:val="1"/>
      <w:numFmt w:val="bullet"/>
      <w:lvlText w:val=""/>
      <w:lvlJc w:val="left"/>
      <w:pPr>
        <w:tabs>
          <w:tab w:val="num" w:pos="2385"/>
        </w:tabs>
        <w:ind w:left="2385" w:hanging="360"/>
      </w:pPr>
      <w:rPr>
        <w:rFonts w:ascii="Symbol" w:hAnsi="Symbol" w:hint="default"/>
      </w:rPr>
    </w:lvl>
    <w:lvl w:ilvl="4" w:tplc="58ECA99A" w:tentative="1">
      <w:start w:val="1"/>
      <w:numFmt w:val="bullet"/>
      <w:lvlText w:val="o"/>
      <w:lvlJc w:val="left"/>
      <w:pPr>
        <w:tabs>
          <w:tab w:val="num" w:pos="3105"/>
        </w:tabs>
        <w:ind w:left="3105" w:hanging="360"/>
      </w:pPr>
      <w:rPr>
        <w:rFonts w:ascii="Courier New" w:hAnsi="Courier New" w:hint="default"/>
      </w:rPr>
    </w:lvl>
    <w:lvl w:ilvl="5" w:tplc="18942AF4" w:tentative="1">
      <w:start w:val="1"/>
      <w:numFmt w:val="bullet"/>
      <w:lvlText w:val=""/>
      <w:lvlJc w:val="left"/>
      <w:pPr>
        <w:tabs>
          <w:tab w:val="num" w:pos="3825"/>
        </w:tabs>
        <w:ind w:left="3825" w:hanging="360"/>
      </w:pPr>
      <w:rPr>
        <w:rFonts w:ascii="Wingdings" w:hAnsi="Wingdings" w:hint="default"/>
      </w:rPr>
    </w:lvl>
    <w:lvl w:ilvl="6" w:tplc="61402EC8" w:tentative="1">
      <w:start w:val="1"/>
      <w:numFmt w:val="bullet"/>
      <w:lvlText w:val=""/>
      <w:lvlJc w:val="left"/>
      <w:pPr>
        <w:tabs>
          <w:tab w:val="num" w:pos="4545"/>
        </w:tabs>
        <w:ind w:left="4545" w:hanging="360"/>
      </w:pPr>
      <w:rPr>
        <w:rFonts w:ascii="Symbol" w:hAnsi="Symbol" w:hint="default"/>
      </w:rPr>
    </w:lvl>
    <w:lvl w:ilvl="7" w:tplc="00F2867C" w:tentative="1">
      <w:start w:val="1"/>
      <w:numFmt w:val="bullet"/>
      <w:lvlText w:val="o"/>
      <w:lvlJc w:val="left"/>
      <w:pPr>
        <w:tabs>
          <w:tab w:val="num" w:pos="5265"/>
        </w:tabs>
        <w:ind w:left="5265" w:hanging="360"/>
      </w:pPr>
      <w:rPr>
        <w:rFonts w:ascii="Courier New" w:hAnsi="Courier New" w:hint="default"/>
      </w:rPr>
    </w:lvl>
    <w:lvl w:ilvl="8" w:tplc="CAF0F5A6" w:tentative="1">
      <w:start w:val="1"/>
      <w:numFmt w:val="bullet"/>
      <w:lvlText w:val="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</w:abstractNum>
  <w:abstractNum w:abstractNumId="7" w15:restartNumberingAfterBreak="0">
    <w:nsid w:val="0F026B61"/>
    <w:multiLevelType w:val="hybridMultilevel"/>
    <w:tmpl w:val="103882D8"/>
    <w:lvl w:ilvl="0" w:tplc="E79848D2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3613F"/>
    <w:multiLevelType w:val="singleLevel"/>
    <w:tmpl w:val="ACF2636C"/>
    <w:lvl w:ilvl="0">
      <w:start w:val="1"/>
      <w:numFmt w:val="lowerLetter"/>
      <w:pStyle w:val="Textpsmene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0B6C4F"/>
    <w:multiLevelType w:val="hybridMultilevel"/>
    <w:tmpl w:val="C1989556"/>
    <w:lvl w:ilvl="0" w:tplc="534E39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06EAA"/>
    <w:multiLevelType w:val="hybridMultilevel"/>
    <w:tmpl w:val="1D7EC08C"/>
    <w:lvl w:ilvl="0" w:tplc="F30A4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4F3ABE98">
      <w:start w:val="1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b w:val="0"/>
        <w:color w:val="auto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1B3AE1"/>
    <w:multiLevelType w:val="hybridMultilevel"/>
    <w:tmpl w:val="39827C84"/>
    <w:lvl w:ilvl="0" w:tplc="5E5ED314">
      <w:start w:val="5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hint="default"/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572CB"/>
    <w:multiLevelType w:val="hybridMultilevel"/>
    <w:tmpl w:val="175A4572"/>
    <w:lvl w:ilvl="0" w:tplc="7436989C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15267"/>
    <w:multiLevelType w:val="hybridMultilevel"/>
    <w:tmpl w:val="D3D8A77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F97280"/>
    <w:multiLevelType w:val="hybridMultilevel"/>
    <w:tmpl w:val="F3603F32"/>
    <w:lvl w:ilvl="0" w:tplc="534E39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14BEC"/>
    <w:multiLevelType w:val="hybridMultilevel"/>
    <w:tmpl w:val="DE4213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AF6D70"/>
    <w:multiLevelType w:val="hybridMultilevel"/>
    <w:tmpl w:val="81D09712"/>
    <w:lvl w:ilvl="0" w:tplc="8FD8CF68">
      <w:start w:val="1"/>
      <w:numFmt w:val="lowerLetter"/>
      <w:pStyle w:val="adda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E0F0E"/>
    <w:multiLevelType w:val="hybridMultilevel"/>
    <w:tmpl w:val="6A7EE3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94C30"/>
    <w:multiLevelType w:val="hybridMultilevel"/>
    <w:tmpl w:val="F91898D8"/>
    <w:lvl w:ilvl="0" w:tplc="19984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17EF3B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vertAlign w:val="superscrip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EA4428"/>
    <w:multiLevelType w:val="hybridMultilevel"/>
    <w:tmpl w:val="3836C466"/>
    <w:lvl w:ilvl="0" w:tplc="87CAF528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1B82CF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1613D"/>
    <w:multiLevelType w:val="hybridMultilevel"/>
    <w:tmpl w:val="AB649512"/>
    <w:lvl w:ilvl="0" w:tplc="534E39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C72E16"/>
    <w:multiLevelType w:val="hybridMultilevel"/>
    <w:tmpl w:val="836C29A2"/>
    <w:lvl w:ilvl="0" w:tplc="205CBC54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7E107F"/>
    <w:multiLevelType w:val="hybridMultilevel"/>
    <w:tmpl w:val="B19EA61A"/>
    <w:lvl w:ilvl="0" w:tplc="8BFA7D76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CC37B9"/>
    <w:multiLevelType w:val="hybridMultilevel"/>
    <w:tmpl w:val="872C3CD8"/>
    <w:lvl w:ilvl="0" w:tplc="DF16CD6E">
      <w:start w:val="8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E41E4"/>
    <w:multiLevelType w:val="hybridMultilevel"/>
    <w:tmpl w:val="6212BE5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41D53"/>
    <w:multiLevelType w:val="hybridMultilevel"/>
    <w:tmpl w:val="20B4F0DC"/>
    <w:lvl w:ilvl="0" w:tplc="3D4ABE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FE7E97"/>
    <w:multiLevelType w:val="hybridMultilevel"/>
    <w:tmpl w:val="BFFCB7E0"/>
    <w:lvl w:ilvl="0" w:tplc="B642AEB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F1400"/>
    <w:multiLevelType w:val="hybridMultilevel"/>
    <w:tmpl w:val="AB649512"/>
    <w:lvl w:ilvl="0" w:tplc="534E39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5C09BD"/>
    <w:multiLevelType w:val="hybridMultilevel"/>
    <w:tmpl w:val="AE4ACD38"/>
    <w:lvl w:ilvl="0" w:tplc="8B20AF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F6E33"/>
    <w:multiLevelType w:val="hybridMultilevel"/>
    <w:tmpl w:val="F16C424E"/>
    <w:lvl w:ilvl="0" w:tplc="FBF22BE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66C5B0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A52CEA6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34395C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A464A2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B20CF8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3AF81C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C835BA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F2DB3E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1E365E6"/>
    <w:multiLevelType w:val="hybridMultilevel"/>
    <w:tmpl w:val="FB22046E"/>
    <w:lvl w:ilvl="0" w:tplc="DA7072A0">
      <w:start w:val="7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hint="default"/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160B05"/>
    <w:multiLevelType w:val="hybridMultilevel"/>
    <w:tmpl w:val="F0D84B1A"/>
    <w:lvl w:ilvl="0" w:tplc="BA4EEB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5103A"/>
    <w:multiLevelType w:val="multilevel"/>
    <w:tmpl w:val="46E6676C"/>
    <w:lvl w:ilvl="0">
      <w:start w:val="1"/>
      <w:numFmt w:val="decimal"/>
      <w:lvlText w:val="(%1)"/>
      <w:lvlJc w:val="left"/>
      <w:pPr>
        <w:ind w:left="6882" w:hanging="360"/>
      </w:pPr>
      <w:rPr>
        <w:rFonts w:hint="default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9981FBD"/>
    <w:multiLevelType w:val="hybridMultilevel"/>
    <w:tmpl w:val="14B6DAFA"/>
    <w:lvl w:ilvl="0" w:tplc="BB16D2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37" w:hanging="360"/>
      </w:pPr>
    </w:lvl>
    <w:lvl w:ilvl="2" w:tplc="041B001B" w:tentative="1">
      <w:start w:val="1"/>
      <w:numFmt w:val="lowerRoman"/>
      <w:lvlText w:val="%3."/>
      <w:lvlJc w:val="right"/>
      <w:pPr>
        <w:ind w:left="2157" w:hanging="180"/>
      </w:pPr>
    </w:lvl>
    <w:lvl w:ilvl="3" w:tplc="041B000F" w:tentative="1">
      <w:start w:val="1"/>
      <w:numFmt w:val="decimal"/>
      <w:lvlText w:val="%4."/>
      <w:lvlJc w:val="left"/>
      <w:pPr>
        <w:ind w:left="2877" w:hanging="360"/>
      </w:pPr>
    </w:lvl>
    <w:lvl w:ilvl="4" w:tplc="041B0019" w:tentative="1">
      <w:start w:val="1"/>
      <w:numFmt w:val="lowerLetter"/>
      <w:lvlText w:val="%5."/>
      <w:lvlJc w:val="left"/>
      <w:pPr>
        <w:ind w:left="3597" w:hanging="360"/>
      </w:pPr>
    </w:lvl>
    <w:lvl w:ilvl="5" w:tplc="041B001B" w:tentative="1">
      <w:start w:val="1"/>
      <w:numFmt w:val="lowerRoman"/>
      <w:lvlText w:val="%6."/>
      <w:lvlJc w:val="right"/>
      <w:pPr>
        <w:ind w:left="4317" w:hanging="180"/>
      </w:pPr>
    </w:lvl>
    <w:lvl w:ilvl="6" w:tplc="041B000F" w:tentative="1">
      <w:start w:val="1"/>
      <w:numFmt w:val="decimal"/>
      <w:lvlText w:val="%7."/>
      <w:lvlJc w:val="left"/>
      <w:pPr>
        <w:ind w:left="5037" w:hanging="360"/>
      </w:pPr>
    </w:lvl>
    <w:lvl w:ilvl="7" w:tplc="041B0019" w:tentative="1">
      <w:start w:val="1"/>
      <w:numFmt w:val="lowerLetter"/>
      <w:lvlText w:val="%8."/>
      <w:lvlJc w:val="left"/>
      <w:pPr>
        <w:ind w:left="5757" w:hanging="360"/>
      </w:pPr>
    </w:lvl>
    <w:lvl w:ilvl="8" w:tplc="041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7A561206"/>
    <w:multiLevelType w:val="hybridMultilevel"/>
    <w:tmpl w:val="FEE2E386"/>
    <w:lvl w:ilvl="0" w:tplc="43AC91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D0554C"/>
    <w:multiLevelType w:val="multilevel"/>
    <w:tmpl w:val="7AD0554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8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11"/>
  </w:num>
  <w:num w:numId="10">
    <w:abstractNumId w:val="17"/>
  </w:num>
  <w:num w:numId="11">
    <w:abstractNumId w:val="2"/>
  </w:num>
  <w:num w:numId="12">
    <w:abstractNumId w:val="24"/>
  </w:num>
  <w:num w:numId="13">
    <w:abstractNumId w:val="9"/>
  </w:num>
  <w:num w:numId="14">
    <w:abstractNumId w:val="33"/>
  </w:num>
  <w:num w:numId="15">
    <w:abstractNumId w:val="20"/>
  </w:num>
  <w:num w:numId="16">
    <w:abstractNumId w:val="26"/>
  </w:num>
  <w:num w:numId="17">
    <w:abstractNumId w:val="4"/>
  </w:num>
  <w:num w:numId="18">
    <w:abstractNumId w:val="25"/>
  </w:num>
  <w:num w:numId="19">
    <w:abstractNumId w:val="34"/>
  </w:num>
  <w:num w:numId="20">
    <w:abstractNumId w:val="12"/>
  </w:num>
  <w:num w:numId="21">
    <w:abstractNumId w:val="23"/>
  </w:num>
  <w:num w:numId="22">
    <w:abstractNumId w:val="21"/>
  </w:num>
  <w:num w:numId="23">
    <w:abstractNumId w:val="7"/>
  </w:num>
  <w:num w:numId="24">
    <w:abstractNumId w:val="27"/>
  </w:num>
  <w:num w:numId="25">
    <w:abstractNumId w:val="32"/>
  </w:num>
  <w:num w:numId="26">
    <w:abstractNumId w:val="35"/>
  </w:num>
  <w:num w:numId="27">
    <w:abstractNumId w:val="13"/>
  </w:num>
  <w:num w:numId="28">
    <w:abstractNumId w:val="22"/>
  </w:num>
  <w:num w:numId="29">
    <w:abstractNumId w:val="28"/>
  </w:num>
  <w:num w:numId="30">
    <w:abstractNumId w:val="0"/>
  </w:num>
  <w:num w:numId="31">
    <w:abstractNumId w:val="30"/>
  </w:num>
  <w:num w:numId="32">
    <w:abstractNumId w:val="14"/>
  </w:num>
  <w:num w:numId="33">
    <w:abstractNumId w:val="19"/>
  </w:num>
  <w:num w:numId="34">
    <w:abstractNumId w:val="31"/>
  </w:num>
  <w:num w:numId="35">
    <w:abstractNumId w:val="29"/>
  </w:num>
  <w:num w:numId="3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56"/>
    <w:rsid w:val="00005E3C"/>
    <w:rsid w:val="00007C78"/>
    <w:rsid w:val="00010197"/>
    <w:rsid w:val="000123FB"/>
    <w:rsid w:val="0001572E"/>
    <w:rsid w:val="00023853"/>
    <w:rsid w:val="000246DD"/>
    <w:rsid w:val="00026715"/>
    <w:rsid w:val="0002719A"/>
    <w:rsid w:val="00027385"/>
    <w:rsid w:val="00030C29"/>
    <w:rsid w:val="0003348D"/>
    <w:rsid w:val="00033707"/>
    <w:rsid w:val="00042555"/>
    <w:rsid w:val="00052814"/>
    <w:rsid w:val="00060549"/>
    <w:rsid w:val="000624DA"/>
    <w:rsid w:val="000641C7"/>
    <w:rsid w:val="00065C4D"/>
    <w:rsid w:val="000758B4"/>
    <w:rsid w:val="00081488"/>
    <w:rsid w:val="000822D1"/>
    <w:rsid w:val="00084D6E"/>
    <w:rsid w:val="00084E82"/>
    <w:rsid w:val="00090AB5"/>
    <w:rsid w:val="00093FA0"/>
    <w:rsid w:val="000A03E1"/>
    <w:rsid w:val="000A0C4E"/>
    <w:rsid w:val="000A367F"/>
    <w:rsid w:val="000A3B29"/>
    <w:rsid w:val="000A559F"/>
    <w:rsid w:val="000A78CB"/>
    <w:rsid w:val="000B1082"/>
    <w:rsid w:val="000B28EB"/>
    <w:rsid w:val="000B2D2E"/>
    <w:rsid w:val="000B57EE"/>
    <w:rsid w:val="000B581A"/>
    <w:rsid w:val="000C2009"/>
    <w:rsid w:val="000C548F"/>
    <w:rsid w:val="000C7C7E"/>
    <w:rsid w:val="000C7FA1"/>
    <w:rsid w:val="000D3568"/>
    <w:rsid w:val="000D3EC5"/>
    <w:rsid w:val="000E0727"/>
    <w:rsid w:val="000E540D"/>
    <w:rsid w:val="000E6117"/>
    <w:rsid w:val="000F10B8"/>
    <w:rsid w:val="000F4987"/>
    <w:rsid w:val="0010378C"/>
    <w:rsid w:val="00103D5F"/>
    <w:rsid w:val="0010411F"/>
    <w:rsid w:val="00111BC2"/>
    <w:rsid w:val="0012447C"/>
    <w:rsid w:val="001264FA"/>
    <w:rsid w:val="001328FF"/>
    <w:rsid w:val="001338CC"/>
    <w:rsid w:val="001404D3"/>
    <w:rsid w:val="00140EF9"/>
    <w:rsid w:val="00146157"/>
    <w:rsid w:val="001540D8"/>
    <w:rsid w:val="0015612A"/>
    <w:rsid w:val="00156B7C"/>
    <w:rsid w:val="0016278D"/>
    <w:rsid w:val="001665D9"/>
    <w:rsid w:val="00171819"/>
    <w:rsid w:val="001778A0"/>
    <w:rsid w:val="001837B5"/>
    <w:rsid w:val="00187EB0"/>
    <w:rsid w:val="00190211"/>
    <w:rsid w:val="00190473"/>
    <w:rsid w:val="0019255C"/>
    <w:rsid w:val="001A0FF3"/>
    <w:rsid w:val="001A493E"/>
    <w:rsid w:val="001A495F"/>
    <w:rsid w:val="001A6051"/>
    <w:rsid w:val="001B634E"/>
    <w:rsid w:val="001C06B8"/>
    <w:rsid w:val="001D04AB"/>
    <w:rsid w:val="001D153C"/>
    <w:rsid w:val="001D1557"/>
    <w:rsid w:val="001D609F"/>
    <w:rsid w:val="001D7CB9"/>
    <w:rsid w:val="001E75B9"/>
    <w:rsid w:val="002007F4"/>
    <w:rsid w:val="00203CFB"/>
    <w:rsid w:val="00210BEE"/>
    <w:rsid w:val="00213973"/>
    <w:rsid w:val="002172DB"/>
    <w:rsid w:val="00225BB5"/>
    <w:rsid w:val="00225D3E"/>
    <w:rsid w:val="00233B8D"/>
    <w:rsid w:val="002408D7"/>
    <w:rsid w:val="00241825"/>
    <w:rsid w:val="00244888"/>
    <w:rsid w:val="002578E1"/>
    <w:rsid w:val="00257AB0"/>
    <w:rsid w:val="00272C81"/>
    <w:rsid w:val="00280ABB"/>
    <w:rsid w:val="0029654D"/>
    <w:rsid w:val="002A02E1"/>
    <w:rsid w:val="002A396F"/>
    <w:rsid w:val="002A693E"/>
    <w:rsid w:val="002B074D"/>
    <w:rsid w:val="002B19AE"/>
    <w:rsid w:val="002C5CB5"/>
    <w:rsid w:val="002D511F"/>
    <w:rsid w:val="002D6DF8"/>
    <w:rsid w:val="002E03C4"/>
    <w:rsid w:val="002E0AD4"/>
    <w:rsid w:val="002E218E"/>
    <w:rsid w:val="002E49AC"/>
    <w:rsid w:val="002F16E5"/>
    <w:rsid w:val="002F2B1C"/>
    <w:rsid w:val="002F756F"/>
    <w:rsid w:val="00301360"/>
    <w:rsid w:val="003027AC"/>
    <w:rsid w:val="003060AB"/>
    <w:rsid w:val="00310E9C"/>
    <w:rsid w:val="00311587"/>
    <w:rsid w:val="00320DFC"/>
    <w:rsid w:val="00324D71"/>
    <w:rsid w:val="00330133"/>
    <w:rsid w:val="0033225D"/>
    <w:rsid w:val="0033262C"/>
    <w:rsid w:val="00342298"/>
    <w:rsid w:val="0036491E"/>
    <w:rsid w:val="0036621B"/>
    <w:rsid w:val="00366A43"/>
    <w:rsid w:val="00367959"/>
    <w:rsid w:val="00373F44"/>
    <w:rsid w:val="00377783"/>
    <w:rsid w:val="0038037E"/>
    <w:rsid w:val="00382C3C"/>
    <w:rsid w:val="003900CD"/>
    <w:rsid w:val="00390AB8"/>
    <w:rsid w:val="00390F74"/>
    <w:rsid w:val="00393AB4"/>
    <w:rsid w:val="00394F6A"/>
    <w:rsid w:val="0039756C"/>
    <w:rsid w:val="003B208B"/>
    <w:rsid w:val="003B414D"/>
    <w:rsid w:val="003C03C3"/>
    <w:rsid w:val="003C3D09"/>
    <w:rsid w:val="003C57E1"/>
    <w:rsid w:val="003C5893"/>
    <w:rsid w:val="003D2BDA"/>
    <w:rsid w:val="003D7B57"/>
    <w:rsid w:val="003E1CB9"/>
    <w:rsid w:val="003E2826"/>
    <w:rsid w:val="003E35D6"/>
    <w:rsid w:val="003E58B5"/>
    <w:rsid w:val="003E7446"/>
    <w:rsid w:val="003F0F66"/>
    <w:rsid w:val="003F1442"/>
    <w:rsid w:val="003F2B92"/>
    <w:rsid w:val="003F390B"/>
    <w:rsid w:val="00404DA9"/>
    <w:rsid w:val="00404DF8"/>
    <w:rsid w:val="00410C0D"/>
    <w:rsid w:val="00416B76"/>
    <w:rsid w:val="00417A95"/>
    <w:rsid w:val="004243A9"/>
    <w:rsid w:val="00427F74"/>
    <w:rsid w:val="0043304A"/>
    <w:rsid w:val="0043372C"/>
    <w:rsid w:val="00433757"/>
    <w:rsid w:val="00442E9A"/>
    <w:rsid w:val="00443B05"/>
    <w:rsid w:val="00455627"/>
    <w:rsid w:val="00463B46"/>
    <w:rsid w:val="004734C2"/>
    <w:rsid w:val="004743BA"/>
    <w:rsid w:val="00476B6A"/>
    <w:rsid w:val="0048051E"/>
    <w:rsid w:val="004821D7"/>
    <w:rsid w:val="004849FB"/>
    <w:rsid w:val="00494954"/>
    <w:rsid w:val="004A0EE6"/>
    <w:rsid w:val="004A4480"/>
    <w:rsid w:val="004A531C"/>
    <w:rsid w:val="004A71A8"/>
    <w:rsid w:val="004B1E29"/>
    <w:rsid w:val="004B7FFE"/>
    <w:rsid w:val="004C2389"/>
    <w:rsid w:val="004C3592"/>
    <w:rsid w:val="004C3D5C"/>
    <w:rsid w:val="004C7381"/>
    <w:rsid w:val="004C73D8"/>
    <w:rsid w:val="004C7832"/>
    <w:rsid w:val="004D7400"/>
    <w:rsid w:val="004E3C6E"/>
    <w:rsid w:val="004F07B9"/>
    <w:rsid w:val="004F2084"/>
    <w:rsid w:val="004F2466"/>
    <w:rsid w:val="0050367A"/>
    <w:rsid w:val="00505ABF"/>
    <w:rsid w:val="005103D6"/>
    <w:rsid w:val="00511C81"/>
    <w:rsid w:val="005147DB"/>
    <w:rsid w:val="00517686"/>
    <w:rsid w:val="00520278"/>
    <w:rsid w:val="0052764F"/>
    <w:rsid w:val="00536869"/>
    <w:rsid w:val="00536F08"/>
    <w:rsid w:val="00540F66"/>
    <w:rsid w:val="00546A86"/>
    <w:rsid w:val="0055211E"/>
    <w:rsid w:val="00553BC2"/>
    <w:rsid w:val="00555E1F"/>
    <w:rsid w:val="00556F3A"/>
    <w:rsid w:val="005614C4"/>
    <w:rsid w:val="005624A5"/>
    <w:rsid w:val="00567B01"/>
    <w:rsid w:val="00570587"/>
    <w:rsid w:val="00577C93"/>
    <w:rsid w:val="0058076F"/>
    <w:rsid w:val="005931CA"/>
    <w:rsid w:val="0059477A"/>
    <w:rsid w:val="00596C12"/>
    <w:rsid w:val="005A1024"/>
    <w:rsid w:val="005A15AC"/>
    <w:rsid w:val="005A2565"/>
    <w:rsid w:val="005A41C5"/>
    <w:rsid w:val="005A5B6D"/>
    <w:rsid w:val="005A6304"/>
    <w:rsid w:val="005B0689"/>
    <w:rsid w:val="005B2A2B"/>
    <w:rsid w:val="005C4C68"/>
    <w:rsid w:val="005C5B7C"/>
    <w:rsid w:val="005C73FB"/>
    <w:rsid w:val="005D1C30"/>
    <w:rsid w:val="005D6758"/>
    <w:rsid w:val="005E35E7"/>
    <w:rsid w:val="005E692F"/>
    <w:rsid w:val="005E7CF8"/>
    <w:rsid w:val="005F1C4D"/>
    <w:rsid w:val="005F6667"/>
    <w:rsid w:val="005F69C0"/>
    <w:rsid w:val="005F757F"/>
    <w:rsid w:val="005F7E07"/>
    <w:rsid w:val="006000BA"/>
    <w:rsid w:val="00604C2F"/>
    <w:rsid w:val="00607556"/>
    <w:rsid w:val="00615C5A"/>
    <w:rsid w:val="0061667D"/>
    <w:rsid w:val="00616EFF"/>
    <w:rsid w:val="00620A81"/>
    <w:rsid w:val="006228B0"/>
    <w:rsid w:val="00623BC9"/>
    <w:rsid w:val="00624491"/>
    <w:rsid w:val="00631515"/>
    <w:rsid w:val="00631EEC"/>
    <w:rsid w:val="00636204"/>
    <w:rsid w:val="00642004"/>
    <w:rsid w:val="006448BF"/>
    <w:rsid w:val="00644F8C"/>
    <w:rsid w:val="00645BA3"/>
    <w:rsid w:val="006536CB"/>
    <w:rsid w:val="006540BB"/>
    <w:rsid w:val="00663158"/>
    <w:rsid w:val="00665FE4"/>
    <w:rsid w:val="00685CEC"/>
    <w:rsid w:val="0068630A"/>
    <w:rsid w:val="00695191"/>
    <w:rsid w:val="006A73BC"/>
    <w:rsid w:val="006B581F"/>
    <w:rsid w:val="006B721B"/>
    <w:rsid w:val="006C2446"/>
    <w:rsid w:val="006C6526"/>
    <w:rsid w:val="006D0DE3"/>
    <w:rsid w:val="006D494A"/>
    <w:rsid w:val="006D7F59"/>
    <w:rsid w:val="006E47D7"/>
    <w:rsid w:val="006E4BC1"/>
    <w:rsid w:val="006E6129"/>
    <w:rsid w:val="006F20DC"/>
    <w:rsid w:val="006F4FE5"/>
    <w:rsid w:val="006F7BE5"/>
    <w:rsid w:val="00706957"/>
    <w:rsid w:val="0072172F"/>
    <w:rsid w:val="00727D16"/>
    <w:rsid w:val="00731BA5"/>
    <w:rsid w:val="00733D12"/>
    <w:rsid w:val="00734F91"/>
    <w:rsid w:val="00735246"/>
    <w:rsid w:val="00737532"/>
    <w:rsid w:val="00751E44"/>
    <w:rsid w:val="00753AD2"/>
    <w:rsid w:val="00753CDF"/>
    <w:rsid w:val="0076184C"/>
    <w:rsid w:val="00766559"/>
    <w:rsid w:val="00770288"/>
    <w:rsid w:val="00770886"/>
    <w:rsid w:val="0077621D"/>
    <w:rsid w:val="00777AC6"/>
    <w:rsid w:val="00781B6F"/>
    <w:rsid w:val="0078619F"/>
    <w:rsid w:val="00787114"/>
    <w:rsid w:val="00794F4D"/>
    <w:rsid w:val="007A055D"/>
    <w:rsid w:val="007A5C8E"/>
    <w:rsid w:val="007B0E24"/>
    <w:rsid w:val="007B2928"/>
    <w:rsid w:val="007C4400"/>
    <w:rsid w:val="007C7052"/>
    <w:rsid w:val="007E1B74"/>
    <w:rsid w:val="007E41F2"/>
    <w:rsid w:val="007E5407"/>
    <w:rsid w:val="007F434C"/>
    <w:rsid w:val="007F6A21"/>
    <w:rsid w:val="007F7B88"/>
    <w:rsid w:val="00802095"/>
    <w:rsid w:val="0080336D"/>
    <w:rsid w:val="008054CF"/>
    <w:rsid w:val="00822F99"/>
    <w:rsid w:val="00825F78"/>
    <w:rsid w:val="00830759"/>
    <w:rsid w:val="00852643"/>
    <w:rsid w:val="0085791C"/>
    <w:rsid w:val="0086222A"/>
    <w:rsid w:val="00867220"/>
    <w:rsid w:val="00870344"/>
    <w:rsid w:val="00873165"/>
    <w:rsid w:val="008819BB"/>
    <w:rsid w:val="00891A88"/>
    <w:rsid w:val="00892BCE"/>
    <w:rsid w:val="008977D0"/>
    <w:rsid w:val="008A1438"/>
    <w:rsid w:val="008A4698"/>
    <w:rsid w:val="008A77E6"/>
    <w:rsid w:val="008B0B3C"/>
    <w:rsid w:val="008B22D0"/>
    <w:rsid w:val="008B2B5B"/>
    <w:rsid w:val="008B4AA3"/>
    <w:rsid w:val="008B54C4"/>
    <w:rsid w:val="008C0916"/>
    <w:rsid w:val="008C09F7"/>
    <w:rsid w:val="008D2E6C"/>
    <w:rsid w:val="008D7109"/>
    <w:rsid w:val="008D775D"/>
    <w:rsid w:val="008E1BE2"/>
    <w:rsid w:val="008E3864"/>
    <w:rsid w:val="008E7D9D"/>
    <w:rsid w:val="008F642B"/>
    <w:rsid w:val="00901ADE"/>
    <w:rsid w:val="00911229"/>
    <w:rsid w:val="00912C16"/>
    <w:rsid w:val="0091476B"/>
    <w:rsid w:val="00915817"/>
    <w:rsid w:val="00922D6A"/>
    <w:rsid w:val="00923806"/>
    <w:rsid w:val="00924BD9"/>
    <w:rsid w:val="00925060"/>
    <w:rsid w:val="0092679A"/>
    <w:rsid w:val="00927D9C"/>
    <w:rsid w:val="00930F23"/>
    <w:rsid w:val="00930FF2"/>
    <w:rsid w:val="009321A1"/>
    <w:rsid w:val="009360CF"/>
    <w:rsid w:val="00941E09"/>
    <w:rsid w:val="00960939"/>
    <w:rsid w:val="00960EB0"/>
    <w:rsid w:val="00963C34"/>
    <w:rsid w:val="00964863"/>
    <w:rsid w:val="00973CCD"/>
    <w:rsid w:val="00975AA4"/>
    <w:rsid w:val="00977068"/>
    <w:rsid w:val="009800C4"/>
    <w:rsid w:val="00980C15"/>
    <w:rsid w:val="0098339E"/>
    <w:rsid w:val="00986992"/>
    <w:rsid w:val="0099478A"/>
    <w:rsid w:val="009A5178"/>
    <w:rsid w:val="009B0767"/>
    <w:rsid w:val="009B3908"/>
    <w:rsid w:val="009B730D"/>
    <w:rsid w:val="009C3CFE"/>
    <w:rsid w:val="009D1B87"/>
    <w:rsid w:val="009D34BA"/>
    <w:rsid w:val="009E34A8"/>
    <w:rsid w:val="009E7796"/>
    <w:rsid w:val="009F0545"/>
    <w:rsid w:val="00A0026A"/>
    <w:rsid w:val="00A0212A"/>
    <w:rsid w:val="00A02679"/>
    <w:rsid w:val="00A059FD"/>
    <w:rsid w:val="00A1228F"/>
    <w:rsid w:val="00A1472D"/>
    <w:rsid w:val="00A15259"/>
    <w:rsid w:val="00A20346"/>
    <w:rsid w:val="00A215EA"/>
    <w:rsid w:val="00A22FA9"/>
    <w:rsid w:val="00A23767"/>
    <w:rsid w:val="00A23AA3"/>
    <w:rsid w:val="00A32358"/>
    <w:rsid w:val="00A3292C"/>
    <w:rsid w:val="00A334A1"/>
    <w:rsid w:val="00A3455F"/>
    <w:rsid w:val="00A36526"/>
    <w:rsid w:val="00A366EE"/>
    <w:rsid w:val="00A402D9"/>
    <w:rsid w:val="00A41D89"/>
    <w:rsid w:val="00A51834"/>
    <w:rsid w:val="00A5489A"/>
    <w:rsid w:val="00A56D5F"/>
    <w:rsid w:val="00A64010"/>
    <w:rsid w:val="00A67FC2"/>
    <w:rsid w:val="00A71561"/>
    <w:rsid w:val="00A74358"/>
    <w:rsid w:val="00A749BE"/>
    <w:rsid w:val="00A756ED"/>
    <w:rsid w:val="00A8176F"/>
    <w:rsid w:val="00A90EF1"/>
    <w:rsid w:val="00A910B4"/>
    <w:rsid w:val="00AA2212"/>
    <w:rsid w:val="00AB011F"/>
    <w:rsid w:val="00AB5D92"/>
    <w:rsid w:val="00AC03A1"/>
    <w:rsid w:val="00AC3EF3"/>
    <w:rsid w:val="00AC4627"/>
    <w:rsid w:val="00AC4CEE"/>
    <w:rsid w:val="00AD7337"/>
    <w:rsid w:val="00AE2023"/>
    <w:rsid w:val="00AE3E3E"/>
    <w:rsid w:val="00AF40A3"/>
    <w:rsid w:val="00AF4B99"/>
    <w:rsid w:val="00AF6DEA"/>
    <w:rsid w:val="00B0203D"/>
    <w:rsid w:val="00B02CC0"/>
    <w:rsid w:val="00B04DE8"/>
    <w:rsid w:val="00B04E65"/>
    <w:rsid w:val="00B065A9"/>
    <w:rsid w:val="00B10524"/>
    <w:rsid w:val="00B137AE"/>
    <w:rsid w:val="00B14620"/>
    <w:rsid w:val="00B14C3C"/>
    <w:rsid w:val="00B150F8"/>
    <w:rsid w:val="00B15A05"/>
    <w:rsid w:val="00B1603F"/>
    <w:rsid w:val="00B23EBD"/>
    <w:rsid w:val="00B24156"/>
    <w:rsid w:val="00B263B8"/>
    <w:rsid w:val="00B27F17"/>
    <w:rsid w:val="00B33F10"/>
    <w:rsid w:val="00B40780"/>
    <w:rsid w:val="00B42D78"/>
    <w:rsid w:val="00B4761E"/>
    <w:rsid w:val="00B82B48"/>
    <w:rsid w:val="00B84BC0"/>
    <w:rsid w:val="00B85300"/>
    <w:rsid w:val="00B949E4"/>
    <w:rsid w:val="00B95236"/>
    <w:rsid w:val="00B95BBB"/>
    <w:rsid w:val="00B96159"/>
    <w:rsid w:val="00B963E2"/>
    <w:rsid w:val="00BA1AA5"/>
    <w:rsid w:val="00BA318D"/>
    <w:rsid w:val="00BB066B"/>
    <w:rsid w:val="00BB3A6E"/>
    <w:rsid w:val="00BB5AC6"/>
    <w:rsid w:val="00BB6D77"/>
    <w:rsid w:val="00BB7F93"/>
    <w:rsid w:val="00BC5CE9"/>
    <w:rsid w:val="00BC5F14"/>
    <w:rsid w:val="00BC6352"/>
    <w:rsid w:val="00BD0F73"/>
    <w:rsid w:val="00BD402C"/>
    <w:rsid w:val="00BE19A5"/>
    <w:rsid w:val="00BF05AB"/>
    <w:rsid w:val="00BF1E33"/>
    <w:rsid w:val="00BF7C24"/>
    <w:rsid w:val="00C00A9E"/>
    <w:rsid w:val="00C0627B"/>
    <w:rsid w:val="00C11CAB"/>
    <w:rsid w:val="00C13A97"/>
    <w:rsid w:val="00C14D39"/>
    <w:rsid w:val="00C21463"/>
    <w:rsid w:val="00C25023"/>
    <w:rsid w:val="00C256BF"/>
    <w:rsid w:val="00C35C82"/>
    <w:rsid w:val="00C463ED"/>
    <w:rsid w:val="00C52172"/>
    <w:rsid w:val="00C53C33"/>
    <w:rsid w:val="00C54290"/>
    <w:rsid w:val="00C56509"/>
    <w:rsid w:val="00C57554"/>
    <w:rsid w:val="00C65331"/>
    <w:rsid w:val="00C65E9B"/>
    <w:rsid w:val="00C71150"/>
    <w:rsid w:val="00C83354"/>
    <w:rsid w:val="00C8547C"/>
    <w:rsid w:val="00C873F1"/>
    <w:rsid w:val="00C911BF"/>
    <w:rsid w:val="00CA05B1"/>
    <w:rsid w:val="00CA1D66"/>
    <w:rsid w:val="00CA701F"/>
    <w:rsid w:val="00CB20FD"/>
    <w:rsid w:val="00CB345E"/>
    <w:rsid w:val="00CD0E7A"/>
    <w:rsid w:val="00CD41E8"/>
    <w:rsid w:val="00CD4913"/>
    <w:rsid w:val="00CE1A1A"/>
    <w:rsid w:val="00CE27F4"/>
    <w:rsid w:val="00CF2048"/>
    <w:rsid w:val="00CF48B5"/>
    <w:rsid w:val="00CF64E6"/>
    <w:rsid w:val="00D03777"/>
    <w:rsid w:val="00D129EC"/>
    <w:rsid w:val="00D12B26"/>
    <w:rsid w:val="00D13743"/>
    <w:rsid w:val="00D16907"/>
    <w:rsid w:val="00D269EA"/>
    <w:rsid w:val="00D316C0"/>
    <w:rsid w:val="00D32914"/>
    <w:rsid w:val="00D33B51"/>
    <w:rsid w:val="00D42BA8"/>
    <w:rsid w:val="00D42D2D"/>
    <w:rsid w:val="00D500DA"/>
    <w:rsid w:val="00D5073D"/>
    <w:rsid w:val="00D5130A"/>
    <w:rsid w:val="00D52C0C"/>
    <w:rsid w:val="00D54F43"/>
    <w:rsid w:val="00D57B95"/>
    <w:rsid w:val="00D60A8F"/>
    <w:rsid w:val="00D70F38"/>
    <w:rsid w:val="00D7261A"/>
    <w:rsid w:val="00D7323F"/>
    <w:rsid w:val="00D74678"/>
    <w:rsid w:val="00D74F57"/>
    <w:rsid w:val="00D7551E"/>
    <w:rsid w:val="00D77847"/>
    <w:rsid w:val="00D815CD"/>
    <w:rsid w:val="00D84538"/>
    <w:rsid w:val="00D861DE"/>
    <w:rsid w:val="00D87A01"/>
    <w:rsid w:val="00D87BEE"/>
    <w:rsid w:val="00D93AA6"/>
    <w:rsid w:val="00D97276"/>
    <w:rsid w:val="00DA5B9E"/>
    <w:rsid w:val="00DA6F3E"/>
    <w:rsid w:val="00DB1689"/>
    <w:rsid w:val="00DB197B"/>
    <w:rsid w:val="00DB1E25"/>
    <w:rsid w:val="00DB29E4"/>
    <w:rsid w:val="00DB434D"/>
    <w:rsid w:val="00DB5C23"/>
    <w:rsid w:val="00DC26E9"/>
    <w:rsid w:val="00DD21C1"/>
    <w:rsid w:val="00DD2FF5"/>
    <w:rsid w:val="00DE0081"/>
    <w:rsid w:val="00DE15CC"/>
    <w:rsid w:val="00DE6D38"/>
    <w:rsid w:val="00E019D4"/>
    <w:rsid w:val="00E022A6"/>
    <w:rsid w:val="00E03941"/>
    <w:rsid w:val="00E05AB6"/>
    <w:rsid w:val="00E10976"/>
    <w:rsid w:val="00E14621"/>
    <w:rsid w:val="00E20E49"/>
    <w:rsid w:val="00E2246F"/>
    <w:rsid w:val="00E22511"/>
    <w:rsid w:val="00E30112"/>
    <w:rsid w:val="00E41785"/>
    <w:rsid w:val="00E47CA8"/>
    <w:rsid w:val="00E54A2A"/>
    <w:rsid w:val="00E54ACB"/>
    <w:rsid w:val="00E56CC1"/>
    <w:rsid w:val="00E57CFA"/>
    <w:rsid w:val="00E60B77"/>
    <w:rsid w:val="00E6267B"/>
    <w:rsid w:val="00E63BC9"/>
    <w:rsid w:val="00E67921"/>
    <w:rsid w:val="00E72012"/>
    <w:rsid w:val="00E80251"/>
    <w:rsid w:val="00E8322F"/>
    <w:rsid w:val="00E85396"/>
    <w:rsid w:val="00E87472"/>
    <w:rsid w:val="00E87ECC"/>
    <w:rsid w:val="00E938F5"/>
    <w:rsid w:val="00E95FE9"/>
    <w:rsid w:val="00E9795E"/>
    <w:rsid w:val="00EA0A90"/>
    <w:rsid w:val="00EA1423"/>
    <w:rsid w:val="00EA1F57"/>
    <w:rsid w:val="00EB2D62"/>
    <w:rsid w:val="00EB3836"/>
    <w:rsid w:val="00EB4F07"/>
    <w:rsid w:val="00EB6CF3"/>
    <w:rsid w:val="00EB6E33"/>
    <w:rsid w:val="00EB7638"/>
    <w:rsid w:val="00EB7B4F"/>
    <w:rsid w:val="00EB7D84"/>
    <w:rsid w:val="00EC1664"/>
    <w:rsid w:val="00EC20EF"/>
    <w:rsid w:val="00EC77D9"/>
    <w:rsid w:val="00ED280E"/>
    <w:rsid w:val="00ED46FB"/>
    <w:rsid w:val="00ED661B"/>
    <w:rsid w:val="00EE2A41"/>
    <w:rsid w:val="00EE4919"/>
    <w:rsid w:val="00EE707B"/>
    <w:rsid w:val="00EF105A"/>
    <w:rsid w:val="00EF2A64"/>
    <w:rsid w:val="00EF30FC"/>
    <w:rsid w:val="00EF5374"/>
    <w:rsid w:val="00F057A8"/>
    <w:rsid w:val="00F07E7D"/>
    <w:rsid w:val="00F12780"/>
    <w:rsid w:val="00F16D04"/>
    <w:rsid w:val="00F2124B"/>
    <w:rsid w:val="00F30100"/>
    <w:rsid w:val="00F31298"/>
    <w:rsid w:val="00F338D8"/>
    <w:rsid w:val="00F36AFA"/>
    <w:rsid w:val="00F40982"/>
    <w:rsid w:val="00F45A75"/>
    <w:rsid w:val="00F507AB"/>
    <w:rsid w:val="00F57217"/>
    <w:rsid w:val="00F664AC"/>
    <w:rsid w:val="00F665BF"/>
    <w:rsid w:val="00F674EA"/>
    <w:rsid w:val="00F70EE9"/>
    <w:rsid w:val="00F73BAF"/>
    <w:rsid w:val="00F76E67"/>
    <w:rsid w:val="00F77DC4"/>
    <w:rsid w:val="00F827F8"/>
    <w:rsid w:val="00F82D72"/>
    <w:rsid w:val="00F965BD"/>
    <w:rsid w:val="00FA2FF3"/>
    <w:rsid w:val="00FB40C1"/>
    <w:rsid w:val="00FC39B8"/>
    <w:rsid w:val="00FC731F"/>
    <w:rsid w:val="00FD03B3"/>
    <w:rsid w:val="00FD38A8"/>
    <w:rsid w:val="00FE0AC1"/>
    <w:rsid w:val="00FF441F"/>
    <w:rsid w:val="00FF4EDA"/>
    <w:rsid w:val="00FF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9530D"/>
  <w15:chartTrackingRefBased/>
  <w15:docId w15:val="{69C19762-308E-492F-A9C4-F234687B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D2E6C"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spacing w:before="240"/>
      <w:jc w:val="center"/>
      <w:outlineLvl w:val="0"/>
    </w:pPr>
    <w:rPr>
      <w:b/>
      <w:kern w:val="28"/>
    </w:rPr>
  </w:style>
  <w:style w:type="paragraph" w:styleId="Nadpis2">
    <w:name w:val="heading 2"/>
    <w:basedOn w:val="Normlny"/>
    <w:next w:val="Normlny"/>
    <w:qFormat/>
    <w:pPr>
      <w:keepNext/>
      <w:widowControl w:val="0"/>
      <w:ind w:left="705" w:hanging="705"/>
      <w:jc w:val="center"/>
      <w:outlineLvl w:val="1"/>
    </w:pPr>
    <w:rPr>
      <w:rFonts w:ascii="Bookman Old Style" w:hAnsi="Bookman Old Style"/>
      <w:b/>
      <w:spacing w:val="-5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b/>
      <w:bCs/>
      <w:sz w:val="20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b/>
      <w:bCs/>
      <w:sz w:val="22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  <w:bCs/>
      <w:sz w:val="22"/>
    </w:rPr>
  </w:style>
  <w:style w:type="paragraph" w:styleId="Nadpis6">
    <w:name w:val="heading 6"/>
    <w:basedOn w:val="Normlny"/>
    <w:next w:val="Normlny"/>
    <w:link w:val="Nadpis6Char"/>
    <w:qFormat/>
    <w:pPr>
      <w:keepNext/>
      <w:jc w:val="both"/>
      <w:outlineLvl w:val="5"/>
    </w:pPr>
    <w:rPr>
      <w:b/>
      <w:sz w:val="16"/>
    </w:rPr>
  </w:style>
  <w:style w:type="paragraph" w:styleId="Nadpis7">
    <w:name w:val="heading 7"/>
    <w:basedOn w:val="Normlny"/>
    <w:next w:val="Normlny"/>
    <w:qFormat/>
    <w:pPr>
      <w:keepNext/>
      <w:ind w:left="567"/>
      <w:jc w:val="both"/>
      <w:outlineLvl w:val="6"/>
    </w:pPr>
    <w:rPr>
      <w:b/>
      <w:bCs/>
      <w:i/>
      <w:iCs/>
    </w:rPr>
  </w:style>
  <w:style w:type="paragraph" w:styleId="Nadpis8">
    <w:name w:val="heading 8"/>
    <w:basedOn w:val="Normlny"/>
    <w:next w:val="Normlny"/>
    <w:qFormat/>
    <w:pPr>
      <w:keepNext/>
      <w:jc w:val="center"/>
      <w:outlineLvl w:val="7"/>
    </w:pPr>
    <w:rPr>
      <w:i/>
      <w:iCs/>
      <w:sz w:val="20"/>
    </w:rPr>
  </w:style>
  <w:style w:type="paragraph" w:styleId="Nadpis9">
    <w:name w:val="heading 9"/>
    <w:basedOn w:val="Normlny"/>
    <w:next w:val="Normlny"/>
    <w:qFormat/>
    <w:pPr>
      <w:keepNext/>
      <w:ind w:left="567"/>
      <w:jc w:val="both"/>
      <w:outlineLvl w:val="8"/>
    </w:pPr>
    <w:rPr>
      <w:b/>
      <w:bCs/>
      <w:sz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rPr>
      <w:rFonts w:ascii="Courier New" w:hAnsi="Courier New"/>
      <w:sz w:val="20"/>
    </w:rPr>
  </w:style>
  <w:style w:type="paragraph" w:customStyle="1" w:styleId="BodyText21">
    <w:name w:val="Body Text 21"/>
    <w:basedOn w:val="Normlny"/>
    <w:pPr>
      <w:spacing w:before="120" w:line="240" w:lineRule="atLeast"/>
      <w:jc w:val="both"/>
    </w:pPr>
    <w:rPr>
      <w:sz w:val="20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Zkladntext">
    <w:name w:val="Body Text"/>
    <w:basedOn w:val="Normlny"/>
    <w:pPr>
      <w:jc w:val="both"/>
    </w:pPr>
  </w:style>
  <w:style w:type="paragraph" w:styleId="Zarkazkladnhotextu">
    <w:name w:val="Body Text Indent"/>
    <w:basedOn w:val="Normlny"/>
    <w:pPr>
      <w:jc w:val="both"/>
    </w:pPr>
    <w:rPr>
      <w:color w:val="FF0000"/>
      <w:sz w:val="20"/>
    </w:rPr>
  </w:style>
  <w:style w:type="paragraph" w:styleId="Zarkazkladnhotextu2">
    <w:name w:val="Body Text Indent 2"/>
    <w:basedOn w:val="Normlny"/>
    <w:pPr>
      <w:ind w:left="-44"/>
    </w:pPr>
    <w:rPr>
      <w:sz w:val="20"/>
    </w:rPr>
  </w:style>
  <w:style w:type="paragraph" w:styleId="Zarkazkladnhotextu3">
    <w:name w:val="Body Text Indent 3"/>
    <w:basedOn w:val="Normlny"/>
    <w:pPr>
      <w:ind w:left="426" w:hanging="426"/>
      <w:jc w:val="both"/>
    </w:pPr>
  </w:style>
  <w:style w:type="paragraph" w:customStyle="1" w:styleId="odsek">
    <w:name w:val="odsek"/>
    <w:basedOn w:val="Normlny"/>
    <w:pPr>
      <w:spacing w:before="240"/>
      <w:jc w:val="both"/>
    </w:pPr>
    <w:rPr>
      <w:color w:val="000000"/>
    </w:rPr>
  </w:style>
  <w:style w:type="character" w:styleId="Odkaznapoznmkupodiarou">
    <w:name w:val="footnote reference"/>
    <w:uiPriority w:val="99"/>
    <w:qFormat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qFormat/>
  </w:style>
  <w:style w:type="paragraph" w:customStyle="1" w:styleId="pismeno">
    <w:name w:val="pismeno"/>
    <w:basedOn w:val="Normlny"/>
    <w:pPr>
      <w:numPr>
        <w:numId w:val="1"/>
      </w:numPr>
      <w:tabs>
        <w:tab w:val="left" w:pos="426"/>
      </w:tabs>
      <w:spacing w:before="60"/>
      <w:jc w:val="both"/>
    </w:pPr>
  </w:style>
  <w:style w:type="character" w:styleId="Odkaznakomentr">
    <w:name w:val="annotation reference"/>
    <w:semiHidden/>
    <w:rPr>
      <w:sz w:val="16"/>
    </w:rPr>
  </w:style>
  <w:style w:type="paragraph" w:styleId="Textkomentra">
    <w:name w:val="annotation text"/>
    <w:basedOn w:val="Normlny"/>
    <w:link w:val="TextkomentraChar"/>
    <w:semiHidden/>
  </w:style>
  <w:style w:type="paragraph" w:customStyle="1" w:styleId="zaklad">
    <w:name w:val="zaklad"/>
    <w:basedOn w:val="Zkladntext"/>
    <w:pPr>
      <w:widowControl w:val="0"/>
      <w:jc w:val="left"/>
    </w:pPr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y"/>
    <w:rPr>
      <w:color w:val="339966"/>
    </w:rPr>
  </w:style>
  <w:style w:type="paragraph" w:styleId="Zkladntext3">
    <w:name w:val="Body Text 3"/>
    <w:basedOn w:val="Normlny"/>
    <w:pPr>
      <w:jc w:val="both"/>
    </w:pPr>
    <w:rPr>
      <w:color w:val="339966"/>
    </w:rPr>
  </w:style>
  <w:style w:type="paragraph" w:customStyle="1" w:styleId="Textpsmene">
    <w:name w:val="Text písmene"/>
    <w:basedOn w:val="Normlny"/>
    <w:pPr>
      <w:numPr>
        <w:numId w:val="2"/>
      </w:numPr>
      <w:jc w:val="both"/>
    </w:pPr>
    <w:rPr>
      <w:lang w:val="cs-CZ"/>
    </w:rPr>
  </w:style>
  <w:style w:type="paragraph" w:styleId="Zoznamsodrkami">
    <w:name w:val="List Bullet"/>
    <w:basedOn w:val="Normlny"/>
    <w:autoRedefine/>
    <w:pPr>
      <w:numPr>
        <w:numId w:val="3"/>
      </w:numPr>
    </w:pPr>
  </w:style>
  <w:style w:type="paragraph" w:styleId="Hlavika">
    <w:name w:val="header"/>
    <w:basedOn w:val="Normlny"/>
    <w:pPr>
      <w:tabs>
        <w:tab w:val="center" w:pos="4536"/>
        <w:tab w:val="right" w:pos="9072"/>
      </w:tabs>
    </w:pPr>
    <w:rPr>
      <w:sz w:val="20"/>
      <w:lang w:eastAsia="sk-SK"/>
    </w:rPr>
  </w:style>
  <w:style w:type="paragraph" w:styleId="Prvzarkazkladnhotextu">
    <w:name w:val="Body Text First Indent"/>
    <w:basedOn w:val="Zkladntext"/>
    <w:pPr>
      <w:spacing w:after="120"/>
      <w:ind w:firstLine="210"/>
      <w:jc w:val="left"/>
    </w:pPr>
    <w:rPr>
      <w:lang w:eastAsia="sk-SK"/>
    </w:rPr>
  </w:style>
  <w:style w:type="paragraph" w:customStyle="1" w:styleId="Zkladntext0">
    <w:name w:val="Z‡kladn’ text"/>
    <w:basedOn w:val="Normlny"/>
    <w:rPr>
      <w:b/>
      <w:lang w:val="cs-CZ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paragraph" w:customStyle="1" w:styleId="J-formtdokumentu">
    <w:name w:val="J-formát dokumentu"/>
    <w:basedOn w:val="Normlny"/>
    <w:pPr>
      <w:spacing w:before="120"/>
      <w:jc w:val="both"/>
    </w:pPr>
    <w:rPr>
      <w:rFonts w:ascii="Arial" w:hAnsi="Arial"/>
      <w:sz w:val="22"/>
      <w:lang w:eastAsia="en-US"/>
    </w:rPr>
  </w:style>
  <w:style w:type="paragraph" w:customStyle="1" w:styleId="Zkladntext21">
    <w:name w:val="Základný text 21"/>
    <w:basedOn w:val="Normlny"/>
    <w:pPr>
      <w:ind w:left="426" w:hanging="426"/>
      <w:jc w:val="both"/>
    </w:pPr>
  </w:style>
  <w:style w:type="paragraph" w:styleId="Podtitul">
    <w:name w:val="Subtitle"/>
    <w:basedOn w:val="Normlny"/>
    <w:qFormat/>
    <w:rsid w:val="00DE0081"/>
    <w:pPr>
      <w:spacing w:after="60"/>
      <w:jc w:val="center"/>
      <w:outlineLvl w:val="1"/>
    </w:pPr>
    <w:rPr>
      <w:rFonts w:ascii="Arial" w:hAnsi="Arial"/>
    </w:rPr>
  </w:style>
  <w:style w:type="paragraph" w:styleId="Oslovenie">
    <w:name w:val="Salutation"/>
    <w:basedOn w:val="Normlny"/>
    <w:next w:val="Normlny"/>
    <w:rsid w:val="00DE0081"/>
  </w:style>
  <w:style w:type="paragraph" w:styleId="Zoznam">
    <w:name w:val="List"/>
    <w:basedOn w:val="Normlny"/>
    <w:rsid w:val="003060AB"/>
    <w:pPr>
      <w:ind w:left="283" w:hanging="283"/>
    </w:pPr>
  </w:style>
  <w:style w:type="paragraph" w:customStyle="1" w:styleId="CM1">
    <w:name w:val="CM1"/>
    <w:basedOn w:val="Normlny"/>
    <w:next w:val="Normlny"/>
    <w:uiPriority w:val="99"/>
    <w:rsid w:val="00B4761E"/>
    <w:pPr>
      <w:autoSpaceDE w:val="0"/>
      <w:autoSpaceDN w:val="0"/>
      <w:adjustRightInd w:val="0"/>
    </w:pPr>
    <w:rPr>
      <w:szCs w:val="24"/>
      <w:lang w:eastAsia="sk-SK"/>
    </w:rPr>
  </w:style>
  <w:style w:type="paragraph" w:customStyle="1" w:styleId="CM3">
    <w:name w:val="CM3"/>
    <w:basedOn w:val="Normlny"/>
    <w:next w:val="Normlny"/>
    <w:uiPriority w:val="99"/>
    <w:rsid w:val="00B4761E"/>
    <w:pPr>
      <w:autoSpaceDE w:val="0"/>
      <w:autoSpaceDN w:val="0"/>
      <w:adjustRightInd w:val="0"/>
    </w:pPr>
    <w:rPr>
      <w:szCs w:val="24"/>
      <w:lang w:eastAsia="sk-SK"/>
    </w:rPr>
  </w:style>
  <w:style w:type="paragraph" w:customStyle="1" w:styleId="CM4">
    <w:name w:val="CM4"/>
    <w:basedOn w:val="Normlny"/>
    <w:next w:val="Normlny"/>
    <w:uiPriority w:val="99"/>
    <w:rsid w:val="00C65331"/>
    <w:pPr>
      <w:autoSpaceDE w:val="0"/>
      <w:autoSpaceDN w:val="0"/>
      <w:adjustRightInd w:val="0"/>
    </w:pPr>
    <w:rPr>
      <w:szCs w:val="24"/>
      <w:lang w:eastAsia="sk-SK"/>
    </w:rPr>
  </w:style>
  <w:style w:type="character" w:customStyle="1" w:styleId="TextpoznmkypodiarouChar">
    <w:name w:val="Text poznámky pod čiarou Char"/>
    <w:link w:val="Textpoznmkypodiarou"/>
    <w:uiPriority w:val="99"/>
    <w:rsid w:val="00A02679"/>
    <w:rPr>
      <w:sz w:val="24"/>
      <w:lang w:eastAsia="cs-CZ"/>
    </w:rPr>
  </w:style>
  <w:style w:type="paragraph" w:customStyle="1" w:styleId="odsek1">
    <w:name w:val="odsek1"/>
    <w:basedOn w:val="odsek"/>
    <w:autoRedefine/>
    <w:qFormat/>
    <w:rsid w:val="000C7FA1"/>
    <w:pPr>
      <w:keepNext/>
      <w:spacing w:before="60" w:after="60"/>
    </w:pPr>
    <w:rPr>
      <w:color w:val="231F20"/>
      <w:sz w:val="20"/>
      <w:lang w:eastAsia="sk-SK"/>
    </w:rPr>
  </w:style>
  <w:style w:type="paragraph" w:customStyle="1" w:styleId="adda">
    <w:name w:val="adda"/>
    <w:basedOn w:val="Normlny"/>
    <w:autoRedefine/>
    <w:qFormat/>
    <w:rsid w:val="00DE15CC"/>
    <w:pPr>
      <w:keepNext/>
      <w:numPr>
        <w:numId w:val="7"/>
      </w:numPr>
      <w:spacing w:before="60" w:after="60"/>
      <w:ind w:left="357" w:hanging="357"/>
      <w:jc w:val="both"/>
    </w:pPr>
    <w:rPr>
      <w:rFonts w:eastAsia="Calibri"/>
      <w:szCs w:val="22"/>
      <w:lang w:eastAsia="en-US"/>
    </w:rPr>
  </w:style>
  <w:style w:type="paragraph" w:customStyle="1" w:styleId="Tiret0">
    <w:name w:val="Tiret 0"/>
    <w:basedOn w:val="Normlny"/>
    <w:rsid w:val="00394F6A"/>
    <w:pPr>
      <w:numPr>
        <w:numId w:val="8"/>
      </w:numPr>
      <w:spacing w:before="120" w:after="120"/>
      <w:jc w:val="both"/>
    </w:pPr>
    <w:rPr>
      <w:szCs w:val="24"/>
      <w:lang w:eastAsia="en-US"/>
    </w:rPr>
  </w:style>
  <w:style w:type="paragraph" w:styleId="Textvysvetlivky">
    <w:name w:val="endnote text"/>
    <w:aliases w:val="Text koncovej poznámky"/>
    <w:basedOn w:val="Normlny"/>
    <w:link w:val="TextvysvetlivkyChar"/>
    <w:rsid w:val="00394F6A"/>
    <w:rPr>
      <w:sz w:val="20"/>
    </w:rPr>
  </w:style>
  <w:style w:type="character" w:customStyle="1" w:styleId="TextvysvetlivkyChar">
    <w:name w:val="Text vysvetlivky Char"/>
    <w:aliases w:val="Text koncovej poznámky Char"/>
    <w:link w:val="Textvysvetlivky"/>
    <w:rsid w:val="00394F6A"/>
    <w:rPr>
      <w:lang w:eastAsia="cs-CZ"/>
    </w:rPr>
  </w:style>
  <w:style w:type="character" w:styleId="Odkaznavysvetlivku">
    <w:name w:val="endnote reference"/>
    <w:aliases w:val="Odkaz na koncovú poznámku"/>
    <w:rsid w:val="00394F6A"/>
    <w:rPr>
      <w:vertAlign w:val="superscript"/>
    </w:rPr>
  </w:style>
  <w:style w:type="character" w:customStyle="1" w:styleId="formtext">
    <w:name w:val="formtext"/>
    <w:basedOn w:val="Predvolenpsmoodseku"/>
    <w:rsid w:val="00B14C3C"/>
  </w:style>
  <w:style w:type="character" w:customStyle="1" w:styleId="Nadpis6Char">
    <w:name w:val="Nadpis 6 Char"/>
    <w:link w:val="Nadpis6"/>
    <w:rsid w:val="002B19AE"/>
    <w:rPr>
      <w:b/>
      <w:sz w:val="16"/>
      <w:lang w:eastAsia="cs-CZ"/>
    </w:rPr>
  </w:style>
  <w:style w:type="paragraph" w:styleId="Textbubliny">
    <w:name w:val="Balloon Text"/>
    <w:basedOn w:val="Normlny"/>
    <w:link w:val="TextbublinyChar"/>
    <w:rsid w:val="00F16D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16D04"/>
    <w:rPr>
      <w:rFonts w:ascii="Tahoma" w:hAnsi="Tahoma" w:cs="Tahoma"/>
      <w:sz w:val="16"/>
      <w:szCs w:val="16"/>
      <w:lang w:eastAsia="cs-CZ"/>
    </w:rPr>
  </w:style>
  <w:style w:type="paragraph" w:customStyle="1" w:styleId="83ErlText">
    <w:name w:val="83_ErlText"/>
    <w:basedOn w:val="Normlny"/>
    <w:rsid w:val="005F69C0"/>
    <w:pPr>
      <w:snapToGrid w:val="0"/>
      <w:spacing w:before="80" w:line="220" w:lineRule="exact"/>
      <w:jc w:val="both"/>
    </w:pPr>
    <w:rPr>
      <w:color w:val="000000"/>
      <w:sz w:val="20"/>
      <w:lang w:val="de-DE" w:eastAsia="de-DE"/>
    </w:rPr>
  </w:style>
  <w:style w:type="character" w:customStyle="1" w:styleId="formtitle">
    <w:name w:val="formtitle"/>
    <w:rsid w:val="005F69C0"/>
  </w:style>
  <w:style w:type="paragraph" w:styleId="Spiatonadresanaoblke">
    <w:name w:val="envelope return"/>
    <w:basedOn w:val="Normlny"/>
    <w:rsid w:val="00F674EA"/>
    <w:rPr>
      <w:rFonts w:ascii="Arial" w:hAnsi="Arial" w:cs="Arial"/>
      <w:szCs w:val="24"/>
    </w:rPr>
  </w:style>
  <w:style w:type="paragraph" w:styleId="Predmetkomentra">
    <w:name w:val="annotation subject"/>
    <w:basedOn w:val="Textkomentra"/>
    <w:next w:val="Textkomentra"/>
    <w:link w:val="PredmetkomentraChar"/>
    <w:rsid w:val="003D2BDA"/>
    <w:rPr>
      <w:b/>
      <w:bCs/>
      <w:sz w:val="20"/>
    </w:rPr>
  </w:style>
  <w:style w:type="character" w:customStyle="1" w:styleId="TextkomentraChar">
    <w:name w:val="Text komentára Char"/>
    <w:link w:val="Textkomentra"/>
    <w:semiHidden/>
    <w:rsid w:val="003D2BDA"/>
    <w:rPr>
      <w:sz w:val="24"/>
      <w:lang w:eastAsia="cs-CZ"/>
    </w:rPr>
  </w:style>
  <w:style w:type="character" w:customStyle="1" w:styleId="PredmetkomentraChar">
    <w:name w:val="Predmet komentára Char"/>
    <w:link w:val="Predmetkomentra"/>
    <w:rsid w:val="003D2BDA"/>
    <w:rPr>
      <w:b/>
      <w:bCs/>
      <w:sz w:val="24"/>
      <w:lang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9648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OdsekzoznamuChar">
    <w:name w:val="Odsek zoznamu Char"/>
    <w:link w:val="Odsekzoznamu"/>
    <w:uiPriority w:val="34"/>
    <w:qFormat/>
    <w:locked/>
    <w:rsid w:val="00964863"/>
    <w:rPr>
      <w:rFonts w:ascii="Calibri" w:eastAsia="Calibri" w:hAnsi="Calibr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qFormat/>
    <w:rsid w:val="002A693E"/>
    <w:pPr>
      <w:spacing w:after="120" w:line="276" w:lineRule="auto"/>
    </w:pPr>
    <w:rPr>
      <w:rFonts w:eastAsia="Calibri"/>
      <w:szCs w:val="24"/>
      <w:lang w:eastAsia="sk-SK"/>
    </w:rPr>
  </w:style>
  <w:style w:type="paragraph" w:customStyle="1" w:styleId="Paragrafyzkona">
    <w:name w:val="Paragrafy zákona"/>
    <w:basedOn w:val="Nadpis2"/>
    <w:qFormat/>
    <w:rsid w:val="002A693E"/>
    <w:pPr>
      <w:keepLines/>
      <w:widowControl/>
      <w:spacing w:before="360" w:line="276" w:lineRule="auto"/>
      <w:ind w:left="0" w:firstLine="0"/>
    </w:pPr>
    <w:rPr>
      <w:rFonts w:ascii="Times New Roman" w:hAnsi="Times New Roman"/>
      <w:spacing w:val="0"/>
      <w:szCs w:val="24"/>
      <w:lang w:eastAsia="sk-SK"/>
    </w:rPr>
  </w:style>
  <w:style w:type="character" w:styleId="Vrazn">
    <w:name w:val="Strong"/>
    <w:uiPriority w:val="22"/>
    <w:qFormat/>
    <w:rsid w:val="008A1438"/>
    <w:rPr>
      <w:rFonts w:cs="Times New Roman"/>
      <w:b/>
    </w:rPr>
  </w:style>
  <w:style w:type="paragraph" w:customStyle="1" w:styleId="Default">
    <w:name w:val="Default"/>
    <w:rsid w:val="006540BB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oj-tbl-txt">
    <w:name w:val="oj-tbl-txt"/>
    <w:basedOn w:val="Normlny"/>
    <w:rsid w:val="00233B8D"/>
    <w:pPr>
      <w:spacing w:before="100" w:beforeAutospacing="1" w:after="100" w:afterAutospacing="1"/>
    </w:pPr>
    <w:rPr>
      <w:szCs w:val="24"/>
      <w:lang w:eastAsia="sk-SK"/>
    </w:rPr>
  </w:style>
  <w:style w:type="paragraph" w:customStyle="1" w:styleId="oj-normal">
    <w:name w:val="oj-normal"/>
    <w:basedOn w:val="Normlny"/>
    <w:rsid w:val="00B263B8"/>
    <w:pPr>
      <w:spacing w:before="100" w:beforeAutospacing="1" w:after="100" w:afterAutospacing="1"/>
    </w:pPr>
    <w:rPr>
      <w:szCs w:val="24"/>
      <w:lang w:eastAsia="sk-SK"/>
    </w:rPr>
  </w:style>
  <w:style w:type="paragraph" w:customStyle="1" w:styleId="oj-doc-ti">
    <w:name w:val="oj-doc-ti"/>
    <w:basedOn w:val="Normlny"/>
    <w:rsid w:val="00555E1F"/>
    <w:pPr>
      <w:spacing w:before="100" w:beforeAutospacing="1" w:after="100" w:afterAutospacing="1"/>
    </w:pPr>
    <w:rPr>
      <w:szCs w:val="24"/>
      <w:lang w:eastAsia="sk-SK"/>
    </w:rPr>
  </w:style>
  <w:style w:type="character" w:customStyle="1" w:styleId="oj-bold">
    <w:name w:val="oj-bold"/>
    <w:basedOn w:val="Predvolenpsmoodseku"/>
    <w:rsid w:val="00555E1F"/>
  </w:style>
  <w:style w:type="character" w:customStyle="1" w:styleId="oj-sub">
    <w:name w:val="oj-sub"/>
    <w:basedOn w:val="Predvolenpsmoodseku"/>
    <w:rsid w:val="00555E1F"/>
  </w:style>
  <w:style w:type="table" w:customStyle="1" w:styleId="TableGrid">
    <w:name w:val="TableGrid"/>
    <w:rsid w:val="00555E1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204C0-EAFB-4740-829F-347B77FCA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2408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Tabuľka zhody (Table of Concordance)</vt:lpstr>
    </vt:vector>
  </TitlesOfParts>
  <Company>MZP</Company>
  <LinksUpToDate>false</LinksUpToDate>
  <CharactersWithSpaces>14475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zhody (Table of Concordance)</dc:title>
  <dc:subject/>
  <dc:creator>MZP</dc:creator>
  <cp:keywords/>
  <dc:description/>
  <cp:lastModifiedBy>Izsóff Martin</cp:lastModifiedBy>
  <cp:revision>8</cp:revision>
  <cp:lastPrinted>2022-10-13T08:05:00Z</cp:lastPrinted>
  <dcterms:created xsi:type="dcterms:W3CDTF">2026-08-05T06:40:00Z</dcterms:created>
  <dcterms:modified xsi:type="dcterms:W3CDTF">2026-08-14T09:13:00Z</dcterms:modified>
</cp:coreProperties>
</file>