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poslancov Národnej rady Slovenskej republiky Adama Lučanského, Dagmar Kramplovej, Andreja Danka a Karola Farkašovského na vydanie zákona, ktorým sa mení a dopĺňa zákon č. 461/2003 Z. z. o sociálnom poistení v znení neskorších predpisov (tlač 1264)</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LP/2026/247</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32/4</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32</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0</w:t>
      </w:r>
      <w:r w:rsidR="00754CB0">
        <w:rPr>
          <w:rFonts w:ascii="Times New Roman" w:eastAsia="Times New Roman" w:hAnsi="Times New Roman" w:cs="Times New Roman"/>
          <w:sz w:val="24"/>
          <w:szCs w:val="24"/>
        </w:rPr>
        <w:t>/0</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8E0404">
        <w:rPr>
          <w:rFonts w:ascii="Times New Roman" w:eastAsia="Times New Roman" w:hAnsi="Times New Roman" w:cs="Times New Roman"/>
          <w:sz w:val="24"/>
          <w:szCs w:val="24"/>
        </w:rPr>
        <w:t xml:space="preserve">0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0</w:t>
      </w:r>
      <w:r w:rsidR="004A48F0">
        <w:rPr>
          <w:rFonts w:ascii="Times New Roman" w:eastAsia="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vplyvov</w:t>
              <w:br/>
            </w:r>
            <w:r>
              <w:rPr>
                <w:b w:val="off"/>
                <w:color w:val="000000"/>
                <w:rFonts w:ascii="Times New Roman" w:hAnsi="Times New Roman" w:cs="Times New Roman" w:eastAsia="Times New Roman"/>
                <w:sz w:val="24"/>
              </w:rPr>
              <w:t>Zásadná pripomienka. Žiadame doplniť vplyvy na podnikateľské prostredie aj o negatívny vplyv na regulačnú a administratívnu záťaž podnikateľov.</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Predkladateľ v dôvodovej správe uvádza výlučne pozitívny vplyv na podnikateľské prostredie. V skutočnosti zavedenie novej regulácie predstavuje pre podniky aj negatívny vplyv napríklad vo forme vstupných investícií na úpravu informačných systémov a zvýšenie administratívnej záťaže spojenej s verifikáciou nároku zamestnanca.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Podľa čl. 32 ods. 4 Legislatívnych pravidiel vlády Slovenskej republiky sa vyhodnotenie pripomienkového konania sa nevypracúva.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predkladacej správe – O:</w:t>
              <w:br/>
            </w:r>
            <w:r>
              <w:rPr>
                <w:b w:val="off"/>
                <w:color w:val="000000"/>
                <w:rFonts w:ascii="Times New Roman" w:hAnsi="Times New Roman" w:cs="Times New Roman" w:eastAsia="Times New Roman"/>
                <w:sz w:val="24"/>
              </w:rPr>
              <w:t>Súhlasíme so stanoviskom Ministerstva práce, sociálnych vecí a rodiny Slovenskej republiky uvedeným v predkladacej správe.</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Podľa čl. 32 ods. 4 Legislatívnych pravidiel vlády Slovenskej republiky sa vyhodnotenie pripomienkového konania sa nevypracúva.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KOS</w:t>
              <w:br/>
            </w:r>
            <w:r>
              <w:rPr>
                <w:b w:val="off"/>
                <w:color w:val="000000"/>
                <w:rFonts w:ascii="Times New Roman" w:hAnsi="Times New Roman" w:cs="Times New Roman" w:eastAsia="Times New Roman"/>
                <w:sz w:val="24"/>
              </w:rPr>
              <w:t>Komora opatrovateliek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227 ods. 1. až 3. zákona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úpravu § 227a ods. 1 až 3 zákona č. 461/2003 Z. z. o sociálnom poistení tak, aby sa osobný rozsah osôb oprávnených na uplatnenie odvodovej odpočítateľnej položky (OOP) rozšíril o "fyzické osoby, za ktoré štát platí poistné na dôchodkové poistenie z dôvodu riadneho opatrovania" podľa § 15 ods. 1 písm. c) zákona o sociálnom poistení.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legislatívne znenie:</w:t>
              <w:br/>
            </w:r>
            <w:r>
              <w:rPr>
                <w:b w:val="off"/>
                <w:color w:val="000000"/>
                <w:rFonts w:ascii="Times New Roman" w:hAnsi="Times New Roman" w:cs="Times New Roman" w:eastAsia="Times New Roman"/>
                <w:sz w:val="24"/>
              </w:rPr>
              <w:t>1. V § 227a ods. 1 prvej vete sa za slová „podľa osobitného predpisu99)“ vkladajú slová: „alebo fyzickou osobou podľa § 15 ods. 1 písm. c)“.</w:t>
              <w:br/>
            </w:r>
            <w:r>
              <w:rPr>
                <w:b w:val="off"/>
                <w:color w:val="000000"/>
                <w:rFonts w:ascii="Times New Roman" w:hAnsi="Times New Roman" w:cs="Times New Roman" w:eastAsia="Times New Roman"/>
                <w:sz w:val="24"/>
              </w:rPr>
              <w:t>2. V § 227a ods. 2 sa dopĺňa písmeno e), ktoré znie:</w:t>
              <w:br/>
            </w:r>
            <w:r>
              <w:rPr>
                <w:b w:val="off"/>
                <w:color w:val="000000"/>
                <w:rFonts w:ascii="Times New Roman" w:hAnsi="Times New Roman" w:cs="Times New Roman" w:eastAsia="Times New Roman"/>
                <w:sz w:val="24"/>
              </w:rPr>
              <w:t>„e) ak ide o fyzickú osobu podľa § 15 ods. 1 písm. c), preukázať zamestnávateľovi postavenie poistenca štátu z dôvodu riadneho opatrovania fyzickej osoby s ťažkým zdravotným postihnutím a písomne ho informovať o zániku tohto postavenia.“</w:t>
              <w:br/>
            </w:r>
            <w:r>
              <w:rPr>
                <w:b w:val="off"/>
                <w:color w:val="000000"/>
                <w:rFonts w:ascii="Times New Roman" w:hAnsi="Times New Roman" w:cs="Times New Roman" w:eastAsia="Times New Roman"/>
                <w:sz w:val="24"/>
              </w:rPr>
              <w:t>3. V § 227a sa za odsek 2 vkladá nový odsek 3 (v nadväznosti na úpravu terminológie požadovanú MPSVR SR):</w:t>
              <w:br/>
            </w:r>
            <w:r>
              <w:rPr>
                <w:b w:val="off"/>
                <w:color w:val="000000"/>
                <w:rFonts w:ascii="Times New Roman" w:hAnsi="Times New Roman" w:cs="Times New Roman" w:eastAsia="Times New Roman"/>
                <w:sz w:val="24"/>
              </w:rPr>
              <w:t>„(3) Právo podľa odseku 1 si fyzická osoba podľa odseku 2 písm. c) a e) nemôže uplatniť, ak nesplnila povinnosť preukázať zamestnávateľovi rozhodujúce skutočnosti.“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1. ODSTRÁNENIE DISKRIMINÁCIE V SOCIÁLNOM SYSTÉME: Súčasný návrh rozširuje úľavu na rodičov na materskej/rodičovskej dovolenke s cieľom podporiť osoby, ktoré sú „dočasne viazané starostlivosťou“. Neformálni opatrovatelia vykonávajú spoločensky rovnako prínosnú prácu a čelia rovnakým bariéram pri vstupe na trh práce. Ak pracujú, ich zamestnanie je nevyhnutne kombinované so starostlivosťou o odkázanú osobu,  pričom podľa čl. 35 Ústavy SR: "Občania majú právo na prácu. Štát v primeranom rozsahu hmotne zabezpečuje občanov, ktorí nie z vlastnej viny nemôžu toto právo vykonávať." Vylúčenie tejto skupiny osôb z navrhovaného zvýhodnenia považujeme za neodôvodnenú diskrimináciu osôb vykonávajúcich starostlivosť o deti a osoby so zdravotným postihnutím. Ide o činnosť, ktorá tvorí až 80% dlhodobej starostlivosti a nahrádza služby štátu, ktoré sú ekonomicky nákladnejšie ako neformálna starostlivosť.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ZOSÚLADENIE S PRIPOMIENKAMI MPSVR SR: Navrhované znenie rešpektuje výhradu MPSVR SR k terminológii (uplatnenie ako právo zamestnanca, nie úkon zamestnávateľa). Zároveň je v súlade s požiadavkou, aby sa OOP u osôb s faktickou starostlivosťou uplatňovala primárne vo vzťahu k "vymeriavaciemu základu na dôchodkové poistenie". </w:t>
              <w:br/>
            </w:r>
            <w:r>
              <w:rPr>
                <w:b w:val="off"/>
                <w:color w:val="000000"/>
                <w:rFonts w:ascii="Times New Roman" w:hAnsi="Times New Roman" w:cs="Times New Roman" w:eastAsia="Times New Roman"/>
                <w:sz w:val="24"/>
              </w:rPr>
              <w:t>V súlade so stanoviskom MPSVR SR k materiálu LP/2026/247 požadujeme, aby sa u navrhovanej kategórie osôb (neformálni opatrovatelia) uplatňovala odvodová odpočítateľná položka výlučne na vymeriavací základ na platenie poistného na dôchodkové poistenie, ako odporúča ministerstvo pre kategóriu rodičov. Tým sa zamedzí nežiaducemu rozširovaniu inštitútu odvodovej úľavy na nemocenské poistenie a poistenie v nezamestnanosti a zároveň sa predíde negatívnemu vplyvu na budúce nemocenské dávky týchto osôb.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PODPORA LEGÁLNEJ PRÁCE A BOJA PROTI CHUDOBE: Zvýšenie OOP na 500 eur má u neformálnych opatrovateľov obrovský potenciál vytiahnuť ich z pasce chudoby. Umožní im legálne si privyrobiť na dohody bez toho, aby ich nízky príjem bol drasticky krátený odvodmi, čo je v súlade s deklarovaným cieľom predkladateľov „zachovať motivačný charakter úľavy pre nízkopríjmové skupiny“.</w:t>
              <w:br/>
            </w:r>
            <w:r>
              <w:rPr>
                <w:b w:val="off"/>
                <w:color w:val="000000"/>
                <w:rFonts w:ascii="Times New Roman" w:hAnsi="Times New Roman" w:cs="Times New Roman" w:eastAsia="Times New Roman"/>
                <w:sz w:val="24"/>
              </w:rPr>
              <w:t xml:space="preserve">Nad rámec súčasného návrhu navrhujeme, aby cieľovým skupinám sa finančné položky zo zamestnania a starostlivosti sčítavali do osobného mzdového bodu.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NIZKY ADMINISTRATÍVNY DOPAD: Keďže ide o poistencov štátu, ich status je Sociálnej poisťovni známy, čo uľahčuje kontrolu nároku.</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Podľa čl. 32 ods. 4 Legislatívnych pravidiel vlády Slovenskej republiky sa vyhodnotenie pripomienkového konania sa nevypracúva.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KOS</w:t>
              <w:br/>
            </w:r>
            <w:r>
              <w:rPr>
                <w:b w:val="off"/>
                <w:color w:val="000000"/>
                <w:rFonts w:ascii="Times New Roman" w:hAnsi="Times New Roman" w:cs="Times New Roman" w:eastAsia="Times New Roman"/>
                <w:sz w:val="24"/>
              </w:rPr>
              <w:t>Komora opatrovateliek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63 a 227a ods. nový</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aby sa finančné položky zo zamestnania (aj po odpočítaní OOP) a z titulu statusu poistenca štátu (za obdobie opatrovania) pre účely výpočtu dôchodku sčítavali do jedného spoločného osobného mzdového bodu.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bodom v § 227a odporúčame doplniť aj súvisiacu úpravu v časti zákona o určovaní osobného mzdového bodu (§ 63):</w:t>
              <w:br/>
            </w:r>
            <w:r>
              <w:rPr>
                <w:b w:val="off"/>
                <w:color w:val="000000"/>
                <w:rFonts w:ascii="Times New Roman" w:hAnsi="Times New Roman" w:cs="Times New Roman" w:eastAsia="Times New Roman"/>
                <w:sz w:val="24"/>
              </w:rPr>
              <w:t>V § 63 sa dopĺňa nový odsek, ktorý znie: "(X) Pri určovaní osobného mzdového bodu fyzickej osoby podľa § 15 ods. 1 písm. c) a e), ktorá si v danom kalendárnom roku uplatnila odvodovú odpočítateľnú položku podľa § 138a, sa vymeriavací základ dosiahnutý z tejto zárobkovej činnosti a vymeriavací základ, z ktorého za túto osobu platí poistné štát, sčítavajú, a to až do výšky maximálneho vymeriavacieho základu.“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1. ZABRÁNENIE "PREKRYTIU" VYMERIAVACÍCH ZÁKLADOV: Podľa súčasnej logiky systému môže nastať situácia, kedy práca na dohodu s nízkym príjmom neprináša opatrovateľovi adekvátne zvýšenie budúceho dôchodku, ak sa jeho vymeriavacie základy neposudzujú kumulatívne.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MOTIVÁCIA K AKTIVITE: Ak je cieľom novely, aby systém „lepšie zodpovedal reálnym životným situáciám“  a „zachoval motivačný charakter“ , musí byť opatrovateľovi jasné, že každé euro zarobené navyše a každé zaplatené poistné (hoci aj v zníženej miere vďaka OOP) mu reálne zvýši jeho osobný mzdový bod.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OCHRANA PRED NEGATÍVNYM VPLYVOM OOP: Ministerstvo v zdrojoch upozorňuje, že zníženie vymeriavacích základov (cez OOP) má negatívny dopad na výšku príspevkov do II. piliera. Sčítavanie základov do OMB v I. pilieri by bolo pre opatrovateľov  a rodičov dôležitým kompenzačným mechanizmom, ktorý by zmiernil dopady nižších odvodov na ich celkovú dôchodkovú hodnotu.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ZOSÚLADENIE S CIEĽMI RODINNEJ POLITIKY: Podobne ako pri rodičoch na materskej/rodičovskej dovolenke, aj u opatrovateľov ide o kombináciu dvoch spoločensky uznaných aktivít – osobnej starostlivosti o odkázanú osobu a pracovnej činnosti. Systém by mal tieto aktivity v dôchodkových nárokoch sčítavať, nie ich brať ako alternatívy.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Vo všeobecnosti je naša požiadavka v súlade so snahou o vyššiu spravodlivosť pre tzv. „neformálnych opatrovateľov“.</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Podľa čl. 32 ods. 4 Legislatívnych pravidiel vlády Slovenskej republiky sa vyhodnotenie pripomienkového konania sa nevypracúva.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KOS</w:t>
              <w:br/>
            </w:r>
            <w:r>
              <w:rPr>
                <w:b w:val="off"/>
                <w:color w:val="000000"/>
                <w:rFonts w:ascii="Times New Roman" w:hAnsi="Times New Roman" w:cs="Times New Roman" w:eastAsia="Times New Roman"/>
                <w:sz w:val="24"/>
              </w:rPr>
              <w:t>Komora opatrovateliek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5,7 a zmena názvu zákona a doplnenie nového Čl.II</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upraviť názov predkladaného návrhu zákona takto: </w:t>
              <w:br/>
            </w:r>
            <w:r>
              <w:rPr>
                <w:b w:val="off"/>
                <w:color w:val="000000"/>
                <w:rFonts w:ascii="Times New Roman" w:hAnsi="Times New Roman" w:cs="Times New Roman" w:eastAsia="Times New Roman"/>
                <w:sz w:val="24"/>
              </w:rPr>
              <w:t>„Zákon, ktorým sa mení a dopĺňa zákon č. 461/2003 Z. z. o sociálnom poistení v znení neskorších predpisov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Súčasne navrhujeme vložiť nový Článok II, ktorým sa mení a dopĺňa zákon č. 406/2025 Z. z. o príspevku na pomoc pri odkázanosti na pomoc inej fyzickej osoby a o zmene a doplnení niektorých zákonov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V § 5 sa za odsek 2 vkladá nový odsek 3, ktorý znie: „(3) Ak odkázaná osoba zomrie, príspevok sa vyplatí fyzickej osobe, ktorá jej poskytovala neformálnu starostlivosť, a to za celý kalendárny mesiac, v ktorom táto odkázaná osoba zomrela, ak príspevok za tento mesiac nebol vyplatený odkázanej osobe, a za kalendárny mesiac, ktorý nasleduje po kalendárnom mesiaci, v ktorom odkázaná osoba zomrela. Príspevok podľa prvej vety sa nevyplatí, ak táto fyzická osoba a) je poberateľom starobného dôchodku, b) je poistená v nezamestnanosti alebo poberá dávku v nezamestnanosti, c) poskytovala neformálnu starostlivosť zomrelej osobe menej ako šesť mesiacov.“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V § 7 ods. 1 písm. a) sa na začiatok vkladajú slová: „ak v písmene c) nie je ustanovené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V § 7 ods. 1 sa dopĺňa písmeno c), ktoré znie: „c) nárok na príspevok zaniká uplynutím kalendárneho mesiaca nasledujúceho po kalendárnom mesiaci, v ktorom odkázaná osoba zomrela, ak sú splnené podmienky na výplatu príspevku priamo fyzickej osobe podľa § 5 ods.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1. ZACHOVANIE PRÁVNEJ ISTOTY A KONTINUITY: Podľa v súčasnosti účinného § 40 ods. 13 zákona č. 447/2008 Z. z. má opatrovateľ v prípade úmrtia opatrovanej osoby nárok na príspevok za mesiac úmrtia aj za mesiac nasledujúci po mesiaci v ktorom opatrovaná osoba zomrela. </w:t>
              <w:br/>
            </w:r>
            <w:r>
              <w:rPr>
                <w:b w:val="off"/>
                <w:color w:val="000000"/>
                <w:rFonts w:ascii="Times New Roman" w:hAnsi="Times New Roman" w:cs="Times New Roman" w:eastAsia="Times New Roman"/>
                <w:sz w:val="24"/>
              </w:rPr>
              <w:t xml:space="preserve">Nový zákon č. 406/2025 Z. z. (účinný od 31. 12. 2026) však tento model preberá v podobe, ktorá nárok smrťou odkázanej osoby ukončuje, čo PREDSTAVUJE NEPRÍPUSTNÉ ZHORŠENIE POSTAVENIA tisícov osôb dlhodobo vykonávajúcich celodennú starostlivosť o deti a osoby so zdravotným postihnutím.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SOCIÁLNA OCHRANA OSôB BEZ INÉHO PRÍJMU: Neformálny opatrovateľ nie je z titulu opatrovania poistený v nezamestnanosti a úmrtím odkázanej osoby zo dňa na deň stráca jediný zdroj príjmu bez nároku na dávku v nezamestnanosti.</w:t>
              <w:br/>
            </w:r>
            <w:r>
              <w:rPr>
                <w:b w:val="off"/>
                <w:color w:val="000000"/>
                <w:rFonts w:ascii="Times New Roman" w:hAnsi="Times New Roman" w:cs="Times New Roman" w:eastAsia="Times New Roman"/>
                <w:sz w:val="24"/>
              </w:rPr>
              <w:t>Navrhovaný „ochranný mesiac“ navyše slúži ako nevyhnutné minimum na usporiadanie životnej situácie a hľadanie nového zamestnania.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3. ADRESNOSŤ POMOCI: Pripomienka rešpektuje hospodárnosť verejných financií, pretože tento dodatočný nárok priznáva len tým osobám, ktoré sú na príspevok existenčne odkázané a vylučuje tie, ktoré majú ochranu z iného titulu (dôchodcovia alebo osoby kryté poistením v nezamestnanosti).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ZNÍŽENIE ADMINISTRATÍVNEJ ZÁŤAŽE A DEDIČSKÝCH SPOROV: Navrhovaná úprava umožňuje vyplatiť nevyplatený príspevok za mesiac úmrtia priamo osobe, ktorá starostlivosť vykonávala. Predíde sa tým situácii, kedy by si opatrovateľ musel tento príspevok vymáhať v rámci zdĺhavého dedičského konania po zomrelej odkázanej osobe.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SYSTÉMOVÁ INTEGRITA LP/2026/247: Keďže cieľom prebiehajúcej novely zákona o sociálnom poistení je úprava systému tak, aby „lepšie zodpovedal reálnym životným situáciám osôb, ktoré sú dočasne viazané starostlivosťou“, považujeme za nevyhnutné vyriešiť v tomto legislatívnom balíku aj kritický moment ukončenia tejto starostlivosti z dôvodu úmrtia.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Zabezpečenie kontinuity príjmu po úmrtí odkázanej osoby nie je len otázkou vnútroštátnej sociálnej politiky, ale súvisí s ochranou osôb s opatrovateľskými povinnosťami, ktorú definuje SMERNICA EU O ROVNOVÁHE MEDZI PRACOVNÝM A SÚKROMNÝM ŽIVOTOM PRE RODIČOV A OSOBY POSKYTUJÚCE STAROSTLIVOSŤ (EÚ) 2019/1158: </w:t>
              <w:br/>
            </w:r>
            <w:r>
              <w:rPr>
                <w:b w:val="off"/>
                <w:color w:val="000000"/>
                <w:rFonts w:ascii="Times New Roman" w:hAnsi="Times New Roman" w:cs="Times New Roman" w:eastAsia="Times New Roman"/>
                <w:sz w:val="24"/>
              </w:rPr>
              <w:t>A. Smernica zdôrazňuje potrebu riešiť rozdiely v oblasti práce a opatrovateľských povinností.</w:t>
              <w:br/>
            </w:r>
            <w:r>
              <w:rPr>
                <w:b w:val="off"/>
                <w:color w:val="000000"/>
                <w:rFonts w:ascii="Times New Roman" w:hAnsi="Times New Roman" w:cs="Times New Roman" w:eastAsia="Times New Roman"/>
                <w:sz w:val="24"/>
              </w:rPr>
              <w:t>- Neformálni opatrovatelia nie sú z titulu opatrovania poistení v nezamestnanosti</w:t>
              <w:br/>
            </w:r>
            <w:r>
              <w:rPr>
                <w:b w:val="off"/>
                <w:color w:val="000000"/>
                <w:rFonts w:ascii="Times New Roman" w:hAnsi="Times New Roman" w:cs="Times New Roman" w:eastAsia="Times New Roman"/>
                <w:sz w:val="24"/>
              </w:rPr>
              <w:t>- Náhly zánik príjmu po úmrtí odkázanej osoby bez „preklenovacieho“ mesiaca by bol v rozpore s princípom podpory opatrovateľov a ich následnej reintegrácie na trh práce.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Právna ochrana opatrovateľov: Smernica vyžaduje, aby členské štáty zaviedli pravidlá chrániace opatrovateľov pred diskrimináciou</w:t>
              <w:br/>
            </w:r>
            <w:r>
              <w:rPr>
                <w:b w:val="off"/>
                <w:color w:val="000000"/>
                <w:rFonts w:ascii="Times New Roman" w:hAnsi="Times New Roman" w:cs="Times New Roman" w:eastAsia="Times New Roman"/>
                <w:sz w:val="24"/>
              </w:rPr>
              <w:t>- Ak by nový systém (od 1. 1. 2027) neobsahoval ochranný mesiac, ktorý je v súčasnom systéme štandardom, znamenalo by to regres v právnej ochrane tejto zraniteľnej skupiny.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Uznanie spoločenského prínosu: Smernica cieli na to, aby opatrovateľské povinnosti neboli prekážkou v dôstojnom živote.</w:t>
              <w:br/>
            </w:r>
            <w:r>
              <w:rPr>
                <w:b w:val="off"/>
                <w:color w:val="000000"/>
                <w:rFonts w:ascii="Times New Roman" w:hAnsi="Times New Roman" w:cs="Times New Roman" w:eastAsia="Times New Roman"/>
                <w:sz w:val="24"/>
              </w:rPr>
              <w:t>- Jeden mesiac finančnej stability po skončení starostlivosti (z dôvodu úmrtia) je minimálnou formou uznania tejto spoločensky prínosnej aktivity a nevyhnutným priestorom na hľadanie nového uplatnenia v súlade s cieľmi Smernice o návrate do zamestnania..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ZÁVER: </w:t>
              <w:br/>
            </w:r>
            <w:r>
              <w:rPr>
                <w:b w:val="off"/>
                <w:color w:val="000000"/>
                <w:rFonts w:ascii="Times New Roman" w:hAnsi="Times New Roman" w:cs="Times New Roman" w:eastAsia="Times New Roman"/>
                <w:sz w:val="24"/>
              </w:rPr>
              <w:t>Tieto pripomienky smerujú k plnohodnotnej transpozícii a aplikácii ducha Smernice (EÚ) 2019/1158 do slovenského právneho poriadku, čím sa predchádza možným budúcim rozporom s európskym právom v oblasti sociálnej politiky a rovnosti príležitostí. Vzhľadom na to, že neformálna starostlivosť je pilierom sociálneho systému, neakceptovanie tejto pripomienky by po 1. januári 2027 viedlo k prepadu opatrovateľov do stavu hmotnej núdze v najťažšej životnej situácii. Žiadame preto o zapracovanie tejto úpravy do vládneho návrhu zákona.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Podľa čl. 32 ods. 4 Legislatívnych pravidiel vlády Slovenskej republiky sa vyhodnotenie pripomienkového konania sa nevypracúva.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KOS</w:t>
              <w:br/>
            </w:r>
            <w:r>
              <w:rPr>
                <w:b w:val="off"/>
                <w:color w:val="000000"/>
                <w:rFonts w:ascii="Times New Roman" w:hAnsi="Times New Roman" w:cs="Times New Roman" w:eastAsia="Times New Roman"/>
                <w:sz w:val="24"/>
              </w:rPr>
              <w:t>Komora opatrovateliek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§63 a §227 ods. 1. až 3. zákona o soc. poistení</w:t>
              <w:br/>
            </w:r>
            <w:r>
              <w:rPr>
                <w:b w:val="off"/>
                <w:color w:val="000000"/>
                <w:rFonts w:ascii="Times New Roman" w:hAnsi="Times New Roman" w:cs="Times New Roman" w:eastAsia="Times New Roman"/>
                <w:sz w:val="24"/>
              </w:rPr>
              <w:t>Doplnenie k odôvodneniam k pripomienkam k §63 a §227 ods. 1. až 3. zákona o sociálnom poistení, o odvodovej úľave (OOP) a mzdových bodoch (OMB)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Dovoľujeme si doplniť , že naše predchádzajúce pripomienky sú v súlade so Smernicou (EÚ) 2019/1158: </w:t>
              <w:br/>
            </w:r>
            <w:r>
              <w:rPr>
                <w:b w:val="off"/>
                <w:color w:val="000000"/>
                <w:rFonts w:ascii="Times New Roman" w:hAnsi="Times New Roman" w:cs="Times New Roman" w:eastAsia="Times New Roman"/>
                <w:sz w:val="24"/>
              </w:rPr>
              <w:t>- Navrhované rozšírenie skupiny poistencov štátu o neformálnych opatrovateľov, ktorí si môžu uplatniť odvodovú úľavu (OOP) a sčítavanie vymeriavacích základov do osobného mzdového bodu (OMB) priamo napĺňa ciele Smernice (EÚ) 2019/1158, ktorej zámerom je zabezpečiť rodovú rovnosť, pokiaľ ide o príležitosti na trhu práce a zaobchádzanie v práci.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Smernica výslovne žiada členské štáty, aby uľahčili opatrujúcim osobám, nielen rodičom, dosiahnutie rovnováhy medzi pracovným a súkromným životom. </w:t>
              <w:br/>
            </w:r>
            <w:r>
              <w:rPr>
                <w:b w:val="off"/>
                <w:color w:val="000000"/>
                <w:rFonts w:ascii="Times New Roman" w:hAnsi="Times New Roman" w:cs="Times New Roman" w:eastAsia="Times New Roman"/>
                <w:sz w:val="24"/>
              </w:rPr>
              <w:t>- Umožnenie práce na dohodu s nízkym odvodovým zaťažením je kľúčovým nástrojom, ako udržať neformálnych opatrovateľov (väčšinou ženy) v kontakte s pracovným trhom.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štát neprizná neformálnym opatrovateľom rovnaké odvodové zvýhodnenie ako rodičom, vytvára tým diskriminačné prostredie a bariéru pre ich pracovné zapojenie, čo je v rozpore s požiadavkou Smernice na rovnaké zaobchádzanie.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Smernica požaduje, aby práva nadobudnuté pracovníkom pred čerpaním voľna na starostlivosť boli zachované.</w:t>
              <w:br/>
            </w:r>
            <w:r>
              <w:rPr>
                <w:b w:val="off"/>
                <w:color w:val="000000"/>
                <w:rFonts w:ascii="Times New Roman" w:hAnsi="Times New Roman" w:cs="Times New Roman" w:eastAsia="Times New Roman"/>
                <w:sz w:val="24"/>
              </w:rPr>
              <w:t>- Sčítavanie mzdových bodov (OMB) zabezpečí, že neformálni opatrovatelia nebudú v starobe penalizovaní nižším dôchodkom za obdobie, kedy kombinovali prácu so starostlivosťou.</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Podľa čl. 32 ods. 4 Legislatívnych pravidiel vlády Slovenskej republiky sa vyhodnotenie pripomienkového konania sa nevypracúva.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KOS</w:t>
              <w:br/>
            </w:r>
            <w:r>
              <w:rPr>
                <w:b w:val="off"/>
                <w:color w:val="000000"/>
                <w:rFonts w:ascii="Times New Roman" w:hAnsi="Times New Roman" w:cs="Times New Roman" w:eastAsia="Times New Roman"/>
                <w:sz w:val="24"/>
              </w:rPr>
              <w:t>Komora opatrovateliek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19 a § 104, § 138a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 Čl. I (zákon č. 461/2003 Z. z. o sociálnom poistení) doplniť body, ktorými sa upravuje § 19 a § 104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19 ods. 1 sa za slová „odseku 2“ vkladajú slová „a v § 15 ods. 1 písm. c)“. </w:t>
              <w:br/>
            </w:r>
            <w:r>
              <w:rPr>
                <w:b w:val="off"/>
                <w:color w:val="000000"/>
                <w:rFonts w:ascii="Times New Roman" w:hAnsi="Times New Roman" w:cs="Times New Roman" w:eastAsia="Times New Roman"/>
                <w:sz w:val="24"/>
              </w:rPr>
              <w:t>(Pozn.: Týmto sa neformálni opatrovatelia dopĺňajú do osobného rozsahu povinného poistenia v nezamestnanosti.)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104 sa za odsek 1 vkladá nový odsek 2, ktorý znie: „(2) Do obdobia poistenia v nezamestnanosti na nárok na dávku v nezamestnanosti sa započítava aj obdobie, za ktoré štát platí poistné na dôchodkové poistenie podľa § 15 ods. 1 písm. c), ak táto fyzická osoba bezprostredne pred začatím riadneho opatrovania fyzickej osoby s ťažkým zdravotným postihnutím bola povinne poistená v nezamestnanosti ako zamestnanec alebo ako samostatne zárobkovo činná osoba najmenej 730 dní.“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138a sa dopĺňa veta, ktorá znie: „U fyzických osôb podľa § 227a ods. 1, ktoré sú poistencami štátu podľa § 15 ods. 1 písm. c), sa odvodová odpočítateľná položka uplatňuje výlučne na vymeriavací základ na platenie poistného na dôchodkové poistenie.“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Rozdiely v postavení: Rodič vs. neformálny opatrovateľ</w:t>
              <w:br/>
            </w:r>
            <w:r>
              <w:rPr>
                <w:b w:val="off"/>
                <w:color w:val="000000"/>
                <w:rFonts w:ascii="Times New Roman" w:hAnsi="Times New Roman" w:cs="Times New Roman" w:eastAsia="Times New Roman"/>
                <w:sz w:val="24"/>
              </w:rPr>
              <w:t>Neformálni opatrovatelia: Štát platí za nich poistné výhradne na dôchodkové poistenie podľa § 15 ods. 1 písm. c) zákona o sociálnom poistení.  Z tohto dôvodu im po skončení opatrovania (napr. pri úmrtí odkázanej osoby) nevzniká nárok na dávku v nezamestnanosti. Má nárok na príspevok v nezamestnanosti iba počas obdobia 2 rokov, ak predtým splnil podmienky nároku. Ak však starostlivosť o blízkeho trvá dlhšie (napr. viac ako dva roky), môže sa stať, že v štvorročnom „sledovanom“ období už opatrovateľ nebude mať dostatočný počet dní poistenia zo zamestnania, a o nárok na dávku definitívne príde.</w:t>
              <w:br/>
            </w:r>
            <w:r>
              <w:rPr>
                <w:b w:val="off"/>
                <w:color w:val="000000"/>
                <w:rFonts w:ascii="Times New Roman" w:hAnsi="Times New Roman" w:cs="Times New Roman" w:eastAsia="Times New Roman"/>
                <w:sz w:val="24"/>
              </w:rPr>
              <w:t>Opatrovateľ tak v systéme poistenia v nezamestnanosti zostáva „neviditeľný“ a bez príjmu.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Rodičia: Osoby na materskej alebo rodičovskej dovolenke sú spravidla v postavení zamestnancov, ktorým trvá pracovnoprávny vzťah počas celého obdobia materskej a rodičovskej dovolenky, čo im poskytuje vyššiu mieru sociálnej ochrany.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Súčasný právny stav, neodôvodneným rozdielom medzi osobami viazanými starostlivosťou vytvára stav systémovej diskriminácie. Kým rodičom na rodičovskej dovolenke ochrana v nezamestnanosti spravidla trvá (z titulu trvajúceho pracovného pomeru), neformálni opatrovatelia sú poistencami štátu len na účely dôchodkového poistenia.</w:t>
              <w:br/>
            </w:r>
            <w:r>
              <w:rPr>
                <w:b w:val="off"/>
                <w:color w:val="000000"/>
                <w:rFonts w:ascii="Times New Roman" w:hAnsi="Times New Roman" w:cs="Times New Roman" w:eastAsia="Times New Roman"/>
                <w:sz w:val="24"/>
              </w:rPr>
              <w:t xml:space="preserve">Úmrtím odkázanej osoby strácajú jediný príjem a prepadajú sa do systému pomoci v hmotnej núdzi bez nároku na dávku v nezamestnanosti. Návrh Komory opatrovateliek SR stav systémovej diskriminácie odstraňuje.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Súlad so Smernicou (EÚ) 2019/1158: Táto smernica vyžaduje od členských štátov rovnaké zaobchádzanie s rodičmi aj opatrovateľmi.</w:t>
              <w:br/>
            </w:r>
            <w:r>
              <w:rPr>
                <w:b w:val="off"/>
                <w:color w:val="000000"/>
                <w:rFonts w:ascii="Times New Roman" w:hAnsi="Times New Roman" w:cs="Times New Roman" w:eastAsia="Times New Roman"/>
                <w:sz w:val="24"/>
              </w:rPr>
              <w:t xml:space="preserve">Ak štát v rámci aktuálnej novely LP/2026/247 rozširuje ochranu na rodičov, je v priamom rozpore s duchom smernice, ak naďalej ignoruje absenciu ochrany v nezamestnanosti u neformálnych opatrovateľov.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Podporujeme logiku Ministerstva práce, sociálnych vecí a rodiny SR uvedenú v stanovisku k tejto novele, podľa ktorej by odvodová úľava nemala znižovať vymeriavací základ pre dávku v nezamestnanosti.</w:t>
              <w:br/>
            </w:r>
            <w:r>
              <w:rPr>
                <w:b w:val="off"/>
                <w:color w:val="000000"/>
                <w:rFonts w:ascii="Times New Roman" w:hAnsi="Times New Roman" w:cs="Times New Roman" w:eastAsia="Times New Roman"/>
                <w:sz w:val="24"/>
              </w:rPr>
              <w:t>Žiadame však, aby sa tento princíp uplatnil rovnako na rodičov aj na opatrovateľov, ktorí pracujú na dohodu, čím sa predíde zníženiu ich budúcich sociálnych nárokov.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Nemožnosť čerpať dávku v nezamestnanosti po rokoch opatrovania trestá osoby (väčšinou ženy) za výkon spoločensky prospešnej práce a bráni reintegrácii na trh práce. Započítanie obdobia opatrovania do nároku na dávku (pri splnení podmienky predchádzajúcej práce) poskytne opatrovateľom nevyhnutný čas a finančnú stabilitu na návrat do zamestnania v zmysle cieľov Smernice 2019/1158.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 Vzhľadom na to, že štát sám priznáva nedostatočnosť súčasného návrhu, ktorý „nezahŕňa všetky osoby fakticky sa starajúce“ o odkázaných , žiadame o prijatie tejto pripomienky ako nevyhnutného kroku k sociálnej spravodlivosti a stabilite neformálnej starostlivosti na Slovensku.</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Podľa čl. 32 ods. 4 Legislatívnych pravidiel vlády Slovenskej republiky sa vyhodnotenie pripomienkového konania sa nevypracúva.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Z poslaneckého návrhu zákona vyplýva negatívny vplyv na rozpočet verejnej správy. V stanovisku Ministerstva práce, sociálnych vecí a rodiny SR v predkladacej správe sa uvádza, že „podľa odhadov ministerstva by navrhovaná právna úprava v predloženom znení predstavovala výpadok príjmov Sociálnej poisťovne na úrovni približne 28,4 mil. eur v roku 2027, s postupným nárastom na približne 34,6 mil. eur v roku 2030. Ide o priamy negatívny vplyv na príjmovú stránku systému sociálneho poistenia. Navrhovaná právna úprava má zároveň sekundárny dopad aj na systém starobného dôchodkového sporenia. Zníženie vymeriavacích základov na platenie poistného na dôchodkové poistenie sa pri sporiteľoch premieta aj do nižšej sumy povinných príspevkov odvádzaných na ich osobné dôchodkové účty v II. pilieri. Podľa odhadov Ministerstva práce, sociálnych vecí a rodiny SR by tento vplyv predstavoval približne 1,4 mil. eur v roku 2027 a do roku 2030 by sa zvýšil na približne 1,7 mil. eur.“.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nadväznosti na vyššie uvedený nekrytý negatívny vplyv na rozpočet verejnej správy Ministerstvo financií SR s poslaneckým návrhom nesúhlasí.</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Podľa čl. 32 ods. 4 Legislatívnych pravidiel vlády Slovenskej republiky sa vyhodnotenie pripomienkového konania sa nevypracúva.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analýze vplyvov na podnikateľské prostredie</w:t>
              <w:br/>
            </w:r>
            <w:r>
              <w:rPr>
                <w:b w:val="off"/>
                <w:color w:val="000000"/>
                <w:rFonts w:ascii="Times New Roman" w:hAnsi="Times New Roman" w:cs="Times New Roman" w:eastAsia="Times New Roman"/>
                <w:sz w:val="24"/>
              </w:rPr>
              <w:t>Žiadame predkladateľa o vypracovanie a predloženie analýzy vplyvov na podnikateľské prostredie.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Predkladateľ v doložke vybraných vplyvov označil, že materiál má pozitívny vplyv na podnikateľské prostredie. V zmysle platnej Jednotnej metodiky na posudzovanie vybraných vplyvov je predkladateľ v prípade identifikácie akýchkoľvek vplyvov na podnikateľské prostredie povinný vypracovať a k materiálu priložiť samostatnú analýzu vplyvov na podnikateľské prostredie.</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Podľa čl. 32 ods. 4 Legislatívnych pravidiel vlády Slovenskej republiky sa vyhodnotenie pripomienkového konania sa nevypracúva.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Žiadame predkladateľa o vypracovanie a predloženie aktuálnej verzie doložky vybraných vplyvov.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zmysle aktuálnej Jednotnej metodiky na posudzovanie vybraných vplyvov, ktorá vstúpila do platnosti 1. októbra 2023, došlo k aktualizácii samotného formulára a štruktúry Doložky vybraných vplyvov. Žiadame predkladateľa, aby materiál zosúladil s týmto platným znením. Aktuálna verzia doložky a sprievodných dokumentov je pre predkladateľov dostupná na webovom sídle Ministerstva hospodárstva SR: https://www.economy.gov.sk/podnikatelske-prostredie/jednotna-metodika/posudzovanie-vplyvov-pre-predkladatelov/dokumenty?csrt=2949909580939339028</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Podľa čl. 32 ods. 4 Legislatívnych pravidiel vlády Slovenskej republiky sa vyhodnotenie pripomienkového konania sa nevypracúva.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úvodnej vete</w:t>
              <w:br/>
            </w:r>
            <w:r>
              <w:rPr>
                <w:b w:val="off"/>
                <w:color w:val="000000"/>
                <w:rFonts w:ascii="Times New Roman" w:hAnsi="Times New Roman" w:cs="Times New Roman" w:eastAsia="Times New Roman"/>
                <w:sz w:val="24"/>
              </w:rPr>
              <w:t>V úvodnej vete čl. I odporúčame doplniť chýbajúce novely zákona č. 461/2003 Z. z. o sociálnom poistení, a to uznesenie Ústavného súdu Slovenskej republiky č. 566/2006 Z. z., zákon č. 44/2026 Z. z. a zákon č. 69/2026 Z. z. Ide o legislatívno-technickú pripomienku.</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Podľa čl. 32 ods. 4 Legislatívnych pravidiel vlády Slovenskej republiky sa vyhodnotenie pripomienkového konania sa nevypracúva.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bodom 1 a 2</w:t>
              <w:br/>
            </w:r>
            <w:r>
              <w:rPr>
                <w:b w:val="off"/>
                <w:color w:val="000000"/>
                <w:rFonts w:ascii="Times New Roman" w:hAnsi="Times New Roman" w:cs="Times New Roman" w:eastAsia="Times New Roman"/>
                <w:sz w:val="24"/>
              </w:rPr>
              <w:t xml:space="preserve">Odporúčame precizovať navrhované znenie ustanovení § 138a a § 227a ods. 1 tak, aby bolo jednoznačné, či sa odvodová odpočítateľná položka pri fyzických osobách na materskej dovolenke, otcovskej dovolenke alebo rodičovskej dovolenke, ktoré vykonávajú prácu na základe dohody vzťahuje výlučne na dôchodkové poistenie alebo aj na nemocenské poistenie a poistenie v nezamestnanosti.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Dôvodová správa uvádza: „Cieľom nie je meniť základnú architektúru systému sociálneho poistenia ani vytvárať nový odvodový inštitút. Sledovaným cieľom je úprava existujúceho mechanizmu tak, aby lepšie zodpovedal reálnym situáciám študentov, poberateľov dôchodkov a osôb, ktoré popri starostlivosti o dieťa vykonávajú prácu na základe dohody.“. Z návrhu zákona ani z dôvodovej správy však nie je dostatočne zrejmé, či sa pri novo dopĺňanom okruhu osôb zachová existujúci režim uplatňovania odvodovej odpočítateľnej položky výlučne vo vzťahu k dôchodkovému poisteniu, ako je to pri študentoch pracujúcich na základe dohody o brigádnickej práci študentov alebo pri dôchodcoch pracujúcich na základe dohody o vykonávaní práce alebo dohody o pracovnej činnosti, alebo či bude mať navrhovaná úprava dopad aj na ďalšie druhy sociálneho poistenia.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tak môže v aplikačnej praxi vyvolávať nejasnosti pri určení, či sa odvodová odpočítateľná položka pri novo dopĺňanom okruhu osôb uplatňuje výlučne vo vzťahu k dôchodkovému poisteniu alebo aj vo vzťahu k nemocenskému poisteniu a poisteniu v nezamestnanosti.</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Podľa čl. 32 ods. 4 Legislatívnych pravidiel vlády Slovenskej republiky sa vyhodnotenie pripomienkového konania sa nevypracúva.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1 bodu 3</w:t>
              <w:br/>
            </w:r>
            <w:r>
              <w:rPr>
                <w:b w:val="off"/>
                <w:color w:val="000000"/>
                <w:rFonts w:ascii="Times New Roman" w:hAnsi="Times New Roman" w:cs="Times New Roman" w:eastAsia="Times New Roman"/>
                <w:sz w:val="24"/>
              </w:rPr>
              <w:t xml:space="preserve">Odporúčame precizovať  úpravu preukazovania skutočností rozhodujúcich na uplatnenie odvodovej odpočítateľnej položky.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Navrhovaná právna úprava síce ukladá zamestnancovi povinnosť preukázať zamestnávateľovi rozhodujúce skutočnosti a oznámiť skončenie materskej dovolenky, otcovskej dovolenky alebo rodičovskej dovolenky, avšak explicitne neupravuje akým spôsobom sa majú tieto skutočnosti preukázať, aký okamih je rozhodujúci pre vznik nároku, ani aké právne následky nastávajú pri oneskorenom oznámení alebo dodatočnom preukázaní splnenia podmienok.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právna úprava tak môže spôsobovať aplikačné nejasnosti na strane zamestnávateľov pri posudzovaní splnenia podmienok na uplatnenie odvodovej odpočítateľnej položky.</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Podľa čl. 32 ods. 4 Legislatívnych pravidiel vlády Slovenskej republiky sa vyhodnotenie pripomienkového konania sa nevypracúva.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4</w:t>
              <w:br/>
            </w:r>
            <w:r>
              <w:rPr>
                <w:b w:val="off"/>
                <w:color w:val="000000"/>
                <w:rFonts w:ascii="Times New Roman" w:hAnsi="Times New Roman" w:cs="Times New Roman" w:eastAsia="Times New Roman"/>
                <w:sz w:val="24"/>
              </w:rPr>
              <w:t xml:space="preserve">Odporúčame zvážiť úpravu formulácie „zamestnávateľ odvodovú odpočítateľnú položku podľa § 138a neuplatní“.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formulácia môže vyvolávať dojem, že uplatnenie odvodovej odpočítateľnej položky závisí od rozhodnutia zamestnávateľa, hoci rozhodujúcou skutočnosťou je splnenie zákonných podmienok na strane zamestnanca a zamestnávateľ tieto skutočnosti iba zohľadňuje pri určení vymeriavacieho základu.</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Podľa čl. 32 ods. 4 Legislatívnych pravidiel vlády Slovenskej republiky sa vyhodnotenie pripomienkového konania sa nevypracúva.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5</w:t>
              <w:br/>
            </w:r>
            <w:r>
              <w:rPr>
                <w:b w:val="off"/>
                <w:color w:val="000000"/>
                <w:rFonts w:ascii="Times New Roman" w:hAnsi="Times New Roman" w:cs="Times New Roman" w:eastAsia="Times New Roman"/>
                <w:sz w:val="24"/>
              </w:rPr>
              <w:t xml:space="preserve">Odporúčame zvážiť vypustenie navrhovaného prechodného ustanovenia § 293gml.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čl. 9 ods. 5 Legislatívnych pravidiel vlády Slovenskej republiky prechodné ustanovenie obsahuje právnu úpravu režimu prechodného spolupôsobenia doterajšieho zákona a nového zákona na právne vzťahy upravené doterajším zákonom. Prechodné ustanovenie sa nepoužíva, ak sa má na právne vzťahy upravené doterajším zákonom vzťahovať nový zákon.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ustanovenie § 293gml neupravuje režim prechodného spolupôsobenia doterajšej právnej úpravy a novej právnej úpravy, ale iba deklaruje použitie novej právnej úpravy aj na dohody, ktoré vznikli pred nadobudnutím účinnosti navrhovanej právnej úpravy, hoci takýto právny následok by nastal aj bez explicitnej úpravy. Ide o legislatívno-technickú pripomienku.</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Podľa čl. 32 ods. 4 Legislatívnych pravidiel vlády Slovenskej republiky sa vyhodnotenie pripomienkového konania sa nevypracúva.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Bez pripomienok.</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Podľa čl. 32 ods. 4 Legislatívnych pravidiel vlády Slovenskej republiky sa vyhodnotenie pripomienkového konania sa nevypracúva.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bez pripomienok</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Podľa čl. 32 ods. 4 Legislatívnych pravidiel vlády Slovenskej republiky sa vyhodnotenie pripomienkového konania sa nevypracúva.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Platforma rodín</w:t>
              <w:br/>
            </w:r>
            <w:r>
              <w:rPr>
                <w:b w:val="off"/>
                <w:color w:val="000000"/>
                <w:rFonts w:ascii="Times New Roman" w:hAnsi="Times New Roman" w:cs="Times New Roman" w:eastAsia="Times New Roman"/>
                <w:sz w:val="24"/>
              </w:rPr>
              <w:t>Platforma rodín detí so zdravotným znevýhodnením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227a ods. 1</w:t>
              <w:br/>
            </w:r>
            <w:r>
              <w:rPr>
                <w:b w:val="off"/>
                <w:color w:val="000000"/>
                <w:rFonts w:ascii="Times New Roman" w:hAnsi="Times New Roman" w:cs="Times New Roman" w:eastAsia="Times New Roman"/>
                <w:sz w:val="24"/>
              </w:rPr>
              <w:t>Táto pripomienka je zásadná: Navrhujeme v § 227a ods. 1 v prvej vete za slová „ktorý je fyzickou osobou uvedenou v § 4 ods. 1 písm. b)“ vložiť slová:</w:t>
              <w:br/>
            </w:r>
            <w:r>
              <w:rPr>
                <w:b w:val="off"/>
                <w:color w:val="000000"/>
                <w:rFonts w:ascii="Times New Roman" w:hAnsi="Times New Roman" w:cs="Times New Roman" w:eastAsia="Times New Roman"/>
                <w:sz w:val="24"/>
              </w:rPr>
              <w:t>„... alebo fyzickou osobou uvedenou v § 15 ods. 1 písm. 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Predložený návrh zákona správne vychádza z princípu, že osoby vykonávajúce starostlivosť o inú osobu sa nachádzajú v objektívne odlišnej sociálnej situácii, ktorá odôvodňuje zmiernenie ich odvodového zaťaženia pri obmedzenej zárobkovej činnosti vykonávanej na základe dohody.</w:t>
              <w:br/>
            </w:r>
            <w:r>
              <w:rPr>
                <w:b w:val="off"/>
                <w:color w:val="000000"/>
                <w:rFonts w:ascii="Times New Roman" w:hAnsi="Times New Roman" w:cs="Times New Roman" w:eastAsia="Times New Roman"/>
                <w:sz w:val="24"/>
              </w:rPr>
              <w:t>Rovnaký vecný a sociálny dôvod však existuje aj pri neformálnych opatrovateľoch zabezpečujúcich každodennú starostlivosť o člena rodiny s ťažkým zdravotným postihnutím alebo dlhodobo nepriaznivým zdravotným stavom. Ide o osoby, ktoré často nemôžu vykonávať štandardnú pracovnú činnosť v plnom rozsahu a sú odkázané na príležitostný alebo časovo obmedzený výkon práce na základe dohôd.</w:t>
              <w:br/>
            </w:r>
            <w:r>
              <w:rPr>
                <w:b w:val="off"/>
                <w:color w:val="000000"/>
                <w:rFonts w:ascii="Times New Roman" w:hAnsi="Times New Roman" w:cs="Times New Roman" w:eastAsia="Times New Roman"/>
                <w:sz w:val="24"/>
              </w:rPr>
              <w:t>Z pohľadu verejných financií predstavuje domáca neformálna starostlivosť významnú úsporu verejných výdavkov, keďže supluje kapacity pobytových, ambulantných a terénnych sociálnych služieb a zdravotníckych zariadení. Náklady na inštitucionálnu starostlivosť o odkázané osoby sú pritom násobne vyššie ako prípadný výpadok poistného spôsobený rozšírením odvodovej odpočítateľnej položky.</w:t>
              <w:br/>
            </w:r>
            <w:r>
              <w:rPr>
                <w:b w:val="off"/>
                <w:color w:val="000000"/>
                <w:rFonts w:ascii="Times New Roman" w:hAnsi="Times New Roman" w:cs="Times New Roman" w:eastAsia="Times New Roman"/>
                <w:sz w:val="24"/>
              </w:rPr>
              <w:t>Navrhovaná úprava zároveň reaguje na dlhodobý demografický trend starnutia populácie a rastúci počet osôb odkázaných na pomoc inej fyzickej osoby. Bez systémovej podpory neformálnych opatrovateľov bude dochádzať k ďalšiemu tlaku na verejné rozpočty, sociálne služby a zdravotnícky systém.</w:t>
              <w:br/>
            </w:r>
            <w:r>
              <w:rPr>
                <w:b w:val="off"/>
                <w:color w:val="000000"/>
                <w:rFonts w:ascii="Times New Roman" w:hAnsi="Times New Roman" w:cs="Times New Roman" w:eastAsia="Times New Roman"/>
                <w:sz w:val="24"/>
              </w:rPr>
              <w:t>Navrhovaná úprava preto sleduje legitímny cieľ podpory udržateľnosti dlhodobej starostlivosti, podpory domácej starostlivosti a prevencie sociálneho vylúčenia osôb vykonávajúcich starostlivosť o odkázaného člena rodiny.</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Podľa čl. 32 ods. 4 Legislatívnych pravidiel vlády Slovenskej republiky sa vyhodnotenie pripomienkového konania sa nevypracúva.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k bodu 2 – § 227a ods. 1 a k osobitnej časti dôvodovej správy k čl. I k bodom 2 až 4</w:t>
              <w:br/>
            </w:r>
            <w:r>
              <w:rPr>
                <w:b w:val="off"/>
                <w:color w:val="000000"/>
                <w:rFonts w:ascii="Times New Roman" w:hAnsi="Times New Roman" w:cs="Times New Roman" w:eastAsia="Times New Roman"/>
                <w:sz w:val="24"/>
              </w:rPr>
              <w:t xml:space="preserve">Nakoľko na pracovnoprávny vzťah založený dohodami o prácach vykonávaných mimo pracovného pomeru sa ustanovenia § 166 až 169 zákona č. 311/2001 Z. z. Zákonník práce v znení neskorších predpisov (ďalej len „Zákonník práce“) nevzťahujú, predpokladom, aby si fyzická osoba v právnom vzťahu na základe dohody mohla uplatniť odvodovo odpočítateľnú položku (OOP) podľa § 227a zákona č. 461/2003 Z. z. o sociálnom poistení v znení neskorších predpisov (ďalej len „zákon“) je, že musí byť súčasne v pracovnom pomere, v rámci ktorého je na materskej dovolenke, otcovskej dovolenke alebo rodičovskej dovolenke. Nakoľko v predloženom návrhu legislatívneho znenia, ani v dôvodovej správe sa tento záver neuvádza, považujeme za vhodné uvedené doplniť, vzhľadom na  možné aplikačné problémy v budúcnosti. </w:t>
              <w:br/>
            </w:r>
            <w:r>
              <w:rPr>
                <w:b w:val="off"/>
                <w:color w:val="000000"/>
                <w:rFonts w:ascii="Times New Roman" w:hAnsi="Times New Roman" w:cs="Times New Roman" w:eastAsia="Times New Roman"/>
                <w:sz w:val="24"/>
              </w:rPr>
              <w:t xml:space="preserve">Z navrhovaného legislatívneho znenia vyplýva, že fyzickým osobám, ktoré nie sú študentmi, ani poberateľmi dôchodkových dávok, ktoré vykonávajú činnosť na základe dohôd s právom na pravidelný mesačný príjem, a ktoré sú povinne dôchodkovo poistené, povinne nemocensky poistené a povinne poistené v nezamestnanosti, by sa mal znižovať vymeriavací základ zamestnanca o OOP nielen na platenie poistného na dôchodkové poistenie, ale aj na nemocenské poistenie a poistenie v nezamestnanosti. Vychádzajúc z dôvodovej správy a aj z predkladacej správy máme za to, že takéto rozšírenie uplatnenia OOP aj na vymeriavací základ na platenie poistného na nemocenské poistenie a poistenie v nezamestnanosti nebolo zámerom predkladateľa. Preto považujeme za nevyhnutné legislatívne znenie upraviť tak, aby sa vymeriavací základ zamestnanca dohodára – fyzickej osoby na materskej dovolenke, otcovskej dovolenke alebo rodičovskej dovolenke, znižoval o OOP výlučne na platenie poistného na dôchodkové poistenie (zamestnávateľovi aj na rezervný fond solidarity). </w:t>
              <w:br/>
            </w:r>
            <w:r>
              <w:rPr>
                <w:b w:val="off"/>
                <w:color w:val="000000"/>
                <w:rFonts w:ascii="Times New Roman" w:hAnsi="Times New Roman" w:cs="Times New Roman" w:eastAsia="Times New Roman"/>
                <w:sz w:val="24"/>
              </w:rPr>
              <w:t>Problematické sa javí navrhované legislatívne znenie aj vo vzťahu k zamestnancom v právnom vzťahu trénera zapísaného do registra fyzických osôb v športe, ktorým sa znižuje vymeriavací základ o OOP z príjmu z trénerskej činnosti vo výške 300,- eur. Podľa aktuálne platnej a účinnej právnej úpravy [§ 138 ods. 1 písm. a) zákona] má OOP z príjmu trénerskej činnosti prednosť pred OOP z dohody určenej podľa § 227a zákona. Ponechanie uvedeného nastavenia by viedlo k faktickému znevýhodneniu zamestnancov-trénerov, keďže výška OOP z príjmu z trénerskej činnosti je nižšia ako navrhovaná suma OOP vo výške 500 eur. Z uvedeného dôvodu navrhujeme upraviť legislatívne znenie aj v tejto súvislosti.</w:t>
              <w:br/>
            </w:r>
            <w:r>
              <w:rPr>
                <w:b w:val="off"/>
                <w:color w:val="000000"/>
                <w:rFonts w:ascii="Times New Roman" w:hAnsi="Times New Roman" w:cs="Times New Roman" w:eastAsia="Times New Roman"/>
                <w:sz w:val="24"/>
              </w:rPr>
              <w:t>Predpokladáme, že v prípade, ak dôjde k prerušeniu materskej dovolenky alebo otcovskej dovolenky z dôvodu nástupu fyzickej osoby do práce v dôsledku prevzatia dieťa do starostlivosti zdravotníckeho zariadenia zo zdravotných dôvodov podľa § 168 ods. 1 Zákonníka práce, tak dôjde aj k ukončeniu uplatňovania OOP podľa § 227a zákona. Predpokladom uplatnenia OOP je reálne trvanie materskej dovolenky alebo otcovskej dovolenky, tzn. že po odpadnutí dôvodu tohto prerušenia, t. j. opätovnom trvaní materskej dovolenky alebo otcovskej dovolenky, bude fyzická osoba opätovne oprávnená uplatniť si OOP. Za účelom jednoznačnosti a tiež eliminácie výkladových problémov, navrhujeme uvedenú situáciu uviesť do dôvodovej správy.</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Podľa čl. 32 ods. 4 Legislatívnych pravidiel vlády Slovenskej republiky sa vyhodnotenie pripomienkového konania sa nevypracúva.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k bodu 3 - § 227a ods. 2 písm. d) a k osobitnej časti dôvodovej správy k čl. I k bodom 2 až 4</w:t>
              <w:br/>
            </w:r>
            <w:r>
              <w:rPr>
                <w:b w:val="off"/>
                <w:color w:val="000000"/>
                <w:rFonts w:ascii="Times New Roman" w:hAnsi="Times New Roman" w:cs="Times New Roman" w:eastAsia="Times New Roman"/>
                <w:sz w:val="24"/>
              </w:rPr>
              <w:t xml:space="preserve">Z legislatívneho znenia nevyplýva zamestnancovi povinnosť predložiť zamestnávateľovi aj doklad preukazujúci skončenie materskej dovolenky, otcovskej dovolenky alebo rodičovskej dovolenky u iného zamestnávateľa. Zamestnávateľ teda nebude vedieť skontrolovať správnosť dátumu skončenia dovolenky, ktorý mu zamestnanec - dohodár písomne oznámil, t. j. či nedošlo k reálnemu skončeniu dovolenky skôr ako túto skutočnosť zamestnanec zamestnávateľovi písomne oznámil. Za účelom predchádzania aplikačných problémov považujeme za potrebné v predloženom návrhu precizovať, kedy nastane ukončenie uplatňovania OOP, ak by táto fyzická osoba informovala o skončení materskej dovolenky, otcovskej dovolenky alebo rodičovskej dovolenky v iný deň ako došlo k reálnemu skončeniu tejto dovolenky u iného zamestnávateľa. </w:t>
              <w:br/>
            </w:r>
            <w:r>
              <w:rPr>
                <w:b w:val="off"/>
                <w:color w:val="000000"/>
                <w:rFonts w:ascii="Times New Roman" w:hAnsi="Times New Roman" w:cs="Times New Roman" w:eastAsia="Times New Roman"/>
                <w:sz w:val="24"/>
              </w:rPr>
              <w:t xml:space="preserve">Nakoľko logickým výkladom ustanovenia § 227 ods. 2 zákona, ak ide o fyzickú osobu na materskej dovolenke, otcovskej dovolenke alebo rodičovskej dovolenke je, že na účinné uplatnenie OOP musí takáto fyzická osoba zamestnávateľa nielen písomne informovať o uplatnení OOP, ale aj mu preukázať rozhodujúce skutočnosti, za účelom eliminovania možných problémov s výkladom, navrhujeme uvedené ustanovenie precizovať, resp. v dôvodovej správe uviesť zámer zákonodarcu, že ide o kumulatívnu povinnosť takejto fyzickej osoby. </w:t>
              <w:br/>
            </w:r>
            <w:r>
              <w:rPr>
                <w:b w:val="off"/>
                <w:color w:val="000000"/>
                <w:rFonts w:ascii="Times New Roman" w:hAnsi="Times New Roman" w:cs="Times New Roman" w:eastAsia="Times New Roman"/>
                <w:sz w:val="24"/>
              </w:rPr>
              <w:t>Upozorňujeme, že Sociálna poisťovňa nedisponuje údajom o začiatku a skončení čerpania materskej dovolenky, otcovskej dovolenky alebo rodičovskej dovolenky (tieto údaje bol povinný Sociálnej poisťovni poskytnúť zamestnávateľ len do 31.12.2020), preto ani nebude vedieť skontrolovať správnosť uplatnenia OOP. Bremeno posúdenia odôvodnenosti a správnosti uplatnenia OOP zamestnancom bude výlučne na zamestnávateľovi (na zvážení je uložiť povinnosť zamestnávateľovi potvrdzovať čerpanie MD, RD, OD). Sociálna poisťovňa bude vedieť skontrolovať správnosť uplatnenia OOP iba v individuálnych prípadoch, na základe výkonu vonkajšej kontroly u zamestnávateľa.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Podľa čl. 32 ods. 4 Legislatívnych pravidiel vlády Slovenskej republiky sa vyhodnotenie pripomienkového konania sa nevypracúva.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k bodu 4 - § 227a nový ods. 3 a k osobitnej časti dôvodovej správy k čl. I k bodom 2 až 4</w:t>
              <w:br/>
            </w:r>
            <w:r>
              <w:rPr>
                <w:b w:val="off"/>
                <w:color w:val="000000"/>
                <w:rFonts w:ascii="Times New Roman" w:hAnsi="Times New Roman" w:cs="Times New Roman" w:eastAsia="Times New Roman"/>
                <w:sz w:val="24"/>
              </w:rPr>
              <w:t>Zamestnávateľ je povinný oznámiť Sociálnej poisťovni uplatnenie a ukončenie uplatňovania práva zamestnancom podľa § 227a ods. 1 zákona. Právo uplatniť si OOP prináleží výlučne zamestnancovi. Zamestnávateľ nevystupuje v postavení subjektu oprávneného rozhodovať o uplatnení OOP, ale vystupuje výlučne ako vykonávateľ prejavu vôle zamestnanca uplatniť si OOP. Navrhovaná formulácia, podľa ktorej by zamestnávateľ OOP neuplatnil, a teda by bol zodpovedný za uplatnenie alebo neuplatnenie OOP, nie je v súlade s inštitútom OOP. Prihliadnuc na uvedené navrhujeme čl. I, bod 4 vypustiť.</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Podľa čl. 32 ods. 4 Legislatívnych pravidiel vlády Slovenskej republiky sa vyhodnotenie pripomienkového konania sa nevypracúva.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 – k účinnosti</w:t>
              <w:br/>
            </w:r>
            <w:r>
              <w:rPr>
                <w:b w:val="off"/>
                <w:color w:val="000000"/>
                <w:rFonts w:ascii="Times New Roman" w:hAnsi="Times New Roman" w:cs="Times New Roman" w:eastAsia="Times New Roman"/>
                <w:sz w:val="24"/>
              </w:rPr>
              <w:t>Vzhľadom na v súčasnosti prebiehajúcu implementáciu Plánu obnovy a odolnosti, ako aj z dôvodu časovej náročnosti zapracovania potrebných zmien v informačných systémoch Sociálnej poisťovne, najmä zmeny v súvislosti s rozšírením osobného rozsahu osôb, ktoré môžu určiť dohodu na uplatnenie OOP, upozorňujeme na riziko zabezpečenia implementácie ku dňu navrhovanej účinnosti  1. januára 2027.</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Podľa čl. 32 ods. 4 Legislatívnych pravidiel vlády Slovenskej republiky sa vyhodnotenie pripomienkového konania sa nevypracúva.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nad rámec návrhu</w:t>
              <w:br/>
            </w:r>
            <w:r>
              <w:rPr>
                <w:b w:val="off"/>
                <w:color w:val="000000"/>
                <w:rFonts w:ascii="Times New Roman" w:hAnsi="Times New Roman" w:cs="Times New Roman" w:eastAsia="Times New Roman"/>
                <w:sz w:val="24"/>
              </w:rPr>
              <w:t>Sociálna poisťovňa sa stotožňuje so stanoviskom Ministerstva práce, sociálnych vecí a rodiny SR uvedeným v predkladacej správe, a to, že je potrebné zvýšiť hranicu príjmu upravenú v § 67 ods. 7 zákona, od ktorej zaniká nárok na výplatu predčasného starobného  dôchodku.</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Podľa čl. 32 ods. 4 Legislatívnych pravidiel vlády Slovenskej republiky sa vyhodnotenie pripomienkového konania sa nevypracúva.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nad rámec návrhu</w:t>
              <w:br/>
            </w:r>
            <w:r>
              <w:rPr>
                <w:b w:val="off"/>
                <w:color w:val="000000"/>
                <w:rFonts w:ascii="Times New Roman" w:hAnsi="Times New Roman" w:cs="Times New Roman" w:eastAsia="Times New Roman"/>
                <w:sz w:val="24"/>
              </w:rPr>
              <w:t>Záverom si dovoľujeme upozorniť na skutočnosť, že predložený návrh zákona nie je v súlade s účelom novely zákona účinnej od 1. januára 2026, na základe ktorej sa od 1. januára 2026 umožnil súbeh povinného dôchodkového poistenia poistenca štátu starajúceho sa o dieťa s povinným dôchodkovým poistením zamestnanca. Dôvodom umožnenia súbežného povinného dôchodkového poistenia poistenca štátu a zamestnania bol pritom pozitívny vplyv na výpočet sumy budúceho dôchodku. Na základe predloženého návrhu novely zákona o sociálnom poistení, ktorým sa rozširuje osobný rozsah osôb, ktoré môžu určiť dohodu na uplatnenie OOP v sume 500 eur práve o fyzické osoby, ktoré sú na materskej dovolenke, otcovskej dovolenke alebo rodičovskej dovolenke, bude dochádzať k situáciám, že nebude naplnený účel a cieľ novely zákona účinnej od 1. januára 2026. Ak si zamestnanec – dohodár (fyzická osoba na materskej dovolenke), ktorý má vymeriavací základ v sume 500 eur, uplatní z dohody podľa § 227a zákona OOP 500 eur, jeho vymeriavací základ na platenie poistného na dôchodkové poistenie bude v sume 0 eur.</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Podľa čl. 32 ods. 4 Legislatívnych pravidiel vlády Slovenskej republiky sa vyhodnotenie pripomienkového konania sa nevypracúva.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UPVSR POaZE</w:t>
              <w:br/>
            </w:r>
            <w:r>
              <w:rPr>
                <w:b w:val="off"/>
                <w:color w:val="000000"/>
                <w:rFonts w:ascii="Times New Roman" w:hAnsi="Times New Roman" w:cs="Times New Roman" w:eastAsia="Times New Roman"/>
                <w:sz w:val="24"/>
              </w:rPr>
              <w:t>Úrad podpredsedu vlády Slovenskej republiky pre Plán obnovy a znalostnú ekonomiku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Nakoľko predložený legislatívny materiál súvisí s implementáciou Plánu obnovy a odolnosti a mohol by mať  vplyv na cieľ Reformy 1:  Zlepšenie udržateľnosti dôchodkového systému, Komponent 18: Zdravé, udržateľné a konkurencieschopné verejné financie, žiadame o doplnenie analýzy dopadu na výdavky dôchodkového systému a jeho finančnú udržateľnosť ako aj návrh kompenzačných opatrení, ktorým by sa eliminoval negatívny vplyv navrhovanej legislatívy na dlhodobú finančnú udržateľnosť dôchodkového systému.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legislatívnom návrhu zmeny zákona č. 461/2003 Z. z. o sociálnom poistení v znení neskorších predpisov sa navrhuje nasledovné: „Odvodová odpočítateľná položka sa zvyšuje z 200 na 500 Eur mesačne nielen pre študentov a poberateľov dôchodkov (starobné, predčasné, invalidné), ale aj pre osoby na materskej, otcovskej a rodičovskej dovolenke“. Inými slovami, z príjmu do výšky 500 Eur mesačne sa nebude platiť sociálny odvod na dôchodkové zabezpečenie. Tento legislatívny návrh je potenciálne v rozpore s cieľom Reformy 1, Komponent 18 Plánu obnovy a odolnosti, ktorým je „zlepšiť dlhodobú finančnú udržateľnosť dôchodkového systému“. V prípade, ak by bol predložený návrh schválený, existuje riziko, že by Európska komisia takýto krok vyhodnotila ako zvrátenie míľnika č. C18.1, ktorý Slovenská republika deklarovala ako splnený v rámci predloženia štvrtej žiadosti o platbu, za čo by následne mohla byť udelená sankcia až do výšky 450 mil. EUR.  Z uvedeného dôvodu je potrebné avizovanú zmenu najskôr komunikovať s Európskou komisiou.</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Podľa čl. 32 ods. 4 Legislatívnych pravidiel vlády Slovenskej republiky sa vyhodnotenie pripomienkového konania sa nevypracúva.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ods. 2 - 5</w:t>
              <w:br/>
            </w:r>
            <w:r>
              <w:rPr>
                <w:b w:val="off"/>
                <w:color w:val="000000"/>
                <w:rFonts w:ascii="Times New Roman" w:hAnsi="Times New Roman" w:cs="Times New Roman" w:eastAsia="Times New Roman"/>
                <w:sz w:val="24"/>
              </w:rPr>
              <w:t>Zásadná pripomienka: Združenie miest a obcí Slovenska žiada spresniť navrhovanú právnu úpravu v čl. I bodoch 2 až 5, a to v nadväznosti na rozšírenie okruhu osôb oprávnených na uplatnenie odvodovej odpočítateľnej položky, doplnenie nových povinností fyzickej osoby voči zamestnávateľovi, určenie následku ich nesplnenia a použitie novej právnej úpravy aj na dohody vzniknuté pred 1. januárom 2027.</w:t>
              <w:br/>
            </w:r>
            <w:r>
              <w:rPr>
                <w:b w:val="off"/>
                <w:color w:val="000000"/>
                <w:rFonts w:ascii="Times New Roman" w:hAnsi="Times New Roman" w:cs="Times New Roman" w:eastAsia="Times New Roman"/>
                <w:sz w:val="24"/>
              </w:rPr>
              <w:t>Navrhovanú právnu úpravu žiadame spresniť tak, aby bolo jednoznačne určené, akým spôsobom, akým dokladom a v akej lehote má fyzická osoba na materskej dovolenke, otcovskej dovolenke alebo rodičovskej dovolenke preukazovať zamestnávateľovi skutočnosti rozhodujúce na uplatnenie odvodovej odpočítateľnej položky a oznamovať skončenie tejto dovolenky.</w:t>
              <w:br/>
            </w:r>
            <w:r>
              <w:rPr>
                <w:b w:val="off"/>
                <w:color w:val="000000"/>
                <w:rFonts w:ascii="Times New Roman" w:hAnsi="Times New Roman" w:cs="Times New Roman" w:eastAsia="Times New Roman"/>
                <w:sz w:val="24"/>
              </w:rPr>
              <w:t>Súčasne žiadame spresniť postup zamestnávateľa v prípade oneskoreného oznámenia alebo dodatočného preukázania rozhodujúcich skutočností, najmä či má zamestnávateľ vykonať spätnú opravu uplatnenia odvodovej odpočítateľnej položky, alebo sa táto položka uplatní až od nasledujúceho obdobia po riadnom preukázaní rozhodujúcich skutočností. Uvedené je potrebné vyjasniť aj vo vzťahu k dohodám vzniknutým pred 1. januárom 2027, keďže návrh zákona predpokladá použitie novej právnej úpravy aj na tieto právne vzťahy.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Dôvodová správa uvádza, že návrh zákona má z dôvodu právnej istoty precizovať podmienky uplatňovania odvodovej odpočítateľnej položky a vytvoriť kontrolovateľný mechanizmus jej uplatňovania v praxi. Samotný návrh však neurčuje konkrétny spôsob preukazovania rozhodujúcich skutočností, lehotu na oznámenie skončenia materskej, otcovskej alebo rodičovskej dovolenky, ani postup zamestnávateľa pri oneskorenom oznámení alebo dodatočnom preukázaní rozhodujúcich skutočností.</w:t>
              <w:br/>
            </w:r>
            <w:r>
              <w:rPr>
                <w:b w:val="off"/>
                <w:color w:val="000000"/>
                <w:rFonts w:ascii="Times New Roman" w:hAnsi="Times New Roman" w:cs="Times New Roman" w:eastAsia="Times New Roman"/>
                <w:sz w:val="24"/>
              </w:rPr>
              <w:t>Obce, mestá a nimi zriadené organizácie vystupujú ako zamestnávatelia a v aplikačnej praxi využívajú aj dohody o prácach vykonávaných mimo pracovného pomeru. Z uvedeného dôvodu môže mať navrhovaná úprava dopad na ich personálnu a mzdovú administratívu. Spresnenie postupu je potrebné z dôvodu právnej istoty zamestnávateľov a predchádzania nejednotnej aplikačnej praxi, najmä pri posudzovaní nároku na uplatnenie odvodovej odpočítateľnej položky a pri dohodách, ktoré budú ku dňu nadobudnutia účinnosti zákona už existovať.</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Podľa čl. 32 ods. 4 Legislatívnych pravidiel vlády Slovenskej republiky sa vyhodnotenie pripomienkového konania sa nevypracúva.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Bez pripomienok</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Podľa čl. 32 ods. 4 Legislatívnych pravidiel vlády Slovenskej republiky sa vyhodnotenie pripomienkového konania sa nevypracúva.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Bez pripomienok.</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Podľa čl. 32 ods. 4 Legislatívnych pravidiel vlády Slovenskej republiky sa vyhodnotenie pripomienkového konania sa nevypracúva.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Bez pripomienok.</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Podľa čl. 32 ods. 4 Legislatívnych pravidiel vlády Slovenskej republiky sa vyhodnotenie pripomienkového konania sa nevypracúva.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Bez pripomienok.</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Podľa čl. 32 ods. 4 Legislatívnych pravidiel vlády Slovenskej republiky sa vyhodnotenie pripomienkového konania sa nevypracúva.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Bez pripomienok.</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Podľa čl. 32 ods. 4 Legislatívnych pravidiel vlády Slovenskej republiky sa vyhodnotenie pripomienkového konania sa nevypracúva.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Bez pripomienok.</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Podľa čl. 32 ods. 4 Legislatívnych pravidiel vlády Slovenskej republiky sa vyhodnotenie pripomienkového konania sa nevypracúva.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KOS</w:t>
            </w:r>
            <w:r>
              <w:rPr>
                <w:b w:val="off"/>
                <w:color w:val="000000"/>
                <w:rFonts w:ascii="Times New Roman" w:hAnsi="Times New Roman" w:cs="Times New Roman" w:eastAsia="Times New Roman"/>
                <w:sz w:val="24"/>
              </w:rPr>
              <w:t xml:space="preserve"> – Komora opatrovateliek Slovenska</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2 (0o,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Platforma rodín</w:t>
            </w:r>
            <w:r>
              <w:rPr>
                <w:b w:val="off"/>
                <w:color w:val="000000"/>
                <w:rFonts w:ascii="Times New Roman" w:hAnsi="Times New Roman" w:cs="Times New Roman" w:eastAsia="Times New Roman"/>
                <w:sz w:val="24"/>
              </w:rPr>
              <w:t xml:space="preserve"> – Platforma rodín detí so zdravotným znevýhodnením</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SOCPOIST</w:t>
            </w:r>
            <w:r>
              <w:rPr>
                <w:b w:val="off"/>
                <w:color w:val="000000"/>
                <w:rFonts w:ascii="Times New Roman" w:hAnsi="Times New Roman" w:cs="Times New Roman" w:eastAsia="Times New Roman"/>
                <w:sz w:val="24"/>
              </w:rPr>
              <w:t xml:space="preserve"> – Sociálna poisťovňa, Ul. 29 augusta č. 8 a 10, 813 63 Bratislava 1</w:t>
            </w:r>
          </w:p>
        </w:tc>
        <w:tc>
          <w:tcPr>
            <w:vAlign w:val="top"/>
          </w:tcPr>
          <w:p>
            <w:pPr>
              <w:spacing w:after="0"/>
              <w:jc w:val="center"/>
            </w:pPr>
            <w:r>
              <w:rPr>
                <w:b w:val="off"/>
                <w:color w:val="000000"/>
                <w:rFonts w:ascii="Times New Roman" w:hAnsi="Times New Roman" w:cs="Times New Roman" w:eastAsia="Times New Roman"/>
                <w:sz w:val="24"/>
              </w:rPr>
              <w:t>6 (6o,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32 (28o, 4z)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10</w:t>
            </w:r>
          </w:p>
        </w:tc>
        <w:tc>
          <w:tcPr>
            <w:vAlign w:val="center"/>
          </w:tcPr>
          <w:p>
            <w:pPr>
              <w:spacing w:after="0"/>
              <w:jc w:val="center"/>
            </w:pPr>
            <w:r>
              <w:rPr>
                <w:b w:val="on"/>
                <w:color w:val="000000"/>
                <w:rFonts w:ascii="Times New Roman" w:hAnsi="Times New Roman" w:cs="Times New Roman" w:eastAsia="Times New Roman"/>
                <w:sz w:val="24"/>
              </w:rPr>
              <w:t>2</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