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023994"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Analýza vplyvov na rozpočet verejnej správy,</w:t>
      </w:r>
    </w:p>
    <w:p w14:paraId="0367AB00" w14:textId="77777777" w:rsidR="007D5748" w:rsidRPr="007B7470" w:rsidRDefault="007D5748" w:rsidP="007D5748">
      <w:pPr>
        <w:spacing w:after="0" w:line="240" w:lineRule="auto"/>
        <w:jc w:val="center"/>
        <w:rPr>
          <w:rFonts w:ascii="Times New Roman" w:eastAsia="Times New Roman" w:hAnsi="Times New Roman" w:cs="Times New Roman"/>
          <w:b/>
          <w:bCs/>
          <w:sz w:val="28"/>
          <w:szCs w:val="28"/>
          <w:lang w:eastAsia="sk-SK"/>
        </w:rPr>
      </w:pPr>
      <w:r w:rsidRPr="007B7470">
        <w:rPr>
          <w:rFonts w:ascii="Times New Roman" w:eastAsia="Times New Roman" w:hAnsi="Times New Roman" w:cs="Times New Roman"/>
          <w:b/>
          <w:bCs/>
          <w:sz w:val="28"/>
          <w:szCs w:val="28"/>
          <w:lang w:eastAsia="sk-SK"/>
        </w:rPr>
        <w:t>na zamestnanosť vo verejnej správe a financovanie návrhu</w:t>
      </w:r>
    </w:p>
    <w:p w14:paraId="3B17D65F" w14:textId="77777777" w:rsidR="00E963A3" w:rsidRPr="007B7470" w:rsidRDefault="00E963A3" w:rsidP="007D5748">
      <w:pPr>
        <w:spacing w:after="0" w:line="240" w:lineRule="auto"/>
        <w:jc w:val="right"/>
        <w:rPr>
          <w:rFonts w:ascii="Times New Roman" w:eastAsia="Times New Roman" w:hAnsi="Times New Roman" w:cs="Times New Roman"/>
          <w:b/>
          <w:bCs/>
          <w:sz w:val="24"/>
          <w:szCs w:val="24"/>
          <w:lang w:eastAsia="sk-SK"/>
        </w:rPr>
      </w:pPr>
    </w:p>
    <w:p w14:paraId="1C87DD45" w14:textId="77777777" w:rsidR="005307FC" w:rsidRPr="007B7470" w:rsidRDefault="005307FC" w:rsidP="007D5748">
      <w:pPr>
        <w:spacing w:after="0" w:line="240" w:lineRule="auto"/>
        <w:jc w:val="right"/>
        <w:rPr>
          <w:rFonts w:ascii="Times New Roman" w:eastAsia="Times New Roman" w:hAnsi="Times New Roman" w:cs="Times New Roman"/>
          <w:b/>
          <w:bCs/>
          <w:sz w:val="24"/>
          <w:szCs w:val="24"/>
          <w:lang w:eastAsia="sk-SK"/>
        </w:rPr>
      </w:pPr>
    </w:p>
    <w:p w14:paraId="234062FB" w14:textId="77777777" w:rsidR="00E963A3" w:rsidRPr="007B7470" w:rsidRDefault="00E963A3" w:rsidP="00212894">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 Zhrnutie vplyvov na rozpočet verejnej správy v návrhu</w:t>
      </w:r>
    </w:p>
    <w:p w14:paraId="7821F286"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Tabuľka č. 1</w:t>
      </w:r>
      <w:r w:rsidR="001F624A" w:rsidRPr="007B7470">
        <w:rPr>
          <w:rFonts w:ascii="Times New Roman" w:eastAsia="Times New Roman" w:hAnsi="Times New Roman" w:cs="Times New Roman"/>
          <w:sz w:val="20"/>
          <w:szCs w:val="20"/>
          <w:lang w:eastAsia="sk-SK"/>
        </w:rPr>
        <w:t>/A</w:t>
      </w:r>
      <w:r w:rsidRPr="007B7470">
        <w:rPr>
          <w:rFonts w:ascii="Times New Roman" w:eastAsia="Times New Roman" w:hAnsi="Times New Roman" w:cs="Times New Roman"/>
          <w:sz w:val="20"/>
          <w:szCs w:val="20"/>
          <w:lang w:eastAsia="sk-SK"/>
        </w:rPr>
        <w:t xml:space="preserve"> </w:t>
      </w:r>
    </w:p>
    <w:tbl>
      <w:tblPr>
        <w:tblW w:w="97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61"/>
        <w:gridCol w:w="1267"/>
        <w:gridCol w:w="1400"/>
        <w:gridCol w:w="1400"/>
        <w:gridCol w:w="1400"/>
      </w:tblGrid>
      <w:tr w:rsidR="007D5748" w:rsidRPr="007B7470" w14:paraId="5DC59E10" w14:textId="77777777" w:rsidTr="002B63FD">
        <w:trPr>
          <w:cantSplit/>
          <w:trHeight w:val="194"/>
          <w:jc w:val="center"/>
        </w:trPr>
        <w:tc>
          <w:tcPr>
            <w:tcW w:w="4661" w:type="dxa"/>
            <w:vMerge w:val="restart"/>
            <w:shd w:val="clear" w:color="auto" w:fill="BFBFBF" w:themeFill="background1" w:themeFillShade="BF"/>
            <w:vAlign w:val="center"/>
          </w:tcPr>
          <w:p w14:paraId="4961F97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bookmarkStart w:id="0" w:name="OLE_LINK1"/>
            <w:r w:rsidRPr="007B7470">
              <w:rPr>
                <w:rFonts w:ascii="Times New Roman" w:eastAsia="Times New Roman" w:hAnsi="Times New Roman" w:cs="Times New Roman"/>
                <w:b/>
                <w:bCs/>
                <w:sz w:val="24"/>
                <w:szCs w:val="24"/>
                <w:lang w:eastAsia="sk-SK"/>
              </w:rPr>
              <w:t>Vplyvy na rozpočet verejnej správy</w:t>
            </w:r>
          </w:p>
        </w:tc>
        <w:tc>
          <w:tcPr>
            <w:tcW w:w="5068" w:type="dxa"/>
            <w:gridSpan w:val="4"/>
            <w:shd w:val="clear" w:color="auto" w:fill="BFBFBF" w:themeFill="background1" w:themeFillShade="BF"/>
            <w:vAlign w:val="center"/>
          </w:tcPr>
          <w:p w14:paraId="4EACFF2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 (v eurách)</w:t>
            </w:r>
          </w:p>
        </w:tc>
      </w:tr>
      <w:tr w:rsidR="007D5748" w:rsidRPr="007B7470" w14:paraId="4E744A41" w14:textId="77777777" w:rsidTr="002B63FD">
        <w:trPr>
          <w:cantSplit/>
          <w:trHeight w:val="70"/>
          <w:jc w:val="center"/>
        </w:trPr>
        <w:tc>
          <w:tcPr>
            <w:tcW w:w="4661" w:type="dxa"/>
            <w:vMerge/>
            <w:shd w:val="clear" w:color="auto" w:fill="BFBFBF" w:themeFill="background1" w:themeFillShade="BF"/>
            <w:vAlign w:val="center"/>
          </w:tcPr>
          <w:p w14:paraId="014DA14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267" w:type="dxa"/>
            <w:shd w:val="clear" w:color="auto" w:fill="BFBFBF" w:themeFill="background1" w:themeFillShade="BF"/>
            <w:vAlign w:val="center"/>
          </w:tcPr>
          <w:p w14:paraId="1A3210D8" w14:textId="44A448A6" w:rsidR="007D5748" w:rsidRPr="007B7470" w:rsidRDefault="00A9244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1375AE">
              <w:rPr>
                <w:rFonts w:ascii="Times New Roman" w:eastAsia="Times New Roman" w:hAnsi="Times New Roman" w:cs="Times New Roman"/>
                <w:b/>
                <w:bCs/>
                <w:sz w:val="24"/>
                <w:szCs w:val="24"/>
                <w:lang w:eastAsia="sk-SK"/>
              </w:rPr>
              <w:t>6</w:t>
            </w:r>
          </w:p>
        </w:tc>
        <w:tc>
          <w:tcPr>
            <w:tcW w:w="1267" w:type="dxa"/>
            <w:shd w:val="clear" w:color="auto" w:fill="BFBFBF" w:themeFill="background1" w:themeFillShade="BF"/>
            <w:vAlign w:val="center"/>
          </w:tcPr>
          <w:p w14:paraId="0DBCEA57" w14:textId="77427A37" w:rsidR="007D5748" w:rsidRPr="007B7470" w:rsidRDefault="00A9244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1375AE">
              <w:rPr>
                <w:rFonts w:ascii="Times New Roman" w:eastAsia="Times New Roman" w:hAnsi="Times New Roman" w:cs="Times New Roman"/>
                <w:b/>
                <w:bCs/>
                <w:sz w:val="24"/>
                <w:szCs w:val="24"/>
                <w:lang w:eastAsia="sk-SK"/>
              </w:rPr>
              <w:t>7</w:t>
            </w:r>
          </w:p>
        </w:tc>
        <w:tc>
          <w:tcPr>
            <w:tcW w:w="1267" w:type="dxa"/>
            <w:shd w:val="clear" w:color="auto" w:fill="BFBFBF" w:themeFill="background1" w:themeFillShade="BF"/>
            <w:vAlign w:val="center"/>
          </w:tcPr>
          <w:p w14:paraId="2376CF9B" w14:textId="53CAC946" w:rsidR="007D5748" w:rsidRPr="007B7470" w:rsidRDefault="00A9244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1375AE">
              <w:rPr>
                <w:rFonts w:ascii="Times New Roman" w:eastAsia="Times New Roman" w:hAnsi="Times New Roman" w:cs="Times New Roman"/>
                <w:b/>
                <w:bCs/>
                <w:sz w:val="24"/>
                <w:szCs w:val="24"/>
                <w:lang w:eastAsia="sk-SK"/>
              </w:rPr>
              <w:t>8</w:t>
            </w:r>
          </w:p>
        </w:tc>
        <w:tc>
          <w:tcPr>
            <w:tcW w:w="1267" w:type="dxa"/>
            <w:shd w:val="clear" w:color="auto" w:fill="BFBFBF" w:themeFill="background1" w:themeFillShade="BF"/>
            <w:vAlign w:val="center"/>
          </w:tcPr>
          <w:p w14:paraId="20072DC9" w14:textId="5FF641CC" w:rsidR="007D5748" w:rsidRPr="007B7470" w:rsidRDefault="00A92445" w:rsidP="007D5748">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1375AE">
              <w:rPr>
                <w:rFonts w:ascii="Times New Roman" w:eastAsia="Times New Roman" w:hAnsi="Times New Roman" w:cs="Times New Roman"/>
                <w:b/>
                <w:bCs/>
                <w:sz w:val="24"/>
                <w:szCs w:val="24"/>
                <w:lang w:eastAsia="sk-SK"/>
              </w:rPr>
              <w:t>9</w:t>
            </w:r>
          </w:p>
        </w:tc>
      </w:tr>
      <w:tr w:rsidR="007D5748" w:rsidRPr="007B7470" w14:paraId="53DD4C7F" w14:textId="77777777" w:rsidTr="002B63FD">
        <w:trPr>
          <w:trHeight w:val="70"/>
          <w:jc w:val="center"/>
        </w:trPr>
        <w:tc>
          <w:tcPr>
            <w:tcW w:w="4661" w:type="dxa"/>
            <w:shd w:val="clear" w:color="auto" w:fill="C0C0C0"/>
            <w:noWrap/>
            <w:vAlign w:val="center"/>
          </w:tcPr>
          <w:p w14:paraId="5E5173B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Príjmy verejnej správy celkom</w:t>
            </w:r>
          </w:p>
        </w:tc>
        <w:tc>
          <w:tcPr>
            <w:tcW w:w="1267" w:type="dxa"/>
            <w:shd w:val="clear" w:color="auto" w:fill="C0C0C0"/>
            <w:vAlign w:val="center"/>
          </w:tcPr>
          <w:p w14:paraId="75D142BE"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vAlign w:val="center"/>
          </w:tcPr>
          <w:p w14:paraId="77FA5840" w14:textId="3B5F4CE7" w:rsidR="007D5748" w:rsidRPr="007B7470" w:rsidRDefault="00F3249A"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4 893 272,50</w:t>
            </w:r>
          </w:p>
        </w:tc>
        <w:tc>
          <w:tcPr>
            <w:tcW w:w="1267" w:type="dxa"/>
            <w:shd w:val="clear" w:color="auto" w:fill="C0C0C0"/>
            <w:vAlign w:val="center"/>
          </w:tcPr>
          <w:p w14:paraId="5A187860" w14:textId="08FA81FA" w:rsidR="007D5748" w:rsidRPr="007B7470" w:rsidRDefault="00F3249A"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1267" w:type="dxa"/>
            <w:shd w:val="clear" w:color="auto" w:fill="C0C0C0"/>
            <w:vAlign w:val="center"/>
          </w:tcPr>
          <w:p w14:paraId="77CECEB7" w14:textId="7F007AAB" w:rsidR="007D5748" w:rsidRPr="007B7470" w:rsidRDefault="00F3249A"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r>
      <w:tr w:rsidR="007D5748" w:rsidRPr="007B7470" w14:paraId="4E8B35CA" w14:textId="77777777" w:rsidTr="002B63FD">
        <w:trPr>
          <w:trHeight w:val="132"/>
          <w:jc w:val="center"/>
        </w:trPr>
        <w:tc>
          <w:tcPr>
            <w:tcW w:w="4661" w:type="dxa"/>
            <w:noWrap/>
            <w:vAlign w:val="center"/>
          </w:tcPr>
          <w:p w14:paraId="6BCC9474"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zvlášť</w:t>
            </w:r>
          </w:p>
        </w:tc>
        <w:tc>
          <w:tcPr>
            <w:tcW w:w="1267" w:type="dxa"/>
            <w:noWrap/>
            <w:vAlign w:val="center"/>
          </w:tcPr>
          <w:p w14:paraId="22680AB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C6F1F84" w14:textId="2AD3424D" w:rsidR="007D5748" w:rsidRPr="007B7470" w:rsidRDefault="00F3249A"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4 893 272,50</w:t>
            </w:r>
          </w:p>
        </w:tc>
        <w:tc>
          <w:tcPr>
            <w:tcW w:w="1267" w:type="dxa"/>
            <w:noWrap/>
            <w:vAlign w:val="center"/>
          </w:tcPr>
          <w:p w14:paraId="1E18BE0E" w14:textId="229328D8" w:rsidR="007D5748" w:rsidRPr="007B7470" w:rsidRDefault="00F3249A"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5 920 360,00</w:t>
            </w:r>
          </w:p>
        </w:tc>
        <w:tc>
          <w:tcPr>
            <w:tcW w:w="1267" w:type="dxa"/>
            <w:noWrap/>
            <w:vAlign w:val="center"/>
          </w:tcPr>
          <w:p w14:paraId="363FF448" w14:textId="55F2D48D" w:rsidR="007D5748" w:rsidRPr="007B7470" w:rsidRDefault="00F3249A"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5 920 360,00</w:t>
            </w:r>
          </w:p>
        </w:tc>
      </w:tr>
      <w:tr w:rsidR="007D5748" w:rsidRPr="007B7470" w14:paraId="48B4DA9D" w14:textId="77777777" w:rsidTr="002B63FD">
        <w:trPr>
          <w:trHeight w:val="70"/>
          <w:jc w:val="center"/>
        </w:trPr>
        <w:tc>
          <w:tcPr>
            <w:tcW w:w="4661" w:type="dxa"/>
            <w:noWrap/>
            <w:vAlign w:val="center"/>
          </w:tcPr>
          <w:p w14:paraId="4D9B52BC"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5AC1D3A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8E1BA4F"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66B5403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26D5DD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5AE8397B" w14:textId="77777777" w:rsidTr="002B63FD">
        <w:trPr>
          <w:trHeight w:val="125"/>
          <w:jc w:val="center"/>
        </w:trPr>
        <w:tc>
          <w:tcPr>
            <w:tcW w:w="4661" w:type="dxa"/>
            <w:noWrap/>
            <w:vAlign w:val="center"/>
          </w:tcPr>
          <w:p w14:paraId="5D33A202"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20DB12E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F71CCAB" w14:textId="61FB0F4E" w:rsidR="007D5748" w:rsidRPr="007B7470" w:rsidRDefault="00F3249A"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4 893 272,50</w:t>
            </w:r>
          </w:p>
        </w:tc>
        <w:tc>
          <w:tcPr>
            <w:tcW w:w="1267" w:type="dxa"/>
            <w:noWrap/>
            <w:vAlign w:val="center"/>
          </w:tcPr>
          <w:p w14:paraId="1BC562F0" w14:textId="5D804673" w:rsidR="007D5748" w:rsidRPr="007B7470" w:rsidRDefault="00F3249A"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5 920 360,00</w:t>
            </w:r>
          </w:p>
        </w:tc>
        <w:tc>
          <w:tcPr>
            <w:tcW w:w="1267" w:type="dxa"/>
            <w:noWrap/>
            <w:vAlign w:val="center"/>
          </w:tcPr>
          <w:p w14:paraId="7E71481B" w14:textId="3B275466" w:rsidR="007D5748" w:rsidRPr="007B7470" w:rsidRDefault="00F3249A"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5 920 360,00</w:t>
            </w:r>
          </w:p>
        </w:tc>
      </w:tr>
      <w:tr w:rsidR="00C51FD4" w:rsidRPr="007B7470" w14:paraId="2785A1A7" w14:textId="77777777" w:rsidTr="002B63FD">
        <w:trPr>
          <w:trHeight w:val="125"/>
          <w:jc w:val="center"/>
        </w:trPr>
        <w:tc>
          <w:tcPr>
            <w:tcW w:w="4661" w:type="dxa"/>
            <w:noWrap/>
            <w:vAlign w:val="center"/>
          </w:tcPr>
          <w:p w14:paraId="19F1FF53"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73DCCC3F"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8947675" w14:textId="13437B26" w:rsidR="00C51FD4" w:rsidRPr="007B7470" w:rsidRDefault="00F3249A"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4 893 272,50</w:t>
            </w:r>
          </w:p>
        </w:tc>
        <w:tc>
          <w:tcPr>
            <w:tcW w:w="1267" w:type="dxa"/>
            <w:noWrap/>
            <w:vAlign w:val="center"/>
          </w:tcPr>
          <w:p w14:paraId="72916428" w14:textId="44D70796" w:rsidR="00C51FD4" w:rsidRPr="007B7470" w:rsidRDefault="00F3249A"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5 920 360,00</w:t>
            </w:r>
          </w:p>
        </w:tc>
        <w:tc>
          <w:tcPr>
            <w:tcW w:w="1267" w:type="dxa"/>
            <w:noWrap/>
            <w:vAlign w:val="center"/>
          </w:tcPr>
          <w:p w14:paraId="4EBC43E6" w14:textId="449E1BCD" w:rsidR="00C51FD4" w:rsidRPr="007B7470" w:rsidRDefault="00F3249A"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sz w:val="24"/>
                <w:szCs w:val="24"/>
                <w:lang w:eastAsia="sk-SK"/>
              </w:rPr>
              <w:t>5 920 360,00</w:t>
            </w:r>
          </w:p>
        </w:tc>
      </w:tr>
      <w:tr w:rsidR="007D5748" w:rsidRPr="007B7470" w14:paraId="53DFFC35" w14:textId="77777777" w:rsidTr="002B63FD">
        <w:trPr>
          <w:trHeight w:val="125"/>
          <w:jc w:val="center"/>
        </w:trPr>
        <w:tc>
          <w:tcPr>
            <w:tcW w:w="4661" w:type="dxa"/>
            <w:noWrap/>
            <w:vAlign w:val="center"/>
          </w:tcPr>
          <w:p w14:paraId="4C974801" w14:textId="77777777" w:rsidR="007D5748" w:rsidRPr="007B7470" w:rsidRDefault="007D5748" w:rsidP="00212894">
            <w:pPr>
              <w:spacing w:after="0" w:line="240" w:lineRule="auto"/>
              <w:ind w:left="259"/>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EÚ zdroje</w:t>
            </w:r>
          </w:p>
        </w:tc>
        <w:tc>
          <w:tcPr>
            <w:tcW w:w="1267" w:type="dxa"/>
            <w:noWrap/>
            <w:vAlign w:val="center"/>
          </w:tcPr>
          <w:p w14:paraId="62B21B0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5C33B5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DC7B4F3"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17580EE"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0B71F316" w14:textId="77777777" w:rsidTr="002B63FD">
        <w:trPr>
          <w:trHeight w:val="125"/>
          <w:jc w:val="center"/>
        </w:trPr>
        <w:tc>
          <w:tcPr>
            <w:tcW w:w="4661" w:type="dxa"/>
            <w:noWrap/>
            <w:vAlign w:val="center"/>
          </w:tcPr>
          <w:p w14:paraId="52DB5D9C"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44A31A2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02EA33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837F0B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51A426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19662F2" w14:textId="77777777" w:rsidTr="002B63FD">
        <w:trPr>
          <w:trHeight w:val="125"/>
          <w:jc w:val="center"/>
        </w:trPr>
        <w:tc>
          <w:tcPr>
            <w:tcW w:w="4661" w:type="dxa"/>
            <w:noWrap/>
            <w:vAlign w:val="center"/>
          </w:tcPr>
          <w:p w14:paraId="2D87571A"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C255E8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0A94CD3"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9F4E8F4"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399E29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02CF71D4" w14:textId="77777777" w:rsidTr="002B63FD">
        <w:trPr>
          <w:trHeight w:val="125"/>
          <w:jc w:val="center"/>
        </w:trPr>
        <w:tc>
          <w:tcPr>
            <w:tcW w:w="4661" w:type="dxa"/>
            <w:noWrap/>
            <w:vAlign w:val="center"/>
          </w:tcPr>
          <w:p w14:paraId="015E9836"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25020F3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B0F37F0"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1E1DA2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07AD1CE"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7D5748" w:rsidRPr="007B7470" w14:paraId="2A137853" w14:textId="77777777" w:rsidTr="002B63FD">
        <w:trPr>
          <w:trHeight w:val="125"/>
          <w:jc w:val="center"/>
        </w:trPr>
        <w:tc>
          <w:tcPr>
            <w:tcW w:w="4661" w:type="dxa"/>
            <w:shd w:val="clear" w:color="auto" w:fill="C0C0C0"/>
            <w:noWrap/>
            <w:vAlign w:val="center"/>
          </w:tcPr>
          <w:p w14:paraId="6B4E8903"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Výdavky verejnej správy celkom</w:t>
            </w:r>
          </w:p>
        </w:tc>
        <w:tc>
          <w:tcPr>
            <w:tcW w:w="1267" w:type="dxa"/>
            <w:shd w:val="clear" w:color="auto" w:fill="C0C0C0"/>
            <w:noWrap/>
            <w:vAlign w:val="center"/>
          </w:tcPr>
          <w:p w14:paraId="3EEB29DE" w14:textId="77777777" w:rsidR="007D5748" w:rsidRPr="007B7470" w:rsidRDefault="007D5748" w:rsidP="007D5748">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5EB1F8D9" w14:textId="3414EB9C" w:rsidR="007D5748" w:rsidRPr="007B7470" w:rsidRDefault="00960E98"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6CA47672" w14:textId="3529A669" w:rsidR="007D5748" w:rsidRPr="007B7470" w:rsidRDefault="00960E98"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7C60D68A" w14:textId="1D93B60B" w:rsidR="007D5748" w:rsidRPr="007B7470" w:rsidRDefault="00960E98" w:rsidP="007D5748">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r w:rsidR="007D5748" w:rsidRPr="007B7470">
              <w:rPr>
                <w:rFonts w:ascii="Times New Roman" w:eastAsia="Times New Roman" w:hAnsi="Times New Roman" w:cs="Times New Roman"/>
                <w:b/>
                <w:bCs/>
                <w:sz w:val="24"/>
                <w:szCs w:val="24"/>
                <w:lang w:eastAsia="sk-SK"/>
              </w:rPr>
              <w:t xml:space="preserve">   </w:t>
            </w:r>
          </w:p>
        </w:tc>
      </w:tr>
      <w:tr w:rsidR="007D5748" w:rsidRPr="007B7470" w14:paraId="15CAD844" w14:textId="77777777" w:rsidTr="002B63FD">
        <w:trPr>
          <w:trHeight w:val="70"/>
          <w:jc w:val="center"/>
        </w:trPr>
        <w:tc>
          <w:tcPr>
            <w:tcW w:w="4661" w:type="dxa"/>
            <w:noWrap/>
            <w:vAlign w:val="center"/>
          </w:tcPr>
          <w:p w14:paraId="47FBDC4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243F28C7"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60C139D" w14:textId="7F10FEF4" w:rsidR="007D5748" w:rsidRPr="007B7470" w:rsidRDefault="00960E98"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38594627" w14:textId="05AFBD5E" w:rsidR="007D5748" w:rsidRPr="007B7470" w:rsidRDefault="00960E98"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53E51105" w14:textId="21F16279" w:rsidR="007D5748" w:rsidRPr="007B7470" w:rsidRDefault="00960E98"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r>
      <w:tr w:rsidR="007D5748" w:rsidRPr="007B7470" w14:paraId="1F5D5307" w14:textId="77777777" w:rsidTr="002B63FD">
        <w:trPr>
          <w:trHeight w:val="70"/>
          <w:jc w:val="center"/>
        </w:trPr>
        <w:tc>
          <w:tcPr>
            <w:tcW w:w="4661" w:type="dxa"/>
            <w:noWrap/>
            <w:vAlign w:val="center"/>
          </w:tcPr>
          <w:p w14:paraId="21D76E50"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xml:space="preserve">z toho: </w:t>
            </w:r>
          </w:p>
        </w:tc>
        <w:tc>
          <w:tcPr>
            <w:tcW w:w="1267" w:type="dxa"/>
            <w:noWrap/>
            <w:vAlign w:val="center"/>
          </w:tcPr>
          <w:p w14:paraId="60AFC316"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51DBFC88"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7F73C99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c>
          <w:tcPr>
            <w:tcW w:w="1267" w:type="dxa"/>
            <w:noWrap/>
            <w:vAlign w:val="center"/>
          </w:tcPr>
          <w:p w14:paraId="1808A98D"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p>
        </w:tc>
      </w:tr>
      <w:tr w:rsidR="007D5748" w:rsidRPr="007B7470" w14:paraId="76C0A2B6" w14:textId="77777777" w:rsidTr="002B63FD">
        <w:trPr>
          <w:trHeight w:val="70"/>
          <w:jc w:val="center"/>
        </w:trPr>
        <w:tc>
          <w:tcPr>
            <w:tcW w:w="4661" w:type="dxa"/>
            <w:noWrap/>
            <w:vAlign w:val="center"/>
          </w:tcPr>
          <w:p w14:paraId="5A46EDFC"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6E24D075"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55E18A2" w14:textId="2ADA6DC4" w:rsidR="007D5748" w:rsidRPr="007B7470" w:rsidRDefault="00960E98"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55E3C9B4" w14:textId="25208279" w:rsidR="007D5748" w:rsidRPr="007B7470" w:rsidRDefault="00960E98"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1EBDE9D7" w14:textId="07ED8C07" w:rsidR="007D5748" w:rsidRPr="007B7470" w:rsidRDefault="00960E98"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C51FD4" w:rsidRPr="007B7470" w14:paraId="6D20DC2C" w14:textId="77777777" w:rsidTr="002B63FD">
        <w:trPr>
          <w:trHeight w:val="70"/>
          <w:jc w:val="center"/>
        </w:trPr>
        <w:tc>
          <w:tcPr>
            <w:tcW w:w="4661" w:type="dxa"/>
            <w:noWrap/>
            <w:vAlign w:val="center"/>
          </w:tcPr>
          <w:p w14:paraId="572F1681" w14:textId="77777777" w:rsidR="00C51FD4" w:rsidRPr="007B7470" w:rsidRDefault="00C51FD4" w:rsidP="00212894">
            <w:pPr>
              <w:spacing w:after="0" w:line="240" w:lineRule="auto"/>
              <w:ind w:left="259"/>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Rozpočtové prostriedky</w:t>
            </w:r>
          </w:p>
        </w:tc>
        <w:tc>
          <w:tcPr>
            <w:tcW w:w="1267" w:type="dxa"/>
            <w:noWrap/>
            <w:vAlign w:val="center"/>
          </w:tcPr>
          <w:p w14:paraId="447F2C67" w14:textId="77777777" w:rsidR="00C51FD4" w:rsidRPr="007B7470" w:rsidRDefault="00212894"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DD74794" w14:textId="7652BE81" w:rsidR="00C51FD4" w:rsidRPr="007B7470" w:rsidRDefault="00960E98"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26E1E2A4" w14:textId="3065C4DB" w:rsidR="00C51FD4" w:rsidRPr="007B7470" w:rsidRDefault="00960E98"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c>
          <w:tcPr>
            <w:tcW w:w="1267" w:type="dxa"/>
            <w:noWrap/>
            <w:vAlign w:val="center"/>
          </w:tcPr>
          <w:p w14:paraId="42C07A4E" w14:textId="0770FD3C" w:rsidR="00C51FD4" w:rsidRPr="007B7470" w:rsidRDefault="00960E98" w:rsidP="007D5748">
            <w:pPr>
              <w:spacing w:after="0" w:line="240" w:lineRule="auto"/>
              <w:jc w:val="right"/>
              <w:rPr>
                <w:rFonts w:ascii="Times New Roman" w:eastAsia="Times New Roman" w:hAnsi="Times New Roman" w:cs="Times New Roman"/>
                <w:b/>
                <w:bCs/>
                <w:iCs/>
                <w:sz w:val="24"/>
                <w:szCs w:val="24"/>
                <w:lang w:eastAsia="sk-SK"/>
              </w:rPr>
            </w:pPr>
            <w:r>
              <w:rPr>
                <w:rFonts w:ascii="Times New Roman" w:eastAsia="Times New Roman" w:hAnsi="Times New Roman" w:cs="Times New Roman"/>
                <w:b/>
                <w:bCs/>
                <w:iCs/>
                <w:sz w:val="24"/>
                <w:szCs w:val="24"/>
                <w:lang w:eastAsia="sk-SK"/>
              </w:rPr>
              <w:t>0</w:t>
            </w:r>
          </w:p>
        </w:tc>
      </w:tr>
      <w:tr w:rsidR="007D5748" w:rsidRPr="007B7470" w14:paraId="301C9B29" w14:textId="77777777" w:rsidTr="002B63FD">
        <w:trPr>
          <w:trHeight w:val="70"/>
          <w:jc w:val="center"/>
        </w:trPr>
        <w:tc>
          <w:tcPr>
            <w:tcW w:w="4661" w:type="dxa"/>
            <w:noWrap/>
            <w:vAlign w:val="center"/>
          </w:tcPr>
          <w:p w14:paraId="20AB7C06"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EÚ zdroje</w:t>
            </w:r>
          </w:p>
        </w:tc>
        <w:tc>
          <w:tcPr>
            <w:tcW w:w="1267" w:type="dxa"/>
            <w:noWrap/>
            <w:vAlign w:val="center"/>
          </w:tcPr>
          <w:p w14:paraId="6DC1A55A"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8F17039" w14:textId="015610C1" w:rsidR="007D5748" w:rsidRPr="007B7470" w:rsidRDefault="00960E98"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216AFE5F"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20AD36D0"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38FB1C51" w14:textId="77777777" w:rsidTr="002B63FD">
        <w:trPr>
          <w:trHeight w:val="70"/>
          <w:jc w:val="center"/>
        </w:trPr>
        <w:tc>
          <w:tcPr>
            <w:tcW w:w="4661" w:type="dxa"/>
            <w:noWrap/>
            <w:vAlign w:val="center"/>
          </w:tcPr>
          <w:p w14:paraId="54794651" w14:textId="77777777" w:rsidR="007D5748" w:rsidRPr="007B7470" w:rsidRDefault="007D5748" w:rsidP="007D5748">
            <w:pPr>
              <w:spacing w:after="0" w:line="240" w:lineRule="auto"/>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 xml:space="preserve">    spolufinancovanie</w:t>
            </w:r>
          </w:p>
        </w:tc>
        <w:tc>
          <w:tcPr>
            <w:tcW w:w="1267" w:type="dxa"/>
            <w:noWrap/>
            <w:vAlign w:val="center"/>
          </w:tcPr>
          <w:p w14:paraId="4B8B63C6"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D7F6E4F" w14:textId="2A2E08D6" w:rsidR="007D5748" w:rsidRPr="007B7470" w:rsidRDefault="00960E98" w:rsidP="007D5748">
            <w:pPr>
              <w:spacing w:after="0" w:line="240" w:lineRule="auto"/>
              <w:jc w:val="right"/>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0</w:t>
            </w:r>
          </w:p>
        </w:tc>
        <w:tc>
          <w:tcPr>
            <w:tcW w:w="1267" w:type="dxa"/>
            <w:noWrap/>
            <w:vAlign w:val="center"/>
          </w:tcPr>
          <w:p w14:paraId="5CB79C32"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0AF01FA8" w14:textId="77777777" w:rsidR="007D5748" w:rsidRPr="007B7470" w:rsidRDefault="007D5748" w:rsidP="007D5748">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7D5748" w:rsidRPr="007B7470" w14:paraId="2BF5111D" w14:textId="77777777" w:rsidTr="002B63FD">
        <w:trPr>
          <w:trHeight w:val="125"/>
          <w:jc w:val="center"/>
        </w:trPr>
        <w:tc>
          <w:tcPr>
            <w:tcW w:w="4661" w:type="dxa"/>
            <w:noWrap/>
            <w:vAlign w:val="center"/>
          </w:tcPr>
          <w:p w14:paraId="147A1051" w14:textId="77777777" w:rsidR="007D5748" w:rsidRPr="007B7470" w:rsidRDefault="007D5748" w:rsidP="007D5748">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29D0B271"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65A69AC"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594D669"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9F23557" w14:textId="77777777" w:rsidR="007D5748" w:rsidRPr="007B7470" w:rsidRDefault="007D5748" w:rsidP="007D5748">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7722C9D5" w14:textId="77777777" w:rsidTr="002B63FD">
        <w:trPr>
          <w:trHeight w:val="125"/>
          <w:jc w:val="center"/>
        </w:trPr>
        <w:tc>
          <w:tcPr>
            <w:tcW w:w="4661" w:type="dxa"/>
            <w:noWrap/>
            <w:vAlign w:val="center"/>
          </w:tcPr>
          <w:p w14:paraId="739E5C73"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1D4D9C98"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457D2D96"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E4AC06F"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44C56693"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3FCDFCE"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4887A0B4" w14:textId="77777777" w:rsidTr="002B63FD">
        <w:trPr>
          <w:trHeight w:val="125"/>
          <w:jc w:val="center"/>
        </w:trPr>
        <w:tc>
          <w:tcPr>
            <w:tcW w:w="4661" w:type="dxa"/>
            <w:noWrap/>
            <w:vAlign w:val="center"/>
          </w:tcPr>
          <w:p w14:paraId="0CA5F515"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55B7CE1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76B242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4578C9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DB875B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68E6D77D" w14:textId="77777777" w:rsidTr="002B63FD">
        <w:trPr>
          <w:trHeight w:val="125"/>
          <w:jc w:val="center"/>
        </w:trPr>
        <w:tc>
          <w:tcPr>
            <w:tcW w:w="4661" w:type="dxa"/>
            <w:noWrap/>
            <w:vAlign w:val="center"/>
          </w:tcPr>
          <w:p w14:paraId="162CE2F9" w14:textId="77777777" w:rsidR="005307FC" w:rsidRPr="007B7470" w:rsidRDefault="005307FC" w:rsidP="005307FC">
            <w:pPr>
              <w:spacing w:after="0" w:line="240" w:lineRule="auto"/>
              <w:ind w:left="203"/>
              <w:rPr>
                <w:rFonts w:ascii="Times New Roman" w:eastAsia="Times New Roman" w:hAnsi="Times New Roman" w:cs="Times New Roman"/>
                <w:bCs/>
                <w:i/>
                <w:iCs/>
                <w:sz w:val="24"/>
                <w:szCs w:val="24"/>
                <w:lang w:eastAsia="sk-SK"/>
              </w:rPr>
            </w:pPr>
            <w:r w:rsidRPr="007B7470">
              <w:rPr>
                <w:rFonts w:ascii="Times New Roman" w:eastAsia="Times New Roman" w:hAnsi="Times New Roman" w:cs="Times New Roman"/>
                <w:bCs/>
                <w:i/>
                <w:iCs/>
                <w:sz w:val="24"/>
                <w:szCs w:val="24"/>
                <w:lang w:eastAsia="sk-SK"/>
              </w:rPr>
              <w:t>z toho</w:t>
            </w:r>
            <w:r w:rsidR="002B5AD4" w:rsidRPr="007B7470">
              <w:rPr>
                <w:rFonts w:ascii="Times New Roman" w:eastAsia="Times New Roman" w:hAnsi="Times New Roman" w:cs="Times New Roman"/>
                <w:bCs/>
                <w:i/>
                <w:iCs/>
                <w:sz w:val="24"/>
                <w:szCs w:val="24"/>
                <w:lang w:eastAsia="sk-SK"/>
              </w:rPr>
              <w:t xml:space="preserve"> vplyv</w:t>
            </w:r>
            <w:r w:rsidRPr="007B7470">
              <w:rPr>
                <w:rFonts w:ascii="Times New Roman" w:eastAsia="Times New Roman" w:hAnsi="Times New Roman" w:cs="Times New Roman"/>
                <w:bCs/>
                <w:i/>
                <w:iCs/>
                <w:sz w:val="24"/>
                <w:szCs w:val="24"/>
                <w:lang w:eastAsia="sk-SK"/>
              </w:rPr>
              <w:t xml:space="preserve"> nových úloh v zmysle ods. 2 Čl. 6 ústavného zákona č. 493/2011 Z. z. </w:t>
            </w:r>
          </w:p>
          <w:p w14:paraId="530C2C2B" w14:textId="77777777" w:rsidR="005307FC" w:rsidRPr="007B7470" w:rsidRDefault="005307FC" w:rsidP="005307FC">
            <w:pPr>
              <w:spacing w:after="0" w:line="240" w:lineRule="auto"/>
              <w:ind w:left="203"/>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Cs/>
                <w:i/>
                <w:iCs/>
                <w:sz w:val="24"/>
                <w:szCs w:val="24"/>
                <w:lang w:eastAsia="sk-SK"/>
              </w:rPr>
              <w:t>o rozpočtovej zodpovednosti</w:t>
            </w:r>
          </w:p>
        </w:tc>
        <w:tc>
          <w:tcPr>
            <w:tcW w:w="1267" w:type="dxa"/>
            <w:noWrap/>
            <w:vAlign w:val="center"/>
          </w:tcPr>
          <w:p w14:paraId="150752ED"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50517C0"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3F6D0FCB"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5603BFED"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21CD6EA8" w14:textId="77777777" w:rsidTr="002B63FD">
        <w:trPr>
          <w:trHeight w:val="70"/>
          <w:jc w:val="center"/>
        </w:trPr>
        <w:tc>
          <w:tcPr>
            <w:tcW w:w="4661" w:type="dxa"/>
            <w:noWrap/>
            <w:vAlign w:val="center"/>
          </w:tcPr>
          <w:p w14:paraId="7AE5C1EE"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5B4DBA6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FF4CD7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D7B5C7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09651D1"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A6687B2" w14:textId="77777777" w:rsidTr="002B63FD">
        <w:trPr>
          <w:trHeight w:val="70"/>
          <w:jc w:val="center"/>
        </w:trPr>
        <w:tc>
          <w:tcPr>
            <w:tcW w:w="4661" w:type="dxa"/>
            <w:shd w:val="clear" w:color="auto" w:fill="BFBFBF" w:themeFill="background1" w:themeFillShade="BF"/>
            <w:noWrap/>
            <w:vAlign w:val="center"/>
          </w:tcPr>
          <w:p w14:paraId="611AF18E"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Vplyv na počet zamestnancov </w:t>
            </w:r>
          </w:p>
        </w:tc>
        <w:tc>
          <w:tcPr>
            <w:tcW w:w="1267" w:type="dxa"/>
            <w:shd w:val="clear" w:color="auto" w:fill="BFBFBF" w:themeFill="background1" w:themeFillShade="BF"/>
            <w:noWrap/>
            <w:vAlign w:val="center"/>
          </w:tcPr>
          <w:p w14:paraId="61B1C7B6"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C4781A8"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5E46037D"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3F00BD2F"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4C43212B" w14:textId="77777777" w:rsidTr="002B63FD">
        <w:trPr>
          <w:trHeight w:val="70"/>
          <w:jc w:val="center"/>
        </w:trPr>
        <w:tc>
          <w:tcPr>
            <w:tcW w:w="4661" w:type="dxa"/>
            <w:noWrap/>
            <w:vAlign w:val="center"/>
          </w:tcPr>
          <w:p w14:paraId="6A708669"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79E166A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72CD05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D417D2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46C5D4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2D6B40D7" w14:textId="77777777" w:rsidTr="002B63FD">
        <w:trPr>
          <w:trHeight w:val="70"/>
          <w:jc w:val="center"/>
        </w:trPr>
        <w:tc>
          <w:tcPr>
            <w:tcW w:w="4661" w:type="dxa"/>
            <w:noWrap/>
            <w:vAlign w:val="center"/>
          </w:tcPr>
          <w:p w14:paraId="465C4730"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5D23CABC"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125876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57C7827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BE4A3C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7B000802" w14:textId="77777777" w:rsidTr="002B63FD">
        <w:trPr>
          <w:trHeight w:val="70"/>
          <w:jc w:val="center"/>
        </w:trPr>
        <w:tc>
          <w:tcPr>
            <w:tcW w:w="4661" w:type="dxa"/>
            <w:noWrap/>
            <w:vAlign w:val="center"/>
          </w:tcPr>
          <w:p w14:paraId="06A33926"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ED40D6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812A41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E2D323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6EC1C2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CA31FD5" w14:textId="77777777" w:rsidTr="002B63FD">
        <w:trPr>
          <w:trHeight w:val="70"/>
          <w:jc w:val="center"/>
        </w:trPr>
        <w:tc>
          <w:tcPr>
            <w:tcW w:w="4661" w:type="dxa"/>
            <w:noWrap/>
            <w:vAlign w:val="center"/>
          </w:tcPr>
          <w:p w14:paraId="4B4035C1"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795AFEDB"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32F01E4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0C67A6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952E83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E82FFD9" w14:textId="77777777" w:rsidTr="002B63FD">
        <w:trPr>
          <w:trHeight w:val="70"/>
          <w:jc w:val="center"/>
        </w:trPr>
        <w:tc>
          <w:tcPr>
            <w:tcW w:w="4661" w:type="dxa"/>
            <w:shd w:val="clear" w:color="auto" w:fill="BFBFBF" w:themeFill="background1" w:themeFillShade="BF"/>
            <w:noWrap/>
            <w:vAlign w:val="center"/>
          </w:tcPr>
          <w:p w14:paraId="3908FB68"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mzdové výdavky</w:t>
            </w:r>
          </w:p>
        </w:tc>
        <w:tc>
          <w:tcPr>
            <w:tcW w:w="1267" w:type="dxa"/>
            <w:shd w:val="clear" w:color="auto" w:fill="BFBFBF" w:themeFill="background1" w:themeFillShade="BF"/>
            <w:noWrap/>
            <w:vAlign w:val="center"/>
          </w:tcPr>
          <w:p w14:paraId="28A19422"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59BC9D8A"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33F49206"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c>
          <w:tcPr>
            <w:tcW w:w="1267" w:type="dxa"/>
            <w:shd w:val="clear" w:color="auto" w:fill="BFBFBF" w:themeFill="background1" w:themeFillShade="BF"/>
            <w:noWrap/>
            <w:vAlign w:val="center"/>
          </w:tcPr>
          <w:p w14:paraId="4892B051" w14:textId="77777777" w:rsidR="005307FC" w:rsidRPr="007B7470" w:rsidRDefault="005307FC" w:rsidP="005307FC">
            <w:pPr>
              <w:spacing w:after="0" w:line="240" w:lineRule="auto"/>
              <w:jc w:val="right"/>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0</w:t>
            </w:r>
          </w:p>
        </w:tc>
      </w:tr>
      <w:tr w:rsidR="005307FC" w:rsidRPr="007B7470" w14:paraId="57D19A57" w14:textId="77777777" w:rsidTr="002B63FD">
        <w:trPr>
          <w:trHeight w:val="70"/>
          <w:jc w:val="center"/>
        </w:trPr>
        <w:tc>
          <w:tcPr>
            <w:tcW w:w="4661" w:type="dxa"/>
            <w:noWrap/>
            <w:vAlign w:val="center"/>
          </w:tcPr>
          <w:p w14:paraId="429DFB4D"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ŠR</w:t>
            </w:r>
          </w:p>
        </w:tc>
        <w:tc>
          <w:tcPr>
            <w:tcW w:w="1267" w:type="dxa"/>
            <w:noWrap/>
            <w:vAlign w:val="center"/>
          </w:tcPr>
          <w:p w14:paraId="41BEA026"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912B037"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CFF02B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0E185DC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4C89356C" w14:textId="77777777" w:rsidTr="002B63FD">
        <w:trPr>
          <w:trHeight w:val="70"/>
          <w:jc w:val="center"/>
        </w:trPr>
        <w:tc>
          <w:tcPr>
            <w:tcW w:w="4661" w:type="dxa"/>
            <w:noWrap/>
            <w:vAlign w:val="center"/>
          </w:tcPr>
          <w:p w14:paraId="1F1AE4A8"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obce</w:t>
            </w:r>
          </w:p>
        </w:tc>
        <w:tc>
          <w:tcPr>
            <w:tcW w:w="1267" w:type="dxa"/>
            <w:noWrap/>
            <w:vAlign w:val="center"/>
          </w:tcPr>
          <w:p w14:paraId="65C2CDD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D5F452F"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AEE0FFD"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9E836C0"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2E7AAE6" w14:textId="77777777" w:rsidTr="002B63FD">
        <w:trPr>
          <w:trHeight w:val="70"/>
          <w:jc w:val="center"/>
        </w:trPr>
        <w:tc>
          <w:tcPr>
            <w:tcW w:w="4661" w:type="dxa"/>
            <w:noWrap/>
            <w:vAlign w:val="center"/>
          </w:tcPr>
          <w:p w14:paraId="46D349A0" w14:textId="77777777" w:rsidR="005307FC" w:rsidRPr="007B7470" w:rsidRDefault="005307FC" w:rsidP="005307FC">
            <w:pPr>
              <w:spacing w:after="0" w:line="240" w:lineRule="auto"/>
              <w:rPr>
                <w:rFonts w:ascii="Times New Roman" w:eastAsia="Times New Roman" w:hAnsi="Times New Roman" w:cs="Times New Roman"/>
                <w:b/>
                <w:bCs/>
                <w:i/>
                <w:iCs/>
                <w:sz w:val="24"/>
                <w:szCs w:val="24"/>
                <w:lang w:eastAsia="sk-SK"/>
              </w:rPr>
            </w:pPr>
            <w:r w:rsidRPr="007B7470">
              <w:rPr>
                <w:rFonts w:ascii="Times New Roman" w:eastAsia="Times New Roman" w:hAnsi="Times New Roman" w:cs="Times New Roman"/>
                <w:b/>
                <w:bCs/>
                <w:i/>
                <w:iCs/>
                <w:sz w:val="24"/>
                <w:szCs w:val="24"/>
                <w:lang w:eastAsia="sk-SK"/>
              </w:rPr>
              <w:t>- vplyv na vyššie územné celky</w:t>
            </w:r>
          </w:p>
        </w:tc>
        <w:tc>
          <w:tcPr>
            <w:tcW w:w="1267" w:type="dxa"/>
            <w:noWrap/>
            <w:vAlign w:val="center"/>
          </w:tcPr>
          <w:p w14:paraId="32BC4D5A"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7CF0417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280BA4C2"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1BC612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3206B30A" w14:textId="77777777" w:rsidTr="002B63FD">
        <w:trPr>
          <w:trHeight w:val="70"/>
          <w:jc w:val="center"/>
        </w:trPr>
        <w:tc>
          <w:tcPr>
            <w:tcW w:w="4661" w:type="dxa"/>
            <w:noWrap/>
            <w:vAlign w:val="center"/>
          </w:tcPr>
          <w:p w14:paraId="5C9406F4"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i/>
                <w:iCs/>
                <w:sz w:val="24"/>
                <w:szCs w:val="24"/>
                <w:lang w:eastAsia="sk-SK"/>
              </w:rPr>
              <w:t>- vplyv na ostatné subjekty verejnej správy</w:t>
            </w:r>
          </w:p>
        </w:tc>
        <w:tc>
          <w:tcPr>
            <w:tcW w:w="1267" w:type="dxa"/>
            <w:noWrap/>
            <w:vAlign w:val="center"/>
          </w:tcPr>
          <w:p w14:paraId="35DBB0D5"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481BAE53"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68FB82E9"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c>
          <w:tcPr>
            <w:tcW w:w="1267" w:type="dxa"/>
            <w:noWrap/>
            <w:vAlign w:val="center"/>
          </w:tcPr>
          <w:p w14:paraId="13DA1FE8" w14:textId="77777777" w:rsidR="005307FC" w:rsidRPr="007B7470" w:rsidRDefault="005307FC" w:rsidP="005307FC">
            <w:pPr>
              <w:spacing w:after="0" w:line="240" w:lineRule="auto"/>
              <w:jc w:val="right"/>
              <w:rPr>
                <w:rFonts w:ascii="Times New Roman" w:eastAsia="Times New Roman" w:hAnsi="Times New Roman" w:cs="Times New Roman"/>
                <w:b/>
                <w:bCs/>
                <w:iCs/>
                <w:sz w:val="24"/>
                <w:szCs w:val="24"/>
                <w:lang w:eastAsia="sk-SK"/>
              </w:rPr>
            </w:pPr>
            <w:r w:rsidRPr="007B7470">
              <w:rPr>
                <w:rFonts w:ascii="Times New Roman" w:eastAsia="Times New Roman" w:hAnsi="Times New Roman" w:cs="Times New Roman"/>
                <w:b/>
                <w:bCs/>
                <w:iCs/>
                <w:sz w:val="24"/>
                <w:szCs w:val="24"/>
                <w:lang w:eastAsia="sk-SK"/>
              </w:rPr>
              <w:t>0</w:t>
            </w:r>
          </w:p>
        </w:tc>
      </w:tr>
      <w:tr w:rsidR="005307FC" w:rsidRPr="007B7470" w14:paraId="1FA9955C" w14:textId="77777777" w:rsidTr="002B63FD">
        <w:trPr>
          <w:trHeight w:val="70"/>
          <w:jc w:val="center"/>
        </w:trPr>
        <w:tc>
          <w:tcPr>
            <w:tcW w:w="4661" w:type="dxa"/>
            <w:shd w:val="clear" w:color="auto" w:fill="C0C0C0"/>
            <w:noWrap/>
            <w:vAlign w:val="center"/>
          </w:tcPr>
          <w:p w14:paraId="460F6378"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Financovanie zabezpečené v rozpočte</w:t>
            </w:r>
          </w:p>
        </w:tc>
        <w:tc>
          <w:tcPr>
            <w:tcW w:w="1267" w:type="dxa"/>
            <w:shd w:val="clear" w:color="auto" w:fill="C0C0C0"/>
            <w:noWrap/>
            <w:vAlign w:val="center"/>
          </w:tcPr>
          <w:p w14:paraId="5767CE74"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44682C81" w14:textId="57CCBD5B" w:rsidR="005307FC" w:rsidRPr="007B7470" w:rsidRDefault="00651A6F"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iCs/>
                <w:sz w:val="24"/>
                <w:szCs w:val="24"/>
                <w:lang w:eastAsia="sk-SK"/>
              </w:rPr>
              <w:t>0</w:t>
            </w:r>
          </w:p>
        </w:tc>
        <w:tc>
          <w:tcPr>
            <w:tcW w:w="1267" w:type="dxa"/>
            <w:shd w:val="clear" w:color="auto" w:fill="C0C0C0"/>
            <w:noWrap/>
            <w:vAlign w:val="center"/>
          </w:tcPr>
          <w:p w14:paraId="6B802E12"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C0C0C0"/>
            <w:noWrap/>
            <w:vAlign w:val="center"/>
          </w:tcPr>
          <w:p w14:paraId="2F74673F"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15AD848F" w14:textId="77777777" w:rsidTr="002B63FD">
        <w:trPr>
          <w:trHeight w:val="70"/>
          <w:jc w:val="center"/>
        </w:trPr>
        <w:tc>
          <w:tcPr>
            <w:tcW w:w="4661" w:type="dxa"/>
            <w:noWrap/>
            <w:vAlign w:val="center"/>
          </w:tcPr>
          <w:p w14:paraId="47D3AA1C" w14:textId="77777777" w:rsidR="005307FC" w:rsidRPr="007B7470" w:rsidRDefault="005307FC" w:rsidP="005307FC">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 tom: za každý subjekt verejnej správy / program zvlášť</w:t>
            </w:r>
          </w:p>
        </w:tc>
        <w:tc>
          <w:tcPr>
            <w:tcW w:w="1267" w:type="dxa"/>
            <w:noWrap/>
            <w:vAlign w:val="center"/>
          </w:tcPr>
          <w:p w14:paraId="1E31DD26"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79FDC0A2"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16D41225"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c>
          <w:tcPr>
            <w:tcW w:w="1267" w:type="dxa"/>
            <w:noWrap/>
            <w:vAlign w:val="center"/>
          </w:tcPr>
          <w:p w14:paraId="60C8E2B1" w14:textId="77777777" w:rsidR="005307FC" w:rsidRPr="007B7470" w:rsidRDefault="005307FC" w:rsidP="005307FC">
            <w:pPr>
              <w:spacing w:after="0" w:line="240" w:lineRule="auto"/>
              <w:jc w:val="right"/>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0</w:t>
            </w:r>
          </w:p>
        </w:tc>
      </w:tr>
      <w:tr w:rsidR="005307FC" w:rsidRPr="007B7470" w14:paraId="35FF4B0C" w14:textId="77777777" w:rsidTr="002B63FD">
        <w:trPr>
          <w:trHeight w:val="70"/>
          <w:jc w:val="center"/>
        </w:trPr>
        <w:tc>
          <w:tcPr>
            <w:tcW w:w="4661" w:type="dxa"/>
            <w:shd w:val="clear" w:color="auto" w:fill="BFBFBF" w:themeFill="background1" w:themeFillShade="BF"/>
            <w:noWrap/>
            <w:vAlign w:val="center"/>
          </w:tcPr>
          <w:p w14:paraId="3CC316C6" w14:textId="77777777" w:rsidR="005307FC" w:rsidRPr="007B7470" w:rsidRDefault="005307FC" w:rsidP="005307FC">
            <w:pPr>
              <w:spacing w:after="0" w:line="240" w:lineRule="auto"/>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Iné ako rozpočtové zdroje</w:t>
            </w:r>
          </w:p>
        </w:tc>
        <w:tc>
          <w:tcPr>
            <w:tcW w:w="1267" w:type="dxa"/>
            <w:shd w:val="clear" w:color="auto" w:fill="BFBFBF" w:themeFill="background1" w:themeFillShade="BF"/>
            <w:noWrap/>
            <w:vAlign w:val="center"/>
          </w:tcPr>
          <w:p w14:paraId="234D85F2"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70184A7C" w14:textId="39493E6C" w:rsidR="005307FC" w:rsidRPr="007B7470" w:rsidRDefault="00651A6F"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6EEE7260"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BFBFBF" w:themeFill="background1" w:themeFillShade="BF"/>
            <w:noWrap/>
            <w:vAlign w:val="center"/>
          </w:tcPr>
          <w:p w14:paraId="4CA6CC7A"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r w:rsidR="005307FC" w:rsidRPr="007B7470" w14:paraId="7D7F84D0" w14:textId="77777777" w:rsidTr="002B63FD">
        <w:trPr>
          <w:trHeight w:val="70"/>
          <w:jc w:val="center"/>
        </w:trPr>
        <w:tc>
          <w:tcPr>
            <w:tcW w:w="4661" w:type="dxa"/>
            <w:shd w:val="clear" w:color="auto" w:fill="A6A6A6" w:themeFill="background1" w:themeFillShade="A6"/>
            <w:noWrap/>
            <w:vAlign w:val="center"/>
          </w:tcPr>
          <w:p w14:paraId="1DEEE653" w14:textId="77777777" w:rsidR="005307FC" w:rsidRPr="007B7470" w:rsidRDefault="005307FC" w:rsidP="005307FC">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Rozpočtovo nekrytý vplyv / úspora</w:t>
            </w:r>
          </w:p>
        </w:tc>
        <w:tc>
          <w:tcPr>
            <w:tcW w:w="1267" w:type="dxa"/>
            <w:shd w:val="clear" w:color="auto" w:fill="A6A6A6" w:themeFill="background1" w:themeFillShade="A6"/>
            <w:noWrap/>
            <w:vAlign w:val="center"/>
          </w:tcPr>
          <w:p w14:paraId="7106C542"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2BCA5D47" w14:textId="125687CB" w:rsidR="005307FC" w:rsidRPr="007B7470" w:rsidRDefault="00651A6F" w:rsidP="005307FC">
            <w:pPr>
              <w:spacing w:after="0" w:line="240" w:lineRule="auto"/>
              <w:jc w:val="right"/>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0D6940A4"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267" w:type="dxa"/>
            <w:shd w:val="clear" w:color="auto" w:fill="A6A6A6" w:themeFill="background1" w:themeFillShade="A6"/>
            <w:noWrap/>
            <w:vAlign w:val="center"/>
          </w:tcPr>
          <w:p w14:paraId="19E190DF" w14:textId="77777777" w:rsidR="005307FC" w:rsidRPr="007B7470" w:rsidRDefault="005307FC" w:rsidP="005307FC">
            <w:pPr>
              <w:spacing w:after="0" w:line="240" w:lineRule="auto"/>
              <w:jc w:val="right"/>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r>
    </w:tbl>
    <w:bookmarkEnd w:id="0"/>
    <w:p w14:paraId="20171C8C" w14:textId="77777777" w:rsidR="001F624A" w:rsidRPr="007B7470" w:rsidRDefault="001C721D" w:rsidP="00785085">
      <w:pPr>
        <w:spacing w:after="0"/>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1/B</w:t>
      </w:r>
    </w:p>
    <w:tbl>
      <w:tblPr>
        <w:tblW w:w="9924" w:type="dxa"/>
        <w:tblInd w:w="-431" w:type="dxa"/>
        <w:tblCellMar>
          <w:left w:w="70" w:type="dxa"/>
          <w:right w:w="70" w:type="dxa"/>
        </w:tblCellMar>
        <w:tblLook w:val="04A0" w:firstRow="1" w:lastRow="0" w:firstColumn="1" w:lastColumn="0" w:noHBand="0" w:noVBand="1"/>
      </w:tblPr>
      <w:tblGrid>
        <w:gridCol w:w="4821"/>
        <w:gridCol w:w="1134"/>
        <w:gridCol w:w="1417"/>
        <w:gridCol w:w="1134"/>
        <w:gridCol w:w="1418"/>
      </w:tblGrid>
      <w:tr w:rsidR="001C721D" w:rsidRPr="007B7470" w14:paraId="1C3C1BBF" w14:textId="77777777" w:rsidTr="002177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hideMark/>
          </w:tcPr>
          <w:p w14:paraId="31AED970"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1BD86878" w14:textId="6410FAC0" w:rsidR="001C721D" w:rsidRPr="007B7470" w:rsidRDefault="00411461"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w:t>
            </w:r>
            <w:r w:rsidR="00F82B18">
              <w:rPr>
                <w:rFonts w:ascii="Times New Roman" w:eastAsia="Times New Roman" w:hAnsi="Times New Roman" w:cs="Times New Roman"/>
                <w:b/>
                <w:bCs/>
                <w:color w:val="000000"/>
                <w:sz w:val="24"/>
                <w:szCs w:val="24"/>
                <w:lang w:eastAsia="sk-SK"/>
              </w:rPr>
              <w:t>6</w:t>
            </w:r>
          </w:p>
        </w:tc>
        <w:tc>
          <w:tcPr>
            <w:tcW w:w="1417"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582C81B5" w14:textId="4BCA4597" w:rsidR="001C721D" w:rsidRPr="007B7470" w:rsidRDefault="00411461"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w:t>
            </w:r>
            <w:r w:rsidR="00F82B18">
              <w:rPr>
                <w:rFonts w:ascii="Times New Roman" w:eastAsia="Times New Roman" w:hAnsi="Times New Roman" w:cs="Times New Roman"/>
                <w:b/>
                <w:bCs/>
                <w:color w:val="000000"/>
                <w:sz w:val="24"/>
                <w:szCs w:val="24"/>
                <w:lang w:eastAsia="sk-SK"/>
              </w:rPr>
              <w:t>7</w:t>
            </w:r>
          </w:p>
        </w:tc>
        <w:tc>
          <w:tcPr>
            <w:tcW w:w="1134"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3E78ECD9" w14:textId="0C248622" w:rsidR="001C721D" w:rsidRPr="007B7470" w:rsidRDefault="00411461"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w:t>
            </w:r>
            <w:r w:rsidR="00F82B18">
              <w:rPr>
                <w:rFonts w:ascii="Times New Roman" w:eastAsia="Times New Roman" w:hAnsi="Times New Roman" w:cs="Times New Roman"/>
                <w:b/>
                <w:bCs/>
                <w:color w:val="000000"/>
                <w:sz w:val="24"/>
                <w:szCs w:val="24"/>
                <w:lang w:eastAsia="sk-SK"/>
              </w:rPr>
              <w:t>8</w:t>
            </w:r>
          </w:p>
        </w:tc>
        <w:tc>
          <w:tcPr>
            <w:tcW w:w="1418" w:type="dxa"/>
            <w:tcBorders>
              <w:top w:val="single" w:sz="4" w:space="0" w:color="auto"/>
              <w:left w:val="nil"/>
              <w:bottom w:val="single" w:sz="4" w:space="0" w:color="auto"/>
              <w:right w:val="single" w:sz="4" w:space="0" w:color="auto"/>
            </w:tcBorders>
            <w:shd w:val="clear" w:color="auto" w:fill="BFBFBF" w:themeFill="background1" w:themeFillShade="BF"/>
            <w:noWrap/>
            <w:vAlign w:val="center"/>
            <w:hideMark/>
          </w:tcPr>
          <w:p w14:paraId="4023107B" w14:textId="100FB84B" w:rsidR="001C721D" w:rsidRPr="007B7470" w:rsidRDefault="00411461" w:rsidP="001C721D">
            <w:pPr>
              <w:spacing w:after="0" w:line="240" w:lineRule="auto"/>
              <w:jc w:val="center"/>
              <w:rPr>
                <w:rFonts w:ascii="Times New Roman" w:eastAsia="Times New Roman" w:hAnsi="Times New Roman" w:cs="Times New Roman"/>
                <w:b/>
                <w:bCs/>
                <w:color w:val="000000"/>
                <w:sz w:val="24"/>
                <w:szCs w:val="24"/>
                <w:lang w:eastAsia="sk-SK"/>
              </w:rPr>
            </w:pPr>
            <w:r>
              <w:rPr>
                <w:rFonts w:ascii="Times New Roman" w:eastAsia="Times New Roman" w:hAnsi="Times New Roman" w:cs="Times New Roman"/>
                <w:b/>
                <w:bCs/>
                <w:color w:val="000000"/>
                <w:sz w:val="24"/>
                <w:szCs w:val="24"/>
                <w:lang w:eastAsia="sk-SK"/>
              </w:rPr>
              <w:t>202</w:t>
            </w:r>
            <w:r w:rsidR="00F82B18">
              <w:rPr>
                <w:rFonts w:ascii="Times New Roman" w:eastAsia="Times New Roman" w:hAnsi="Times New Roman" w:cs="Times New Roman"/>
                <w:b/>
                <w:bCs/>
                <w:color w:val="000000"/>
                <w:sz w:val="24"/>
                <w:szCs w:val="24"/>
                <w:lang w:eastAsia="sk-SK"/>
              </w:rPr>
              <w:t>9</w:t>
            </w:r>
          </w:p>
        </w:tc>
      </w:tr>
      <w:tr w:rsidR="001C721D" w:rsidRPr="007B7470" w14:paraId="73B893F8"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490138CA"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Vplyvy na limit verejných výdavkov verejnej správy celkom (v metodike ESA 2010)</w:t>
            </w:r>
          </w:p>
        </w:tc>
        <w:tc>
          <w:tcPr>
            <w:tcW w:w="1134" w:type="dxa"/>
            <w:tcBorders>
              <w:top w:val="nil"/>
              <w:left w:val="nil"/>
              <w:bottom w:val="single" w:sz="4" w:space="0" w:color="auto"/>
              <w:right w:val="single" w:sz="4" w:space="0" w:color="auto"/>
            </w:tcBorders>
            <w:noWrap/>
            <w:vAlign w:val="center"/>
            <w:hideMark/>
          </w:tcPr>
          <w:p w14:paraId="4EEC8562"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62C5DEEF"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5C066AF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7D424E08"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312FB99E"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B119618" w14:textId="77777777" w:rsidR="001C721D" w:rsidRPr="007B7470" w:rsidRDefault="001C721D" w:rsidP="001C721D">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v tom: za každý subjekt verejnej správy zvlášť / program zvlášť</w:t>
            </w:r>
          </w:p>
        </w:tc>
        <w:tc>
          <w:tcPr>
            <w:tcW w:w="1134" w:type="dxa"/>
            <w:tcBorders>
              <w:top w:val="nil"/>
              <w:left w:val="nil"/>
              <w:bottom w:val="single" w:sz="4" w:space="0" w:color="auto"/>
              <w:right w:val="single" w:sz="4" w:space="0" w:color="auto"/>
            </w:tcBorders>
            <w:noWrap/>
            <w:vAlign w:val="center"/>
            <w:hideMark/>
          </w:tcPr>
          <w:p w14:paraId="3CB7DA14"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7436166A"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5A06E8F3"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5623A9A3" w14:textId="77777777" w:rsidR="001C721D" w:rsidRPr="007B7470" w:rsidRDefault="001C721D" w:rsidP="001C721D">
            <w:pPr>
              <w:spacing w:after="0" w:line="240" w:lineRule="auto"/>
              <w:jc w:val="center"/>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0</w:t>
            </w:r>
          </w:p>
        </w:tc>
      </w:tr>
      <w:tr w:rsidR="001C721D" w:rsidRPr="007B7470" w14:paraId="463811A5"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0EF0AF5A" w14:textId="77777777" w:rsidR="001C721D" w:rsidRPr="007B7470" w:rsidRDefault="001C721D" w:rsidP="001C721D">
            <w:pPr>
              <w:spacing w:after="0" w:line="240" w:lineRule="auto"/>
              <w:rPr>
                <w:rFonts w:ascii="Times New Roman" w:eastAsia="Times New Roman" w:hAnsi="Times New Roman" w:cs="Times New Roman"/>
                <w:b/>
                <w:color w:val="000000" w:themeColor="text1"/>
                <w:sz w:val="24"/>
                <w:szCs w:val="24"/>
                <w:lang w:eastAsia="sk-SK"/>
              </w:rPr>
            </w:pPr>
            <w:r w:rsidRPr="007B7470">
              <w:rPr>
                <w:rFonts w:ascii="Times New Roman" w:eastAsia="Times New Roman" w:hAnsi="Times New Roman" w:cs="Times New Roman"/>
                <w:b/>
                <w:color w:val="000000" w:themeColor="text1"/>
                <w:sz w:val="24"/>
                <w:szCs w:val="24"/>
                <w:lang w:eastAsia="sk-SK"/>
              </w:rPr>
              <w:t>z toho:</w:t>
            </w:r>
          </w:p>
        </w:tc>
        <w:tc>
          <w:tcPr>
            <w:tcW w:w="1134" w:type="dxa"/>
            <w:tcBorders>
              <w:top w:val="nil"/>
              <w:left w:val="nil"/>
              <w:bottom w:val="single" w:sz="4" w:space="0" w:color="auto"/>
              <w:right w:val="single" w:sz="4" w:space="0" w:color="auto"/>
            </w:tcBorders>
            <w:noWrap/>
            <w:vAlign w:val="center"/>
            <w:hideMark/>
          </w:tcPr>
          <w:p w14:paraId="4283D814"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7" w:type="dxa"/>
            <w:tcBorders>
              <w:top w:val="nil"/>
              <w:left w:val="nil"/>
              <w:bottom w:val="single" w:sz="4" w:space="0" w:color="auto"/>
              <w:right w:val="single" w:sz="4" w:space="0" w:color="auto"/>
            </w:tcBorders>
            <w:noWrap/>
            <w:vAlign w:val="center"/>
            <w:hideMark/>
          </w:tcPr>
          <w:p w14:paraId="57053C93"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134" w:type="dxa"/>
            <w:tcBorders>
              <w:top w:val="nil"/>
              <w:left w:val="nil"/>
              <w:bottom w:val="single" w:sz="4" w:space="0" w:color="auto"/>
              <w:right w:val="single" w:sz="4" w:space="0" w:color="auto"/>
            </w:tcBorders>
            <w:noWrap/>
            <w:vAlign w:val="center"/>
            <w:hideMark/>
          </w:tcPr>
          <w:p w14:paraId="7EF1ADEA"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c>
          <w:tcPr>
            <w:tcW w:w="1418" w:type="dxa"/>
            <w:tcBorders>
              <w:top w:val="nil"/>
              <w:left w:val="nil"/>
              <w:bottom w:val="single" w:sz="4" w:space="0" w:color="auto"/>
              <w:right w:val="single" w:sz="4" w:space="0" w:color="auto"/>
            </w:tcBorders>
            <w:noWrap/>
            <w:vAlign w:val="center"/>
            <w:hideMark/>
          </w:tcPr>
          <w:p w14:paraId="18A9D409" w14:textId="77777777" w:rsidR="001C721D" w:rsidRPr="007B7470" w:rsidRDefault="001C721D" w:rsidP="001C721D">
            <w:pPr>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 </w:t>
            </w:r>
          </w:p>
        </w:tc>
      </w:tr>
      <w:tr w:rsidR="001C721D" w:rsidRPr="007B7470" w14:paraId="44682CF4" w14:textId="77777777" w:rsidTr="002177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7009BF81"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w:t>
            </w:r>
            <w:r w:rsidR="00C64BDB" w:rsidRPr="007B7470">
              <w:rPr>
                <w:rFonts w:ascii="Times New Roman" w:eastAsia="Times New Roman" w:hAnsi="Times New Roman" w:cs="Times New Roman"/>
                <w:b/>
                <w:bCs/>
                <w:color w:val="000000" w:themeColor="text1"/>
                <w:sz w:val="24"/>
                <w:szCs w:val="24"/>
                <w:lang w:eastAsia="sk-SK"/>
              </w:rPr>
              <w:t xml:space="preserve"> limit verejných výdavkov</w:t>
            </w:r>
            <w:r w:rsidRPr="007B7470">
              <w:rPr>
                <w:rFonts w:ascii="Times New Roman" w:eastAsia="Times New Roman" w:hAnsi="Times New Roman" w:cs="Times New Roman"/>
                <w:b/>
                <w:bCs/>
                <w:color w:val="000000" w:themeColor="text1"/>
                <w:sz w:val="24"/>
                <w:szCs w:val="24"/>
                <w:lang w:eastAsia="sk-SK"/>
              </w:rPr>
              <w:t xml:space="preserve"> ŠR</w:t>
            </w:r>
          </w:p>
        </w:tc>
        <w:tc>
          <w:tcPr>
            <w:tcW w:w="1134" w:type="dxa"/>
            <w:tcBorders>
              <w:top w:val="nil"/>
              <w:left w:val="nil"/>
              <w:bottom w:val="single" w:sz="4" w:space="0" w:color="auto"/>
              <w:right w:val="single" w:sz="4" w:space="0" w:color="auto"/>
            </w:tcBorders>
            <w:noWrap/>
            <w:vAlign w:val="center"/>
            <w:hideMark/>
          </w:tcPr>
          <w:p w14:paraId="4104AC8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6B5B89D6"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31C3CBEE"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3F734699"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1C721D" w:rsidRPr="007B7470" w14:paraId="025B2E6B" w14:textId="77777777" w:rsidTr="00C64BDB">
        <w:trPr>
          <w:trHeight w:val="300"/>
        </w:trPr>
        <w:tc>
          <w:tcPr>
            <w:tcW w:w="4821" w:type="dxa"/>
            <w:tcBorders>
              <w:top w:val="nil"/>
              <w:left w:val="single" w:sz="4" w:space="0" w:color="auto"/>
              <w:bottom w:val="single" w:sz="4" w:space="0" w:color="auto"/>
              <w:right w:val="single" w:sz="4" w:space="0" w:color="auto"/>
            </w:tcBorders>
            <w:shd w:val="clear" w:color="auto" w:fill="BFBFBF" w:themeFill="background1" w:themeFillShade="BF"/>
            <w:noWrap/>
            <w:vAlign w:val="bottom"/>
            <w:hideMark/>
          </w:tcPr>
          <w:p w14:paraId="6B917085" w14:textId="77777777" w:rsidR="001C721D" w:rsidRPr="007B7470" w:rsidRDefault="001C721D"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 xml:space="preserve">vplyv na </w:t>
            </w:r>
            <w:r w:rsidR="00C64BDB" w:rsidRPr="007B7470">
              <w:rPr>
                <w:rFonts w:ascii="Times New Roman" w:eastAsia="Times New Roman" w:hAnsi="Times New Roman" w:cs="Times New Roman"/>
                <w:b/>
                <w:bCs/>
                <w:color w:val="000000" w:themeColor="text1"/>
                <w:sz w:val="24"/>
                <w:szCs w:val="24"/>
                <w:lang w:eastAsia="sk-SK"/>
              </w:rPr>
              <w:t>limit verejných výdavkov ostatných</w:t>
            </w:r>
            <w:r w:rsidRPr="007B7470">
              <w:rPr>
                <w:rFonts w:ascii="Times New Roman" w:eastAsia="Times New Roman" w:hAnsi="Times New Roman" w:cs="Times New Roman"/>
                <w:b/>
                <w:bCs/>
                <w:color w:val="000000" w:themeColor="text1"/>
                <w:sz w:val="24"/>
                <w:szCs w:val="24"/>
                <w:lang w:eastAsia="sk-SK"/>
              </w:rPr>
              <w:t xml:space="preserve"> subjekty verejnej správy</w:t>
            </w:r>
          </w:p>
        </w:tc>
        <w:tc>
          <w:tcPr>
            <w:tcW w:w="1134" w:type="dxa"/>
            <w:tcBorders>
              <w:top w:val="nil"/>
              <w:left w:val="nil"/>
              <w:bottom w:val="single" w:sz="4" w:space="0" w:color="auto"/>
              <w:right w:val="single" w:sz="4" w:space="0" w:color="auto"/>
            </w:tcBorders>
            <w:noWrap/>
            <w:vAlign w:val="center"/>
            <w:hideMark/>
          </w:tcPr>
          <w:p w14:paraId="45967D07"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7" w:type="dxa"/>
            <w:tcBorders>
              <w:top w:val="nil"/>
              <w:left w:val="nil"/>
              <w:bottom w:val="single" w:sz="4" w:space="0" w:color="auto"/>
              <w:right w:val="single" w:sz="4" w:space="0" w:color="auto"/>
            </w:tcBorders>
            <w:noWrap/>
            <w:vAlign w:val="center"/>
            <w:hideMark/>
          </w:tcPr>
          <w:p w14:paraId="39473FCC"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134" w:type="dxa"/>
            <w:tcBorders>
              <w:top w:val="nil"/>
              <w:left w:val="nil"/>
              <w:bottom w:val="single" w:sz="4" w:space="0" w:color="auto"/>
              <w:right w:val="single" w:sz="4" w:space="0" w:color="auto"/>
            </w:tcBorders>
            <w:noWrap/>
            <w:vAlign w:val="center"/>
            <w:hideMark/>
          </w:tcPr>
          <w:p w14:paraId="7D674F2B"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c>
          <w:tcPr>
            <w:tcW w:w="1418" w:type="dxa"/>
            <w:tcBorders>
              <w:top w:val="nil"/>
              <w:left w:val="nil"/>
              <w:bottom w:val="single" w:sz="4" w:space="0" w:color="auto"/>
              <w:right w:val="single" w:sz="4" w:space="0" w:color="auto"/>
            </w:tcBorders>
            <w:noWrap/>
            <w:vAlign w:val="center"/>
            <w:hideMark/>
          </w:tcPr>
          <w:p w14:paraId="7F55318F" w14:textId="77777777" w:rsidR="001C721D" w:rsidRPr="007B7470" w:rsidRDefault="001C721D" w:rsidP="001C721D">
            <w:pPr>
              <w:spacing w:after="0" w:line="240" w:lineRule="auto"/>
              <w:jc w:val="center"/>
              <w:rPr>
                <w:rFonts w:ascii="Times New Roman" w:eastAsia="Times New Roman" w:hAnsi="Times New Roman" w:cs="Times New Roman"/>
                <w:b/>
                <w:color w:val="000000"/>
                <w:sz w:val="24"/>
                <w:szCs w:val="24"/>
                <w:lang w:eastAsia="sk-SK"/>
              </w:rPr>
            </w:pPr>
            <w:r w:rsidRPr="007B7470">
              <w:rPr>
                <w:rFonts w:ascii="Times New Roman" w:eastAsia="Times New Roman" w:hAnsi="Times New Roman" w:cs="Times New Roman"/>
                <w:b/>
                <w:color w:val="000000"/>
                <w:sz w:val="24"/>
                <w:szCs w:val="24"/>
                <w:lang w:eastAsia="sk-SK"/>
              </w:rPr>
              <w:t>0</w:t>
            </w:r>
          </w:p>
        </w:tc>
      </w:tr>
      <w:tr w:rsidR="002135D4" w:rsidRPr="007B7470" w14:paraId="5A8365E6" w14:textId="77777777" w:rsidTr="00C64BDB">
        <w:trPr>
          <w:trHeight w:val="300"/>
        </w:trPr>
        <w:tc>
          <w:tcPr>
            <w:tcW w:w="4821" w:type="dxa"/>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bottom"/>
          </w:tcPr>
          <w:p w14:paraId="7F106EE6" w14:textId="77777777" w:rsidR="002135D4" w:rsidRPr="007B7470" w:rsidRDefault="00C64BDB" w:rsidP="001C721D">
            <w:pPr>
              <w:spacing w:after="0" w:line="240" w:lineRule="auto"/>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vplyv na limit verejných výdavkov ďalších súčastí rozpočtu verejnej správy</w:t>
            </w:r>
          </w:p>
        </w:tc>
        <w:tc>
          <w:tcPr>
            <w:tcW w:w="1134" w:type="dxa"/>
            <w:tcBorders>
              <w:top w:val="single" w:sz="4" w:space="0" w:color="auto"/>
              <w:left w:val="nil"/>
              <w:bottom w:val="single" w:sz="4" w:space="0" w:color="auto"/>
              <w:right w:val="single" w:sz="4" w:space="0" w:color="auto"/>
            </w:tcBorders>
            <w:noWrap/>
            <w:vAlign w:val="center"/>
          </w:tcPr>
          <w:p w14:paraId="347B57F5"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7" w:type="dxa"/>
            <w:tcBorders>
              <w:top w:val="single" w:sz="4" w:space="0" w:color="auto"/>
              <w:left w:val="nil"/>
              <w:bottom w:val="single" w:sz="4" w:space="0" w:color="auto"/>
              <w:right w:val="single" w:sz="4" w:space="0" w:color="auto"/>
            </w:tcBorders>
            <w:noWrap/>
            <w:vAlign w:val="center"/>
          </w:tcPr>
          <w:p w14:paraId="7AEA19DB"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134" w:type="dxa"/>
            <w:tcBorders>
              <w:top w:val="single" w:sz="4" w:space="0" w:color="auto"/>
              <w:left w:val="nil"/>
              <w:bottom w:val="single" w:sz="4" w:space="0" w:color="auto"/>
              <w:right w:val="single" w:sz="4" w:space="0" w:color="auto"/>
            </w:tcBorders>
            <w:noWrap/>
            <w:vAlign w:val="center"/>
          </w:tcPr>
          <w:p w14:paraId="01EEEE2F"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c>
          <w:tcPr>
            <w:tcW w:w="1418" w:type="dxa"/>
            <w:tcBorders>
              <w:top w:val="single" w:sz="4" w:space="0" w:color="auto"/>
              <w:left w:val="nil"/>
              <w:bottom w:val="single" w:sz="4" w:space="0" w:color="auto"/>
              <w:right w:val="single" w:sz="4" w:space="0" w:color="auto"/>
            </w:tcBorders>
            <w:noWrap/>
            <w:vAlign w:val="center"/>
          </w:tcPr>
          <w:p w14:paraId="46342BDC" w14:textId="77777777" w:rsidR="002135D4" w:rsidRPr="007B7470" w:rsidRDefault="002135D4" w:rsidP="001C721D">
            <w:pPr>
              <w:spacing w:after="0" w:line="240" w:lineRule="auto"/>
              <w:jc w:val="center"/>
              <w:rPr>
                <w:rFonts w:ascii="Times New Roman" w:eastAsia="Times New Roman" w:hAnsi="Times New Roman" w:cs="Times New Roman"/>
                <w:b/>
                <w:color w:val="000000"/>
                <w:sz w:val="24"/>
                <w:szCs w:val="24"/>
                <w:lang w:eastAsia="sk-SK"/>
              </w:rPr>
            </w:pPr>
          </w:p>
        </w:tc>
      </w:tr>
    </w:tbl>
    <w:p w14:paraId="7DE90443" w14:textId="77777777" w:rsidR="003F35B7" w:rsidRPr="007B7470" w:rsidRDefault="003F35B7" w:rsidP="005307FC">
      <w:pPr>
        <w:rPr>
          <w:rFonts w:ascii="Times New Roman" w:eastAsia="Times New Roman" w:hAnsi="Times New Roman" w:cs="Times New Roman"/>
          <w:b/>
          <w:bCs/>
          <w:sz w:val="24"/>
          <w:szCs w:val="24"/>
          <w:lang w:eastAsia="sk-SK"/>
        </w:rPr>
      </w:pPr>
    </w:p>
    <w:p w14:paraId="36A43824" w14:textId="22BAF63D" w:rsidR="007D5748" w:rsidRPr="00B93532" w:rsidRDefault="007D5748" w:rsidP="00223B8B">
      <w:pP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2.1.1. Financovanie návrhu - Návrh na riešenie úbytku príjmov alebo zvýšených výdavkov podľa § 33 ods. 1 zákona č. 523/2004 Z. z. o rozpočtových pravidlách verejnej správy:</w:t>
      </w:r>
    </w:p>
    <w:p w14:paraId="550A9B43" w14:textId="31A2DF83" w:rsidR="007D5748" w:rsidRPr="00244BF0" w:rsidRDefault="00960E98" w:rsidP="00994555">
      <w:pPr>
        <w:pBdr>
          <w:top w:val="single" w:sz="4" w:space="1" w:color="auto"/>
          <w:left w:val="single" w:sz="4" w:space="4" w:color="auto"/>
          <w:bottom w:val="single" w:sz="4" w:space="0" w:color="auto"/>
          <w:right w:val="single" w:sz="4" w:space="4" w:color="auto"/>
        </w:pBd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Bez vplyvu na výdavky ako aj limit verejných výdavkov verejnej správy</w:t>
      </w:r>
    </w:p>
    <w:p w14:paraId="12F33F8C"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18D9880C" w14:textId="77777777" w:rsidR="007D5748" w:rsidRPr="007B7470" w:rsidRDefault="007D5748" w:rsidP="007D5748">
      <w:pPr>
        <w:pBdr>
          <w:top w:val="single" w:sz="4" w:space="1" w:color="auto"/>
          <w:left w:val="single" w:sz="4" w:space="4" w:color="auto"/>
          <w:bottom w:val="single" w:sz="4" w:space="0" w:color="auto"/>
          <w:right w:val="single" w:sz="4" w:space="4" w:color="auto"/>
        </w:pBdr>
        <w:spacing w:after="0" w:line="240" w:lineRule="auto"/>
        <w:rPr>
          <w:rFonts w:ascii="Times New Roman" w:eastAsia="Times New Roman" w:hAnsi="Times New Roman" w:cs="Times New Roman"/>
          <w:b/>
          <w:bCs/>
          <w:sz w:val="24"/>
          <w:szCs w:val="24"/>
          <w:lang w:eastAsia="sk-SK"/>
        </w:rPr>
      </w:pPr>
    </w:p>
    <w:p w14:paraId="6C44F1F3"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 Popis a charakteristika návrhu</w:t>
      </w:r>
    </w:p>
    <w:p w14:paraId="2C02DCF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4E36937"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2.2.1. Popis návrhu:</w:t>
      </w:r>
    </w:p>
    <w:p w14:paraId="23481E07" w14:textId="77777777" w:rsidR="007D5748" w:rsidRPr="007B7470" w:rsidRDefault="007D5748" w:rsidP="007D5748">
      <w:pPr>
        <w:spacing w:after="0" w:line="240" w:lineRule="auto"/>
        <w:jc w:val="both"/>
        <w:rPr>
          <w:rFonts w:ascii="Times New Roman" w:eastAsia="Times New Roman" w:hAnsi="Times New Roman" w:cs="Times New Roman"/>
          <w:b/>
          <w:bCs/>
          <w:sz w:val="24"/>
          <w:szCs w:val="24"/>
          <w:lang w:eastAsia="sk-SK"/>
        </w:rPr>
      </w:pPr>
    </w:p>
    <w:p w14:paraId="20B4AB1E"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Akú problematiku návrh rieši? Kto bude návrh implementovať? Kde sa budú služby poskytovať?</w:t>
      </w:r>
    </w:p>
    <w:p w14:paraId="4E1556B2"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70FDFDC2"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bookmarkStart w:id="1" w:name="_Hlk101947097"/>
      <w:r w:rsidRPr="00994555">
        <w:rPr>
          <w:rFonts w:ascii="Times New Roman" w:eastAsia="Times New Roman" w:hAnsi="Times New Roman" w:cs="Times New Roman"/>
          <w:sz w:val="24"/>
          <w:szCs w:val="24"/>
          <w:lang w:eastAsia="sk-SK"/>
        </w:rPr>
        <w:t>Úrad geodézie, kartografie a katastra S</w:t>
      </w:r>
      <w:bookmarkEnd w:id="1"/>
      <w:r w:rsidRPr="00994555">
        <w:rPr>
          <w:rFonts w:ascii="Times New Roman" w:eastAsia="Times New Roman" w:hAnsi="Times New Roman" w:cs="Times New Roman"/>
          <w:sz w:val="24"/>
          <w:szCs w:val="24"/>
          <w:lang w:eastAsia="sk-SK"/>
        </w:rPr>
        <w:t>lovenskej republiky (ďalej len „ÚGKK SR“) predkladá návrh zákona, ktorým sa mení a dopĺňa zákon Národnej rady Slovenskej republiky č. 162/1995 Z. z. o katastri nehnuteľností a o zápise vlastníckych a iných práv k nehnuteľnostiam (katastrálny zákon) v znení neskorších predpisov a ktorým sa menia a dopĺňajú niektoré zákony  (ďalej len „návrh zákona“) na základe Plánu legislatívnych úloh vlády Slovenskej republiky na rok 2024.</w:t>
      </w:r>
    </w:p>
    <w:p w14:paraId="5AFCFD7A"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369510DB"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 xml:space="preserve">Návrh zákona zohľadňuje potreby aplikačnej praxe a má za cieľ upraviť vzťahy v súlade s identifikovanými potrebami adresátov právnej úpravy. </w:t>
      </w:r>
    </w:p>
    <w:p w14:paraId="0FB46BBE"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179604C2"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 xml:space="preserve">Návrh zákona precizuje definíciu záznamu. Naďalej má platiť pravidlo, že záznam má mať iba evidenčné účinky. Z tohto pravidla však môže osobitný predpis ustanoviť výnimku. Takouto výnimkou je zápis záložného práva ako zabezpečovacieho opatrenia súdu do katastra, keďže v zmysle </w:t>
      </w:r>
      <w:r w:rsidRPr="00994555">
        <w:rPr>
          <w:rFonts w:ascii="Times New Roman" w:eastAsia="Times New Roman" w:hAnsi="Times New Roman" w:cs="Times New Roman"/>
          <w:sz w:val="24"/>
          <w:szCs w:val="24"/>
          <w:lang w:eastAsia="sk-SK" w:bidi="sk-SK"/>
        </w:rPr>
        <w:t>Civilného sporového poriadku</w:t>
      </w:r>
      <w:r w:rsidRPr="00994555">
        <w:rPr>
          <w:rFonts w:ascii="Times New Roman" w:eastAsia="Times New Roman" w:hAnsi="Times New Roman" w:cs="Times New Roman"/>
          <w:sz w:val="24"/>
          <w:szCs w:val="24"/>
          <w:lang w:eastAsia="sk-SK"/>
        </w:rPr>
        <w:t xml:space="preserve"> má takýto zápis konštitutívne účinky. </w:t>
      </w:r>
    </w:p>
    <w:p w14:paraId="71414ACF"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70DFDA36"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 xml:space="preserve">Návrh zákona tiež upresňuje, že zápisom práv k nehnuteľnostiam do katastra sa rozumejú „vklad práv k nehnuteľnostiam do katastra nehnuteľností“ a „záznam práv k nehnuteľnostiam do katastra nehnuteľností“. </w:t>
      </w:r>
    </w:p>
    <w:p w14:paraId="56C342ED"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1BEB5AF0"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iCs/>
          <w:sz w:val="24"/>
          <w:szCs w:val="24"/>
          <w:lang w:eastAsia="sk-SK"/>
        </w:rPr>
        <w:t xml:space="preserve">Z hľadiska fungovania štátnej správy na úseku katastra nehnuteľností predstavuje značný problém podávanie podaní prostredníctvom všeobecného formulára cez Ústredný portál verejnej správy (ďalej len „ÚPVS“), nakoľko údaje z takto realizovaného podania je potrebné </w:t>
      </w:r>
      <w:r w:rsidRPr="00994555">
        <w:rPr>
          <w:rFonts w:ascii="Times New Roman" w:eastAsia="Times New Roman" w:hAnsi="Times New Roman" w:cs="Times New Roman"/>
          <w:iCs/>
          <w:sz w:val="24"/>
          <w:szCs w:val="24"/>
          <w:lang w:eastAsia="sk-SK"/>
        </w:rPr>
        <w:lastRenderedPageBreak/>
        <w:t>prevziať do informačných systémov orgánov štátnej správy na úseku katastra nehnuteľností. Interný systém okresného úradu, katastrálneho odboru neumožňuje preveriť správnosť podpisu v elektronickom dokumente. Taktiež tento interný systém neumožňuje automatizovaným spôsobom prevziať údaje z podania urobeného prostredníctvom všeobecného formulára cez ÚPVS a tieto údaje je potom potrebné manuálne nahrávať do interného systému okresných úradov, katastrálnych odborov. Uvedené pri značnom počte takýchto doručených podaní zbytočne zaťažuje okresné úrady, katastrálne odbory.</w:t>
      </w:r>
    </w:p>
    <w:p w14:paraId="2F0C5EB0"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ab/>
      </w:r>
    </w:p>
    <w:p w14:paraId="089953F1"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 xml:space="preserve">Návrh zákona zároveň precizuje a dopĺňa právnu úpravu katastrálnych konaní. Návrhom zákona sa zjednodušuje návrh na začatie katastrálneho konania v listinnej podobe. Podrobnejšie sa upravuje konanie o zázname, pričom sa zavádza možnosť vykonania záznamu v časti. Skracuje sa lehota na vykonanie záznamu na základe rozhodnutia súdu o zriadení zabezpečovacieho opatrenia. Taktiež sa precizuje právna úprava konania o poznámke a prešetrovania údajov katastra nehnuteľností, pričom sa zároveň ustanovuje lehota na toto prešetrenie.   </w:t>
      </w:r>
    </w:p>
    <w:p w14:paraId="7D35FB65"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1AFA5066" w14:textId="27817D66"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Ďalšou oblasťou riešenou v návrhu zákona je </w:t>
      </w:r>
      <w:bookmarkStart w:id="2" w:name="_Hlk101946972"/>
      <w:r w:rsidRPr="00994555">
        <w:rPr>
          <w:rFonts w:ascii="Times New Roman" w:eastAsia="Times New Roman" w:hAnsi="Times New Roman" w:cs="Times New Roman"/>
          <w:sz w:val="24"/>
          <w:szCs w:val="24"/>
          <w:lang w:eastAsia="sk-SK"/>
        </w:rPr>
        <w:t>prístup k údajom katastra nehnuteľností prostredníctvom katastrálnych portálov</w:t>
      </w:r>
      <w:bookmarkEnd w:id="2"/>
      <w:r w:rsidRPr="00994555">
        <w:rPr>
          <w:rFonts w:ascii="Times New Roman" w:eastAsia="Times New Roman" w:hAnsi="Times New Roman" w:cs="Times New Roman"/>
          <w:sz w:val="24"/>
          <w:szCs w:val="24"/>
          <w:lang w:eastAsia="sk-SK"/>
        </w:rPr>
        <w:t>, kde sa zavádza bezplatná autentifikácia</w:t>
      </w:r>
      <w:r w:rsidR="008F7AE9">
        <w:rPr>
          <w:rFonts w:ascii="Times New Roman" w:eastAsia="Times New Roman" w:hAnsi="Times New Roman" w:cs="Times New Roman"/>
          <w:sz w:val="24"/>
          <w:szCs w:val="24"/>
          <w:lang w:eastAsia="sk-SK"/>
        </w:rPr>
        <w:t>/registrácia</w:t>
      </w:r>
      <w:r w:rsidRPr="00994555">
        <w:rPr>
          <w:rFonts w:ascii="Times New Roman" w:eastAsia="Times New Roman" w:hAnsi="Times New Roman" w:cs="Times New Roman"/>
          <w:sz w:val="24"/>
          <w:szCs w:val="24"/>
          <w:lang w:eastAsia="sk-SK"/>
        </w:rPr>
        <w:t xml:space="preserve"> pri prístupe k vybraným osobným údajom osôb evidovaným v katastri nehnuteľností, a to za účelom plnenia povinností vyplývajúcich z právnych predpisov upravujúcich nakladanie s osobnými údajmi a za účelom zabezpečenia ochrany osobných údajov, ako aj za účelom zabránenia zneužívania týchto údajov katastra. Údaje z tejto autentifikácie</w:t>
      </w:r>
      <w:r w:rsidR="00CE7CED">
        <w:rPr>
          <w:rFonts w:ascii="Times New Roman" w:eastAsia="Times New Roman" w:hAnsi="Times New Roman" w:cs="Times New Roman"/>
          <w:sz w:val="24"/>
          <w:szCs w:val="24"/>
          <w:lang w:eastAsia="sk-SK"/>
        </w:rPr>
        <w:t>/registrácie</w:t>
      </w:r>
      <w:r w:rsidRPr="00994555">
        <w:rPr>
          <w:rFonts w:ascii="Times New Roman" w:eastAsia="Times New Roman" w:hAnsi="Times New Roman" w:cs="Times New Roman"/>
          <w:sz w:val="24"/>
          <w:szCs w:val="24"/>
          <w:lang w:eastAsia="sk-SK"/>
        </w:rPr>
        <w:t xml:space="preserve"> budú môcť byť použité aj pre potreby orgánov činných v trestnom konaní.</w:t>
      </w:r>
    </w:p>
    <w:p w14:paraId="0FEB1287"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483284BB" w14:textId="69AC5F8C"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 xml:space="preserve">Návrh zákona taktiež ustanovuje novú skutkovú podstatu priestupku ako aj porušenia poriadku na úseku katastra </w:t>
      </w:r>
      <w:bookmarkStart w:id="3" w:name="_Hlk101966517"/>
      <w:r w:rsidRPr="00994555">
        <w:rPr>
          <w:rFonts w:ascii="Times New Roman" w:eastAsia="Times New Roman" w:hAnsi="Times New Roman" w:cs="Times New Roman"/>
          <w:sz w:val="24"/>
          <w:szCs w:val="24"/>
          <w:lang w:eastAsia="sk-SK"/>
        </w:rPr>
        <w:t>nehnuteľností</w:t>
      </w:r>
      <w:bookmarkEnd w:id="3"/>
      <w:r w:rsidRPr="00994555">
        <w:rPr>
          <w:rFonts w:ascii="Times New Roman" w:eastAsia="Times New Roman" w:hAnsi="Times New Roman" w:cs="Times New Roman"/>
          <w:sz w:val="24"/>
          <w:szCs w:val="24"/>
          <w:lang w:eastAsia="sk-SK"/>
        </w:rPr>
        <w:t>, a to neoprávnené spracúvanie údajov katastra nehnuteľností – neoprávnené hromadné využívanie údajov katastra zverejnených prostredníctvom internetu s použitím technických prostriedkov na automatizované spracovanie alebo neoprávnenému ďalšiemu nakladaniu s údajmi katastra získaných na základe zmluvy podľa § 69 ods. 1</w:t>
      </w:r>
      <w:r w:rsidR="00B93532">
        <w:rPr>
          <w:rFonts w:ascii="Times New Roman" w:eastAsia="Times New Roman" w:hAnsi="Times New Roman" w:cs="Times New Roman"/>
          <w:sz w:val="24"/>
          <w:szCs w:val="24"/>
          <w:lang w:eastAsia="sk-SK"/>
        </w:rPr>
        <w:t>3</w:t>
      </w:r>
      <w:r w:rsidRPr="00994555">
        <w:rPr>
          <w:rFonts w:ascii="Times New Roman" w:eastAsia="Times New Roman" w:hAnsi="Times New Roman" w:cs="Times New Roman"/>
          <w:sz w:val="24"/>
          <w:szCs w:val="24"/>
          <w:lang w:eastAsia="sk-SK"/>
        </w:rPr>
        <w:t xml:space="preserve"> katastrálneho zákona.</w:t>
      </w:r>
    </w:p>
    <w:p w14:paraId="551AE2E8"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037FCA7B"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Zavádza sa nový správny poplatok na úseku katastra nehnuteľností, a to</w:t>
      </w:r>
      <w:r w:rsidRPr="00994555">
        <w:rPr>
          <w:rFonts w:ascii="Times New Roman" w:eastAsia="Times New Roman" w:hAnsi="Times New Roman" w:cs="Times New Roman"/>
          <w:sz w:val="24"/>
          <w:szCs w:val="24"/>
          <w:lang w:eastAsia="sk-SK" w:bidi="sk-SK"/>
        </w:rPr>
        <w:t xml:space="preserve"> pri podaní žiadosti o prešetrenie údajov katastra a poskytnutie listiny zo zbierky listín</w:t>
      </w:r>
      <w:r w:rsidRPr="00994555">
        <w:rPr>
          <w:rFonts w:ascii="Times New Roman" w:eastAsia="Times New Roman" w:hAnsi="Times New Roman" w:cs="Times New Roman"/>
          <w:sz w:val="24"/>
          <w:szCs w:val="24"/>
          <w:lang w:eastAsia="sk-SK"/>
        </w:rPr>
        <w:t xml:space="preserve">.   </w:t>
      </w:r>
    </w:p>
    <w:p w14:paraId="58878F3F"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638F576D"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Návrh zákona bude v praxi implementovať štátna správa na úseku katastra nehnuteľností, teda predovšetkým okresné úrady, katastrálne odbory, ktoré vykonávajú činnosti, ktoré sú predmetom návrhu zákona.</w:t>
      </w:r>
    </w:p>
    <w:p w14:paraId="0D19CDE3"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31FC3669"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Novela katastrálneho zákona zároveň reaguje na uznesenie vlády SR č. 344 z 12. júna 2024, ktoré sa týka opatrení na zlepšenie bezpečnostnej situácie v SR, najmä na úlohu pod bodom C.6., v zmysle ktorej je potrebné navrhnúť systémovú zmenu sprístupňovania údajov identifikujúcich fyzické osoby a ich miesto pobytu v evidenciách a informačných systémoch spôsobom, ktorý bude priorizovať ochranu súkromia týchto osôb. ÚGKK SR je správcom jedného z najväčších a zároveň aj najdôležitejšieho informačného systému verejnej správy (IS kataster nehnuteľností), ktorý obsahuje značné množstvo osobných údajov vlastníkov nehnuteľností a iných osôb oprávnených z práv k nehnuteľnostiam, ktoré sú o. i. verejne prístupné. Vzhľadom na túto skutočnosť je nevyhnutné uvedený problém riešiť spôsobom navrhnutým v novele katastrálneho zákona.</w:t>
      </w:r>
    </w:p>
    <w:p w14:paraId="33C035C8" w14:textId="77777777" w:rsidR="00994555" w:rsidRPr="00994555" w:rsidRDefault="00994555" w:rsidP="00994555">
      <w:pPr>
        <w:spacing w:after="0" w:line="240" w:lineRule="auto"/>
        <w:jc w:val="both"/>
        <w:rPr>
          <w:rFonts w:ascii="Times New Roman" w:eastAsia="Times New Roman" w:hAnsi="Times New Roman" w:cs="Times New Roman"/>
          <w:sz w:val="24"/>
          <w:szCs w:val="24"/>
          <w:lang w:eastAsia="sk-SK"/>
        </w:rPr>
      </w:pPr>
    </w:p>
    <w:p w14:paraId="1F291926" w14:textId="4CD7AD1C" w:rsidR="00B4635B" w:rsidRPr="00B4635B" w:rsidRDefault="00994555" w:rsidP="00B4635B">
      <w:pPr>
        <w:spacing w:after="0" w:line="240" w:lineRule="auto"/>
        <w:jc w:val="both"/>
        <w:rPr>
          <w:rFonts w:ascii="Times New Roman" w:eastAsia="Times New Roman" w:hAnsi="Times New Roman" w:cs="Times New Roman"/>
          <w:sz w:val="24"/>
          <w:szCs w:val="24"/>
          <w:lang w:eastAsia="sk-SK"/>
        </w:rPr>
      </w:pPr>
      <w:r w:rsidRPr="00994555">
        <w:rPr>
          <w:rFonts w:ascii="Times New Roman" w:eastAsia="Times New Roman" w:hAnsi="Times New Roman" w:cs="Times New Roman"/>
          <w:sz w:val="24"/>
          <w:szCs w:val="24"/>
          <w:lang w:eastAsia="sk-SK"/>
        </w:rPr>
        <w:t xml:space="preserve">Návrh zákona upravuje sadzbu správneho poplatku v prípade podania návrhu na začatie konania o povolení vkladu v elektronickej podobe prostredníctvom štruktúrovaného formulára </w:t>
      </w:r>
      <w:r w:rsidRPr="00994555">
        <w:rPr>
          <w:rFonts w:ascii="Times New Roman" w:eastAsia="Times New Roman" w:hAnsi="Times New Roman" w:cs="Times New Roman"/>
          <w:sz w:val="24"/>
          <w:szCs w:val="24"/>
          <w:lang w:eastAsia="sk-SK"/>
        </w:rPr>
        <w:lastRenderedPageBreak/>
        <w:t xml:space="preserve">spolu so žiadosťou o urýchlené konanie. Dochádza k zvýšeniu správneho poplatku v prípade podania návrhu na vklad v elektronickej podobe, ak žiadateľ spolu s podaním návrhu na vklad žiada rozhodnúť o vklade urýchlene do 15 dní odo dňa začatia konania. V súčasnosti, ak bol podaný návrh na vklad v elektronickej podobe spolu so žiadosťou o urýchlené konanie, sadzba správneho poplatku sa znižovala o 50 %. </w:t>
      </w:r>
      <w:r w:rsidR="00B4635B">
        <w:rPr>
          <w:rFonts w:ascii="Times New Roman" w:eastAsia="Times New Roman" w:hAnsi="Times New Roman" w:cs="Times New Roman"/>
          <w:color w:val="000000"/>
          <w:sz w:val="24"/>
        </w:rPr>
        <w:t xml:space="preserve">Výška úľavy pri elektronickom podaní návrhu na vklad do katastra nehnuteľností sa upravuje za účelom priblíženia  všeobecným pravidlám úľavy podľa § 6 ods. 2 zákona o správnych poplatkoch, podľa ktorých je síce výška úľavy za elektronické podanie 50 %, avšak v maximálnej výške 50 eur. V tomto prípade sa absolútna úľava v sume 150 eur (z pôvodných 300 eur) upravuje na 100 eur. </w:t>
      </w:r>
      <w:r w:rsidR="00566368">
        <w:rPr>
          <w:rFonts w:ascii="Times New Roman" w:eastAsia="Times New Roman" w:hAnsi="Times New Roman" w:cs="Times New Roman"/>
          <w:sz w:val="24"/>
          <w:szCs w:val="24"/>
          <w:lang w:eastAsia="sk-SK"/>
        </w:rPr>
        <w:t>Vzhľadom na potrebu úpravy informačného systému sa účinnosť tejto právnej úpravy odkladá.</w:t>
      </w:r>
      <w:r w:rsidR="00B4635B">
        <w:rPr>
          <w:rFonts w:ascii="Times New Roman" w:eastAsia="Times New Roman" w:hAnsi="Times New Roman" w:cs="Times New Roman"/>
          <w:sz w:val="24"/>
          <w:szCs w:val="24"/>
          <w:lang w:eastAsia="sk-SK"/>
        </w:rPr>
        <w:t xml:space="preserve"> </w:t>
      </w:r>
      <w:r w:rsidR="00B4635B" w:rsidRPr="00B4635B">
        <w:rPr>
          <w:rFonts w:ascii="Times New Roman" w:eastAsia="Times New Roman" w:hAnsi="Times New Roman" w:cs="Times New Roman"/>
          <w:sz w:val="24"/>
          <w:szCs w:val="24"/>
          <w:lang w:eastAsia="sk-SK"/>
        </w:rPr>
        <w:t>ÚGKK SR plánuje všetky úpravy informačného systému (</w:t>
      </w:r>
      <w:r w:rsidR="00B4635B">
        <w:rPr>
          <w:rFonts w:ascii="Times New Roman" w:eastAsia="Times New Roman" w:hAnsi="Times New Roman" w:cs="Times New Roman"/>
          <w:sz w:val="24"/>
          <w:szCs w:val="24"/>
          <w:lang w:eastAsia="sk-SK"/>
        </w:rPr>
        <w:t xml:space="preserve">elektronické </w:t>
      </w:r>
      <w:r w:rsidR="00B4635B" w:rsidRPr="00B4635B">
        <w:rPr>
          <w:rFonts w:ascii="Times New Roman" w:eastAsia="Times New Roman" w:hAnsi="Times New Roman" w:cs="Times New Roman"/>
          <w:sz w:val="24"/>
          <w:szCs w:val="24"/>
          <w:lang w:eastAsia="sk-SK"/>
        </w:rPr>
        <w:t>formuláre, autentifikácia</w:t>
      </w:r>
      <w:r w:rsidR="00B4635B">
        <w:rPr>
          <w:rFonts w:ascii="Times New Roman" w:eastAsia="Times New Roman" w:hAnsi="Times New Roman" w:cs="Times New Roman"/>
          <w:sz w:val="24"/>
          <w:szCs w:val="24"/>
          <w:lang w:eastAsia="sk-SK"/>
        </w:rPr>
        <w:t>/registrácia na katastrálny portál</w:t>
      </w:r>
      <w:r w:rsidR="00B4635B" w:rsidRPr="00B4635B">
        <w:rPr>
          <w:rFonts w:ascii="Times New Roman" w:eastAsia="Times New Roman" w:hAnsi="Times New Roman" w:cs="Times New Roman"/>
          <w:sz w:val="24"/>
          <w:szCs w:val="24"/>
          <w:lang w:eastAsia="sk-SK"/>
        </w:rPr>
        <w:t xml:space="preserve">) realizovať prostredníctvom finančných prostriedkov z </w:t>
      </w:r>
      <w:r w:rsidR="00B4635B">
        <w:rPr>
          <w:rFonts w:ascii="Times New Roman" w:eastAsia="Times New Roman" w:hAnsi="Times New Roman" w:cs="Times New Roman"/>
          <w:sz w:val="24"/>
          <w:szCs w:val="24"/>
          <w:lang w:eastAsia="sk-SK"/>
        </w:rPr>
        <w:t>P</w:t>
      </w:r>
      <w:r w:rsidR="00B4635B" w:rsidRPr="00B4635B">
        <w:rPr>
          <w:rFonts w:ascii="Times New Roman" w:eastAsia="Times New Roman" w:hAnsi="Times New Roman" w:cs="Times New Roman"/>
          <w:sz w:val="24"/>
          <w:szCs w:val="24"/>
          <w:lang w:eastAsia="sk-SK"/>
        </w:rPr>
        <w:t>lánu obnovy a odolnosti. Z tohto titulu sa nebudú čerpať financie zo štátneho rozpočtu.</w:t>
      </w:r>
    </w:p>
    <w:p w14:paraId="59D9FA45" w14:textId="77777777" w:rsidR="00A97AA8" w:rsidRDefault="00A97AA8" w:rsidP="00994555">
      <w:pPr>
        <w:spacing w:after="0" w:line="240" w:lineRule="auto"/>
        <w:jc w:val="both"/>
        <w:rPr>
          <w:rFonts w:ascii="Times New Roman" w:eastAsia="Times New Roman" w:hAnsi="Times New Roman" w:cs="Times New Roman"/>
          <w:sz w:val="24"/>
          <w:szCs w:val="24"/>
          <w:lang w:eastAsia="sk-SK"/>
        </w:rPr>
      </w:pPr>
    </w:p>
    <w:p w14:paraId="6492C305" w14:textId="0918E743" w:rsidR="00A97AA8" w:rsidRDefault="00A97AA8" w:rsidP="00994555">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Výpis z listu vlastníctva bude možné získať okrem papierovej podoby alebo prostredníctvom integrovaného obslužného miesta aj prostredníctvom špecializovaného portálu ÚGKK SR. Tento výpis bude použiteľný na právne úkony. Ruší sa možnosť získať </w:t>
      </w:r>
      <w:r w:rsidR="00267901">
        <w:rPr>
          <w:rFonts w:ascii="Times New Roman" w:eastAsia="Times New Roman" w:hAnsi="Times New Roman" w:cs="Times New Roman"/>
          <w:sz w:val="24"/>
          <w:szCs w:val="24"/>
          <w:lang w:eastAsia="sk-SK"/>
        </w:rPr>
        <w:t xml:space="preserve">bezodplatný </w:t>
      </w:r>
      <w:r>
        <w:rPr>
          <w:rFonts w:ascii="Times New Roman" w:eastAsia="Times New Roman" w:hAnsi="Times New Roman" w:cs="Times New Roman"/>
          <w:sz w:val="24"/>
          <w:szCs w:val="24"/>
          <w:lang w:eastAsia="sk-SK"/>
        </w:rPr>
        <w:t>informatívny výpis z listu vlastníctva</w:t>
      </w:r>
      <w:r w:rsidR="00267901">
        <w:rPr>
          <w:rFonts w:ascii="Times New Roman" w:eastAsia="Times New Roman" w:hAnsi="Times New Roman" w:cs="Times New Roman"/>
          <w:sz w:val="24"/>
          <w:szCs w:val="24"/>
          <w:lang w:eastAsia="sk-SK"/>
        </w:rPr>
        <w:t xml:space="preserve">. S tým súvisí zavedenie nového správneho poplatku vo výške 6,00 eur. </w:t>
      </w:r>
    </w:p>
    <w:p w14:paraId="108BC7E4" w14:textId="77777777" w:rsidR="00267901" w:rsidRDefault="00267901" w:rsidP="00994555">
      <w:pPr>
        <w:spacing w:after="0" w:line="240" w:lineRule="auto"/>
        <w:jc w:val="both"/>
        <w:rPr>
          <w:rFonts w:ascii="Times New Roman" w:eastAsia="Times New Roman" w:hAnsi="Times New Roman" w:cs="Times New Roman"/>
          <w:sz w:val="24"/>
          <w:szCs w:val="24"/>
          <w:lang w:eastAsia="sk-SK"/>
        </w:rPr>
      </w:pPr>
    </w:p>
    <w:p w14:paraId="1B63C87D" w14:textId="35A99D0F" w:rsidR="00267901" w:rsidRPr="00994555" w:rsidRDefault="00267901" w:rsidP="00994555">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Po vykonaní autentifikácie</w:t>
      </w:r>
      <w:r w:rsidR="00CE7CED">
        <w:rPr>
          <w:rFonts w:ascii="Times New Roman" w:eastAsia="Times New Roman" w:hAnsi="Times New Roman" w:cs="Times New Roman"/>
          <w:sz w:val="24"/>
          <w:szCs w:val="24"/>
          <w:lang w:eastAsia="sk-SK"/>
        </w:rPr>
        <w:t>/registrácie</w:t>
      </w:r>
      <w:r>
        <w:rPr>
          <w:rFonts w:ascii="Times New Roman" w:eastAsia="Times New Roman" w:hAnsi="Times New Roman" w:cs="Times New Roman"/>
          <w:sz w:val="24"/>
          <w:szCs w:val="24"/>
          <w:lang w:eastAsia="sk-SK"/>
        </w:rPr>
        <w:t xml:space="preserve"> sa zavádza možnosť vlastníkovi získať bezodplatne svoj tzv. súpis nehnuteľností, ktorý bude obsahovať zoznam všetkých nehnuteľností, ktoré vlastník vlastní v rámci celého územia SR.</w:t>
      </w:r>
    </w:p>
    <w:p w14:paraId="0DCCAF7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007510E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2.2.2. Charakteristika návrhu:</w:t>
      </w:r>
    </w:p>
    <w:p w14:paraId="2615194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277593E" w14:textId="0818E4AA"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sz w:val="24"/>
          <w:szCs w:val="24"/>
          <w:bdr w:val="single" w:sz="4" w:space="0" w:color="auto"/>
          <w:lang w:eastAsia="sk-SK"/>
        </w:rPr>
        <w:t xml:space="preserve">   </w:t>
      </w:r>
      <w:r w:rsidR="00244BF0">
        <w:rPr>
          <w:rFonts w:ascii="Times New Roman" w:eastAsia="Times New Roman" w:hAnsi="Times New Roman" w:cs="Times New Roman"/>
          <w:b/>
          <w:sz w:val="24"/>
          <w:szCs w:val="24"/>
          <w:bdr w:val="single" w:sz="4" w:space="0" w:color="auto"/>
          <w:lang w:eastAsia="sk-SK"/>
        </w:rPr>
        <w:t>x</w:t>
      </w:r>
      <w:r w:rsidRPr="007B7470">
        <w:rPr>
          <w:rFonts w:ascii="Times New Roman" w:eastAsia="Times New Roman" w:hAnsi="Times New Roman" w:cs="Times New Roman"/>
          <w:b/>
          <w:sz w:val="24"/>
          <w:szCs w:val="24"/>
          <w:bdr w:val="single" w:sz="4" w:space="0" w:color="auto"/>
          <w:lang w:eastAsia="sk-SK"/>
        </w:rPr>
        <w:t xml:space="preserve">  </w:t>
      </w:r>
      <w:r w:rsidRPr="007B7470">
        <w:rPr>
          <w:rFonts w:ascii="Times New Roman" w:eastAsia="Times New Roman" w:hAnsi="Times New Roman" w:cs="Times New Roman"/>
          <w:b/>
          <w:sz w:val="24"/>
          <w:szCs w:val="24"/>
          <w:lang w:eastAsia="sk-SK"/>
        </w:rPr>
        <w:t xml:space="preserve">  </w:t>
      </w:r>
      <w:r w:rsidRPr="007B7470">
        <w:rPr>
          <w:rFonts w:ascii="Times New Roman" w:eastAsia="Times New Roman" w:hAnsi="Times New Roman" w:cs="Times New Roman"/>
          <w:sz w:val="24"/>
          <w:szCs w:val="24"/>
          <w:lang w:eastAsia="sk-SK"/>
        </w:rPr>
        <w:t>zmena sadzby</w:t>
      </w:r>
    </w:p>
    <w:p w14:paraId="07A7511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zmena v nároku</w:t>
      </w:r>
    </w:p>
    <w:p w14:paraId="38DEABF8" w14:textId="3E08F9BE"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00244BF0">
        <w:rPr>
          <w:rFonts w:ascii="Times New Roman" w:eastAsia="Times New Roman" w:hAnsi="Times New Roman" w:cs="Times New Roman"/>
          <w:sz w:val="24"/>
          <w:szCs w:val="24"/>
          <w:bdr w:val="single" w:sz="4" w:space="0" w:color="auto"/>
          <w:lang w:eastAsia="sk-SK"/>
        </w:rPr>
        <w:t>x</w:t>
      </w: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nová služba alebo nariadenie (alebo ich zrušenie)</w:t>
      </w:r>
    </w:p>
    <w:p w14:paraId="51782BA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kombinovaný návrh</w:t>
      </w:r>
    </w:p>
    <w:p w14:paraId="0A2FDD6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bdr w:val="single" w:sz="4" w:space="0" w:color="auto"/>
          <w:lang w:eastAsia="sk-SK"/>
        </w:rPr>
        <w:t xml:space="preserve">     </w:t>
      </w:r>
      <w:r w:rsidRPr="007B7470">
        <w:rPr>
          <w:rFonts w:ascii="Times New Roman" w:eastAsia="Times New Roman" w:hAnsi="Times New Roman" w:cs="Times New Roman"/>
          <w:sz w:val="24"/>
          <w:szCs w:val="24"/>
          <w:lang w:eastAsia="sk-SK"/>
        </w:rPr>
        <w:t xml:space="preserve">  iné </w:t>
      </w:r>
    </w:p>
    <w:p w14:paraId="21A9A1DB"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03B309D5" w14:textId="77777777" w:rsidR="00C64BDB" w:rsidRPr="007B7470" w:rsidRDefault="00C64BDB" w:rsidP="007D5748">
      <w:pPr>
        <w:spacing w:after="0" w:line="240" w:lineRule="auto"/>
        <w:rPr>
          <w:rFonts w:ascii="Times New Roman" w:eastAsia="Times New Roman" w:hAnsi="Times New Roman" w:cs="Times New Roman"/>
          <w:sz w:val="24"/>
          <w:szCs w:val="24"/>
          <w:lang w:eastAsia="sk-SK"/>
        </w:rPr>
      </w:pPr>
    </w:p>
    <w:p w14:paraId="068CD77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2.2.3. Predpoklady vývoja objemu aktivít:</w:t>
      </w:r>
    </w:p>
    <w:p w14:paraId="6433CF9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32AEE2DD"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Jasne popíšte, v prípade potreby použite nižšie uvedenú tabuľku. Uveďte aj odhady základov daní a/alebo poplatkov, ak sa ich táto zmena týka.</w:t>
      </w:r>
    </w:p>
    <w:p w14:paraId="7A42156B" w14:textId="77777777" w:rsidR="007D5748" w:rsidRPr="007B7470" w:rsidRDefault="007D5748" w:rsidP="007D5748">
      <w:pPr>
        <w:spacing w:after="0" w:line="240" w:lineRule="auto"/>
        <w:jc w:val="right"/>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Tabuľka č. 2 </w:t>
      </w:r>
    </w:p>
    <w:tbl>
      <w:tblPr>
        <w:tblW w:w="0" w:type="auto"/>
        <w:tblInd w:w="7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530"/>
        <w:gridCol w:w="1134"/>
        <w:gridCol w:w="1134"/>
        <w:gridCol w:w="1134"/>
        <w:gridCol w:w="1134"/>
      </w:tblGrid>
      <w:tr w:rsidR="007D5748" w:rsidRPr="007B7470" w14:paraId="59241EE3" w14:textId="77777777" w:rsidTr="002B63FD">
        <w:trPr>
          <w:cantSplit/>
          <w:trHeight w:val="70"/>
        </w:trPr>
        <w:tc>
          <w:tcPr>
            <w:tcW w:w="4530" w:type="dxa"/>
            <w:vMerge w:val="restart"/>
            <w:shd w:val="clear" w:color="auto" w:fill="BFBFBF" w:themeFill="background1" w:themeFillShade="BF"/>
            <w:vAlign w:val="center"/>
          </w:tcPr>
          <w:p w14:paraId="543CA19B"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Objem aktivít</w:t>
            </w:r>
          </w:p>
        </w:tc>
        <w:tc>
          <w:tcPr>
            <w:tcW w:w="1134" w:type="dxa"/>
            <w:gridSpan w:val="4"/>
            <w:shd w:val="clear" w:color="auto" w:fill="BFBFBF" w:themeFill="background1" w:themeFillShade="BF"/>
            <w:vAlign w:val="center"/>
          </w:tcPr>
          <w:p w14:paraId="35109B57"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Odhadované objemy</w:t>
            </w:r>
          </w:p>
        </w:tc>
      </w:tr>
      <w:tr w:rsidR="007D5748" w:rsidRPr="007B7470" w14:paraId="48B1171B" w14:textId="77777777" w:rsidTr="002B63FD">
        <w:trPr>
          <w:cantSplit/>
          <w:trHeight w:val="70"/>
        </w:trPr>
        <w:tc>
          <w:tcPr>
            <w:tcW w:w="4530" w:type="dxa"/>
            <w:vMerge/>
            <w:shd w:val="clear" w:color="auto" w:fill="BFBFBF" w:themeFill="background1" w:themeFillShade="BF"/>
          </w:tcPr>
          <w:p w14:paraId="59C1D2D7"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p>
        </w:tc>
        <w:tc>
          <w:tcPr>
            <w:tcW w:w="1134" w:type="dxa"/>
            <w:shd w:val="clear" w:color="auto" w:fill="BFBFBF" w:themeFill="background1" w:themeFillShade="BF"/>
            <w:vAlign w:val="center"/>
          </w:tcPr>
          <w:p w14:paraId="7BC25CEA"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134" w:type="dxa"/>
            <w:shd w:val="clear" w:color="auto" w:fill="BFBFBF" w:themeFill="background1" w:themeFillShade="BF"/>
            <w:vAlign w:val="center"/>
          </w:tcPr>
          <w:p w14:paraId="6A7382E7"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134" w:type="dxa"/>
            <w:shd w:val="clear" w:color="auto" w:fill="BFBFBF" w:themeFill="background1" w:themeFillShade="BF"/>
            <w:vAlign w:val="center"/>
          </w:tcPr>
          <w:p w14:paraId="6C71C888"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134" w:type="dxa"/>
            <w:shd w:val="clear" w:color="auto" w:fill="BFBFBF" w:themeFill="background1" w:themeFillShade="BF"/>
            <w:vAlign w:val="center"/>
          </w:tcPr>
          <w:p w14:paraId="642709D5" w14:textId="77777777" w:rsidR="007D5748" w:rsidRPr="007B7470" w:rsidRDefault="007D5748" w:rsidP="007D5748">
            <w:pPr>
              <w:autoSpaceDE w:val="0"/>
              <w:autoSpaceDN w:val="0"/>
              <w:adjustRightInd w:val="0"/>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r>
      <w:tr w:rsidR="007D5748" w:rsidRPr="007B7470" w14:paraId="3E73A248" w14:textId="77777777" w:rsidTr="002B63FD">
        <w:trPr>
          <w:trHeight w:val="70"/>
        </w:trPr>
        <w:tc>
          <w:tcPr>
            <w:tcW w:w="4530" w:type="dxa"/>
          </w:tcPr>
          <w:p w14:paraId="4CD041C5"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ABC</w:t>
            </w:r>
          </w:p>
        </w:tc>
        <w:tc>
          <w:tcPr>
            <w:tcW w:w="1134" w:type="dxa"/>
          </w:tcPr>
          <w:p w14:paraId="6C781009"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550C1192"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4B0AE1E2"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B887EC1"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5B23E402" w14:textId="77777777" w:rsidTr="002B63FD">
        <w:trPr>
          <w:trHeight w:val="70"/>
        </w:trPr>
        <w:tc>
          <w:tcPr>
            <w:tcW w:w="4530" w:type="dxa"/>
          </w:tcPr>
          <w:p w14:paraId="75257AD8"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KLM</w:t>
            </w:r>
          </w:p>
        </w:tc>
        <w:tc>
          <w:tcPr>
            <w:tcW w:w="1134" w:type="dxa"/>
          </w:tcPr>
          <w:p w14:paraId="39E6B6BE"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2FD5DAE"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CFFC111"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A9E6F62"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r w:rsidR="007D5748" w:rsidRPr="007B7470" w14:paraId="57542EF4" w14:textId="77777777" w:rsidTr="002B63FD">
        <w:trPr>
          <w:trHeight w:val="70"/>
        </w:trPr>
        <w:tc>
          <w:tcPr>
            <w:tcW w:w="4530" w:type="dxa"/>
          </w:tcPr>
          <w:p w14:paraId="0AEEFFAA" w14:textId="77777777" w:rsidR="007D5748" w:rsidRPr="007B7470" w:rsidRDefault="007D5748" w:rsidP="007D5748">
            <w:pPr>
              <w:autoSpaceDE w:val="0"/>
              <w:autoSpaceDN w:val="0"/>
              <w:adjustRightInd w:val="0"/>
              <w:spacing w:after="0" w:line="240" w:lineRule="auto"/>
              <w:rPr>
                <w:rFonts w:ascii="Times New Roman" w:eastAsia="Times New Roman" w:hAnsi="Times New Roman" w:cs="Times New Roman"/>
                <w:color w:val="000000"/>
                <w:sz w:val="24"/>
                <w:szCs w:val="24"/>
                <w:lang w:eastAsia="sk-SK"/>
              </w:rPr>
            </w:pPr>
            <w:r w:rsidRPr="007B7470">
              <w:rPr>
                <w:rFonts w:ascii="Times New Roman" w:eastAsia="Times New Roman" w:hAnsi="Times New Roman" w:cs="Times New Roman"/>
                <w:color w:val="000000"/>
                <w:sz w:val="24"/>
                <w:szCs w:val="24"/>
                <w:lang w:eastAsia="sk-SK"/>
              </w:rPr>
              <w:t>Indikátor XYZ</w:t>
            </w:r>
          </w:p>
        </w:tc>
        <w:tc>
          <w:tcPr>
            <w:tcW w:w="1134" w:type="dxa"/>
          </w:tcPr>
          <w:p w14:paraId="0DD2D58F"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6C577649"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7261B638"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c>
          <w:tcPr>
            <w:tcW w:w="1134" w:type="dxa"/>
          </w:tcPr>
          <w:p w14:paraId="29986B2C" w14:textId="77777777" w:rsidR="007D5748" w:rsidRPr="007B7470" w:rsidRDefault="007D5748" w:rsidP="007D5748">
            <w:pPr>
              <w:autoSpaceDE w:val="0"/>
              <w:autoSpaceDN w:val="0"/>
              <w:adjustRightInd w:val="0"/>
              <w:spacing w:after="0" w:line="240" w:lineRule="auto"/>
              <w:jc w:val="right"/>
              <w:rPr>
                <w:rFonts w:ascii="Times New Roman" w:eastAsia="Times New Roman" w:hAnsi="Times New Roman" w:cs="Times New Roman"/>
                <w:color w:val="000000"/>
                <w:sz w:val="24"/>
                <w:szCs w:val="24"/>
                <w:lang w:eastAsia="sk-SK"/>
              </w:rPr>
            </w:pPr>
          </w:p>
        </w:tc>
      </w:tr>
    </w:tbl>
    <w:p w14:paraId="539A3AC7" w14:textId="77777777" w:rsidR="007D5748" w:rsidRDefault="007D5748" w:rsidP="007D5748">
      <w:pPr>
        <w:spacing w:after="0" w:line="240" w:lineRule="auto"/>
        <w:rPr>
          <w:rFonts w:ascii="Times New Roman" w:eastAsia="Times New Roman" w:hAnsi="Times New Roman" w:cs="Times New Roman"/>
          <w:sz w:val="24"/>
          <w:szCs w:val="24"/>
          <w:lang w:eastAsia="sk-SK"/>
        </w:rPr>
      </w:pPr>
    </w:p>
    <w:p w14:paraId="0FC00176" w14:textId="28BA43EB" w:rsidR="007515D6" w:rsidRPr="00713631" w:rsidRDefault="007515D6" w:rsidP="00713631">
      <w:pPr>
        <w:pStyle w:val="Odsekzoznamu"/>
        <w:numPr>
          <w:ilvl w:val="0"/>
          <w:numId w:val="6"/>
        </w:numPr>
        <w:spacing w:after="0" w:line="240" w:lineRule="auto"/>
        <w:jc w:val="both"/>
        <w:rPr>
          <w:rFonts w:ascii="Times New Roman" w:eastAsia="Times New Roman" w:hAnsi="Times New Roman" w:cs="Times New Roman"/>
          <w:b/>
          <w:bCs/>
          <w:sz w:val="24"/>
          <w:szCs w:val="24"/>
          <w:lang w:eastAsia="sk-SK"/>
        </w:rPr>
      </w:pPr>
      <w:r w:rsidRPr="00713631">
        <w:rPr>
          <w:rFonts w:ascii="Times New Roman" w:eastAsia="Times New Roman" w:hAnsi="Times New Roman" w:cs="Times New Roman"/>
          <w:b/>
          <w:bCs/>
          <w:sz w:val="24"/>
          <w:szCs w:val="24"/>
          <w:lang w:eastAsia="sk-SK"/>
        </w:rPr>
        <w:t>Poskytnutie výpisu z listu vlastníctva na právne úkony prostredníctvom špecializovaného portálu</w:t>
      </w:r>
    </w:p>
    <w:p w14:paraId="267B3454" w14:textId="42E37898" w:rsidR="00A117B5" w:rsidRDefault="007515D6" w:rsidP="007515D6">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Podľa dostupných interných údajov ÚGKK SR bolo v roku 2024 prostredníctvom portálov v správe ÚGKK SR (CICA, ESKN a MAPKA) sprístupnených približne 110 mil. výpisov z listov vlastníctva. Tieto výpisy z listu vlastníctva boli nepoužiteľné na právne úkony a sprístupnené bezodplatne.  </w:t>
      </w:r>
      <w:r w:rsidR="00C26501">
        <w:rPr>
          <w:rFonts w:ascii="Times New Roman" w:eastAsia="Times New Roman" w:hAnsi="Times New Roman" w:cs="Times New Roman"/>
          <w:sz w:val="24"/>
          <w:szCs w:val="24"/>
          <w:lang w:eastAsia="sk-SK"/>
        </w:rPr>
        <w:t>Nakoľko boli</w:t>
      </w:r>
      <w:r w:rsidR="00713631">
        <w:rPr>
          <w:rFonts w:ascii="Times New Roman" w:eastAsia="Times New Roman" w:hAnsi="Times New Roman" w:cs="Times New Roman"/>
          <w:sz w:val="24"/>
          <w:szCs w:val="24"/>
          <w:lang w:eastAsia="sk-SK"/>
        </w:rPr>
        <w:t xml:space="preserve"> tieto výpisy prístupné bezodplatne, bol o ne </w:t>
      </w:r>
      <w:r>
        <w:rPr>
          <w:rFonts w:ascii="Times New Roman" w:eastAsia="Times New Roman" w:hAnsi="Times New Roman" w:cs="Times New Roman"/>
          <w:sz w:val="24"/>
          <w:szCs w:val="24"/>
          <w:lang w:eastAsia="sk-SK"/>
        </w:rPr>
        <w:t>vysoký záujem</w:t>
      </w:r>
      <w:r w:rsidR="00713631">
        <w:rPr>
          <w:rFonts w:ascii="Times New Roman" w:eastAsia="Times New Roman" w:hAnsi="Times New Roman" w:cs="Times New Roman"/>
          <w:sz w:val="24"/>
          <w:szCs w:val="24"/>
          <w:lang w:eastAsia="sk-SK"/>
        </w:rPr>
        <w:t xml:space="preserve"> </w:t>
      </w:r>
      <w:r>
        <w:rPr>
          <w:rFonts w:ascii="Times New Roman" w:eastAsia="Times New Roman" w:hAnsi="Times New Roman" w:cs="Times New Roman"/>
          <w:sz w:val="24"/>
          <w:szCs w:val="24"/>
          <w:lang w:eastAsia="sk-SK"/>
        </w:rPr>
        <w:t xml:space="preserve">a slúžili určite aj na iné účely, </w:t>
      </w:r>
      <w:r w:rsidR="00A117B5">
        <w:rPr>
          <w:rFonts w:ascii="Times New Roman" w:eastAsia="Times New Roman" w:hAnsi="Times New Roman" w:cs="Times New Roman"/>
          <w:sz w:val="24"/>
          <w:szCs w:val="24"/>
          <w:lang w:eastAsia="sk-SK"/>
        </w:rPr>
        <w:t xml:space="preserve">než </w:t>
      </w:r>
      <w:r>
        <w:rPr>
          <w:rFonts w:ascii="Times New Roman" w:eastAsia="Times New Roman" w:hAnsi="Times New Roman" w:cs="Times New Roman"/>
          <w:sz w:val="24"/>
          <w:szCs w:val="24"/>
          <w:lang w:eastAsia="sk-SK"/>
        </w:rPr>
        <w:t xml:space="preserve">na aké majú údaje katastra podľa správnosti slúžiť </w:t>
      </w:r>
      <w:r>
        <w:rPr>
          <w:rFonts w:ascii="Times New Roman" w:eastAsia="Times New Roman" w:hAnsi="Times New Roman" w:cs="Times New Roman"/>
          <w:sz w:val="24"/>
          <w:szCs w:val="24"/>
          <w:lang w:eastAsia="sk-SK"/>
        </w:rPr>
        <w:lastRenderedPageBreak/>
        <w:t>(napr. získanie dátumu narodenia</w:t>
      </w:r>
      <w:r w:rsidR="00F41A55">
        <w:rPr>
          <w:rFonts w:ascii="Times New Roman" w:eastAsia="Times New Roman" w:hAnsi="Times New Roman" w:cs="Times New Roman"/>
          <w:sz w:val="24"/>
          <w:szCs w:val="24"/>
          <w:lang w:eastAsia="sk-SK"/>
        </w:rPr>
        <w:t xml:space="preserve"> kamaráta, osobná zvedavosť susedov...). Keďže sa novelou katastrálneho zákona zavádza poplatková povinnosť za výpis z listu vlastníctva poskytnutý prostredníctvom špecializovaného portálu, ktorý bude použiteľný na právne úkony, predpokladá sa rapídny pokles záujmu o získanie tohto výpisu</w:t>
      </w:r>
      <w:r w:rsidR="006E6100">
        <w:rPr>
          <w:rFonts w:ascii="Times New Roman" w:eastAsia="Times New Roman" w:hAnsi="Times New Roman" w:cs="Times New Roman"/>
          <w:sz w:val="24"/>
          <w:szCs w:val="24"/>
          <w:lang w:eastAsia="sk-SK"/>
        </w:rPr>
        <w:t xml:space="preserve"> a o bezúčelové prehliadanie údajov katastra</w:t>
      </w:r>
      <w:r w:rsidR="00F41A55">
        <w:rPr>
          <w:rFonts w:ascii="Times New Roman" w:eastAsia="Times New Roman" w:hAnsi="Times New Roman" w:cs="Times New Roman"/>
          <w:sz w:val="24"/>
          <w:szCs w:val="24"/>
          <w:lang w:eastAsia="sk-SK"/>
        </w:rPr>
        <w:t xml:space="preserve">. </w:t>
      </w:r>
    </w:p>
    <w:p w14:paraId="629A48D2" w14:textId="534A37D9" w:rsidR="007515D6" w:rsidRDefault="00F41A55" w:rsidP="007515D6">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Pri výpočte príjmov do štátneho rozpočtu </w:t>
      </w:r>
      <w:r w:rsidR="00A117B5">
        <w:rPr>
          <w:rFonts w:ascii="Times New Roman" w:eastAsia="Times New Roman" w:hAnsi="Times New Roman" w:cs="Times New Roman"/>
          <w:sz w:val="24"/>
          <w:szCs w:val="24"/>
          <w:lang w:eastAsia="sk-SK"/>
        </w:rPr>
        <w:t xml:space="preserve">za výpisy </w:t>
      </w:r>
      <w:r>
        <w:rPr>
          <w:rFonts w:ascii="Times New Roman" w:eastAsia="Times New Roman" w:hAnsi="Times New Roman" w:cs="Times New Roman"/>
          <w:sz w:val="24"/>
          <w:szCs w:val="24"/>
          <w:lang w:eastAsia="sk-SK"/>
        </w:rPr>
        <w:t xml:space="preserve">vychádzal ÚGKK SR z počtu doručených návrhov na vklad a návrhov na vykonanie záznamu do katastra za rok 2024, pričom ako podklad </w:t>
      </w:r>
      <w:r w:rsidR="00A117B5">
        <w:rPr>
          <w:rFonts w:ascii="Times New Roman" w:eastAsia="Times New Roman" w:hAnsi="Times New Roman" w:cs="Times New Roman"/>
          <w:sz w:val="24"/>
          <w:szCs w:val="24"/>
          <w:lang w:eastAsia="sk-SK"/>
        </w:rPr>
        <w:t xml:space="preserve">pre vyhotovenie </w:t>
      </w:r>
      <w:r>
        <w:rPr>
          <w:rFonts w:ascii="Times New Roman" w:eastAsia="Times New Roman" w:hAnsi="Times New Roman" w:cs="Times New Roman"/>
          <w:sz w:val="24"/>
          <w:szCs w:val="24"/>
          <w:lang w:eastAsia="sk-SK"/>
        </w:rPr>
        <w:t>týchto listín bol minimálne jeden výpis z listu vlastníctva</w:t>
      </w:r>
      <w:r w:rsidR="00A117B5">
        <w:rPr>
          <w:rFonts w:ascii="Times New Roman" w:eastAsia="Times New Roman" w:hAnsi="Times New Roman" w:cs="Times New Roman"/>
          <w:sz w:val="24"/>
          <w:szCs w:val="24"/>
          <w:lang w:eastAsia="sk-SK"/>
        </w:rPr>
        <w:t xml:space="preserve"> (napr. na účely dedičského konania, ktorého výsledok sa zapisuje do katastra záznamom, sú výpisy z listu vlastníctva poskytované bezodplatne)</w:t>
      </w:r>
      <w:r>
        <w:rPr>
          <w:rFonts w:ascii="Times New Roman" w:eastAsia="Times New Roman" w:hAnsi="Times New Roman" w:cs="Times New Roman"/>
          <w:sz w:val="24"/>
          <w:szCs w:val="24"/>
          <w:lang w:eastAsia="sk-SK"/>
        </w:rPr>
        <w:t>. Zároveň zavedením poplatkovej povinnosti odpadne bezdôvodné prehliadanie katastrálnych portálov. Na základe uvedeného ÚGKK SR predpokladá poskytnutie výpisov z listu vlastníctva prostredníctvom špecializovaného portálu vo výške 400 000 výpisov. Naďalej ostáva zachovaná možnosť získania výpisu z listu vlastníctva osobnou návštevou okresného úradu alebo poštového podniku.</w:t>
      </w:r>
    </w:p>
    <w:p w14:paraId="1A4D2547" w14:textId="77777777" w:rsidR="007515D6" w:rsidRPr="007515D6" w:rsidRDefault="007515D6" w:rsidP="007515D6">
      <w:pPr>
        <w:spacing w:after="0" w:line="240" w:lineRule="auto"/>
        <w:rPr>
          <w:rFonts w:ascii="Times New Roman" w:eastAsia="Times New Roman" w:hAnsi="Times New Roman" w:cs="Times New Roman"/>
          <w:sz w:val="24"/>
          <w:szCs w:val="24"/>
          <w:lang w:eastAsia="sk-SK"/>
        </w:rPr>
      </w:pPr>
    </w:p>
    <w:p w14:paraId="7FA7254C" w14:textId="10CA7ACE" w:rsidR="00713631" w:rsidRPr="00713631" w:rsidRDefault="00713631" w:rsidP="00A117B5">
      <w:pPr>
        <w:pStyle w:val="Odsekzoznamu"/>
        <w:numPr>
          <w:ilvl w:val="0"/>
          <w:numId w:val="6"/>
        </w:numPr>
        <w:spacing w:after="0" w:line="240" w:lineRule="auto"/>
        <w:ind w:left="0" w:firstLine="360"/>
        <w:jc w:val="both"/>
        <w:rPr>
          <w:rFonts w:ascii="Times New Roman" w:eastAsia="Times New Roman" w:hAnsi="Times New Roman" w:cs="Times New Roman"/>
          <w:bCs/>
          <w:sz w:val="24"/>
          <w:szCs w:val="24"/>
          <w:lang w:eastAsia="sk-SK"/>
        </w:rPr>
      </w:pPr>
      <w:r w:rsidRPr="005F5630">
        <w:rPr>
          <w:rFonts w:ascii="Times New Roman" w:eastAsia="Calibri" w:hAnsi="Times New Roman" w:cs="Times New Roman"/>
          <w:sz w:val="24"/>
          <w:szCs w:val="24"/>
        </w:rPr>
        <w:t xml:space="preserve">Navrhuje sa </w:t>
      </w:r>
      <w:r w:rsidRPr="008318E5">
        <w:rPr>
          <w:rFonts w:ascii="Times New Roman" w:eastAsia="Calibri" w:hAnsi="Times New Roman" w:cs="Times New Roman"/>
          <w:b/>
          <w:bCs/>
          <w:sz w:val="24"/>
          <w:szCs w:val="24"/>
        </w:rPr>
        <w:t>vypustenie právnej úpravy umožňujúcej pred podaním návrhu na vklad vyplniť a odoslať oznámenie o návrhu na vklad</w:t>
      </w:r>
      <w:r w:rsidRPr="005F5630">
        <w:rPr>
          <w:rFonts w:ascii="Times New Roman" w:eastAsia="Calibri" w:hAnsi="Times New Roman" w:cs="Times New Roman"/>
          <w:sz w:val="24"/>
          <w:szCs w:val="24"/>
        </w:rPr>
        <w:t>, t. j. navrhuje sa vypustenie inštitútu oznámenia o návrhu na vklad. Do budúcnosti už teda nebude možné podať oznámenie o návrhu na vklad s účinkami zníženia správneho poplatku</w:t>
      </w:r>
      <w:r>
        <w:rPr>
          <w:rFonts w:ascii="Times New Roman" w:eastAsia="Calibri" w:hAnsi="Times New Roman" w:cs="Times New Roman"/>
          <w:sz w:val="24"/>
          <w:szCs w:val="24"/>
        </w:rPr>
        <w:t xml:space="preserve"> o 15 €.To znamená zvýšenie príjmov do </w:t>
      </w:r>
      <w:r w:rsidR="00A117B5">
        <w:rPr>
          <w:rFonts w:ascii="Times New Roman" w:eastAsia="Calibri" w:hAnsi="Times New Roman" w:cs="Times New Roman"/>
          <w:sz w:val="24"/>
          <w:szCs w:val="24"/>
        </w:rPr>
        <w:t>štátneho rozpočtu</w:t>
      </w:r>
      <w:r>
        <w:rPr>
          <w:rFonts w:ascii="Times New Roman" w:eastAsia="Calibri" w:hAnsi="Times New Roman" w:cs="Times New Roman"/>
          <w:sz w:val="24"/>
          <w:szCs w:val="24"/>
        </w:rPr>
        <w:t xml:space="preserve">. </w:t>
      </w:r>
      <w:r w:rsidR="008318E5">
        <w:rPr>
          <w:rFonts w:ascii="Times New Roman" w:eastAsia="Calibri" w:hAnsi="Times New Roman" w:cs="Times New Roman"/>
          <w:sz w:val="24"/>
          <w:szCs w:val="24"/>
        </w:rPr>
        <w:t>Pri výpočte ÚGKK SR vychádzal z interných údajov o počte podaných oznámení o návrhu na vklad za rok 2024, čo činilo 51 279 oznámení.</w:t>
      </w:r>
    </w:p>
    <w:p w14:paraId="4A952059" w14:textId="77777777" w:rsidR="00713631" w:rsidRPr="005F5630" w:rsidRDefault="00713631" w:rsidP="00713631">
      <w:pPr>
        <w:pStyle w:val="Odsekzoznamu"/>
        <w:spacing w:after="0" w:line="240" w:lineRule="auto"/>
        <w:jc w:val="both"/>
        <w:rPr>
          <w:rFonts w:ascii="Times New Roman" w:eastAsia="Times New Roman" w:hAnsi="Times New Roman" w:cs="Times New Roman"/>
          <w:bCs/>
          <w:sz w:val="24"/>
          <w:szCs w:val="24"/>
          <w:lang w:eastAsia="sk-SK"/>
        </w:rPr>
      </w:pPr>
    </w:p>
    <w:p w14:paraId="5631E40E" w14:textId="439C2967" w:rsidR="008318E5" w:rsidRPr="008318E5" w:rsidRDefault="008318E5" w:rsidP="007515D6">
      <w:pPr>
        <w:pStyle w:val="Odsekzoznamu"/>
        <w:numPr>
          <w:ilvl w:val="0"/>
          <w:numId w:val="6"/>
        </w:numPr>
        <w:spacing w:after="0" w:line="240" w:lineRule="auto"/>
        <w:rPr>
          <w:rFonts w:ascii="Times New Roman" w:eastAsia="Times New Roman" w:hAnsi="Times New Roman" w:cs="Times New Roman"/>
          <w:b/>
          <w:bCs/>
          <w:sz w:val="24"/>
          <w:szCs w:val="24"/>
          <w:lang w:eastAsia="sk-SK"/>
        </w:rPr>
      </w:pPr>
      <w:r w:rsidRPr="008318E5">
        <w:rPr>
          <w:rFonts w:ascii="Times New Roman" w:eastAsia="Times New Roman" w:hAnsi="Times New Roman" w:cs="Times New Roman"/>
          <w:b/>
          <w:bCs/>
          <w:sz w:val="24"/>
          <w:szCs w:val="24"/>
          <w:lang w:eastAsia="sk-SK"/>
        </w:rPr>
        <w:t>Vyhľadanie a vydanie listiny zo zbierky listín</w:t>
      </w:r>
    </w:p>
    <w:p w14:paraId="0DFCE97F" w14:textId="3A9668B5" w:rsidR="008318E5" w:rsidRDefault="008318E5" w:rsidP="008318E5">
      <w:pPr>
        <w:spacing w:after="0" w:line="240" w:lineRule="auto"/>
        <w:jc w:val="both"/>
        <w:rPr>
          <w:rFonts w:ascii="Times New Roman" w:eastAsia="Times New Roman" w:hAnsi="Times New Roman" w:cs="Times New Roman"/>
          <w:bCs/>
          <w:sz w:val="24"/>
          <w:szCs w:val="24"/>
          <w:lang w:eastAsia="sk-SK"/>
        </w:rPr>
      </w:pPr>
      <w:r w:rsidRPr="008318E5">
        <w:rPr>
          <w:rFonts w:ascii="Times New Roman" w:eastAsia="Calibri" w:hAnsi="Times New Roman" w:cs="Times New Roman"/>
          <w:sz w:val="24"/>
          <w:szCs w:val="24"/>
        </w:rPr>
        <w:t xml:space="preserve">Pri výpočte ÚGKK SR vychádzal z interných údajov o počte podaných </w:t>
      </w:r>
      <w:r>
        <w:rPr>
          <w:rFonts w:ascii="Times New Roman" w:eastAsia="Calibri" w:hAnsi="Times New Roman" w:cs="Times New Roman"/>
          <w:sz w:val="24"/>
          <w:szCs w:val="24"/>
        </w:rPr>
        <w:t xml:space="preserve">žiadostí o vydanie listiny zo zbierky listín </w:t>
      </w:r>
      <w:r w:rsidRPr="008318E5">
        <w:rPr>
          <w:rFonts w:ascii="Times New Roman" w:eastAsia="Calibri" w:hAnsi="Times New Roman" w:cs="Times New Roman"/>
          <w:sz w:val="24"/>
          <w:szCs w:val="24"/>
        </w:rPr>
        <w:t xml:space="preserve">za rok 2024, čo činilo </w:t>
      </w:r>
      <w:r>
        <w:rPr>
          <w:rFonts w:ascii="Times New Roman" w:eastAsia="Calibri" w:hAnsi="Times New Roman" w:cs="Times New Roman"/>
          <w:sz w:val="24"/>
          <w:szCs w:val="24"/>
        </w:rPr>
        <w:t>28 400 žiadostí</w:t>
      </w:r>
      <w:r w:rsidRPr="008318E5">
        <w:rPr>
          <w:rFonts w:ascii="Times New Roman" w:eastAsia="Calibri" w:hAnsi="Times New Roman" w:cs="Times New Roman"/>
          <w:sz w:val="24"/>
          <w:szCs w:val="24"/>
        </w:rPr>
        <w:t>.</w:t>
      </w:r>
      <w:r>
        <w:rPr>
          <w:rFonts w:ascii="Times New Roman" w:eastAsia="Calibri" w:hAnsi="Times New Roman" w:cs="Times New Roman"/>
          <w:sz w:val="24"/>
          <w:szCs w:val="24"/>
        </w:rPr>
        <w:t xml:space="preserve"> Podľa súčasnej právnej úpravy sa tieto listiny poskytovali bezodplatne, preto ÚGKK SR nepredpokladá, že pri spoplatnení tohto úkonu by došlo k navýšeniu počtu žiadostí.</w:t>
      </w:r>
    </w:p>
    <w:p w14:paraId="0711FD57" w14:textId="77777777" w:rsidR="008318E5" w:rsidRPr="008318E5" w:rsidRDefault="008318E5" w:rsidP="008318E5">
      <w:pPr>
        <w:spacing w:after="0" w:line="240" w:lineRule="auto"/>
        <w:jc w:val="both"/>
        <w:rPr>
          <w:rFonts w:ascii="Times New Roman" w:eastAsia="Times New Roman" w:hAnsi="Times New Roman" w:cs="Times New Roman"/>
          <w:bCs/>
          <w:sz w:val="24"/>
          <w:szCs w:val="24"/>
          <w:lang w:eastAsia="sk-SK"/>
        </w:rPr>
      </w:pPr>
    </w:p>
    <w:p w14:paraId="1493A1A9" w14:textId="216915F3" w:rsidR="007515D6" w:rsidRDefault="008318E5" w:rsidP="007515D6">
      <w:pPr>
        <w:pStyle w:val="Odsekzoznamu"/>
        <w:numPr>
          <w:ilvl w:val="0"/>
          <w:numId w:val="6"/>
        </w:numPr>
        <w:spacing w:after="0" w:line="240" w:lineRule="auto"/>
        <w:rPr>
          <w:rFonts w:ascii="Times New Roman" w:eastAsia="Times New Roman" w:hAnsi="Times New Roman" w:cs="Times New Roman"/>
          <w:b/>
          <w:bCs/>
          <w:sz w:val="24"/>
          <w:szCs w:val="24"/>
          <w:lang w:eastAsia="sk-SK"/>
        </w:rPr>
      </w:pPr>
      <w:r w:rsidRPr="008318E5">
        <w:rPr>
          <w:rFonts w:ascii="Times New Roman" w:eastAsia="Times New Roman" w:hAnsi="Times New Roman" w:cs="Times New Roman"/>
          <w:b/>
          <w:bCs/>
          <w:sz w:val="24"/>
          <w:szCs w:val="24"/>
          <w:lang w:eastAsia="sk-SK"/>
        </w:rPr>
        <w:t>Prešetrenie údajov katastra</w:t>
      </w:r>
    </w:p>
    <w:p w14:paraId="4B7059D9" w14:textId="40D96DAB" w:rsidR="001E2305" w:rsidRPr="001E2305" w:rsidRDefault="001E2305" w:rsidP="001E2305">
      <w:pPr>
        <w:spacing w:after="0" w:line="240" w:lineRule="auto"/>
        <w:jc w:val="both"/>
        <w:rPr>
          <w:rFonts w:ascii="Times New Roman" w:eastAsia="Calibri" w:hAnsi="Times New Roman" w:cs="Times New Roman"/>
          <w:bCs/>
          <w:color w:val="000000"/>
          <w:sz w:val="24"/>
          <w:szCs w:val="24"/>
        </w:rPr>
      </w:pPr>
      <w:r w:rsidRPr="001E2305">
        <w:rPr>
          <w:rFonts w:ascii="Times New Roman" w:eastAsia="Calibri" w:hAnsi="Times New Roman" w:cs="Times New Roman"/>
          <w:bCs/>
          <w:sz w:val="24"/>
          <w:szCs w:val="24"/>
        </w:rPr>
        <w:t xml:space="preserve">Za prešetrovanie údajov </w:t>
      </w:r>
      <w:r>
        <w:rPr>
          <w:rFonts w:ascii="Times New Roman" w:eastAsia="Calibri" w:hAnsi="Times New Roman" w:cs="Times New Roman"/>
          <w:bCs/>
          <w:sz w:val="24"/>
          <w:szCs w:val="24"/>
        </w:rPr>
        <w:t xml:space="preserve">katastra </w:t>
      </w:r>
      <w:r w:rsidRPr="001E2305">
        <w:rPr>
          <w:rFonts w:ascii="Times New Roman" w:eastAsia="Calibri" w:hAnsi="Times New Roman" w:cs="Times New Roman"/>
          <w:bCs/>
          <w:sz w:val="24"/>
          <w:szCs w:val="24"/>
        </w:rPr>
        <w:t xml:space="preserve">sa </w:t>
      </w:r>
      <w:r>
        <w:rPr>
          <w:rFonts w:ascii="Times New Roman" w:eastAsia="Calibri" w:hAnsi="Times New Roman" w:cs="Times New Roman"/>
          <w:bCs/>
          <w:sz w:val="24"/>
          <w:szCs w:val="24"/>
        </w:rPr>
        <w:t xml:space="preserve">podľa súčasnej právnej úpravy uhrádza </w:t>
      </w:r>
      <w:r w:rsidRPr="001E2305">
        <w:rPr>
          <w:rFonts w:ascii="Times New Roman" w:eastAsia="Calibri" w:hAnsi="Times New Roman" w:cs="Times New Roman"/>
          <w:bCs/>
          <w:sz w:val="24"/>
          <w:szCs w:val="24"/>
        </w:rPr>
        <w:t xml:space="preserve">správny poplatok vo výške 5,00 eur, ktorý </w:t>
      </w:r>
      <w:r>
        <w:rPr>
          <w:rFonts w:ascii="Times New Roman" w:eastAsia="Calibri" w:hAnsi="Times New Roman" w:cs="Times New Roman"/>
          <w:bCs/>
          <w:sz w:val="24"/>
          <w:szCs w:val="24"/>
        </w:rPr>
        <w:t>je</w:t>
      </w:r>
      <w:r w:rsidRPr="001E2305">
        <w:rPr>
          <w:rFonts w:ascii="Times New Roman" w:eastAsia="Calibri" w:hAnsi="Times New Roman" w:cs="Times New Roman"/>
          <w:bCs/>
          <w:sz w:val="24"/>
          <w:szCs w:val="24"/>
        </w:rPr>
        <w:t xml:space="preserve"> vyberaný </w:t>
      </w:r>
      <w:r>
        <w:rPr>
          <w:rFonts w:ascii="Times New Roman" w:eastAsia="Calibri" w:hAnsi="Times New Roman" w:cs="Times New Roman"/>
          <w:bCs/>
          <w:sz w:val="24"/>
          <w:szCs w:val="24"/>
        </w:rPr>
        <w:t>P</w:t>
      </w:r>
      <w:r w:rsidRPr="001E2305">
        <w:rPr>
          <w:rFonts w:ascii="Times New Roman" w:eastAsia="Calibri" w:hAnsi="Times New Roman" w:cs="Times New Roman"/>
          <w:bCs/>
          <w:sz w:val="24"/>
          <w:szCs w:val="24"/>
        </w:rPr>
        <w:t xml:space="preserve">odľa položky 10 písm. e) Sadzobníka správnych poplatkov. </w:t>
      </w:r>
      <w:r w:rsidR="00B20854">
        <w:rPr>
          <w:rFonts w:ascii="Times New Roman" w:eastAsia="Calibri" w:hAnsi="Times New Roman" w:cs="Times New Roman"/>
          <w:bCs/>
          <w:sz w:val="24"/>
          <w:szCs w:val="24"/>
        </w:rPr>
        <w:t>Nakoľko nie každé prešetrenie údajov katastra bolo spoplatnené, keďže v konečnom dôsledku sa jednalo o všeobecné žiadosti, týkajúce sa poskytnutia stanoviska, z</w:t>
      </w:r>
      <w:r w:rsidR="00B20854">
        <w:rPr>
          <w:rFonts w:ascii="Times New Roman" w:eastAsia="Calibri" w:hAnsi="Times New Roman" w:cs="Times New Roman"/>
          <w:bCs/>
          <w:iCs/>
          <w:color w:val="000000"/>
          <w:sz w:val="24"/>
          <w:szCs w:val="24"/>
        </w:rPr>
        <w:t xml:space="preserve"> tohto</w:t>
      </w:r>
      <w:r w:rsidRPr="00F9561E">
        <w:rPr>
          <w:rFonts w:ascii="Times New Roman" w:eastAsia="Calibri" w:hAnsi="Times New Roman" w:cs="Times New Roman"/>
          <w:bCs/>
          <w:iCs/>
          <w:color w:val="000000"/>
          <w:sz w:val="24"/>
          <w:szCs w:val="24"/>
        </w:rPr>
        <w:t xml:space="preserve"> dôvodu</w:t>
      </w:r>
      <w:r w:rsidR="00B20854">
        <w:rPr>
          <w:rFonts w:ascii="Times New Roman" w:eastAsia="Calibri" w:hAnsi="Times New Roman" w:cs="Times New Roman"/>
          <w:bCs/>
          <w:iCs/>
          <w:color w:val="000000"/>
          <w:sz w:val="24"/>
          <w:szCs w:val="24"/>
        </w:rPr>
        <w:t xml:space="preserve"> </w:t>
      </w:r>
      <w:r>
        <w:rPr>
          <w:rFonts w:ascii="Times New Roman" w:eastAsia="Calibri" w:hAnsi="Times New Roman" w:cs="Times New Roman"/>
          <w:bCs/>
          <w:iCs/>
          <w:color w:val="000000"/>
          <w:sz w:val="24"/>
          <w:szCs w:val="24"/>
        </w:rPr>
        <w:t xml:space="preserve">ÚGKK SR </w:t>
      </w:r>
      <w:r w:rsidRPr="00F9561E">
        <w:rPr>
          <w:rFonts w:ascii="Times New Roman" w:eastAsia="Calibri" w:hAnsi="Times New Roman" w:cs="Times New Roman"/>
          <w:bCs/>
          <w:iCs/>
          <w:color w:val="000000"/>
          <w:sz w:val="24"/>
          <w:szCs w:val="24"/>
        </w:rPr>
        <w:t>nedisponuje presnou štatistikou o žiadateľoch o prešetrenie údajov katastra</w:t>
      </w:r>
      <w:r w:rsidR="00B20854">
        <w:rPr>
          <w:rFonts w:ascii="Times New Roman" w:eastAsia="Calibri" w:hAnsi="Times New Roman" w:cs="Times New Roman"/>
          <w:bCs/>
          <w:iCs/>
          <w:color w:val="000000"/>
          <w:sz w:val="24"/>
          <w:szCs w:val="24"/>
        </w:rPr>
        <w:t>.</w:t>
      </w:r>
      <w:r w:rsidRPr="00F9561E">
        <w:rPr>
          <w:rFonts w:ascii="Times New Roman" w:eastAsia="Calibri" w:hAnsi="Times New Roman" w:cs="Times New Roman"/>
          <w:bCs/>
          <w:iCs/>
          <w:color w:val="000000"/>
          <w:sz w:val="24"/>
          <w:szCs w:val="24"/>
        </w:rPr>
        <w:t xml:space="preserve"> </w:t>
      </w:r>
      <w:r w:rsidR="00B20854">
        <w:rPr>
          <w:rFonts w:ascii="Times New Roman" w:eastAsia="Calibri" w:hAnsi="Times New Roman" w:cs="Times New Roman"/>
          <w:bCs/>
          <w:iCs/>
          <w:color w:val="000000"/>
          <w:sz w:val="24"/>
          <w:szCs w:val="24"/>
        </w:rPr>
        <w:t>P</w:t>
      </w:r>
      <w:r w:rsidRPr="00F9561E">
        <w:rPr>
          <w:rFonts w:ascii="Times New Roman" w:eastAsia="Calibri" w:hAnsi="Times New Roman" w:cs="Times New Roman"/>
          <w:bCs/>
          <w:iCs/>
          <w:color w:val="000000"/>
          <w:sz w:val="24"/>
          <w:szCs w:val="24"/>
        </w:rPr>
        <w:t xml:space="preserve">očet dotknutých subjektov </w:t>
      </w:r>
      <w:r w:rsidR="00B20854">
        <w:rPr>
          <w:rFonts w:ascii="Times New Roman" w:eastAsia="Calibri" w:hAnsi="Times New Roman" w:cs="Times New Roman"/>
          <w:bCs/>
          <w:iCs/>
          <w:color w:val="000000"/>
          <w:sz w:val="24"/>
          <w:szCs w:val="24"/>
        </w:rPr>
        <w:t xml:space="preserve">je uvedený </w:t>
      </w:r>
      <w:r w:rsidRPr="00F9561E">
        <w:rPr>
          <w:rFonts w:ascii="Times New Roman" w:eastAsia="Calibri" w:hAnsi="Times New Roman" w:cs="Times New Roman"/>
          <w:bCs/>
          <w:iCs/>
          <w:color w:val="000000"/>
          <w:sz w:val="24"/>
          <w:szCs w:val="24"/>
        </w:rPr>
        <w:t xml:space="preserve">na modelovom príklade s počtom </w:t>
      </w:r>
      <w:r>
        <w:rPr>
          <w:rFonts w:ascii="Times New Roman" w:eastAsia="Calibri" w:hAnsi="Times New Roman" w:cs="Times New Roman"/>
          <w:bCs/>
          <w:iCs/>
          <w:color w:val="000000"/>
          <w:sz w:val="24"/>
          <w:szCs w:val="24"/>
        </w:rPr>
        <w:t>2 710 žiadostí</w:t>
      </w:r>
      <w:r w:rsidRPr="00F9561E">
        <w:rPr>
          <w:rFonts w:ascii="Times New Roman" w:eastAsia="Calibri" w:hAnsi="Times New Roman" w:cs="Times New Roman"/>
          <w:bCs/>
          <w:iCs/>
          <w:color w:val="000000"/>
          <w:sz w:val="24"/>
          <w:szCs w:val="24"/>
        </w:rPr>
        <w:t>. K dotknutým subjektom môžu patriť predovšetkým advokáti a developerské spoločnosti.</w:t>
      </w:r>
      <w:r>
        <w:rPr>
          <w:rFonts w:ascii="Times New Roman" w:eastAsia="Calibri" w:hAnsi="Times New Roman" w:cs="Times New Roman"/>
          <w:bCs/>
          <w:iCs/>
          <w:color w:val="000000"/>
          <w:sz w:val="24"/>
          <w:szCs w:val="24"/>
        </w:rPr>
        <w:t xml:space="preserve"> Zároveň sa však zavádza právna úprava, podľa ktorej, ak sa prešetrením zistí, že v katastrálnom operáte je chyba (§ 59 katastrálneho zákona), zaplatený správny poplatok sa v plnej výške vráti.  Rovnako je od platenia tohto správneho poplatku oslobodený vyhotoviteľ geodetických a kartografických činností.</w:t>
      </w:r>
    </w:p>
    <w:p w14:paraId="4D541842" w14:textId="61D931DA" w:rsidR="008318E5" w:rsidRPr="008318E5" w:rsidRDefault="008318E5" w:rsidP="008318E5">
      <w:pPr>
        <w:spacing w:after="0" w:line="240" w:lineRule="auto"/>
        <w:rPr>
          <w:rFonts w:ascii="Times New Roman" w:eastAsia="Times New Roman" w:hAnsi="Times New Roman" w:cs="Times New Roman"/>
          <w:sz w:val="24"/>
          <w:szCs w:val="24"/>
          <w:lang w:eastAsia="sk-SK"/>
        </w:rPr>
      </w:pPr>
    </w:p>
    <w:p w14:paraId="16E476BE" w14:textId="64CAC776" w:rsidR="001E2305" w:rsidRPr="001051C5" w:rsidRDefault="001E2305" w:rsidP="001051C5">
      <w:pPr>
        <w:numPr>
          <w:ilvl w:val="0"/>
          <w:numId w:val="6"/>
        </w:numPr>
        <w:spacing w:after="0" w:line="240" w:lineRule="auto"/>
        <w:jc w:val="both"/>
        <w:rPr>
          <w:rFonts w:ascii="Times New Roman" w:eastAsia="Calibri" w:hAnsi="Times New Roman" w:cs="Times New Roman"/>
          <w:b/>
          <w:bCs/>
          <w:color w:val="000000"/>
          <w:sz w:val="24"/>
          <w:szCs w:val="24"/>
        </w:rPr>
      </w:pPr>
      <w:r>
        <w:rPr>
          <w:rFonts w:ascii="Times New Roman" w:eastAsia="Calibri" w:hAnsi="Times New Roman" w:cs="Times New Roman"/>
          <w:b/>
          <w:bCs/>
          <w:color w:val="000000"/>
          <w:sz w:val="24"/>
          <w:szCs w:val="24"/>
        </w:rPr>
        <w:t xml:space="preserve">Zmena sadzby správneho poplatku v prípade podania návrhu na začatie konania o povolení vkladu v elektronickej podobe prostredníctvom štruktúrovaného formulára </w:t>
      </w:r>
      <w:r w:rsidR="001051C5">
        <w:rPr>
          <w:rFonts w:ascii="Times New Roman" w:eastAsia="Calibri" w:hAnsi="Times New Roman" w:cs="Times New Roman"/>
          <w:b/>
          <w:bCs/>
          <w:color w:val="000000"/>
          <w:sz w:val="24"/>
          <w:szCs w:val="24"/>
        </w:rPr>
        <w:t>- bežné/zrýchlené konanie</w:t>
      </w:r>
    </w:p>
    <w:p w14:paraId="55AC2180" w14:textId="1DC31642" w:rsidR="001E2305" w:rsidRDefault="001E2305" w:rsidP="001E2305">
      <w:pPr>
        <w:spacing w:after="0" w:line="240" w:lineRule="auto"/>
        <w:ind w:left="66"/>
        <w:jc w:val="both"/>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Dochádza k zvýšeniu správneho poplatku v prípade podania návrhu na vklad v elektronickej podobe, ak žiadateľ spolu s podaním návrhu na vklad žiada rozhodnúť o vklade urýchlene do 15 dní odo dňa začatia konania. V súčasnosti, ak bol podaný návrh na vklad v elektronickej podobe spolu so žiadosťou o urýchlené konanie, sadzba správneho poplatku sa znižovala               o 50 %. </w:t>
      </w:r>
      <w:r w:rsidR="00B20854">
        <w:rPr>
          <w:rFonts w:ascii="Times New Roman" w:eastAsia="Calibri" w:hAnsi="Times New Roman" w:cs="Times New Roman"/>
          <w:color w:val="000000"/>
          <w:sz w:val="24"/>
          <w:szCs w:val="24"/>
        </w:rPr>
        <w:t xml:space="preserve">Podľa návrhu sa </w:t>
      </w:r>
      <w:r w:rsidR="00B20854">
        <w:rPr>
          <w:rFonts w:ascii="Times New Roman" w:eastAsia="Times New Roman" w:hAnsi="Times New Roman" w:cs="Times New Roman"/>
          <w:color w:val="000000"/>
          <w:sz w:val="24"/>
        </w:rPr>
        <w:t xml:space="preserve">výška zľavy pri elektronickom podaní návrhu na vklad do katastra nehnuteľností upravuje za účelom priblíženia  všeobecným pravidlám zľavy podľa § 6 ods. 2 </w:t>
      </w:r>
      <w:r w:rsidR="00B20854">
        <w:rPr>
          <w:rFonts w:ascii="Times New Roman" w:eastAsia="Times New Roman" w:hAnsi="Times New Roman" w:cs="Times New Roman"/>
          <w:color w:val="000000"/>
          <w:sz w:val="24"/>
        </w:rPr>
        <w:lastRenderedPageBreak/>
        <w:t xml:space="preserve">zákona o správnych poplatkoch, podľa ktorých je síce výška zľavy za elektronické podanie </w:t>
      </w:r>
      <w:r w:rsidR="001051C5">
        <w:rPr>
          <w:rFonts w:ascii="Times New Roman" w:eastAsia="Times New Roman" w:hAnsi="Times New Roman" w:cs="Times New Roman"/>
          <w:color w:val="000000"/>
          <w:sz w:val="24"/>
        </w:rPr>
        <w:t xml:space="preserve">               </w:t>
      </w:r>
      <w:r w:rsidR="00B20854">
        <w:rPr>
          <w:rFonts w:ascii="Times New Roman" w:eastAsia="Times New Roman" w:hAnsi="Times New Roman" w:cs="Times New Roman"/>
          <w:color w:val="000000"/>
          <w:sz w:val="24"/>
        </w:rPr>
        <w:t>50 %, avšak v maximálnej výške 50 eur.</w:t>
      </w:r>
    </w:p>
    <w:p w14:paraId="478E1A78" w14:textId="0B4CC107" w:rsidR="001E2305" w:rsidRPr="00331D34" w:rsidRDefault="00B20854" w:rsidP="00331D34">
      <w:pPr>
        <w:spacing w:after="0" w:line="240" w:lineRule="auto"/>
        <w:jc w:val="both"/>
        <w:rPr>
          <w:rFonts w:ascii="Times New Roman" w:eastAsia="Calibri" w:hAnsi="Times New Roman" w:cs="Times New Roman"/>
          <w:color w:val="000000"/>
          <w:sz w:val="24"/>
          <w:szCs w:val="24"/>
        </w:rPr>
      </w:pPr>
      <w:r w:rsidRPr="00331D34">
        <w:rPr>
          <w:rFonts w:ascii="Times New Roman" w:eastAsia="Calibri" w:hAnsi="Times New Roman" w:cs="Times New Roman"/>
          <w:color w:val="000000"/>
          <w:sz w:val="24"/>
          <w:szCs w:val="24"/>
        </w:rPr>
        <w:t>ÚGKK SR n</w:t>
      </w:r>
      <w:r w:rsidR="001E2305" w:rsidRPr="00331D34">
        <w:rPr>
          <w:rFonts w:ascii="Times New Roman" w:eastAsia="Calibri" w:hAnsi="Times New Roman" w:cs="Times New Roman"/>
          <w:color w:val="000000"/>
          <w:sz w:val="24"/>
          <w:szCs w:val="24"/>
        </w:rPr>
        <w:t xml:space="preserve">edisponuje presnou štatistikou o počte </w:t>
      </w:r>
      <w:r w:rsidR="00331D34" w:rsidRPr="00331D34">
        <w:rPr>
          <w:rFonts w:ascii="Times New Roman" w:eastAsia="Calibri" w:hAnsi="Times New Roman" w:cs="Times New Roman"/>
          <w:color w:val="000000"/>
          <w:sz w:val="24"/>
          <w:szCs w:val="24"/>
        </w:rPr>
        <w:t xml:space="preserve">osôb </w:t>
      </w:r>
      <w:r w:rsidR="001E2305" w:rsidRPr="00331D34">
        <w:rPr>
          <w:rFonts w:ascii="Times New Roman" w:eastAsia="Calibri" w:hAnsi="Times New Roman" w:cs="Times New Roman"/>
          <w:color w:val="000000"/>
          <w:sz w:val="24"/>
          <w:szCs w:val="24"/>
        </w:rPr>
        <w:t xml:space="preserve">podávajúcich návrh na vklad v elektronickej podobe spolu so žiadosťou o urýchlené konanie. </w:t>
      </w:r>
      <w:r w:rsidR="001E2305" w:rsidRPr="00331D34">
        <w:rPr>
          <w:rFonts w:ascii="Times New Roman" w:eastAsia="Calibri" w:hAnsi="Times New Roman" w:cs="Times New Roman"/>
          <w:sz w:val="24"/>
          <w:szCs w:val="24"/>
        </w:rPr>
        <w:t>Počet dotknutých osôb</w:t>
      </w:r>
      <w:r w:rsidR="00331D34" w:rsidRPr="00331D34">
        <w:rPr>
          <w:rFonts w:ascii="Times New Roman" w:eastAsia="Calibri" w:hAnsi="Times New Roman" w:cs="Times New Roman"/>
          <w:sz w:val="24"/>
          <w:szCs w:val="24"/>
        </w:rPr>
        <w:t xml:space="preserve"> podávajúcich návrh na vklad v elektronickej podobe prostredníctvom </w:t>
      </w:r>
      <w:r w:rsidR="00331D34" w:rsidRPr="00331D34">
        <w:rPr>
          <w:rFonts w:ascii="Times New Roman" w:eastAsia="Calibri" w:hAnsi="Times New Roman" w:cs="Times New Roman"/>
          <w:color w:val="000000"/>
          <w:sz w:val="24"/>
          <w:szCs w:val="24"/>
        </w:rPr>
        <w:t>štruktúrovaného formulára spolu so žiadosťou o urýchlené konanie</w:t>
      </w:r>
      <w:r w:rsidR="00331D34">
        <w:rPr>
          <w:rFonts w:ascii="Times New Roman" w:eastAsia="Calibri" w:hAnsi="Times New Roman" w:cs="Times New Roman"/>
          <w:color w:val="000000"/>
          <w:sz w:val="24"/>
          <w:szCs w:val="24"/>
        </w:rPr>
        <w:t xml:space="preserve"> </w:t>
      </w:r>
      <w:r>
        <w:rPr>
          <w:rFonts w:ascii="Times New Roman" w:eastAsia="Calibri" w:hAnsi="Times New Roman" w:cs="Times New Roman"/>
          <w:bCs/>
          <w:sz w:val="24"/>
          <w:szCs w:val="24"/>
        </w:rPr>
        <w:t>je uvedený odhadom na</w:t>
      </w:r>
      <w:r w:rsidR="001E2305" w:rsidRPr="002D3C8C">
        <w:rPr>
          <w:rFonts w:ascii="Times New Roman" w:eastAsia="Calibri" w:hAnsi="Times New Roman" w:cs="Times New Roman"/>
          <w:bCs/>
          <w:sz w:val="24"/>
          <w:szCs w:val="24"/>
        </w:rPr>
        <w:t xml:space="preserve"> </w:t>
      </w:r>
      <w:r w:rsidR="001051C5">
        <w:rPr>
          <w:rFonts w:ascii="Times New Roman" w:eastAsia="Calibri" w:hAnsi="Times New Roman" w:cs="Times New Roman"/>
          <w:bCs/>
          <w:sz w:val="24"/>
          <w:szCs w:val="24"/>
        </w:rPr>
        <w:t>26 838</w:t>
      </w:r>
      <w:r w:rsidR="001E2305">
        <w:rPr>
          <w:rFonts w:ascii="Times New Roman" w:eastAsia="Calibri" w:hAnsi="Times New Roman" w:cs="Times New Roman"/>
          <w:bCs/>
          <w:sz w:val="24"/>
          <w:szCs w:val="24"/>
        </w:rPr>
        <w:t>.</w:t>
      </w:r>
      <w:r w:rsidR="00331D34">
        <w:rPr>
          <w:rFonts w:ascii="Times New Roman" w:eastAsia="Calibri" w:hAnsi="Times New Roman" w:cs="Times New Roman"/>
          <w:bCs/>
          <w:sz w:val="24"/>
          <w:szCs w:val="24"/>
        </w:rPr>
        <w:t xml:space="preserve"> V aplikačnej praxi stále prevláda podávanie návrhov na vklad v listinnej podobe. Rovnako je zrejmé, že sa štruktúrovaný formulár využíva iba v minimálnej miere. Tieto formuláre sú využívané najmä zo strany súdnych exekútorov, notárov, správcov konkurznej podstaty, avšak tieto subjekty podávajú návrhy na vykonanie záznamu alebo poznámky do katastra, pričom ide o konania, ktoré nepodliehajú poplatkovej povinnosti.</w:t>
      </w:r>
    </w:p>
    <w:p w14:paraId="64D8D6CA" w14:textId="77777777" w:rsidR="001E2305" w:rsidRDefault="001E2305" w:rsidP="001E2305">
      <w:pPr>
        <w:spacing w:after="0" w:line="240" w:lineRule="auto"/>
        <w:ind w:left="66"/>
        <w:jc w:val="both"/>
        <w:rPr>
          <w:rFonts w:ascii="Times New Roman" w:eastAsia="Calibri" w:hAnsi="Times New Roman" w:cs="Times New Roman"/>
          <w:bCs/>
          <w:sz w:val="24"/>
          <w:szCs w:val="24"/>
        </w:rPr>
      </w:pPr>
    </w:p>
    <w:p w14:paraId="2833825C" w14:textId="77777777" w:rsidR="001E2305" w:rsidRPr="00F9561E" w:rsidRDefault="001E2305" w:rsidP="001051C5">
      <w:pPr>
        <w:numPr>
          <w:ilvl w:val="0"/>
          <w:numId w:val="6"/>
        </w:numPr>
        <w:spacing w:after="0" w:line="240" w:lineRule="auto"/>
        <w:jc w:val="both"/>
        <w:rPr>
          <w:rFonts w:ascii="Times New Roman" w:eastAsia="Calibri" w:hAnsi="Times New Roman" w:cs="Times New Roman"/>
          <w:b/>
          <w:bCs/>
          <w:color w:val="000000"/>
          <w:sz w:val="24"/>
          <w:szCs w:val="24"/>
        </w:rPr>
      </w:pPr>
      <w:r w:rsidRPr="00951740">
        <w:rPr>
          <w:rFonts w:ascii="Times New Roman" w:eastAsia="Calibri" w:hAnsi="Times New Roman" w:cs="Times New Roman"/>
          <w:b/>
          <w:bCs/>
          <w:color w:val="000000"/>
          <w:sz w:val="24"/>
          <w:szCs w:val="24"/>
        </w:rPr>
        <w:t>Zvýšenie správneho poplatku za návrh na  začatie  konania  o  povolení  vkladu práva k nehnuteľnosti do katastra nehnuteľností v elektronickej podobe prostredníctvom elektronickej podateľne ústredného portálu verejnej správy</w:t>
      </w:r>
      <w:r w:rsidRPr="00F9561E">
        <w:rPr>
          <w:rFonts w:ascii="Times New Roman" w:eastAsia="Calibri" w:hAnsi="Times New Roman" w:cs="Times New Roman"/>
          <w:b/>
          <w:bCs/>
          <w:color w:val="000000"/>
          <w:sz w:val="24"/>
          <w:szCs w:val="24"/>
        </w:rPr>
        <w:t xml:space="preserve"> </w:t>
      </w:r>
      <w:r>
        <w:rPr>
          <w:rFonts w:ascii="Times New Roman" w:eastAsia="Calibri" w:hAnsi="Times New Roman" w:cs="Times New Roman"/>
          <w:b/>
          <w:bCs/>
          <w:color w:val="000000"/>
          <w:sz w:val="24"/>
          <w:szCs w:val="24"/>
        </w:rPr>
        <w:t>- bežné/zrýchlené konanie</w:t>
      </w:r>
    </w:p>
    <w:p w14:paraId="5B1CDADD" w14:textId="7A9EC893" w:rsidR="001E2305" w:rsidRPr="002D3C8C" w:rsidRDefault="001E2305" w:rsidP="001E2305">
      <w:pPr>
        <w:spacing w:after="0" w:line="240" w:lineRule="auto"/>
        <w:jc w:val="both"/>
        <w:rPr>
          <w:rFonts w:ascii="Times New Roman" w:eastAsia="Calibri" w:hAnsi="Times New Roman" w:cs="Times New Roman"/>
          <w:bCs/>
          <w:sz w:val="24"/>
          <w:szCs w:val="24"/>
        </w:rPr>
      </w:pPr>
      <w:bookmarkStart w:id="4" w:name="_Hlk171425084"/>
      <w:r w:rsidRPr="002D3C8C">
        <w:rPr>
          <w:rFonts w:ascii="Times New Roman" w:eastAsia="Calibri" w:hAnsi="Times New Roman" w:cs="Times New Roman"/>
          <w:bCs/>
          <w:sz w:val="24"/>
          <w:szCs w:val="24"/>
        </w:rPr>
        <w:t>Právna úprava reaguje na podávanie podaní prostredníctvom všeobecného formulára cez Ústredný portál verejnej správy (ÚPVS), nakoľko údaje z takto realizovaného podania je potrebné manuálne prevziať do informačných systémov orgánov štátnej správy na úseku katastra nehnuteľností. Účelom je motivovať verejnosť/podnikateľov na podávanie návrhov na vklad prostredníctvom štruktúrovaného elektronického formulára. Zľava z poplatku sa bude vzťahovať len na podania podané prostredníctvom štruktúrovaného elektronického formulára.</w:t>
      </w:r>
      <w:bookmarkEnd w:id="4"/>
    </w:p>
    <w:p w14:paraId="7D052926" w14:textId="33A06869" w:rsidR="001E2305" w:rsidRDefault="001E2305" w:rsidP="001E2305">
      <w:pPr>
        <w:spacing w:after="0" w:line="240" w:lineRule="auto"/>
        <w:jc w:val="both"/>
        <w:rPr>
          <w:rFonts w:ascii="Times New Roman" w:eastAsia="Calibri" w:hAnsi="Times New Roman" w:cs="Times New Roman"/>
          <w:bCs/>
          <w:sz w:val="24"/>
          <w:szCs w:val="24"/>
        </w:rPr>
      </w:pPr>
      <w:r>
        <w:rPr>
          <w:rFonts w:ascii="Times New Roman" w:eastAsia="Calibri" w:hAnsi="Times New Roman" w:cs="Times New Roman"/>
          <w:bCs/>
          <w:sz w:val="24"/>
          <w:szCs w:val="24"/>
        </w:rPr>
        <w:t>ÚGKK SR n</w:t>
      </w:r>
      <w:r w:rsidRPr="002D3C8C">
        <w:rPr>
          <w:rFonts w:ascii="Times New Roman" w:eastAsia="Calibri" w:hAnsi="Times New Roman" w:cs="Times New Roman"/>
          <w:bCs/>
          <w:sz w:val="24"/>
          <w:szCs w:val="24"/>
        </w:rPr>
        <w:t xml:space="preserve">edisponuje presnou štatistikou o počte </w:t>
      </w:r>
      <w:r>
        <w:rPr>
          <w:rFonts w:ascii="Times New Roman" w:eastAsia="Calibri" w:hAnsi="Times New Roman" w:cs="Times New Roman"/>
          <w:bCs/>
          <w:sz w:val="24"/>
          <w:szCs w:val="24"/>
        </w:rPr>
        <w:t>subjektov</w:t>
      </w:r>
      <w:r w:rsidRPr="002D3C8C">
        <w:rPr>
          <w:rFonts w:ascii="Times New Roman" w:eastAsia="Calibri" w:hAnsi="Times New Roman" w:cs="Times New Roman"/>
          <w:bCs/>
          <w:sz w:val="24"/>
          <w:szCs w:val="24"/>
        </w:rPr>
        <w:t xml:space="preserve"> žiadajúcich o úkony a konania podľa položiek 10 a 11. </w:t>
      </w:r>
      <w:r>
        <w:rPr>
          <w:rFonts w:ascii="Times New Roman" w:eastAsia="Calibri" w:hAnsi="Times New Roman" w:cs="Times New Roman"/>
          <w:bCs/>
          <w:sz w:val="24"/>
          <w:szCs w:val="24"/>
        </w:rPr>
        <w:t>Počet subjektov je uvedený na modelovom prípade</w:t>
      </w:r>
      <w:r w:rsidR="0067261A">
        <w:rPr>
          <w:rFonts w:ascii="Times New Roman" w:eastAsia="Calibri" w:hAnsi="Times New Roman" w:cs="Times New Roman"/>
          <w:bCs/>
          <w:sz w:val="24"/>
          <w:szCs w:val="24"/>
        </w:rPr>
        <w:t xml:space="preserve"> a </w:t>
      </w:r>
      <w:r w:rsidR="00B7465A">
        <w:rPr>
          <w:rFonts w:ascii="Times New Roman" w:eastAsia="Calibri" w:hAnsi="Times New Roman" w:cs="Times New Roman"/>
          <w:bCs/>
          <w:sz w:val="24"/>
          <w:szCs w:val="24"/>
        </w:rPr>
        <w:t xml:space="preserve">je odhadovaný na </w:t>
      </w:r>
      <w:r w:rsidR="0067261A">
        <w:rPr>
          <w:rFonts w:ascii="Times New Roman" w:eastAsia="Calibri" w:hAnsi="Times New Roman" w:cs="Times New Roman"/>
          <w:bCs/>
          <w:sz w:val="24"/>
          <w:szCs w:val="24"/>
        </w:rPr>
        <w:t>56 293</w:t>
      </w:r>
      <w:r w:rsidRPr="002D3C8C">
        <w:rPr>
          <w:rFonts w:ascii="Times New Roman" w:eastAsia="Calibri" w:hAnsi="Times New Roman" w:cs="Times New Roman"/>
          <w:bCs/>
          <w:sz w:val="24"/>
          <w:szCs w:val="24"/>
        </w:rPr>
        <w:t xml:space="preserve">. </w:t>
      </w:r>
    </w:p>
    <w:p w14:paraId="5AE5CA6B" w14:textId="77777777" w:rsidR="00F832D7" w:rsidRDefault="00F832D7" w:rsidP="001E2305">
      <w:pPr>
        <w:spacing w:after="0" w:line="240" w:lineRule="auto"/>
        <w:jc w:val="both"/>
        <w:rPr>
          <w:rFonts w:ascii="Times New Roman" w:eastAsia="Calibri" w:hAnsi="Times New Roman" w:cs="Times New Roman"/>
          <w:bCs/>
          <w:sz w:val="24"/>
          <w:szCs w:val="24"/>
        </w:rPr>
      </w:pPr>
    </w:p>
    <w:p w14:paraId="5BF335B9" w14:textId="4CBD57C6" w:rsidR="008318E5" w:rsidRPr="00B517AC" w:rsidRDefault="00F832D7" w:rsidP="001051C5">
      <w:pPr>
        <w:pStyle w:val="Odsekzoznamu"/>
        <w:numPr>
          <w:ilvl w:val="0"/>
          <w:numId w:val="6"/>
        </w:num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 xml:space="preserve">Zavedenie </w:t>
      </w:r>
      <w:r w:rsidRPr="00B70F57">
        <w:rPr>
          <w:rFonts w:ascii="Times New Roman" w:eastAsia="Times New Roman" w:hAnsi="Times New Roman" w:cs="Times New Roman"/>
          <w:b/>
          <w:bCs/>
          <w:sz w:val="24"/>
          <w:szCs w:val="24"/>
          <w:lang w:eastAsia="sk-SK"/>
        </w:rPr>
        <w:t>nových</w:t>
      </w:r>
      <w:r w:rsidR="00B70F57" w:rsidRPr="00B70F57">
        <w:rPr>
          <w:rFonts w:ascii="Times New Roman" w:eastAsia="Times New Roman" w:hAnsi="Times New Roman" w:cs="Times New Roman"/>
          <w:b/>
          <w:bCs/>
          <w:sz w:val="24"/>
          <w:szCs w:val="24"/>
          <w:lang w:eastAsia="sk-SK"/>
        </w:rPr>
        <w:t xml:space="preserve"> </w:t>
      </w:r>
      <w:r w:rsidR="00B70F57" w:rsidRPr="00B70F57">
        <w:rPr>
          <w:rFonts w:ascii="Times New Roman" w:eastAsia="Calibri" w:hAnsi="Times New Roman" w:cs="Times New Roman"/>
          <w:b/>
          <w:bCs/>
          <w:sz w:val="24"/>
          <w:szCs w:val="24"/>
        </w:rPr>
        <w:t>pokút za priestupky a porušenia poriadku na úseku katastra</w:t>
      </w:r>
    </w:p>
    <w:p w14:paraId="3FAE8FAA" w14:textId="58C31801" w:rsidR="00B517AC" w:rsidRDefault="00102273" w:rsidP="00102273">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Navrhovaná úprava zavádza nové priestupky a porušenia poriadku na úseku katastra, ktoré doteraz neboli v katastrálnom zákone upravené ani len v modifikovanej podobe. Z tohto dôvodu ÚGKK SR nedisponuje žiadnou štatistikou. Zároveň nie je možné vopred odhadnúť, bude porušovať katastrálny zákon alebo ustanovenia zmluvy na poskytovanie údajov. Účelom zavedenia tejto právnej úpravy je práve odradiť subjekty od protizákonného konania.</w:t>
      </w:r>
    </w:p>
    <w:p w14:paraId="680A5C7F" w14:textId="77777777" w:rsidR="00B87E88" w:rsidRDefault="00B87E88" w:rsidP="00102273">
      <w:pPr>
        <w:spacing w:after="0" w:line="240" w:lineRule="auto"/>
        <w:jc w:val="both"/>
        <w:rPr>
          <w:rFonts w:ascii="Times New Roman" w:eastAsia="Times New Roman" w:hAnsi="Times New Roman" w:cs="Times New Roman"/>
          <w:sz w:val="24"/>
          <w:szCs w:val="24"/>
          <w:lang w:eastAsia="sk-SK"/>
        </w:rPr>
      </w:pPr>
    </w:p>
    <w:p w14:paraId="7F559F2A" w14:textId="77777777" w:rsidR="00B87E88" w:rsidRPr="00255CF7" w:rsidRDefault="00B87E88" w:rsidP="00B87E88">
      <w:pPr>
        <w:spacing w:after="0" w:line="240" w:lineRule="auto"/>
        <w:rPr>
          <w:rFonts w:ascii="Times New Roman" w:eastAsia="Times New Roman" w:hAnsi="Times New Roman" w:cs="Verdana"/>
          <w:b/>
          <w:bCs/>
          <w:i/>
          <w:iCs/>
          <w:sz w:val="24"/>
          <w:szCs w:val="24"/>
        </w:rPr>
      </w:pPr>
      <w:r w:rsidRPr="00255CF7">
        <w:rPr>
          <w:rFonts w:ascii="Times New Roman" w:eastAsia="Times New Roman" w:hAnsi="Times New Roman" w:cs="Verdana"/>
          <w:b/>
          <w:bCs/>
          <w:i/>
          <w:iCs/>
          <w:sz w:val="24"/>
          <w:szCs w:val="24"/>
        </w:rPr>
        <w:t>Výpočet vplyvu na príjmy</w:t>
      </w:r>
    </w:p>
    <w:p w14:paraId="12C80C24" w14:textId="77777777" w:rsidR="00B87E88" w:rsidRPr="00255CF7" w:rsidRDefault="00B87E88" w:rsidP="00B87E88">
      <w:pPr>
        <w:spacing w:after="0" w:line="240" w:lineRule="auto"/>
        <w:rPr>
          <w:rFonts w:ascii="Times New Roman" w:eastAsia="Times New Roman" w:hAnsi="Times New Roman" w:cs="Times New Roman"/>
          <w:sz w:val="24"/>
          <w:szCs w:val="24"/>
          <w:highlight w:val="yellow"/>
          <w:lang w:eastAsia="sk-SK"/>
        </w:rPr>
      </w:pPr>
    </w:p>
    <w:p w14:paraId="2D99C635" w14:textId="37DD0ADC" w:rsidR="00B87E88" w:rsidRDefault="00B87E88" w:rsidP="00102273">
      <w:pPr>
        <w:spacing w:after="0" w:line="240" w:lineRule="auto"/>
        <w:jc w:val="both"/>
        <w:rPr>
          <w:rFonts w:ascii="Times New Roman" w:eastAsia="Times New Roman" w:hAnsi="Times New Roman" w:cs="Times New Roman"/>
          <w:sz w:val="24"/>
          <w:szCs w:val="24"/>
          <w:lang w:eastAsia="sk-SK"/>
        </w:rPr>
      </w:pPr>
      <w:r w:rsidRPr="00255CF7">
        <w:rPr>
          <w:rFonts w:ascii="Times New Roman" w:eastAsia="Times New Roman" w:hAnsi="Times New Roman" w:cs="Times New Roman"/>
          <w:sz w:val="24"/>
          <w:szCs w:val="24"/>
          <w:lang w:eastAsia="sk-SK"/>
        </w:rPr>
        <w:t>Výšku príjmov zo správnych poplatko</w:t>
      </w:r>
      <w:r>
        <w:rPr>
          <w:rFonts w:ascii="Times New Roman" w:eastAsia="Times New Roman" w:hAnsi="Times New Roman" w:cs="Times New Roman"/>
          <w:sz w:val="24"/>
          <w:szCs w:val="24"/>
          <w:lang w:eastAsia="sk-SK"/>
        </w:rPr>
        <w:t>v</w:t>
      </w:r>
      <w:r w:rsidRPr="00255CF7">
        <w:rPr>
          <w:rFonts w:ascii="Times New Roman" w:eastAsia="Times New Roman" w:hAnsi="Times New Roman" w:cs="Times New Roman"/>
          <w:sz w:val="24"/>
          <w:szCs w:val="24"/>
          <w:lang w:eastAsia="sk-SK"/>
        </w:rPr>
        <w:t xml:space="preserve"> vo vzťahu k návrhu zákona novo zavedených, prípadne z udelených sankcií nie je možné nijako korektne v tejto chvíli kvantifikovať. </w:t>
      </w:r>
    </w:p>
    <w:p w14:paraId="053838DE" w14:textId="77777777" w:rsidR="001051C5" w:rsidRPr="00B517AC" w:rsidRDefault="001051C5" w:rsidP="00B517AC">
      <w:pPr>
        <w:spacing w:after="0" w:line="240" w:lineRule="auto"/>
        <w:rPr>
          <w:rFonts w:ascii="Times New Roman" w:eastAsia="Times New Roman" w:hAnsi="Times New Roman" w:cs="Times New Roman"/>
          <w:sz w:val="24"/>
          <w:szCs w:val="24"/>
          <w:lang w:eastAsia="sk-SK"/>
        </w:rPr>
      </w:pPr>
    </w:p>
    <w:p w14:paraId="5ECDD2F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19230C13"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2.2.4. Výpočty vplyvov na verejné financie</w:t>
      </w:r>
    </w:p>
    <w:p w14:paraId="7092ED2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p w14:paraId="4FA19AA2" w14:textId="77777777" w:rsidR="007D5748" w:rsidRPr="007B7470" w:rsidRDefault="007D5748" w:rsidP="007D5748">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Uveďte najdôležitejšie výpočty, ktoré boli použité na stanovenie vplyvov na príjmy a výdavky, ako aj predpoklady, z ktorých ste vychádzali. Predkladateľ by mal jasne odlíšiť podklady od kapitol a organizácií, aby bolo jasne vidieť základ použitý na výpočty.</w:t>
      </w:r>
    </w:p>
    <w:p w14:paraId="05B61731" w14:textId="77777777" w:rsidR="007D5748" w:rsidRPr="007B7470" w:rsidRDefault="007D5748" w:rsidP="007D5748">
      <w:pPr>
        <w:spacing w:after="0" w:line="240" w:lineRule="auto"/>
        <w:jc w:val="both"/>
        <w:rPr>
          <w:rFonts w:ascii="Times New Roman" w:eastAsia="Times New Roman" w:hAnsi="Times New Roman" w:cs="Times New Roman"/>
          <w:sz w:val="24"/>
          <w:szCs w:val="24"/>
          <w:lang w:eastAsia="sk-SK"/>
        </w:rPr>
      </w:pPr>
    </w:p>
    <w:p w14:paraId="69D5EB7F" w14:textId="36D91107" w:rsidR="00651A6F" w:rsidRDefault="00651A6F" w:rsidP="00994555">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Návrh zákona bude mať pozitívny vplyv na rozpočet verejnej správy. </w:t>
      </w:r>
      <w:r w:rsidR="007273B8">
        <w:rPr>
          <w:rFonts w:ascii="Times New Roman" w:eastAsia="Times New Roman" w:hAnsi="Times New Roman" w:cs="Times New Roman"/>
          <w:sz w:val="24"/>
          <w:szCs w:val="24"/>
          <w:lang w:eastAsia="sk-SK"/>
        </w:rPr>
        <w:t>P</w:t>
      </w:r>
      <w:r>
        <w:rPr>
          <w:rFonts w:ascii="Times New Roman" w:eastAsia="Times New Roman" w:hAnsi="Times New Roman" w:cs="Times New Roman"/>
          <w:sz w:val="24"/>
          <w:szCs w:val="24"/>
          <w:lang w:eastAsia="sk-SK"/>
        </w:rPr>
        <w:t xml:space="preserve">redpokladané </w:t>
      </w:r>
      <w:r w:rsidR="007273B8">
        <w:rPr>
          <w:rFonts w:ascii="Times New Roman" w:eastAsia="Times New Roman" w:hAnsi="Times New Roman" w:cs="Times New Roman"/>
          <w:sz w:val="24"/>
          <w:szCs w:val="24"/>
          <w:lang w:eastAsia="sk-SK"/>
        </w:rPr>
        <w:t xml:space="preserve">zvýšené </w:t>
      </w:r>
      <w:r>
        <w:rPr>
          <w:rFonts w:ascii="Times New Roman" w:eastAsia="Times New Roman" w:hAnsi="Times New Roman" w:cs="Times New Roman"/>
          <w:sz w:val="24"/>
          <w:szCs w:val="24"/>
          <w:lang w:eastAsia="sk-SK"/>
        </w:rPr>
        <w:t>príjmy</w:t>
      </w:r>
      <w:r w:rsidR="007273B8">
        <w:rPr>
          <w:rFonts w:ascii="Times New Roman" w:eastAsia="Times New Roman" w:hAnsi="Times New Roman" w:cs="Times New Roman"/>
          <w:sz w:val="24"/>
          <w:szCs w:val="24"/>
          <w:lang w:eastAsia="sk-SK"/>
        </w:rPr>
        <w:t xml:space="preserve"> do rozpočtu verejnej správy sa budú podieľať na dlhodobej udržateľnosti verejných financií</w:t>
      </w:r>
      <w:r>
        <w:rPr>
          <w:rFonts w:ascii="Times New Roman" w:eastAsia="Times New Roman" w:hAnsi="Times New Roman" w:cs="Times New Roman"/>
          <w:sz w:val="24"/>
          <w:szCs w:val="24"/>
          <w:lang w:eastAsia="sk-SK"/>
        </w:rPr>
        <w:t xml:space="preserve">. </w:t>
      </w:r>
      <w:r w:rsidRPr="007B44A4">
        <w:rPr>
          <w:rFonts w:ascii="Times New Roman" w:eastAsia="Times New Roman" w:hAnsi="Times New Roman" w:cs="Times New Roman"/>
          <w:bCs/>
          <w:sz w:val="24"/>
          <w:szCs w:val="24"/>
          <w:lang w:eastAsia="sk-SK"/>
        </w:rPr>
        <w:t>Zároveň návrh zákona predpokladá zavedenie troch nových správnych poplatkov.</w:t>
      </w:r>
    </w:p>
    <w:p w14:paraId="4EB855CE" w14:textId="77777777" w:rsidR="00651A6F" w:rsidRDefault="00651A6F" w:rsidP="00651A6F">
      <w:pPr>
        <w:spacing w:after="0" w:line="240" w:lineRule="auto"/>
        <w:jc w:val="both"/>
        <w:rPr>
          <w:rFonts w:ascii="Times New Roman" w:eastAsia="Times New Roman" w:hAnsi="Times New Roman" w:cs="Times New Roman"/>
          <w:sz w:val="24"/>
          <w:szCs w:val="24"/>
          <w:lang w:eastAsia="sk-SK"/>
        </w:rPr>
      </w:pPr>
    </w:p>
    <w:p w14:paraId="2E8D2F09" w14:textId="77777777" w:rsidR="00653E5D" w:rsidRDefault="00653E5D" w:rsidP="00651A6F">
      <w:pPr>
        <w:spacing w:after="0" w:line="240" w:lineRule="auto"/>
        <w:jc w:val="both"/>
        <w:rPr>
          <w:rFonts w:ascii="Times New Roman" w:eastAsia="Times New Roman" w:hAnsi="Times New Roman" w:cs="Times New Roman"/>
          <w:sz w:val="24"/>
          <w:szCs w:val="24"/>
          <w:lang w:eastAsia="sk-SK"/>
        </w:rPr>
      </w:pPr>
    </w:p>
    <w:p w14:paraId="61C06FB7" w14:textId="77777777" w:rsidR="00653E5D" w:rsidRDefault="00653E5D" w:rsidP="00651A6F">
      <w:pPr>
        <w:spacing w:after="0" w:line="240" w:lineRule="auto"/>
        <w:jc w:val="both"/>
        <w:rPr>
          <w:rFonts w:ascii="Times New Roman" w:eastAsia="Times New Roman" w:hAnsi="Times New Roman" w:cs="Times New Roman"/>
          <w:sz w:val="24"/>
          <w:szCs w:val="24"/>
          <w:lang w:eastAsia="sk-SK"/>
        </w:rPr>
      </w:pPr>
    </w:p>
    <w:p w14:paraId="10C0A48B" w14:textId="77777777" w:rsidR="00651A6F" w:rsidRPr="005F5630" w:rsidRDefault="00651A6F" w:rsidP="00651A6F">
      <w:pPr>
        <w:spacing w:after="0" w:line="240" w:lineRule="auto"/>
        <w:jc w:val="both"/>
        <w:rPr>
          <w:rFonts w:ascii="Times New Roman" w:eastAsia="Times New Roman" w:hAnsi="Times New Roman" w:cs="Times New Roman"/>
          <w:sz w:val="24"/>
          <w:szCs w:val="24"/>
          <w:u w:val="single"/>
          <w:lang w:eastAsia="sk-SK"/>
        </w:rPr>
      </w:pPr>
      <w:r w:rsidRPr="005F5630">
        <w:rPr>
          <w:rFonts w:ascii="Times New Roman" w:eastAsia="Times New Roman" w:hAnsi="Times New Roman" w:cs="Times New Roman"/>
          <w:sz w:val="24"/>
          <w:szCs w:val="24"/>
          <w:u w:val="single"/>
          <w:lang w:eastAsia="sk-SK"/>
        </w:rPr>
        <w:lastRenderedPageBreak/>
        <w:t>Vplyvy na príjmy ŠR:</w:t>
      </w:r>
    </w:p>
    <w:p w14:paraId="497520C4" w14:textId="4700FA44" w:rsidR="00651A6F" w:rsidRPr="007F40A1" w:rsidRDefault="00651A6F" w:rsidP="00651A6F">
      <w:pPr>
        <w:pStyle w:val="Odsekzoznamu"/>
        <w:numPr>
          <w:ilvl w:val="0"/>
          <w:numId w:val="4"/>
        </w:numPr>
        <w:spacing w:after="0" w:line="240" w:lineRule="auto"/>
        <w:jc w:val="both"/>
        <w:rPr>
          <w:rFonts w:ascii="Times New Roman" w:hAnsi="Times New Roman" w:cs="Times New Roman"/>
          <w:sz w:val="24"/>
          <w:szCs w:val="24"/>
        </w:rPr>
      </w:pPr>
      <w:r>
        <w:rPr>
          <w:rFonts w:ascii="Times New Roman" w:eastAsia="Times New Roman" w:hAnsi="Times New Roman" w:cs="Times New Roman"/>
          <w:bCs/>
          <w:sz w:val="24"/>
          <w:szCs w:val="24"/>
          <w:lang w:eastAsia="sk-SK"/>
        </w:rPr>
        <w:t>N</w:t>
      </w:r>
      <w:r w:rsidRPr="007F40A1">
        <w:rPr>
          <w:rFonts w:ascii="Times New Roman" w:eastAsia="Times New Roman" w:hAnsi="Times New Roman" w:cs="Times New Roman"/>
          <w:bCs/>
          <w:sz w:val="24"/>
          <w:szCs w:val="24"/>
          <w:lang w:eastAsia="sk-SK"/>
        </w:rPr>
        <w:t>ávrh zákona predpokladá nárast nominálnej výšky správnych poplatkov za úkony na úseku katastra nehnuteľností</w:t>
      </w:r>
      <w:r w:rsidRPr="007F40A1">
        <w:rPr>
          <w:rFonts w:ascii="Times New Roman" w:eastAsia="Times New Roman" w:hAnsi="Times New Roman" w:cs="Times New Roman"/>
          <w:sz w:val="24"/>
          <w:szCs w:val="24"/>
          <w:lang w:eastAsia="sk-SK"/>
        </w:rPr>
        <w:t xml:space="preserve"> (vyhľadávanie listín, žiadosti o prešetrenie údajov katastra</w:t>
      </w:r>
      <w:r w:rsidR="0037089B">
        <w:rPr>
          <w:rFonts w:ascii="Times New Roman" w:eastAsia="Times New Roman" w:hAnsi="Times New Roman" w:cs="Times New Roman"/>
          <w:sz w:val="24"/>
          <w:szCs w:val="24"/>
          <w:lang w:eastAsia="sk-SK"/>
        </w:rPr>
        <w:t>, výpis z listu vlastníctva</w:t>
      </w:r>
      <w:r w:rsidRPr="007F40A1">
        <w:rPr>
          <w:rFonts w:ascii="Times New Roman" w:eastAsia="Times New Roman" w:hAnsi="Times New Roman" w:cs="Times New Roman"/>
          <w:sz w:val="24"/>
          <w:szCs w:val="24"/>
          <w:lang w:eastAsia="sk-SK"/>
        </w:rPr>
        <w:t>)</w:t>
      </w:r>
      <w:r w:rsidRPr="007F40A1">
        <w:rPr>
          <w:rFonts w:ascii="Times New Roman" w:eastAsia="Times New Roman" w:hAnsi="Times New Roman" w:cs="Times New Roman"/>
          <w:bCs/>
          <w:sz w:val="24"/>
          <w:szCs w:val="24"/>
          <w:lang w:eastAsia="sk-SK"/>
        </w:rPr>
        <w:t>.</w:t>
      </w:r>
    </w:p>
    <w:p w14:paraId="2D76E8DA" w14:textId="77777777" w:rsidR="00651A6F" w:rsidRPr="007F40A1" w:rsidRDefault="00651A6F" w:rsidP="00651A6F">
      <w:pPr>
        <w:pStyle w:val="Odsekzoznamu"/>
        <w:numPr>
          <w:ilvl w:val="0"/>
          <w:numId w:val="4"/>
        </w:numPr>
        <w:spacing w:after="0" w:line="240" w:lineRule="auto"/>
        <w:jc w:val="both"/>
        <w:rPr>
          <w:rFonts w:ascii="Times New Roman" w:hAnsi="Times New Roman" w:cs="Times New Roman"/>
          <w:sz w:val="24"/>
          <w:szCs w:val="24"/>
        </w:rPr>
      </w:pPr>
      <w:r w:rsidRPr="007F40A1">
        <w:rPr>
          <w:rFonts w:ascii="Times New Roman" w:eastAsia="Times New Roman" w:hAnsi="Times New Roman" w:cs="Times New Roman"/>
          <w:bCs/>
          <w:sz w:val="24"/>
          <w:szCs w:val="24"/>
          <w:lang w:eastAsia="sk-SK"/>
        </w:rPr>
        <w:t xml:space="preserve">Zároveň návrh zákona predpokladá, že za elektronický návrh sa považuje len návrh cez portál ESKN. </w:t>
      </w:r>
      <w:r w:rsidRPr="007F40A1">
        <w:rPr>
          <w:rFonts w:ascii="Times New Roman" w:hAnsi="Times New Roman" w:cs="Times New Roman"/>
          <w:iCs/>
          <w:sz w:val="24"/>
          <w:szCs w:val="24"/>
          <w:lang w:eastAsia="sk-SK"/>
        </w:rPr>
        <w:t xml:space="preserve">Právna úprava reaguje na podávanie podaní prostredníctvom všeobecného formulára cez Ústredný portál verejnej správy (ÚPVS), nakoľko údaje z takto realizovaného podania je potrebné manuálne prevziať do informačných systémov orgánov štátnej správy na úseku katastra nehnuteľností. Účelom je motivovať verejnosť na podávanie návrhov na vklad prostredníctvom štruktúrovaného elektronického formulára. </w:t>
      </w:r>
      <w:r w:rsidRPr="007F40A1">
        <w:rPr>
          <w:rFonts w:ascii="Times New Roman" w:hAnsi="Times New Roman" w:cs="Times New Roman"/>
          <w:sz w:val="24"/>
          <w:szCs w:val="24"/>
        </w:rPr>
        <w:t>Podanie podané prostredníctvom takéhoto formulára umožňuje sťahovať údaje katastra priamo do formulára</w:t>
      </w:r>
      <w:r>
        <w:rPr>
          <w:rFonts w:ascii="Times New Roman" w:hAnsi="Times New Roman" w:cs="Times New Roman"/>
          <w:sz w:val="24"/>
          <w:szCs w:val="24"/>
        </w:rPr>
        <w:t>.</w:t>
      </w:r>
      <w:r w:rsidRPr="007F40A1">
        <w:rPr>
          <w:rFonts w:ascii="Times New Roman" w:hAnsi="Times New Roman" w:cs="Times New Roman"/>
          <w:sz w:val="24"/>
          <w:szCs w:val="24"/>
        </w:rPr>
        <w:t xml:space="preserve"> Zľava z poplatku </w:t>
      </w:r>
      <w:r>
        <w:rPr>
          <w:rFonts w:ascii="Times New Roman" w:hAnsi="Times New Roman" w:cs="Times New Roman"/>
          <w:sz w:val="24"/>
          <w:szCs w:val="24"/>
        </w:rPr>
        <w:t xml:space="preserve">vo výške 50% </w:t>
      </w:r>
      <w:r w:rsidRPr="007F40A1">
        <w:rPr>
          <w:rFonts w:ascii="Times New Roman" w:hAnsi="Times New Roman" w:cs="Times New Roman"/>
          <w:sz w:val="24"/>
          <w:szCs w:val="24"/>
        </w:rPr>
        <w:t xml:space="preserve">sa bude vzťahovať len na podania podané prostredníctvom štruktúrovaného elektronického formulára, </w:t>
      </w:r>
      <w:r>
        <w:rPr>
          <w:rFonts w:ascii="Times New Roman" w:hAnsi="Times New Roman" w:cs="Times New Roman"/>
          <w:sz w:val="24"/>
          <w:szCs w:val="24"/>
        </w:rPr>
        <w:t xml:space="preserve">cez ESKN, </w:t>
      </w:r>
      <w:r w:rsidRPr="007F40A1">
        <w:rPr>
          <w:rFonts w:ascii="Times New Roman" w:hAnsi="Times New Roman" w:cs="Times New Roman"/>
          <w:sz w:val="24"/>
          <w:szCs w:val="24"/>
        </w:rPr>
        <w:t>keďže údaje z neho je možné automatizovane sťahovať do interných systémov.</w:t>
      </w:r>
    </w:p>
    <w:p w14:paraId="45CFD161" w14:textId="3DF5463C" w:rsidR="00651A6F" w:rsidRPr="005F5630" w:rsidRDefault="00651A6F" w:rsidP="00651A6F">
      <w:pPr>
        <w:pStyle w:val="Odsekzoznamu"/>
        <w:numPr>
          <w:ilvl w:val="0"/>
          <w:numId w:val="4"/>
        </w:numPr>
        <w:spacing w:after="0" w:line="240" w:lineRule="auto"/>
        <w:jc w:val="both"/>
        <w:rPr>
          <w:rFonts w:ascii="Times New Roman" w:eastAsia="Times New Roman" w:hAnsi="Times New Roman" w:cs="Times New Roman"/>
          <w:bCs/>
          <w:sz w:val="24"/>
          <w:szCs w:val="24"/>
          <w:lang w:eastAsia="sk-SK"/>
        </w:rPr>
      </w:pPr>
      <w:r w:rsidRPr="005F5630">
        <w:rPr>
          <w:rFonts w:ascii="Times New Roman" w:eastAsia="Calibri" w:hAnsi="Times New Roman" w:cs="Times New Roman"/>
          <w:sz w:val="24"/>
          <w:szCs w:val="24"/>
        </w:rPr>
        <w:t>Navrhuje sa vypustenie právnej úpravy umožňujúcej pred podaním návrhu na vklad vyplniť a odoslať oznámenie o návrhu na vklad, t. j. navrhuje sa vypustenie inštitútu oznámenia o návrhu na vklad. Do budúcnosti už teda nebude možné podať oznámenie o návrhu na vklad s účinkami zníženia správneho poplatku</w:t>
      </w:r>
      <w:r>
        <w:rPr>
          <w:rFonts w:ascii="Times New Roman" w:eastAsia="Calibri" w:hAnsi="Times New Roman" w:cs="Times New Roman"/>
          <w:sz w:val="24"/>
          <w:szCs w:val="24"/>
        </w:rPr>
        <w:t xml:space="preserve"> o 15 €.</w:t>
      </w:r>
      <w:r w:rsidR="00FD41E9">
        <w:rPr>
          <w:rFonts w:ascii="Times New Roman" w:eastAsia="Calibri" w:hAnsi="Times New Roman" w:cs="Times New Roman"/>
          <w:sz w:val="24"/>
          <w:szCs w:val="24"/>
        </w:rPr>
        <w:t xml:space="preserve">To znamená zvýšenie príjmov do ŠR. </w:t>
      </w:r>
    </w:p>
    <w:p w14:paraId="50A05C71" w14:textId="4C511C72" w:rsidR="00651A6F" w:rsidRPr="005F5630" w:rsidRDefault="00651A6F" w:rsidP="00651A6F">
      <w:pPr>
        <w:pStyle w:val="Odsekzoznamu"/>
        <w:numPr>
          <w:ilvl w:val="0"/>
          <w:numId w:val="4"/>
        </w:numPr>
        <w:spacing w:after="0" w:line="240" w:lineRule="auto"/>
        <w:jc w:val="both"/>
        <w:rPr>
          <w:rFonts w:ascii="Times New Roman" w:eastAsia="Times New Roman" w:hAnsi="Times New Roman" w:cs="Times New Roman"/>
          <w:bCs/>
          <w:sz w:val="24"/>
          <w:szCs w:val="24"/>
          <w:lang w:eastAsia="sk-SK"/>
        </w:rPr>
      </w:pPr>
      <w:r w:rsidRPr="005F5630">
        <w:rPr>
          <w:rFonts w:ascii="Times New Roman" w:eastAsia="Calibri" w:hAnsi="Times New Roman" w:cs="Times New Roman"/>
          <w:sz w:val="24"/>
          <w:szCs w:val="24"/>
        </w:rPr>
        <w:t>Zavádzajú sa nové</w:t>
      </w:r>
      <w:r>
        <w:rPr>
          <w:rFonts w:ascii="Times New Roman" w:eastAsia="Calibri" w:hAnsi="Times New Roman" w:cs="Times New Roman"/>
          <w:sz w:val="24"/>
          <w:szCs w:val="24"/>
        </w:rPr>
        <w:t xml:space="preserve"> </w:t>
      </w:r>
      <w:r w:rsidR="00F832D7">
        <w:rPr>
          <w:rFonts w:ascii="Times New Roman" w:eastAsia="Calibri" w:hAnsi="Times New Roman" w:cs="Times New Roman"/>
          <w:sz w:val="24"/>
          <w:szCs w:val="24"/>
        </w:rPr>
        <w:t>pokuty</w:t>
      </w:r>
      <w:r>
        <w:rPr>
          <w:rFonts w:ascii="Times New Roman" w:eastAsia="Calibri" w:hAnsi="Times New Roman" w:cs="Times New Roman"/>
          <w:sz w:val="24"/>
          <w:szCs w:val="24"/>
        </w:rPr>
        <w:t xml:space="preserve"> za priestupky</w:t>
      </w:r>
      <w:r w:rsidR="00F832D7">
        <w:rPr>
          <w:rFonts w:ascii="Times New Roman" w:eastAsia="Calibri" w:hAnsi="Times New Roman" w:cs="Times New Roman"/>
          <w:sz w:val="24"/>
          <w:szCs w:val="24"/>
        </w:rPr>
        <w:t xml:space="preserve"> a porušenia poriadku na úseku katastra</w:t>
      </w:r>
      <w:r>
        <w:rPr>
          <w:rFonts w:ascii="Times New Roman" w:eastAsia="Calibri" w:hAnsi="Times New Roman" w:cs="Times New Roman"/>
          <w:sz w:val="24"/>
          <w:szCs w:val="24"/>
        </w:rPr>
        <w:t xml:space="preserve">. </w:t>
      </w:r>
    </w:p>
    <w:p w14:paraId="33072B9A" w14:textId="77777777" w:rsidR="00651A6F" w:rsidRDefault="00651A6F" w:rsidP="00651A6F">
      <w:pPr>
        <w:spacing w:after="0" w:line="240" w:lineRule="auto"/>
        <w:jc w:val="both"/>
        <w:rPr>
          <w:rFonts w:ascii="Times New Roman" w:eastAsia="Times New Roman" w:hAnsi="Times New Roman" w:cs="Times New Roman"/>
          <w:bCs/>
          <w:sz w:val="24"/>
          <w:szCs w:val="24"/>
          <w:highlight w:val="yellow"/>
          <w:lang w:eastAsia="sk-SK"/>
        </w:rPr>
      </w:pPr>
    </w:p>
    <w:p w14:paraId="3520708A" w14:textId="2976871F" w:rsidR="00651A6F" w:rsidRPr="005F5630" w:rsidRDefault="00651A6F" w:rsidP="00651A6F">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Predpokladaná v</w:t>
      </w:r>
      <w:r w:rsidRPr="005F5630">
        <w:rPr>
          <w:rFonts w:ascii="Times New Roman" w:eastAsia="Times New Roman" w:hAnsi="Times New Roman" w:cs="Times New Roman"/>
          <w:bCs/>
          <w:sz w:val="24"/>
          <w:szCs w:val="24"/>
          <w:lang w:eastAsia="sk-SK"/>
        </w:rPr>
        <w:t>ýška príjmov bola vypočítaná na základe údajov o  počte podaní</w:t>
      </w:r>
      <w:r>
        <w:rPr>
          <w:rFonts w:ascii="Times New Roman" w:eastAsia="Times New Roman" w:hAnsi="Times New Roman" w:cs="Times New Roman"/>
          <w:bCs/>
          <w:sz w:val="24"/>
          <w:szCs w:val="24"/>
          <w:lang w:eastAsia="sk-SK"/>
        </w:rPr>
        <w:t xml:space="preserve"> návrhov na vklad</w:t>
      </w:r>
      <w:r w:rsidRPr="005F5630">
        <w:rPr>
          <w:rFonts w:ascii="Times New Roman" w:eastAsia="Times New Roman" w:hAnsi="Times New Roman" w:cs="Times New Roman"/>
          <w:bCs/>
          <w:sz w:val="24"/>
          <w:szCs w:val="24"/>
          <w:lang w:eastAsia="sk-SK"/>
        </w:rPr>
        <w:t xml:space="preserve"> v roku 202</w:t>
      </w:r>
      <w:r w:rsidR="007273B8">
        <w:rPr>
          <w:rFonts w:ascii="Times New Roman" w:eastAsia="Times New Roman" w:hAnsi="Times New Roman" w:cs="Times New Roman"/>
          <w:bCs/>
          <w:sz w:val="24"/>
          <w:szCs w:val="24"/>
          <w:lang w:eastAsia="sk-SK"/>
        </w:rPr>
        <w:t>4</w:t>
      </w:r>
      <w:r w:rsidRPr="005F5630">
        <w:rPr>
          <w:rFonts w:ascii="Times New Roman" w:eastAsia="Times New Roman" w:hAnsi="Times New Roman" w:cs="Times New Roman"/>
          <w:bCs/>
          <w:sz w:val="24"/>
          <w:szCs w:val="24"/>
          <w:lang w:eastAsia="sk-SK"/>
        </w:rPr>
        <w:t xml:space="preserve">. </w:t>
      </w:r>
    </w:p>
    <w:p w14:paraId="25988AEA" w14:textId="757A82DB" w:rsidR="00651A6F" w:rsidRPr="005F5630" w:rsidRDefault="00FD41E9" w:rsidP="00651A6F">
      <w:pPr>
        <w:spacing w:after="0" w:line="240" w:lineRule="auto"/>
        <w:jc w:val="both"/>
        <w:rPr>
          <w:rFonts w:ascii="Times New Roman" w:eastAsia="Times New Roman" w:hAnsi="Times New Roman" w:cs="Times New Roman"/>
          <w:bCs/>
          <w:sz w:val="24"/>
          <w:szCs w:val="24"/>
          <w:lang w:eastAsia="sk-SK"/>
        </w:rPr>
      </w:pPr>
      <w:r>
        <w:rPr>
          <w:rFonts w:ascii="Times New Roman" w:eastAsia="Times New Roman" w:hAnsi="Times New Roman" w:cs="Times New Roman"/>
          <w:bCs/>
          <w:sz w:val="24"/>
          <w:szCs w:val="24"/>
          <w:lang w:eastAsia="sk-SK"/>
        </w:rPr>
        <w:t xml:space="preserve"> </w:t>
      </w:r>
    </w:p>
    <w:p w14:paraId="74B16D00" w14:textId="77777777" w:rsidR="00FD41E9" w:rsidRDefault="00FD41E9" w:rsidP="00651A6F">
      <w:pPr>
        <w:spacing w:after="0" w:line="240" w:lineRule="auto"/>
        <w:jc w:val="both"/>
        <w:rPr>
          <w:rFonts w:ascii="Times New Roman" w:eastAsia="Times New Roman" w:hAnsi="Times New Roman" w:cs="Times New Roman"/>
          <w:sz w:val="24"/>
          <w:szCs w:val="24"/>
          <w:u w:val="single"/>
          <w:lang w:eastAsia="sk-SK"/>
        </w:rPr>
      </w:pPr>
    </w:p>
    <w:p w14:paraId="5D421DA5" w14:textId="77777777" w:rsidR="00651A6F" w:rsidRDefault="00651A6F" w:rsidP="00651A6F">
      <w:pPr>
        <w:spacing w:after="0" w:line="240" w:lineRule="auto"/>
        <w:jc w:val="both"/>
        <w:rPr>
          <w:rFonts w:ascii="Times New Roman" w:eastAsia="Times New Roman" w:hAnsi="Times New Roman" w:cs="Times New Roman"/>
          <w:sz w:val="24"/>
          <w:szCs w:val="24"/>
          <w:lang w:eastAsia="sk-SK"/>
        </w:rPr>
      </w:pPr>
      <w:r w:rsidRPr="005F5630">
        <w:rPr>
          <w:rFonts w:ascii="Times New Roman" w:eastAsia="Times New Roman" w:hAnsi="Times New Roman" w:cs="Times New Roman"/>
          <w:sz w:val="24"/>
          <w:szCs w:val="24"/>
          <w:u w:val="single"/>
          <w:lang w:eastAsia="sk-SK"/>
        </w:rPr>
        <w:t>Vplyvy na výdavky ŠR</w:t>
      </w:r>
      <w:r>
        <w:rPr>
          <w:rFonts w:ascii="Times New Roman" w:eastAsia="Times New Roman" w:hAnsi="Times New Roman" w:cs="Times New Roman"/>
          <w:sz w:val="24"/>
          <w:szCs w:val="24"/>
          <w:lang w:eastAsia="sk-SK"/>
        </w:rPr>
        <w:t>:</w:t>
      </w:r>
    </w:p>
    <w:p w14:paraId="673391B9" w14:textId="77777777" w:rsidR="007273B8" w:rsidRDefault="007273B8" w:rsidP="007273B8">
      <w:pPr>
        <w:spacing w:after="0" w:line="240" w:lineRule="auto"/>
        <w:jc w:val="both"/>
        <w:rPr>
          <w:rFonts w:ascii="Times New Roman" w:eastAsia="Times New Roman" w:hAnsi="Times New Roman" w:cs="Times New Roman"/>
          <w:sz w:val="24"/>
          <w:szCs w:val="24"/>
          <w:lang w:eastAsia="sk-SK"/>
        </w:rPr>
      </w:pPr>
    </w:p>
    <w:p w14:paraId="1859C0F7" w14:textId="71C9D66A" w:rsidR="00651A6F" w:rsidRDefault="00651A6F" w:rsidP="007273B8">
      <w:pPr>
        <w:spacing w:after="0" w:line="240" w:lineRule="auto"/>
        <w:jc w:val="both"/>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 xml:space="preserve">Navrhované právne úpravy </w:t>
      </w:r>
      <w:r w:rsidR="007273B8">
        <w:rPr>
          <w:rFonts w:ascii="Times New Roman" w:eastAsia="Times New Roman" w:hAnsi="Times New Roman" w:cs="Times New Roman"/>
          <w:sz w:val="24"/>
          <w:szCs w:val="24"/>
          <w:lang w:eastAsia="sk-SK"/>
        </w:rPr>
        <w:t>ne</w:t>
      </w:r>
      <w:r>
        <w:rPr>
          <w:rFonts w:ascii="Times New Roman" w:eastAsia="Times New Roman" w:hAnsi="Times New Roman" w:cs="Times New Roman"/>
          <w:sz w:val="24"/>
          <w:szCs w:val="24"/>
          <w:lang w:eastAsia="sk-SK"/>
        </w:rPr>
        <w:t xml:space="preserve">predpokladajú </w:t>
      </w:r>
      <w:r w:rsidR="007273B8">
        <w:rPr>
          <w:rFonts w:ascii="Times New Roman" w:eastAsia="Times New Roman" w:hAnsi="Times New Roman" w:cs="Times New Roman"/>
          <w:sz w:val="24"/>
          <w:szCs w:val="24"/>
          <w:lang w:eastAsia="sk-SK"/>
        </w:rPr>
        <w:t xml:space="preserve">negatívny vplyv na rozpočet verejnej správy. </w:t>
      </w:r>
    </w:p>
    <w:p w14:paraId="0EA14FC0" w14:textId="77777777" w:rsidR="00651A6F" w:rsidRDefault="00651A6F" w:rsidP="00651A6F">
      <w:pPr>
        <w:tabs>
          <w:tab w:val="num" w:pos="1080"/>
        </w:tabs>
        <w:spacing w:after="0" w:line="240" w:lineRule="auto"/>
        <w:jc w:val="both"/>
        <w:rPr>
          <w:rFonts w:ascii="Times New Roman" w:eastAsia="Times New Roman" w:hAnsi="Times New Roman" w:cs="Times New Roman"/>
          <w:bCs/>
          <w:sz w:val="24"/>
          <w:szCs w:val="24"/>
          <w:lang w:eastAsia="sk-SK"/>
        </w:rPr>
      </w:pPr>
    </w:p>
    <w:p w14:paraId="79EAED40"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sectPr w:rsidR="007D5748" w:rsidRPr="007B7470" w:rsidSect="002B63FD">
          <w:headerReference w:type="even" r:id="rId12"/>
          <w:headerReference w:type="default" r:id="rId13"/>
          <w:footerReference w:type="even" r:id="rId14"/>
          <w:footerReference w:type="default" r:id="rId15"/>
          <w:headerReference w:type="first" r:id="rId16"/>
          <w:footerReference w:type="first" r:id="rId17"/>
          <w:pgSz w:w="11906" w:h="16838"/>
          <w:pgMar w:top="1417" w:right="1417" w:bottom="1276" w:left="1417" w:header="708" w:footer="708" w:gutter="0"/>
          <w:pgNumType w:start="1"/>
          <w:cols w:space="708"/>
          <w:docGrid w:linePitch="360"/>
        </w:sectPr>
      </w:pPr>
    </w:p>
    <w:p w14:paraId="449CB4CC" w14:textId="77777777" w:rsidR="007D5748" w:rsidRPr="007B7470" w:rsidRDefault="003408F5" w:rsidP="003408F5">
      <w:pPr>
        <w:tabs>
          <w:tab w:val="num" w:pos="1080"/>
        </w:tabs>
        <w:spacing w:after="0" w:line="240" w:lineRule="auto"/>
        <w:jc w:val="center"/>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3</w:t>
      </w:r>
    </w:p>
    <w:tbl>
      <w:tblPr>
        <w:tblpPr w:leftFromText="141" w:rightFromText="141" w:vertAnchor="page" w:horzAnchor="margin" w:tblpXSpec="center" w:tblpY="1711"/>
        <w:tblW w:w="13950" w:type="dxa"/>
        <w:tblCellMar>
          <w:left w:w="70" w:type="dxa"/>
          <w:right w:w="70" w:type="dxa"/>
        </w:tblCellMar>
        <w:tblLook w:val="0000" w:firstRow="0" w:lastRow="0" w:firstColumn="0" w:lastColumn="0" w:noHBand="0" w:noVBand="0"/>
      </w:tblPr>
      <w:tblGrid>
        <w:gridCol w:w="4950"/>
        <w:gridCol w:w="1500"/>
        <w:gridCol w:w="1500"/>
        <w:gridCol w:w="1500"/>
        <w:gridCol w:w="1500"/>
        <w:gridCol w:w="3000"/>
      </w:tblGrid>
      <w:tr w:rsidR="003408F5" w:rsidRPr="007B7470" w14:paraId="5B7C2501" w14:textId="77777777" w:rsidTr="003408F5">
        <w:trPr>
          <w:cantSplit/>
          <w:trHeight w:val="255"/>
        </w:trPr>
        <w:tc>
          <w:tcPr>
            <w:tcW w:w="495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AD0DC6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(v eurách)</w:t>
            </w:r>
          </w:p>
        </w:tc>
        <w:tc>
          <w:tcPr>
            <w:tcW w:w="600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49A3997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3000"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443E38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3408F5" w:rsidRPr="007B7470" w14:paraId="5D920577" w14:textId="77777777" w:rsidTr="003408F5">
        <w:trPr>
          <w:cantSplit/>
          <w:trHeight w:val="255"/>
        </w:trPr>
        <w:tc>
          <w:tcPr>
            <w:tcW w:w="4950" w:type="dxa"/>
            <w:vMerge/>
            <w:tcBorders>
              <w:top w:val="single" w:sz="4" w:space="0" w:color="auto"/>
              <w:left w:val="single" w:sz="4" w:space="0" w:color="auto"/>
              <w:bottom w:val="single" w:sz="4" w:space="0" w:color="auto"/>
              <w:right w:val="single" w:sz="4" w:space="0" w:color="auto"/>
            </w:tcBorders>
            <w:vAlign w:val="center"/>
          </w:tcPr>
          <w:p w14:paraId="44A48056"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c>
          <w:tcPr>
            <w:tcW w:w="1500" w:type="dxa"/>
            <w:tcBorders>
              <w:top w:val="nil"/>
              <w:left w:val="nil"/>
              <w:bottom w:val="single" w:sz="4" w:space="0" w:color="auto"/>
              <w:right w:val="single" w:sz="4" w:space="0" w:color="auto"/>
            </w:tcBorders>
            <w:shd w:val="clear" w:color="auto" w:fill="BFBFBF" w:themeFill="background1" w:themeFillShade="BF"/>
          </w:tcPr>
          <w:p w14:paraId="75DC4F70" w14:textId="1FEA6C1E" w:rsidR="003408F5" w:rsidRPr="007B7470" w:rsidRDefault="000B089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23E0B">
              <w:rPr>
                <w:rFonts w:ascii="Times New Roman" w:eastAsia="Times New Roman" w:hAnsi="Times New Roman" w:cs="Times New Roman"/>
                <w:b/>
                <w:bCs/>
                <w:sz w:val="24"/>
                <w:szCs w:val="24"/>
                <w:lang w:eastAsia="sk-SK"/>
              </w:rPr>
              <w:t>6</w:t>
            </w:r>
          </w:p>
        </w:tc>
        <w:tc>
          <w:tcPr>
            <w:tcW w:w="1500" w:type="dxa"/>
            <w:tcBorders>
              <w:top w:val="nil"/>
              <w:left w:val="nil"/>
              <w:bottom w:val="single" w:sz="4" w:space="0" w:color="auto"/>
              <w:right w:val="single" w:sz="4" w:space="0" w:color="auto"/>
            </w:tcBorders>
            <w:shd w:val="clear" w:color="auto" w:fill="BFBFBF" w:themeFill="background1" w:themeFillShade="BF"/>
          </w:tcPr>
          <w:p w14:paraId="1FE0609E" w14:textId="37C6EE8A" w:rsidR="003408F5" w:rsidRPr="007B7470" w:rsidRDefault="000B089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23E0B">
              <w:rPr>
                <w:rFonts w:ascii="Times New Roman" w:eastAsia="Times New Roman" w:hAnsi="Times New Roman" w:cs="Times New Roman"/>
                <w:b/>
                <w:bCs/>
                <w:sz w:val="24"/>
                <w:szCs w:val="24"/>
                <w:lang w:eastAsia="sk-SK"/>
              </w:rPr>
              <w:t>7</w:t>
            </w:r>
          </w:p>
        </w:tc>
        <w:tc>
          <w:tcPr>
            <w:tcW w:w="1500" w:type="dxa"/>
            <w:tcBorders>
              <w:top w:val="nil"/>
              <w:left w:val="nil"/>
              <w:bottom w:val="single" w:sz="4" w:space="0" w:color="auto"/>
              <w:right w:val="single" w:sz="4" w:space="0" w:color="auto"/>
            </w:tcBorders>
            <w:shd w:val="clear" w:color="auto" w:fill="BFBFBF" w:themeFill="background1" w:themeFillShade="BF"/>
          </w:tcPr>
          <w:p w14:paraId="7DE75AA5" w14:textId="2C2B814D" w:rsidR="003408F5" w:rsidRPr="007B7470" w:rsidRDefault="000B089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23E0B">
              <w:rPr>
                <w:rFonts w:ascii="Times New Roman" w:eastAsia="Times New Roman" w:hAnsi="Times New Roman" w:cs="Times New Roman"/>
                <w:b/>
                <w:bCs/>
                <w:sz w:val="24"/>
                <w:szCs w:val="24"/>
                <w:lang w:eastAsia="sk-SK"/>
              </w:rPr>
              <w:t>8</w:t>
            </w:r>
          </w:p>
        </w:tc>
        <w:tc>
          <w:tcPr>
            <w:tcW w:w="1500" w:type="dxa"/>
            <w:tcBorders>
              <w:top w:val="nil"/>
              <w:left w:val="nil"/>
              <w:bottom w:val="single" w:sz="4" w:space="0" w:color="auto"/>
              <w:right w:val="single" w:sz="4" w:space="0" w:color="auto"/>
            </w:tcBorders>
            <w:shd w:val="clear" w:color="auto" w:fill="BFBFBF" w:themeFill="background1" w:themeFillShade="BF"/>
          </w:tcPr>
          <w:p w14:paraId="2F8D768F" w14:textId="1C1C88E0" w:rsidR="003408F5" w:rsidRPr="007B7470" w:rsidRDefault="000B089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202</w:t>
            </w:r>
            <w:r w:rsidR="00623E0B">
              <w:rPr>
                <w:rFonts w:ascii="Times New Roman" w:eastAsia="Times New Roman" w:hAnsi="Times New Roman" w:cs="Times New Roman"/>
                <w:b/>
                <w:bCs/>
                <w:sz w:val="24"/>
                <w:szCs w:val="24"/>
                <w:lang w:eastAsia="sk-SK"/>
              </w:rPr>
              <w:t>9</w:t>
            </w:r>
          </w:p>
        </w:tc>
        <w:tc>
          <w:tcPr>
            <w:tcW w:w="3000" w:type="dxa"/>
            <w:vMerge/>
            <w:tcBorders>
              <w:top w:val="single" w:sz="4" w:space="0" w:color="auto"/>
              <w:left w:val="single" w:sz="4" w:space="0" w:color="auto"/>
              <w:bottom w:val="single" w:sz="4" w:space="0" w:color="auto"/>
              <w:right w:val="single" w:sz="4" w:space="0" w:color="auto"/>
            </w:tcBorders>
            <w:vAlign w:val="center"/>
          </w:tcPr>
          <w:p w14:paraId="610A2749" w14:textId="77777777" w:rsidR="003408F5" w:rsidRPr="007B7470" w:rsidRDefault="003408F5" w:rsidP="003408F5">
            <w:pPr>
              <w:spacing w:after="0" w:line="240" w:lineRule="auto"/>
              <w:rPr>
                <w:rFonts w:ascii="Times New Roman" w:eastAsia="Times New Roman" w:hAnsi="Times New Roman" w:cs="Times New Roman"/>
                <w:b/>
                <w:bCs/>
                <w:color w:val="FFFFFF"/>
                <w:sz w:val="24"/>
                <w:szCs w:val="24"/>
                <w:lang w:eastAsia="sk-SK"/>
              </w:rPr>
            </w:pPr>
          </w:p>
        </w:tc>
      </w:tr>
      <w:tr w:rsidR="003408F5" w:rsidRPr="007B7470" w14:paraId="0782B8A3" w14:textId="77777777" w:rsidTr="003408F5">
        <w:trPr>
          <w:trHeight w:val="255"/>
        </w:trPr>
        <w:tc>
          <w:tcPr>
            <w:tcW w:w="4950" w:type="dxa"/>
            <w:tcBorders>
              <w:top w:val="nil"/>
              <w:left w:val="single" w:sz="4" w:space="0" w:color="auto"/>
              <w:bottom w:val="single" w:sz="4" w:space="0" w:color="auto"/>
              <w:right w:val="single" w:sz="4" w:space="0" w:color="auto"/>
            </w:tcBorders>
          </w:tcPr>
          <w:p w14:paraId="45E8A04A" w14:textId="77777777" w:rsidR="003408F5" w:rsidRPr="007B7470" w:rsidRDefault="003408F5" w:rsidP="003408F5">
            <w:pPr>
              <w:spacing w:after="0" w:line="240" w:lineRule="auto"/>
              <w:rPr>
                <w:rFonts w:ascii="Times New Roman" w:eastAsia="Times New Roman" w:hAnsi="Times New Roman" w:cs="Times New Roman"/>
                <w:b/>
                <w:bCs/>
                <w:sz w:val="24"/>
                <w:szCs w:val="24"/>
                <w:vertAlign w:val="superscript"/>
                <w:lang w:eastAsia="sk-SK"/>
              </w:rPr>
            </w:pPr>
            <w:r w:rsidRPr="007B7470">
              <w:rPr>
                <w:rFonts w:ascii="Times New Roman" w:eastAsia="Times New Roman" w:hAnsi="Times New Roman" w:cs="Times New Roman"/>
                <w:b/>
                <w:bCs/>
                <w:sz w:val="24"/>
                <w:szCs w:val="24"/>
                <w:lang w:eastAsia="sk-SK"/>
              </w:rPr>
              <w:t>Daňové príjmy (100)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085A0C9B"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01A241F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8CA8324"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C15DC11"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0DA82AE8"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5C112679" w14:textId="77777777" w:rsidTr="003408F5">
        <w:trPr>
          <w:trHeight w:val="255"/>
        </w:trPr>
        <w:tc>
          <w:tcPr>
            <w:tcW w:w="4950" w:type="dxa"/>
            <w:tcBorders>
              <w:top w:val="nil"/>
              <w:left w:val="single" w:sz="4" w:space="0" w:color="auto"/>
              <w:bottom w:val="single" w:sz="4" w:space="0" w:color="auto"/>
              <w:right w:val="single" w:sz="4" w:space="0" w:color="auto"/>
            </w:tcBorders>
          </w:tcPr>
          <w:p w14:paraId="3CF1FB17"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Nedaňové príjmy (200)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2A3A6BD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1E47B95A" w14:textId="29318AE7" w:rsidR="003408F5"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4 893 272,50</w:t>
            </w:r>
          </w:p>
        </w:tc>
        <w:tc>
          <w:tcPr>
            <w:tcW w:w="1500" w:type="dxa"/>
            <w:tcBorders>
              <w:top w:val="nil"/>
              <w:left w:val="nil"/>
              <w:bottom w:val="single" w:sz="4" w:space="0" w:color="auto"/>
              <w:right w:val="single" w:sz="4" w:space="0" w:color="auto"/>
            </w:tcBorders>
          </w:tcPr>
          <w:p w14:paraId="409E658C" w14:textId="112B81E0" w:rsidR="003408F5"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1500" w:type="dxa"/>
            <w:tcBorders>
              <w:top w:val="nil"/>
              <w:left w:val="nil"/>
              <w:bottom w:val="single" w:sz="4" w:space="0" w:color="auto"/>
              <w:right w:val="single" w:sz="4" w:space="0" w:color="auto"/>
            </w:tcBorders>
          </w:tcPr>
          <w:p w14:paraId="17AA7A03" w14:textId="53DC9061" w:rsidR="003408F5"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3000" w:type="dxa"/>
            <w:tcBorders>
              <w:top w:val="nil"/>
              <w:left w:val="nil"/>
              <w:bottom w:val="single" w:sz="4" w:space="0" w:color="auto"/>
              <w:right w:val="single" w:sz="4" w:space="0" w:color="auto"/>
            </w:tcBorders>
            <w:noWrap/>
            <w:vAlign w:val="bottom"/>
          </w:tcPr>
          <w:p w14:paraId="021789E1" w14:textId="3DB93010" w:rsidR="003408F5" w:rsidRPr="007B7470" w:rsidRDefault="00623E0B" w:rsidP="003408F5">
            <w:pPr>
              <w:spacing w:after="0" w:line="240" w:lineRule="auto"/>
              <w:rPr>
                <w:rFonts w:ascii="Times New Roman" w:eastAsia="Times New Roman" w:hAnsi="Times New Roman" w:cs="Times New Roman"/>
                <w:sz w:val="24"/>
                <w:szCs w:val="24"/>
                <w:lang w:eastAsia="sk-SK"/>
              </w:rPr>
            </w:pPr>
            <w:r>
              <w:rPr>
                <w:rFonts w:ascii="Times New Roman" w:eastAsia="Times New Roman" w:hAnsi="Times New Roman" w:cs="Times New Roman"/>
                <w:sz w:val="24"/>
                <w:szCs w:val="24"/>
                <w:lang w:eastAsia="sk-SK"/>
              </w:rPr>
              <w:t>VPS</w:t>
            </w:r>
          </w:p>
        </w:tc>
      </w:tr>
      <w:tr w:rsidR="000B0899" w:rsidRPr="007B7470" w14:paraId="0E0FC803" w14:textId="77777777" w:rsidTr="003408F5">
        <w:trPr>
          <w:trHeight w:val="255"/>
        </w:trPr>
        <w:tc>
          <w:tcPr>
            <w:tcW w:w="4950" w:type="dxa"/>
            <w:tcBorders>
              <w:top w:val="nil"/>
              <w:left w:val="single" w:sz="4" w:space="0" w:color="auto"/>
              <w:bottom w:val="single" w:sz="4" w:space="0" w:color="auto"/>
              <w:right w:val="single" w:sz="4" w:space="0" w:color="auto"/>
            </w:tcBorders>
          </w:tcPr>
          <w:p w14:paraId="46240B5B" w14:textId="2A0A539B" w:rsidR="000B0899" w:rsidRPr="007B7470" w:rsidRDefault="000B0899" w:rsidP="003408F5">
            <w:pPr>
              <w:spacing w:after="0" w:line="240" w:lineRule="auto"/>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221004 Správne poplatky</w:t>
            </w:r>
          </w:p>
        </w:tc>
        <w:tc>
          <w:tcPr>
            <w:tcW w:w="1500" w:type="dxa"/>
            <w:tcBorders>
              <w:top w:val="nil"/>
              <w:left w:val="nil"/>
              <w:bottom w:val="single" w:sz="4" w:space="0" w:color="auto"/>
              <w:right w:val="single" w:sz="4" w:space="0" w:color="auto"/>
            </w:tcBorders>
          </w:tcPr>
          <w:p w14:paraId="6FD48CFB" w14:textId="77777777" w:rsidR="000B0899" w:rsidRPr="007B7470" w:rsidRDefault="000B0899"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48315ABD" w14:textId="6829F586" w:rsidR="000B0899"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4 893 272,50</w:t>
            </w:r>
          </w:p>
        </w:tc>
        <w:tc>
          <w:tcPr>
            <w:tcW w:w="1500" w:type="dxa"/>
            <w:tcBorders>
              <w:top w:val="nil"/>
              <w:left w:val="nil"/>
              <w:bottom w:val="single" w:sz="4" w:space="0" w:color="auto"/>
              <w:right w:val="single" w:sz="4" w:space="0" w:color="auto"/>
            </w:tcBorders>
          </w:tcPr>
          <w:p w14:paraId="2872F1AF" w14:textId="305726EE" w:rsidR="000B0899"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1500" w:type="dxa"/>
            <w:tcBorders>
              <w:top w:val="nil"/>
              <w:left w:val="nil"/>
              <w:bottom w:val="single" w:sz="4" w:space="0" w:color="auto"/>
              <w:right w:val="single" w:sz="4" w:space="0" w:color="auto"/>
            </w:tcBorders>
          </w:tcPr>
          <w:p w14:paraId="5CAE8510" w14:textId="22A4FE47" w:rsidR="000B0899"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3000" w:type="dxa"/>
            <w:tcBorders>
              <w:top w:val="nil"/>
              <w:left w:val="nil"/>
              <w:bottom w:val="single" w:sz="4" w:space="0" w:color="auto"/>
              <w:right w:val="single" w:sz="4" w:space="0" w:color="auto"/>
            </w:tcBorders>
            <w:noWrap/>
            <w:vAlign w:val="bottom"/>
          </w:tcPr>
          <w:p w14:paraId="2E33A363" w14:textId="77777777" w:rsidR="000B0899" w:rsidRPr="007B7470" w:rsidRDefault="000B0899" w:rsidP="003408F5">
            <w:pPr>
              <w:spacing w:after="0" w:line="240" w:lineRule="auto"/>
              <w:rPr>
                <w:rFonts w:ascii="Times New Roman" w:eastAsia="Times New Roman" w:hAnsi="Times New Roman" w:cs="Times New Roman"/>
                <w:sz w:val="24"/>
                <w:szCs w:val="24"/>
                <w:lang w:eastAsia="sk-SK"/>
              </w:rPr>
            </w:pPr>
          </w:p>
        </w:tc>
      </w:tr>
      <w:tr w:rsidR="003408F5" w:rsidRPr="007B7470" w14:paraId="54668731" w14:textId="77777777" w:rsidTr="003408F5">
        <w:trPr>
          <w:trHeight w:val="255"/>
        </w:trPr>
        <w:tc>
          <w:tcPr>
            <w:tcW w:w="4950" w:type="dxa"/>
            <w:tcBorders>
              <w:top w:val="nil"/>
              <w:left w:val="single" w:sz="4" w:space="0" w:color="auto"/>
              <w:bottom w:val="single" w:sz="4" w:space="0" w:color="auto"/>
              <w:right w:val="single" w:sz="4" w:space="0" w:color="auto"/>
            </w:tcBorders>
          </w:tcPr>
          <w:p w14:paraId="18FDD078"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Granty a transfery (300)</w:t>
            </w:r>
            <w:r w:rsidRPr="007B7470">
              <w:rPr>
                <w:rFonts w:ascii="Times New Roman" w:eastAsia="Times New Roman" w:hAnsi="Times New Roman" w:cs="Times New Roman"/>
                <w:b/>
                <w:bCs/>
                <w:sz w:val="24"/>
                <w:szCs w:val="24"/>
                <w:vertAlign w:val="superscript"/>
                <w:lang w:eastAsia="sk-SK"/>
              </w:rPr>
              <w:t>1</w:t>
            </w:r>
          </w:p>
        </w:tc>
        <w:tc>
          <w:tcPr>
            <w:tcW w:w="1500" w:type="dxa"/>
            <w:tcBorders>
              <w:top w:val="nil"/>
              <w:left w:val="nil"/>
              <w:bottom w:val="single" w:sz="4" w:space="0" w:color="auto"/>
              <w:right w:val="single" w:sz="4" w:space="0" w:color="auto"/>
            </w:tcBorders>
          </w:tcPr>
          <w:p w14:paraId="5C33544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3834E29D"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5FE66B10"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1500" w:type="dxa"/>
            <w:tcBorders>
              <w:top w:val="nil"/>
              <w:left w:val="nil"/>
              <w:bottom w:val="single" w:sz="4" w:space="0" w:color="auto"/>
              <w:right w:val="single" w:sz="4" w:space="0" w:color="auto"/>
            </w:tcBorders>
          </w:tcPr>
          <w:p w14:paraId="25A63056"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p>
        </w:tc>
        <w:tc>
          <w:tcPr>
            <w:tcW w:w="3000" w:type="dxa"/>
            <w:tcBorders>
              <w:top w:val="nil"/>
              <w:left w:val="nil"/>
              <w:bottom w:val="single" w:sz="4" w:space="0" w:color="auto"/>
              <w:right w:val="single" w:sz="4" w:space="0" w:color="auto"/>
            </w:tcBorders>
            <w:noWrap/>
            <w:vAlign w:val="bottom"/>
          </w:tcPr>
          <w:p w14:paraId="73991FD1"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3990B492" w14:textId="77777777" w:rsidTr="007B7470">
        <w:trPr>
          <w:trHeight w:val="255"/>
        </w:trPr>
        <w:tc>
          <w:tcPr>
            <w:tcW w:w="4950" w:type="dxa"/>
            <w:tcBorders>
              <w:top w:val="nil"/>
              <w:left w:val="single" w:sz="4" w:space="0" w:color="auto"/>
              <w:bottom w:val="single" w:sz="4" w:space="0" w:color="auto"/>
              <w:right w:val="single" w:sz="4" w:space="0" w:color="auto"/>
            </w:tcBorders>
          </w:tcPr>
          <w:p w14:paraId="7C5D3CC9"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Príjmy z transakcií s finančnými aktívami a finančnými pasívami (400)</w:t>
            </w:r>
          </w:p>
        </w:tc>
        <w:tc>
          <w:tcPr>
            <w:tcW w:w="1500" w:type="dxa"/>
            <w:tcBorders>
              <w:top w:val="nil"/>
              <w:left w:val="nil"/>
              <w:bottom w:val="single" w:sz="4" w:space="0" w:color="auto"/>
              <w:right w:val="single" w:sz="4" w:space="0" w:color="auto"/>
            </w:tcBorders>
          </w:tcPr>
          <w:p w14:paraId="1FF1F0FE"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1FB7116C"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4D242B35"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7F9A7B5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647A0EA5"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65F13F4F" w14:textId="77777777" w:rsidTr="007B7470">
        <w:trPr>
          <w:trHeight w:val="255"/>
        </w:trPr>
        <w:tc>
          <w:tcPr>
            <w:tcW w:w="4950" w:type="dxa"/>
            <w:tcBorders>
              <w:top w:val="nil"/>
              <w:left w:val="single" w:sz="4" w:space="0" w:color="auto"/>
              <w:bottom w:val="single" w:sz="4" w:space="0" w:color="auto"/>
              <w:right w:val="single" w:sz="4" w:space="0" w:color="auto"/>
            </w:tcBorders>
          </w:tcPr>
          <w:p w14:paraId="7F6C1CB4"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Prijaté úvery, pôžičky a návratné finančné výpomoci (500)</w:t>
            </w:r>
          </w:p>
        </w:tc>
        <w:tc>
          <w:tcPr>
            <w:tcW w:w="1500" w:type="dxa"/>
            <w:tcBorders>
              <w:top w:val="nil"/>
              <w:left w:val="nil"/>
              <w:bottom w:val="single" w:sz="4" w:space="0" w:color="auto"/>
              <w:right w:val="single" w:sz="4" w:space="0" w:color="auto"/>
            </w:tcBorders>
          </w:tcPr>
          <w:p w14:paraId="7196132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2569E9C8"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6B3A680F"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1500" w:type="dxa"/>
            <w:tcBorders>
              <w:top w:val="nil"/>
              <w:left w:val="nil"/>
              <w:bottom w:val="single" w:sz="4" w:space="0" w:color="auto"/>
              <w:right w:val="single" w:sz="4" w:space="0" w:color="auto"/>
            </w:tcBorders>
          </w:tcPr>
          <w:p w14:paraId="3AB6EF73"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c>
          <w:tcPr>
            <w:tcW w:w="3000" w:type="dxa"/>
            <w:tcBorders>
              <w:top w:val="nil"/>
              <w:left w:val="nil"/>
              <w:bottom w:val="single" w:sz="4" w:space="0" w:color="auto"/>
              <w:right w:val="single" w:sz="4" w:space="0" w:color="auto"/>
            </w:tcBorders>
            <w:noWrap/>
            <w:vAlign w:val="bottom"/>
          </w:tcPr>
          <w:p w14:paraId="170CED1D"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3408F5" w:rsidRPr="007B7470" w14:paraId="08223BAA" w14:textId="77777777" w:rsidTr="003408F5">
        <w:trPr>
          <w:trHeight w:val="255"/>
        </w:trPr>
        <w:tc>
          <w:tcPr>
            <w:tcW w:w="4950" w:type="dxa"/>
            <w:tcBorders>
              <w:top w:val="nil"/>
              <w:left w:val="single" w:sz="4" w:space="0" w:color="auto"/>
              <w:bottom w:val="single" w:sz="4" w:space="0" w:color="auto"/>
              <w:right w:val="single" w:sz="4" w:space="0" w:color="auto"/>
            </w:tcBorders>
            <w:shd w:val="clear" w:color="auto" w:fill="BFBFBF" w:themeFill="background1" w:themeFillShade="BF"/>
          </w:tcPr>
          <w:p w14:paraId="7316A85E" w14:textId="77777777" w:rsidR="003408F5" w:rsidRPr="007B7470" w:rsidRDefault="003408F5" w:rsidP="003408F5">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príjmy verejnej správy celkom</w:t>
            </w:r>
          </w:p>
        </w:tc>
        <w:tc>
          <w:tcPr>
            <w:tcW w:w="1500" w:type="dxa"/>
            <w:tcBorders>
              <w:top w:val="nil"/>
              <w:left w:val="nil"/>
              <w:bottom w:val="single" w:sz="4" w:space="0" w:color="auto"/>
              <w:right w:val="single" w:sz="4" w:space="0" w:color="auto"/>
            </w:tcBorders>
            <w:shd w:val="clear" w:color="auto" w:fill="BFBFBF" w:themeFill="background1" w:themeFillShade="BF"/>
          </w:tcPr>
          <w:p w14:paraId="474602DA" w14:textId="77777777" w:rsidR="003408F5" w:rsidRPr="007B7470" w:rsidRDefault="003408F5" w:rsidP="003408F5">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00" w:type="dxa"/>
            <w:tcBorders>
              <w:top w:val="nil"/>
              <w:left w:val="nil"/>
              <w:bottom w:val="single" w:sz="4" w:space="0" w:color="auto"/>
              <w:right w:val="single" w:sz="4" w:space="0" w:color="auto"/>
            </w:tcBorders>
            <w:shd w:val="clear" w:color="auto" w:fill="BFBFBF" w:themeFill="background1" w:themeFillShade="BF"/>
          </w:tcPr>
          <w:p w14:paraId="63E843D4" w14:textId="6CE651CE" w:rsidR="003408F5"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4 893 272,50</w:t>
            </w:r>
          </w:p>
        </w:tc>
        <w:tc>
          <w:tcPr>
            <w:tcW w:w="1500" w:type="dxa"/>
            <w:tcBorders>
              <w:top w:val="nil"/>
              <w:left w:val="nil"/>
              <w:bottom w:val="single" w:sz="4" w:space="0" w:color="auto"/>
              <w:right w:val="single" w:sz="4" w:space="0" w:color="auto"/>
            </w:tcBorders>
            <w:shd w:val="clear" w:color="auto" w:fill="BFBFBF" w:themeFill="background1" w:themeFillShade="BF"/>
          </w:tcPr>
          <w:p w14:paraId="607F05AA" w14:textId="7000010D" w:rsidR="003408F5"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1500" w:type="dxa"/>
            <w:tcBorders>
              <w:top w:val="nil"/>
              <w:left w:val="nil"/>
              <w:bottom w:val="single" w:sz="4" w:space="0" w:color="auto"/>
              <w:right w:val="single" w:sz="4" w:space="0" w:color="auto"/>
            </w:tcBorders>
            <w:shd w:val="clear" w:color="auto" w:fill="BFBFBF" w:themeFill="background1" w:themeFillShade="BF"/>
          </w:tcPr>
          <w:p w14:paraId="040928F2" w14:textId="5808A041" w:rsidR="003408F5" w:rsidRPr="007B7470" w:rsidRDefault="00F24A49" w:rsidP="003408F5">
            <w:pPr>
              <w:spacing w:after="0" w:line="240" w:lineRule="auto"/>
              <w:jc w:val="center"/>
              <w:rPr>
                <w:rFonts w:ascii="Times New Roman" w:eastAsia="Times New Roman" w:hAnsi="Times New Roman" w:cs="Times New Roman"/>
                <w:b/>
                <w:bCs/>
                <w:sz w:val="24"/>
                <w:szCs w:val="24"/>
                <w:lang w:eastAsia="sk-SK"/>
              </w:rPr>
            </w:pPr>
            <w:r>
              <w:rPr>
                <w:rFonts w:ascii="Times New Roman" w:eastAsia="Times New Roman" w:hAnsi="Times New Roman" w:cs="Times New Roman"/>
                <w:b/>
                <w:bCs/>
                <w:sz w:val="24"/>
                <w:szCs w:val="24"/>
                <w:lang w:eastAsia="sk-SK"/>
              </w:rPr>
              <w:t>5 920 360,00</w:t>
            </w:r>
          </w:p>
        </w:tc>
        <w:tc>
          <w:tcPr>
            <w:tcW w:w="3000" w:type="dxa"/>
            <w:tcBorders>
              <w:top w:val="nil"/>
              <w:left w:val="nil"/>
              <w:bottom w:val="single" w:sz="4" w:space="0" w:color="auto"/>
              <w:right w:val="single" w:sz="4" w:space="0" w:color="auto"/>
            </w:tcBorders>
            <w:shd w:val="clear" w:color="auto" w:fill="BFBFBF" w:themeFill="background1" w:themeFillShade="BF"/>
            <w:noWrap/>
            <w:vAlign w:val="bottom"/>
          </w:tcPr>
          <w:p w14:paraId="6E748BC0" w14:textId="77777777" w:rsidR="003408F5" w:rsidRPr="007B7470" w:rsidRDefault="003408F5" w:rsidP="003408F5">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2457A66D"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1 –  príjmy rozpísať až do položiek platnej ekonomickej klasifikácie</w:t>
      </w:r>
    </w:p>
    <w:p w14:paraId="519869E1"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p>
    <w:p w14:paraId="5F22C51D"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
          <w:bCs/>
          <w:sz w:val="24"/>
          <w:szCs w:val="20"/>
          <w:lang w:eastAsia="sk-SK"/>
        </w:rPr>
      </w:pPr>
      <w:r w:rsidRPr="007B7470">
        <w:rPr>
          <w:rFonts w:ascii="Times New Roman" w:eastAsia="Times New Roman" w:hAnsi="Times New Roman" w:cs="Times New Roman"/>
          <w:b/>
          <w:bCs/>
          <w:sz w:val="24"/>
          <w:szCs w:val="20"/>
          <w:lang w:eastAsia="sk-SK"/>
        </w:rPr>
        <w:t>Poznámka:</w:t>
      </w:r>
    </w:p>
    <w:p w14:paraId="53F0C459"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56A969DD"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3C4F33D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5841F1C"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8AA5FDE"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B2CBAAA"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E01DEB4"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8C97C26"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14ACB911" w14:textId="77777777" w:rsidR="003408F5" w:rsidRPr="007B7470" w:rsidRDefault="003408F5"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1446CEF"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913E9A8"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0BF7D443"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3D96B621"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59D5D4C5"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7B508006"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410063C3" w14:textId="77777777" w:rsidR="007D5748" w:rsidRPr="007B7470" w:rsidRDefault="007D5748" w:rsidP="00994555">
      <w:pPr>
        <w:tabs>
          <w:tab w:val="num" w:pos="1080"/>
        </w:tabs>
        <w:spacing w:after="0" w:line="240" w:lineRule="auto"/>
        <w:ind w:right="-578"/>
        <w:rPr>
          <w:rFonts w:ascii="Times New Roman" w:eastAsia="Times New Roman" w:hAnsi="Times New Roman" w:cs="Times New Roman"/>
          <w:bCs/>
          <w:sz w:val="24"/>
          <w:szCs w:val="24"/>
          <w:lang w:eastAsia="sk-SK"/>
        </w:rPr>
      </w:pPr>
    </w:p>
    <w:p w14:paraId="47001A17" w14:textId="77777777" w:rsidR="007D5748" w:rsidRPr="007B7470" w:rsidRDefault="007D5748" w:rsidP="007D5748">
      <w:pPr>
        <w:tabs>
          <w:tab w:val="num" w:pos="1080"/>
        </w:tabs>
        <w:spacing w:after="0" w:line="240" w:lineRule="auto"/>
        <w:ind w:right="-578"/>
        <w:jc w:val="right"/>
        <w:rPr>
          <w:rFonts w:ascii="Times New Roman" w:eastAsia="Times New Roman" w:hAnsi="Times New Roman" w:cs="Times New Roman"/>
          <w:bCs/>
          <w:sz w:val="24"/>
          <w:szCs w:val="24"/>
          <w:lang w:eastAsia="sk-SK"/>
        </w:rPr>
      </w:pPr>
    </w:p>
    <w:p w14:paraId="69F5AD8F"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4/A</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7D5748" w:rsidRPr="007B7470" w14:paraId="513FEF9A" w14:textId="77777777" w:rsidTr="005E3699">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1110328D"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(v eurách)</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356FF868"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 na rozpočet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399759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53D9E225" w14:textId="77777777" w:rsidTr="005E3699">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1CD7BC11" w14:textId="77777777" w:rsidR="007D5748" w:rsidRPr="007B7470" w:rsidRDefault="007D5748" w:rsidP="007D5748">
            <w:pPr>
              <w:spacing w:after="0" w:line="240" w:lineRule="auto"/>
              <w:rPr>
                <w:rFonts w:ascii="Times New Roman" w:eastAsia="Times New Roman" w:hAnsi="Times New Roman" w:cs="Times New Roman"/>
                <w:b/>
                <w:bCs/>
                <w:color w:val="FFFFFF"/>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1B5698D7" w14:textId="74C7E79E" w:rsidR="007D5748" w:rsidRPr="007B7470" w:rsidRDefault="000B0899"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w:t>
            </w:r>
            <w:r w:rsidR="007273B8">
              <w:rPr>
                <w:rFonts w:ascii="Times New Roman" w:eastAsia="Times New Roman" w:hAnsi="Times New Roman" w:cs="Times New Roman"/>
                <w:b/>
                <w:bCs/>
                <w:sz w:val="20"/>
                <w:szCs w:val="20"/>
                <w:lang w:eastAsia="sk-SK"/>
              </w:rPr>
              <w:t>5</w:t>
            </w:r>
          </w:p>
        </w:tc>
        <w:tc>
          <w:tcPr>
            <w:tcW w:w="1650" w:type="dxa"/>
            <w:tcBorders>
              <w:top w:val="nil"/>
              <w:left w:val="nil"/>
              <w:bottom w:val="single" w:sz="4" w:space="0" w:color="auto"/>
              <w:right w:val="single" w:sz="4" w:space="0" w:color="auto"/>
            </w:tcBorders>
            <w:shd w:val="clear" w:color="auto" w:fill="BFBFBF" w:themeFill="background1" w:themeFillShade="BF"/>
          </w:tcPr>
          <w:p w14:paraId="64324094" w14:textId="06F7D10A" w:rsidR="007D5748" w:rsidRPr="007B7470" w:rsidRDefault="000B0899"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w:t>
            </w:r>
            <w:r w:rsidR="007273B8">
              <w:rPr>
                <w:rFonts w:ascii="Times New Roman" w:eastAsia="Times New Roman" w:hAnsi="Times New Roman" w:cs="Times New Roman"/>
                <w:b/>
                <w:bCs/>
                <w:sz w:val="20"/>
                <w:szCs w:val="20"/>
                <w:lang w:eastAsia="sk-SK"/>
              </w:rPr>
              <w:t>6</w:t>
            </w:r>
          </w:p>
        </w:tc>
        <w:tc>
          <w:tcPr>
            <w:tcW w:w="1540" w:type="dxa"/>
            <w:tcBorders>
              <w:top w:val="nil"/>
              <w:left w:val="nil"/>
              <w:bottom w:val="single" w:sz="4" w:space="0" w:color="auto"/>
              <w:right w:val="single" w:sz="4" w:space="0" w:color="auto"/>
            </w:tcBorders>
            <w:shd w:val="clear" w:color="auto" w:fill="BFBFBF" w:themeFill="background1" w:themeFillShade="BF"/>
          </w:tcPr>
          <w:p w14:paraId="76E44AC0" w14:textId="69B9AC2D" w:rsidR="007D5748" w:rsidRPr="007B7470" w:rsidRDefault="000B0899"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202</w:t>
            </w:r>
            <w:r w:rsidR="007273B8">
              <w:rPr>
                <w:rFonts w:ascii="Times New Roman" w:eastAsia="Times New Roman" w:hAnsi="Times New Roman" w:cs="Times New Roman"/>
                <w:b/>
                <w:bCs/>
                <w:sz w:val="20"/>
                <w:szCs w:val="20"/>
                <w:lang w:eastAsia="sk-SK"/>
              </w:rPr>
              <w:t>7</w:t>
            </w:r>
          </w:p>
        </w:tc>
        <w:tc>
          <w:tcPr>
            <w:tcW w:w="1540" w:type="dxa"/>
            <w:tcBorders>
              <w:top w:val="nil"/>
              <w:left w:val="nil"/>
              <w:bottom w:val="single" w:sz="4" w:space="0" w:color="auto"/>
              <w:right w:val="single" w:sz="4" w:space="0" w:color="auto"/>
            </w:tcBorders>
            <w:shd w:val="clear" w:color="auto" w:fill="BFBFBF" w:themeFill="background1" w:themeFillShade="BF"/>
          </w:tcPr>
          <w:p w14:paraId="2F14918D" w14:textId="466EF120" w:rsidR="007D5748" w:rsidRPr="000B0899" w:rsidRDefault="000B0899" w:rsidP="007D5748">
            <w:pPr>
              <w:spacing w:after="0" w:line="240" w:lineRule="auto"/>
              <w:jc w:val="center"/>
              <w:rPr>
                <w:rFonts w:ascii="Times New Roman" w:eastAsia="Times New Roman" w:hAnsi="Times New Roman" w:cs="Times New Roman"/>
                <w:b/>
                <w:bCs/>
                <w:sz w:val="20"/>
                <w:szCs w:val="20"/>
                <w:lang w:eastAsia="sk-SK"/>
              </w:rPr>
            </w:pPr>
            <w:r w:rsidRPr="000B0899">
              <w:rPr>
                <w:rFonts w:ascii="Times New Roman" w:eastAsia="Times New Roman" w:hAnsi="Times New Roman" w:cs="Times New Roman"/>
                <w:b/>
                <w:bCs/>
                <w:sz w:val="20"/>
                <w:szCs w:val="20"/>
                <w:lang w:eastAsia="sk-SK"/>
              </w:rPr>
              <w:t>202</w:t>
            </w:r>
            <w:r w:rsidR="007273B8">
              <w:rPr>
                <w:rFonts w:ascii="Times New Roman" w:eastAsia="Times New Roman" w:hAnsi="Times New Roman" w:cs="Times New Roman"/>
                <w:b/>
                <w:bCs/>
                <w:sz w:val="20"/>
                <w:szCs w:val="20"/>
                <w:lang w:eastAsia="sk-SK"/>
              </w:rPr>
              <w:t>8</w:t>
            </w:r>
          </w:p>
        </w:tc>
        <w:tc>
          <w:tcPr>
            <w:tcW w:w="1649" w:type="dxa"/>
            <w:vMerge/>
            <w:tcBorders>
              <w:top w:val="single" w:sz="4" w:space="0" w:color="auto"/>
              <w:left w:val="single" w:sz="4" w:space="0" w:color="auto"/>
              <w:bottom w:val="single" w:sz="4" w:space="0" w:color="auto"/>
              <w:right w:val="single" w:sz="4" w:space="0" w:color="auto"/>
            </w:tcBorders>
            <w:vAlign w:val="center"/>
          </w:tcPr>
          <w:p w14:paraId="432093FB"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130374B1" w14:textId="77777777" w:rsidTr="005E3699">
        <w:trPr>
          <w:trHeight w:val="255"/>
        </w:trPr>
        <w:tc>
          <w:tcPr>
            <w:tcW w:w="7070" w:type="dxa"/>
            <w:tcBorders>
              <w:top w:val="nil"/>
              <w:left w:val="single" w:sz="4" w:space="0" w:color="auto"/>
              <w:bottom w:val="single" w:sz="4" w:space="0" w:color="auto"/>
              <w:right w:val="single" w:sz="4" w:space="0" w:color="auto"/>
            </w:tcBorders>
          </w:tcPr>
          <w:p w14:paraId="68C576BD"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Bežné výdavky (600)</w:t>
            </w:r>
          </w:p>
        </w:tc>
        <w:tc>
          <w:tcPr>
            <w:tcW w:w="1430" w:type="dxa"/>
            <w:tcBorders>
              <w:top w:val="nil"/>
              <w:left w:val="nil"/>
              <w:bottom w:val="single" w:sz="4" w:space="0" w:color="auto"/>
              <w:right w:val="single" w:sz="4" w:space="0" w:color="auto"/>
            </w:tcBorders>
          </w:tcPr>
          <w:p w14:paraId="7A690D9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2B3A7CDF" w14:textId="117B6303" w:rsidR="007D5748" w:rsidRPr="007B7470"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7DD540F6" w14:textId="11AD538A" w:rsidR="007D5748" w:rsidRPr="007B7470"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792A2848" w14:textId="31D07A46" w:rsidR="007D5748" w:rsidRPr="000B0899"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6158495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51942577" w14:textId="77777777" w:rsidTr="005E3699">
        <w:trPr>
          <w:trHeight w:val="255"/>
        </w:trPr>
        <w:tc>
          <w:tcPr>
            <w:tcW w:w="7070" w:type="dxa"/>
            <w:tcBorders>
              <w:top w:val="nil"/>
              <w:left w:val="single" w:sz="4" w:space="0" w:color="auto"/>
              <w:bottom w:val="single" w:sz="4" w:space="0" w:color="auto"/>
              <w:right w:val="single" w:sz="4" w:space="0" w:color="auto"/>
            </w:tcBorders>
          </w:tcPr>
          <w:p w14:paraId="06A0601A"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519388F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3F9EBBC"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5D53EC6"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20D6039B" w14:textId="77777777" w:rsidR="007D5748" w:rsidRPr="000B0899"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D55045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3B42DBEB" w14:textId="77777777" w:rsidTr="005E3699">
        <w:trPr>
          <w:trHeight w:val="255"/>
        </w:trPr>
        <w:tc>
          <w:tcPr>
            <w:tcW w:w="7070" w:type="dxa"/>
            <w:tcBorders>
              <w:top w:val="nil"/>
              <w:left w:val="single" w:sz="4" w:space="0" w:color="auto"/>
              <w:bottom w:val="single" w:sz="4" w:space="0" w:color="auto"/>
              <w:right w:val="single" w:sz="4" w:space="0" w:color="auto"/>
            </w:tcBorders>
          </w:tcPr>
          <w:p w14:paraId="3B6E3859"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0E747A50"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5850995"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7BCD6DA5"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12F44EF3" w14:textId="77777777" w:rsidR="007D5748" w:rsidRPr="000B0899"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41858B6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48F4E4B3" w14:textId="77777777" w:rsidTr="005E3699">
        <w:trPr>
          <w:trHeight w:val="255"/>
        </w:trPr>
        <w:tc>
          <w:tcPr>
            <w:tcW w:w="7070" w:type="dxa"/>
            <w:tcBorders>
              <w:top w:val="nil"/>
              <w:left w:val="single" w:sz="4" w:space="0" w:color="auto"/>
              <w:bottom w:val="single" w:sz="4" w:space="0" w:color="auto"/>
              <w:right w:val="single" w:sz="4" w:space="0" w:color="auto"/>
            </w:tcBorders>
          </w:tcPr>
          <w:p w14:paraId="0EFBA1DD" w14:textId="77777777" w:rsidR="007D5748" w:rsidRPr="007B7470" w:rsidRDefault="007D5748" w:rsidP="007D5748">
            <w:pPr>
              <w:spacing w:after="0" w:line="240" w:lineRule="auto"/>
              <w:rPr>
                <w:rFonts w:ascii="Times New Roman" w:eastAsia="Times New Roman" w:hAnsi="Times New Roman" w:cs="Times New Roman"/>
                <w:sz w:val="20"/>
                <w:szCs w:val="20"/>
                <w:vertAlign w:val="superscript"/>
                <w:lang w:eastAsia="sk-SK"/>
              </w:rPr>
            </w:pPr>
            <w:r w:rsidRPr="007B7470">
              <w:rPr>
                <w:rFonts w:ascii="Times New Roman" w:eastAsia="Times New Roman" w:hAnsi="Times New Roman" w:cs="Times New Roman"/>
                <w:sz w:val="20"/>
                <w:szCs w:val="20"/>
                <w:lang w:eastAsia="sk-SK"/>
              </w:rPr>
              <w:t xml:space="preserve">  Tovary a služby (630)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67D4671"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6F044EDD" w14:textId="727D78EE" w:rsidR="007D5748"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352711E" w14:textId="09C87657" w:rsidR="007D5748"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5CCA570D" w14:textId="7C166DA5" w:rsidR="007D5748" w:rsidRPr="000B0899"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597A6EA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B0899" w:rsidRPr="007B7470" w14:paraId="69066983" w14:textId="77777777" w:rsidTr="005E3699">
        <w:trPr>
          <w:trHeight w:val="255"/>
        </w:trPr>
        <w:tc>
          <w:tcPr>
            <w:tcW w:w="7070" w:type="dxa"/>
            <w:tcBorders>
              <w:top w:val="nil"/>
              <w:left w:val="single" w:sz="4" w:space="0" w:color="auto"/>
              <w:bottom w:val="single" w:sz="4" w:space="0" w:color="auto"/>
              <w:right w:val="single" w:sz="4" w:space="0" w:color="auto"/>
            </w:tcBorders>
          </w:tcPr>
          <w:p w14:paraId="7DEDDAFC" w14:textId="06539051" w:rsidR="000B0899" w:rsidRPr="007B7470" w:rsidRDefault="000B0899" w:rsidP="007D574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  635 009 Údržba unikátneho softvéru</w:t>
            </w:r>
          </w:p>
        </w:tc>
        <w:tc>
          <w:tcPr>
            <w:tcW w:w="1430" w:type="dxa"/>
            <w:tcBorders>
              <w:top w:val="nil"/>
              <w:left w:val="nil"/>
              <w:bottom w:val="single" w:sz="4" w:space="0" w:color="auto"/>
              <w:right w:val="single" w:sz="4" w:space="0" w:color="auto"/>
            </w:tcBorders>
          </w:tcPr>
          <w:p w14:paraId="28F6ED22" w14:textId="77777777" w:rsidR="000B0899" w:rsidRPr="007B7470" w:rsidRDefault="000B0899"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3F4074C" w14:textId="4267CE4D" w:rsidR="000B0899"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63C8AF32" w14:textId="7A7F02E1" w:rsidR="000B0899"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4F60109" w14:textId="613DDB30" w:rsidR="000B0899" w:rsidRPr="000B0899"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0C927104" w14:textId="77777777" w:rsidR="000B0899" w:rsidRPr="007B7470" w:rsidRDefault="000B0899" w:rsidP="007D5748">
            <w:pPr>
              <w:spacing w:after="0" w:line="240" w:lineRule="auto"/>
              <w:rPr>
                <w:rFonts w:ascii="Times New Roman" w:eastAsia="Times New Roman" w:hAnsi="Times New Roman" w:cs="Times New Roman"/>
                <w:sz w:val="24"/>
                <w:szCs w:val="24"/>
                <w:lang w:eastAsia="sk-SK"/>
              </w:rPr>
            </w:pPr>
          </w:p>
        </w:tc>
      </w:tr>
      <w:tr w:rsidR="007D5748" w:rsidRPr="007B7470" w14:paraId="7D918425" w14:textId="77777777" w:rsidTr="005E3699">
        <w:trPr>
          <w:trHeight w:val="255"/>
        </w:trPr>
        <w:tc>
          <w:tcPr>
            <w:tcW w:w="7070" w:type="dxa"/>
            <w:tcBorders>
              <w:top w:val="nil"/>
              <w:left w:val="single" w:sz="4" w:space="0" w:color="auto"/>
              <w:bottom w:val="single" w:sz="4" w:space="0" w:color="auto"/>
              <w:right w:val="single" w:sz="4" w:space="0" w:color="auto"/>
            </w:tcBorders>
          </w:tcPr>
          <w:p w14:paraId="75F6788C"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Bežné transfery (640)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0B7B84AE"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1C9DB764"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991494C"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05B5DDE0" w14:textId="77777777" w:rsidR="007D5748" w:rsidRPr="000B0899"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2D0D981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64636DC" w14:textId="77777777" w:rsidTr="005E3699">
        <w:trPr>
          <w:trHeight w:val="255"/>
        </w:trPr>
        <w:tc>
          <w:tcPr>
            <w:tcW w:w="7070" w:type="dxa"/>
            <w:tcBorders>
              <w:top w:val="nil"/>
              <w:left w:val="single" w:sz="4" w:space="0" w:color="auto"/>
              <w:bottom w:val="single" w:sz="4" w:space="0" w:color="auto"/>
              <w:right w:val="single" w:sz="4" w:space="0" w:color="auto"/>
            </w:tcBorders>
            <w:vAlign w:val="center"/>
          </w:tcPr>
          <w:p w14:paraId="52878A0F" w14:textId="77777777" w:rsidR="007D5748" w:rsidRPr="007B7470" w:rsidRDefault="007D5748" w:rsidP="008D339D">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Splácanie úrokov a ostatné platby súvisiace s </w:t>
            </w:r>
            <w:r w:rsidR="008D339D" w:rsidRPr="007B7470">
              <w:t xml:space="preserve"> </w:t>
            </w:r>
            <w:r w:rsidR="008D339D" w:rsidRPr="007B7470">
              <w:rPr>
                <w:rFonts w:ascii="Times New Roman" w:eastAsia="Times New Roman" w:hAnsi="Times New Roman" w:cs="Times New Roman"/>
                <w:sz w:val="20"/>
                <w:szCs w:val="20"/>
                <w:lang w:eastAsia="sk-SK"/>
              </w:rPr>
              <w:t>úverom, pôžičkou, návratnou finančnou výpomocou a finančným prenájmom</w:t>
            </w:r>
            <w:r w:rsidRPr="007B7470">
              <w:rPr>
                <w:rFonts w:ascii="Times New Roman" w:eastAsia="Times New Roman" w:hAnsi="Times New Roman" w:cs="Times New Roman"/>
                <w:sz w:val="20"/>
                <w:szCs w:val="20"/>
                <w:lang w:eastAsia="sk-SK"/>
              </w:rPr>
              <w:t xml:space="preserve"> (650)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34C83CCA"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00D0D4F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68701C9"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645C781A"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649" w:type="dxa"/>
            <w:tcBorders>
              <w:top w:val="nil"/>
              <w:left w:val="nil"/>
              <w:bottom w:val="single" w:sz="4" w:space="0" w:color="auto"/>
              <w:right w:val="single" w:sz="4" w:space="0" w:color="auto"/>
            </w:tcBorders>
            <w:noWrap/>
            <w:vAlign w:val="bottom"/>
          </w:tcPr>
          <w:p w14:paraId="4A785AF5"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29FAB5BA" w14:textId="77777777" w:rsidTr="005E3699">
        <w:trPr>
          <w:trHeight w:val="255"/>
        </w:trPr>
        <w:tc>
          <w:tcPr>
            <w:tcW w:w="7070" w:type="dxa"/>
            <w:tcBorders>
              <w:top w:val="nil"/>
              <w:left w:val="single" w:sz="4" w:space="0" w:color="auto"/>
              <w:bottom w:val="single" w:sz="4" w:space="0" w:color="auto"/>
              <w:right w:val="single" w:sz="4" w:space="0" w:color="auto"/>
            </w:tcBorders>
          </w:tcPr>
          <w:p w14:paraId="4EB33ED5"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Kapitálové výdavky (700)</w:t>
            </w:r>
          </w:p>
        </w:tc>
        <w:tc>
          <w:tcPr>
            <w:tcW w:w="1430" w:type="dxa"/>
            <w:tcBorders>
              <w:top w:val="nil"/>
              <w:left w:val="nil"/>
              <w:bottom w:val="single" w:sz="4" w:space="0" w:color="auto"/>
              <w:right w:val="single" w:sz="4" w:space="0" w:color="auto"/>
            </w:tcBorders>
          </w:tcPr>
          <w:p w14:paraId="4D7E51F6"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p>
        </w:tc>
        <w:tc>
          <w:tcPr>
            <w:tcW w:w="1650" w:type="dxa"/>
            <w:tcBorders>
              <w:top w:val="nil"/>
              <w:left w:val="nil"/>
              <w:bottom w:val="single" w:sz="4" w:space="0" w:color="auto"/>
              <w:right w:val="single" w:sz="4" w:space="0" w:color="auto"/>
            </w:tcBorders>
          </w:tcPr>
          <w:p w14:paraId="021B2961" w14:textId="074B7507" w:rsidR="007D5748" w:rsidRPr="007B7470"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670F2E00" w14:textId="58F66E33" w:rsidR="007D5748" w:rsidRPr="007B7470"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nil"/>
              <w:left w:val="nil"/>
              <w:bottom w:val="single" w:sz="4" w:space="0" w:color="auto"/>
              <w:right w:val="single" w:sz="4" w:space="0" w:color="auto"/>
            </w:tcBorders>
          </w:tcPr>
          <w:p w14:paraId="4C64A5F2" w14:textId="0F81D0FE" w:rsidR="007D5748" w:rsidRPr="000B0899" w:rsidRDefault="000B0899"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nil"/>
              <w:left w:val="nil"/>
              <w:bottom w:val="single" w:sz="4" w:space="0" w:color="auto"/>
              <w:right w:val="single" w:sz="4" w:space="0" w:color="auto"/>
            </w:tcBorders>
            <w:noWrap/>
            <w:vAlign w:val="bottom"/>
          </w:tcPr>
          <w:p w14:paraId="4C3F0DA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28CD6CD6" w14:textId="77777777" w:rsidTr="005E3699">
        <w:trPr>
          <w:trHeight w:val="255"/>
        </w:trPr>
        <w:tc>
          <w:tcPr>
            <w:tcW w:w="7070" w:type="dxa"/>
            <w:tcBorders>
              <w:top w:val="nil"/>
              <w:left w:val="single" w:sz="4" w:space="0" w:color="auto"/>
              <w:bottom w:val="single" w:sz="4" w:space="0" w:color="auto"/>
              <w:right w:val="single" w:sz="4" w:space="0" w:color="auto"/>
            </w:tcBorders>
          </w:tcPr>
          <w:p w14:paraId="121A6B0D"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Obstarávanie kapitálových aktív (710)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1A899A55"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2BF262BB" w14:textId="3382961F" w:rsidR="007D5748"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0CC26E16" w14:textId="568010FE" w:rsidR="007D5748"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A0606C7" w14:textId="023B5B79" w:rsidR="007D5748" w:rsidRPr="000B0899" w:rsidRDefault="000B0899"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743ED06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0B0899" w:rsidRPr="007B7470" w14:paraId="39930A7F" w14:textId="77777777" w:rsidTr="005E3699">
        <w:trPr>
          <w:trHeight w:val="255"/>
        </w:trPr>
        <w:tc>
          <w:tcPr>
            <w:tcW w:w="7070" w:type="dxa"/>
            <w:tcBorders>
              <w:top w:val="nil"/>
              <w:left w:val="single" w:sz="4" w:space="0" w:color="auto"/>
              <w:bottom w:val="single" w:sz="4" w:space="0" w:color="auto"/>
              <w:right w:val="single" w:sz="4" w:space="0" w:color="auto"/>
            </w:tcBorders>
          </w:tcPr>
          <w:p w14:paraId="3FF89079" w14:textId="6937364D" w:rsidR="000B0899" w:rsidRPr="007B7470" w:rsidRDefault="000B0899" w:rsidP="007D5748">
            <w:pPr>
              <w:spacing w:after="0" w:line="240" w:lineRule="auto"/>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718 006 Modernizácia softvéru</w:t>
            </w:r>
          </w:p>
        </w:tc>
        <w:tc>
          <w:tcPr>
            <w:tcW w:w="1430" w:type="dxa"/>
            <w:tcBorders>
              <w:top w:val="nil"/>
              <w:left w:val="nil"/>
              <w:bottom w:val="single" w:sz="4" w:space="0" w:color="auto"/>
              <w:right w:val="single" w:sz="4" w:space="0" w:color="auto"/>
            </w:tcBorders>
          </w:tcPr>
          <w:p w14:paraId="3DCB5B4F" w14:textId="77777777" w:rsidR="000B0899" w:rsidRPr="007B7470" w:rsidRDefault="000B0899"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3D7AA803" w14:textId="49AECC9B" w:rsidR="000B0899"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258C4B6A" w14:textId="734C74C9" w:rsidR="000B0899" w:rsidRPr="007B7470" w:rsidRDefault="007273B8" w:rsidP="007D5748">
            <w:pPr>
              <w:spacing w:after="0" w:line="240" w:lineRule="auto"/>
              <w:jc w:val="cente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0</w:t>
            </w:r>
          </w:p>
        </w:tc>
        <w:tc>
          <w:tcPr>
            <w:tcW w:w="1540" w:type="dxa"/>
            <w:tcBorders>
              <w:top w:val="nil"/>
              <w:left w:val="nil"/>
              <w:bottom w:val="single" w:sz="4" w:space="0" w:color="auto"/>
              <w:right w:val="single" w:sz="4" w:space="0" w:color="auto"/>
            </w:tcBorders>
          </w:tcPr>
          <w:p w14:paraId="1235F08F" w14:textId="55053E48" w:rsidR="000B0899" w:rsidRPr="000B0899" w:rsidRDefault="000B0899" w:rsidP="007D5748">
            <w:pPr>
              <w:spacing w:after="0" w:line="240" w:lineRule="auto"/>
              <w:jc w:val="center"/>
              <w:rPr>
                <w:rFonts w:ascii="Times New Roman" w:eastAsia="Times New Roman" w:hAnsi="Times New Roman" w:cs="Times New Roman"/>
                <w:sz w:val="20"/>
                <w:szCs w:val="20"/>
                <w:lang w:eastAsia="sk-SK"/>
              </w:rPr>
            </w:pPr>
            <w:r w:rsidRPr="000B0899">
              <w:rPr>
                <w:rFonts w:ascii="Times New Roman" w:eastAsia="Times New Roman" w:hAnsi="Times New Roman" w:cs="Times New Roman"/>
                <w:sz w:val="20"/>
                <w:szCs w:val="20"/>
                <w:lang w:eastAsia="sk-SK"/>
              </w:rPr>
              <w:t>0</w:t>
            </w:r>
          </w:p>
        </w:tc>
        <w:tc>
          <w:tcPr>
            <w:tcW w:w="1649" w:type="dxa"/>
            <w:tcBorders>
              <w:top w:val="nil"/>
              <w:left w:val="nil"/>
              <w:bottom w:val="single" w:sz="4" w:space="0" w:color="auto"/>
              <w:right w:val="single" w:sz="4" w:space="0" w:color="auto"/>
            </w:tcBorders>
            <w:noWrap/>
            <w:vAlign w:val="bottom"/>
          </w:tcPr>
          <w:p w14:paraId="3A5A69A1" w14:textId="77777777" w:rsidR="000B0899" w:rsidRPr="007B7470" w:rsidRDefault="000B0899" w:rsidP="007D5748">
            <w:pPr>
              <w:spacing w:after="0" w:line="240" w:lineRule="auto"/>
              <w:rPr>
                <w:rFonts w:ascii="Times New Roman" w:eastAsia="Times New Roman" w:hAnsi="Times New Roman" w:cs="Times New Roman"/>
                <w:sz w:val="24"/>
                <w:szCs w:val="24"/>
                <w:lang w:eastAsia="sk-SK"/>
              </w:rPr>
            </w:pPr>
          </w:p>
        </w:tc>
      </w:tr>
      <w:tr w:rsidR="007D5748" w:rsidRPr="007B7470" w14:paraId="25185AEC" w14:textId="77777777" w:rsidTr="005E3699">
        <w:trPr>
          <w:trHeight w:val="255"/>
        </w:trPr>
        <w:tc>
          <w:tcPr>
            <w:tcW w:w="7070" w:type="dxa"/>
            <w:tcBorders>
              <w:top w:val="nil"/>
              <w:left w:val="single" w:sz="4" w:space="0" w:color="auto"/>
              <w:bottom w:val="single" w:sz="4" w:space="0" w:color="auto"/>
              <w:right w:val="single" w:sz="4" w:space="0" w:color="auto"/>
            </w:tcBorders>
          </w:tcPr>
          <w:p w14:paraId="6BD525C8" w14:textId="77777777" w:rsidR="007D5748" w:rsidRPr="007B7470" w:rsidRDefault="007D5748" w:rsidP="007D5748">
            <w:pPr>
              <w:spacing w:after="0" w:line="240" w:lineRule="auto"/>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Kapitálové transfery (720)</w:t>
            </w:r>
            <w:r w:rsidRPr="007B7470">
              <w:rPr>
                <w:rFonts w:ascii="Times New Roman" w:eastAsia="Times New Roman" w:hAnsi="Times New Roman" w:cs="Times New Roman"/>
                <w:sz w:val="20"/>
                <w:szCs w:val="20"/>
                <w:vertAlign w:val="superscript"/>
                <w:lang w:eastAsia="sk-SK"/>
              </w:rPr>
              <w:t>2</w:t>
            </w:r>
          </w:p>
        </w:tc>
        <w:tc>
          <w:tcPr>
            <w:tcW w:w="1430" w:type="dxa"/>
            <w:tcBorders>
              <w:top w:val="nil"/>
              <w:left w:val="nil"/>
              <w:bottom w:val="single" w:sz="4" w:space="0" w:color="auto"/>
              <w:right w:val="single" w:sz="4" w:space="0" w:color="auto"/>
            </w:tcBorders>
          </w:tcPr>
          <w:p w14:paraId="6B1753E7"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650" w:type="dxa"/>
            <w:tcBorders>
              <w:top w:val="nil"/>
              <w:left w:val="nil"/>
              <w:bottom w:val="single" w:sz="4" w:space="0" w:color="auto"/>
              <w:right w:val="single" w:sz="4" w:space="0" w:color="auto"/>
            </w:tcBorders>
          </w:tcPr>
          <w:p w14:paraId="78FAB4A2"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44F0A476" w14:textId="77777777" w:rsidR="007D5748" w:rsidRPr="007B7470" w:rsidRDefault="007D5748" w:rsidP="007D5748">
            <w:pPr>
              <w:spacing w:after="0" w:line="240" w:lineRule="auto"/>
              <w:jc w:val="center"/>
              <w:rPr>
                <w:rFonts w:ascii="Times New Roman" w:eastAsia="Times New Roman" w:hAnsi="Times New Roman" w:cs="Times New Roman"/>
                <w:sz w:val="20"/>
                <w:szCs w:val="20"/>
                <w:lang w:eastAsia="sk-SK"/>
              </w:rPr>
            </w:pPr>
          </w:p>
        </w:tc>
        <w:tc>
          <w:tcPr>
            <w:tcW w:w="1540" w:type="dxa"/>
            <w:tcBorders>
              <w:top w:val="nil"/>
              <w:left w:val="nil"/>
              <w:bottom w:val="single" w:sz="4" w:space="0" w:color="auto"/>
              <w:right w:val="single" w:sz="4" w:space="0" w:color="auto"/>
            </w:tcBorders>
          </w:tcPr>
          <w:p w14:paraId="5EE21536" w14:textId="77777777" w:rsidR="007D5748" w:rsidRPr="000B0899" w:rsidRDefault="007D5748" w:rsidP="007D5748">
            <w:pPr>
              <w:spacing w:after="0" w:line="240" w:lineRule="auto"/>
              <w:jc w:val="center"/>
              <w:rPr>
                <w:rFonts w:ascii="Times New Roman" w:eastAsia="Times New Roman" w:hAnsi="Times New Roman" w:cs="Times New Roman"/>
                <w:sz w:val="20"/>
                <w:szCs w:val="20"/>
                <w:lang w:eastAsia="sk-SK"/>
              </w:rPr>
            </w:pPr>
          </w:p>
        </w:tc>
        <w:tc>
          <w:tcPr>
            <w:tcW w:w="1649" w:type="dxa"/>
            <w:tcBorders>
              <w:top w:val="nil"/>
              <w:left w:val="nil"/>
              <w:bottom w:val="single" w:sz="4" w:space="0" w:color="auto"/>
              <w:right w:val="single" w:sz="4" w:space="0" w:color="auto"/>
            </w:tcBorders>
            <w:noWrap/>
            <w:vAlign w:val="bottom"/>
          </w:tcPr>
          <w:p w14:paraId="2254AA5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40835B68" w14:textId="77777777" w:rsidTr="007B7470">
        <w:trPr>
          <w:trHeight w:val="255"/>
        </w:trPr>
        <w:tc>
          <w:tcPr>
            <w:tcW w:w="7070" w:type="dxa"/>
            <w:tcBorders>
              <w:top w:val="nil"/>
              <w:left w:val="single" w:sz="4" w:space="0" w:color="auto"/>
              <w:bottom w:val="single" w:sz="4" w:space="0" w:color="auto"/>
              <w:right w:val="single" w:sz="4" w:space="0" w:color="auto"/>
            </w:tcBorders>
          </w:tcPr>
          <w:p w14:paraId="3264DEDC" w14:textId="77777777" w:rsidR="007D5748" w:rsidRPr="007B7470" w:rsidRDefault="007D5748"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Výdavky z transakcií s finančnými aktívami a finančnými pasívami (800)</w:t>
            </w:r>
          </w:p>
        </w:tc>
        <w:tc>
          <w:tcPr>
            <w:tcW w:w="1430" w:type="dxa"/>
            <w:tcBorders>
              <w:top w:val="nil"/>
              <w:left w:val="nil"/>
              <w:bottom w:val="single" w:sz="4" w:space="0" w:color="auto"/>
              <w:right w:val="single" w:sz="4" w:space="0" w:color="auto"/>
            </w:tcBorders>
          </w:tcPr>
          <w:p w14:paraId="62C67091"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650" w:type="dxa"/>
            <w:tcBorders>
              <w:top w:val="nil"/>
              <w:left w:val="nil"/>
              <w:bottom w:val="single" w:sz="4" w:space="0" w:color="auto"/>
              <w:right w:val="single" w:sz="4" w:space="0" w:color="auto"/>
            </w:tcBorders>
          </w:tcPr>
          <w:p w14:paraId="71D951ED"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3928D67A"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 </w:t>
            </w:r>
          </w:p>
        </w:tc>
        <w:tc>
          <w:tcPr>
            <w:tcW w:w="1540" w:type="dxa"/>
            <w:tcBorders>
              <w:top w:val="nil"/>
              <w:left w:val="nil"/>
              <w:bottom w:val="single" w:sz="4" w:space="0" w:color="auto"/>
              <w:right w:val="single" w:sz="4" w:space="0" w:color="auto"/>
            </w:tcBorders>
          </w:tcPr>
          <w:p w14:paraId="6EB8D704" w14:textId="77777777" w:rsidR="007D5748" w:rsidRPr="000B0899" w:rsidRDefault="007D5748" w:rsidP="007D5748">
            <w:pPr>
              <w:spacing w:after="0" w:line="240" w:lineRule="auto"/>
              <w:jc w:val="center"/>
              <w:rPr>
                <w:rFonts w:ascii="Times New Roman" w:eastAsia="Times New Roman" w:hAnsi="Times New Roman" w:cs="Times New Roman"/>
                <w:b/>
                <w:bCs/>
                <w:sz w:val="20"/>
                <w:szCs w:val="20"/>
                <w:lang w:eastAsia="sk-SK"/>
              </w:rPr>
            </w:pPr>
            <w:r w:rsidRPr="000B0899">
              <w:rPr>
                <w:rFonts w:ascii="Times New Roman" w:eastAsia="Times New Roman" w:hAnsi="Times New Roman" w:cs="Times New Roman"/>
                <w:b/>
                <w:bCs/>
                <w:sz w:val="20"/>
                <w:szCs w:val="20"/>
                <w:lang w:eastAsia="sk-SK"/>
              </w:rPr>
              <w:t> </w:t>
            </w:r>
          </w:p>
        </w:tc>
        <w:tc>
          <w:tcPr>
            <w:tcW w:w="1649" w:type="dxa"/>
            <w:tcBorders>
              <w:top w:val="nil"/>
              <w:left w:val="nil"/>
              <w:bottom w:val="single" w:sz="4" w:space="0" w:color="auto"/>
              <w:right w:val="single" w:sz="4" w:space="0" w:color="auto"/>
            </w:tcBorders>
            <w:noWrap/>
            <w:vAlign w:val="bottom"/>
          </w:tcPr>
          <w:p w14:paraId="441DA65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4E3FAEB2" w14:textId="77777777" w:rsidTr="005E3699">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0A566BAB" w14:textId="77777777" w:rsidR="007D5748" w:rsidRPr="007B7470" w:rsidRDefault="003408F5" w:rsidP="007D5748">
            <w:pPr>
              <w:spacing w:after="0" w:line="240" w:lineRule="auto"/>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Vplyv</w:t>
            </w:r>
            <w:r w:rsidR="007D5748" w:rsidRPr="007B7470">
              <w:rPr>
                <w:rFonts w:ascii="Times New Roman" w:eastAsia="Times New Roman" w:hAnsi="Times New Roman" w:cs="Times New Roman"/>
                <w:b/>
                <w:bCs/>
                <w:sz w:val="20"/>
                <w:szCs w:val="20"/>
                <w:lang w:eastAsia="sk-SK"/>
              </w:rPr>
              <w:t xml:space="preserve"> na výdavky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306D2C27" w14:textId="77777777" w:rsidR="007D5748" w:rsidRPr="007B7470" w:rsidRDefault="007D5748" w:rsidP="007D5748">
            <w:pPr>
              <w:spacing w:after="0" w:line="240" w:lineRule="auto"/>
              <w:jc w:val="center"/>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6743B460" w14:textId="6CA9B75B" w:rsidR="007D5748" w:rsidRPr="007B7470"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2B6BA968" w14:textId="65918D0A" w:rsidR="007D5748" w:rsidRPr="007B7470"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5C4ECF26" w14:textId="57916150" w:rsidR="007D5748" w:rsidRPr="000B0899" w:rsidRDefault="007273B8" w:rsidP="007D5748">
            <w:pPr>
              <w:spacing w:after="0" w:line="240" w:lineRule="auto"/>
              <w:jc w:val="center"/>
              <w:rPr>
                <w:rFonts w:ascii="Times New Roman" w:eastAsia="Times New Roman" w:hAnsi="Times New Roman" w:cs="Times New Roman"/>
                <w:b/>
                <w:bCs/>
                <w:sz w:val="20"/>
                <w:szCs w:val="20"/>
                <w:lang w:eastAsia="sk-SK"/>
              </w:rPr>
            </w:pPr>
            <w:r>
              <w:rPr>
                <w:rFonts w:ascii="Times New Roman" w:eastAsia="Times New Roman" w:hAnsi="Times New Roman" w:cs="Times New Roman"/>
                <w:b/>
                <w:bCs/>
                <w:sz w:val="20"/>
                <w:szCs w:val="20"/>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566DD2E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bl>
    <w:p w14:paraId="7C1DBBE6"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w:t>
      </w:r>
      <w:r w:rsidR="007D5748" w:rsidRPr="007B7470">
        <w:rPr>
          <w:rFonts w:ascii="Times New Roman" w:eastAsia="Times New Roman" w:hAnsi="Times New Roman" w:cs="Times New Roman"/>
          <w:bCs/>
          <w:sz w:val="20"/>
          <w:szCs w:val="20"/>
          <w:lang w:eastAsia="sk-SK"/>
        </w:rPr>
        <w:t>2 –  výdavky rozpísať až do položiek platnej ekonomickej klasifikácie</w:t>
      </w:r>
    </w:p>
    <w:p w14:paraId="1BBE739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74647C2E"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w:t>
      </w:r>
      <w:r w:rsidR="007D5748" w:rsidRPr="007B7470">
        <w:rPr>
          <w:rFonts w:ascii="Times New Roman" w:eastAsia="Times New Roman" w:hAnsi="Times New Roman" w:cs="Times New Roman"/>
          <w:b/>
          <w:bCs/>
          <w:sz w:val="24"/>
          <w:szCs w:val="20"/>
          <w:lang w:eastAsia="sk-SK"/>
        </w:rPr>
        <w:t>Poznámka:</w:t>
      </w:r>
    </w:p>
    <w:p w14:paraId="4DFCF03D" w14:textId="77777777" w:rsidR="007D5748" w:rsidRPr="007B7470" w:rsidRDefault="003408F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w:t>
      </w:r>
      <w:r w:rsidR="007D5748"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w:t>
      </w:r>
    </w:p>
    <w:p w14:paraId="7B9933FD"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F6C7D53"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010C247"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DF9F190"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8B4FDF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28113E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CE64158"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8658311"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962028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0090A8E"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5E6C4ED"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D2978DD" w14:textId="77777777" w:rsidR="00440A16" w:rsidRPr="007B7470" w:rsidRDefault="00440A16" w:rsidP="00994555">
      <w:pPr>
        <w:tabs>
          <w:tab w:val="num" w:pos="1080"/>
        </w:tabs>
        <w:spacing w:after="0" w:line="240" w:lineRule="auto"/>
        <w:jc w:val="both"/>
        <w:rPr>
          <w:rFonts w:ascii="Times New Roman" w:eastAsia="Times New Roman" w:hAnsi="Times New Roman" w:cs="Times New Roman"/>
          <w:bCs/>
          <w:sz w:val="20"/>
          <w:szCs w:val="20"/>
          <w:lang w:eastAsia="sk-SK"/>
        </w:rPr>
      </w:pPr>
    </w:p>
    <w:p w14:paraId="5B0E68E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2DC90EF" w14:textId="77777777" w:rsidR="00440A16" w:rsidRPr="007B7470" w:rsidRDefault="00440A16"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2B1012E" w14:textId="77777777" w:rsidR="00B801BA" w:rsidRPr="007B7470" w:rsidRDefault="00B801BA"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lastRenderedPageBreak/>
        <w:t xml:space="preserve">                                                                                                                                                                                                                                                                             Tabuľka č. 4/B</w:t>
      </w:r>
    </w:p>
    <w:tbl>
      <w:tblPr>
        <w:tblpPr w:leftFromText="141" w:rightFromText="141" w:vertAnchor="text" w:horzAnchor="page" w:tblpX="629" w:tblpY="2"/>
        <w:tblW w:w="14879" w:type="dxa"/>
        <w:tblCellMar>
          <w:left w:w="70" w:type="dxa"/>
          <w:right w:w="70" w:type="dxa"/>
        </w:tblCellMar>
        <w:tblLook w:val="0000" w:firstRow="0" w:lastRow="0" w:firstColumn="0" w:lastColumn="0" w:noHBand="0" w:noVBand="0"/>
      </w:tblPr>
      <w:tblGrid>
        <w:gridCol w:w="7070"/>
        <w:gridCol w:w="1430"/>
        <w:gridCol w:w="1650"/>
        <w:gridCol w:w="1540"/>
        <w:gridCol w:w="1540"/>
        <w:gridCol w:w="1649"/>
      </w:tblGrid>
      <w:tr w:rsidR="00A738C0" w:rsidRPr="007B7470" w14:paraId="40DAF47B" w14:textId="77777777" w:rsidTr="00C16C1B">
        <w:trPr>
          <w:cantSplit/>
          <w:trHeight w:val="255"/>
        </w:trPr>
        <w:tc>
          <w:tcPr>
            <w:tcW w:w="7070" w:type="dxa"/>
            <w:vMerge w:val="restart"/>
            <w:tcBorders>
              <w:top w:val="single" w:sz="4" w:space="0" w:color="auto"/>
              <w:left w:val="single" w:sz="4" w:space="0" w:color="auto"/>
              <w:bottom w:val="single" w:sz="4" w:space="0" w:color="000000"/>
              <w:right w:val="single" w:sz="4" w:space="0" w:color="auto"/>
            </w:tcBorders>
            <w:shd w:val="clear" w:color="auto" w:fill="BFBFBF" w:themeFill="background1" w:themeFillShade="BF"/>
            <w:vAlign w:val="center"/>
          </w:tcPr>
          <w:p w14:paraId="0B87322F" w14:textId="77777777" w:rsidR="00440A1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Vplyvy</w:t>
            </w:r>
            <w:r w:rsidR="003408F5" w:rsidRPr="007B7470">
              <w:rPr>
                <w:rFonts w:ascii="Times New Roman" w:eastAsia="Times New Roman" w:hAnsi="Times New Roman" w:cs="Times New Roman"/>
                <w:b/>
                <w:bCs/>
                <w:color w:val="000000" w:themeColor="text1"/>
                <w:sz w:val="20"/>
                <w:szCs w:val="20"/>
                <w:lang w:eastAsia="sk-SK"/>
              </w:rPr>
              <w:t xml:space="preserve"> (v metodike ESA 2010</w:t>
            </w:r>
            <w:r w:rsidR="00440A16" w:rsidRPr="007B7470">
              <w:rPr>
                <w:rFonts w:ascii="Times New Roman" w:eastAsia="Times New Roman" w:hAnsi="Times New Roman" w:cs="Times New Roman"/>
                <w:b/>
                <w:bCs/>
                <w:color w:val="000000" w:themeColor="text1"/>
                <w:sz w:val="20"/>
                <w:szCs w:val="20"/>
                <w:lang w:eastAsia="sk-SK"/>
              </w:rPr>
              <w:t>)</w:t>
            </w:r>
          </w:p>
        </w:tc>
        <w:tc>
          <w:tcPr>
            <w:tcW w:w="6160" w:type="dxa"/>
            <w:gridSpan w:val="4"/>
            <w:tcBorders>
              <w:top w:val="single" w:sz="4" w:space="0" w:color="auto"/>
              <w:left w:val="nil"/>
              <w:bottom w:val="single" w:sz="4" w:space="0" w:color="auto"/>
              <w:right w:val="single" w:sz="4" w:space="0" w:color="auto"/>
            </w:tcBorders>
            <w:shd w:val="clear" w:color="auto" w:fill="BFBFBF" w:themeFill="background1" w:themeFillShade="BF"/>
          </w:tcPr>
          <w:p w14:paraId="5C9CDAE9"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w:t>
            </w:r>
            <w:r w:rsidR="003408F5" w:rsidRPr="007B7470">
              <w:rPr>
                <w:rFonts w:ascii="Times New Roman" w:eastAsia="Times New Roman" w:hAnsi="Times New Roman" w:cs="Times New Roman"/>
                <w:b/>
                <w:bCs/>
                <w:color w:val="000000" w:themeColor="text1"/>
                <w:sz w:val="20"/>
                <w:szCs w:val="20"/>
                <w:lang w:eastAsia="sk-SK"/>
              </w:rPr>
              <w:t>plyv na limit verejných výdavkov subjektu verejnej správy</w:t>
            </w:r>
          </w:p>
        </w:tc>
        <w:tc>
          <w:tcPr>
            <w:tcW w:w="1649"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0887126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poznámka</w:t>
            </w:r>
          </w:p>
        </w:tc>
      </w:tr>
      <w:tr w:rsidR="00A738C0" w:rsidRPr="007B7470" w14:paraId="5F5B3AFF" w14:textId="77777777" w:rsidTr="00C16C1B">
        <w:trPr>
          <w:cantSplit/>
          <w:trHeight w:val="255"/>
        </w:trPr>
        <w:tc>
          <w:tcPr>
            <w:tcW w:w="7070" w:type="dxa"/>
            <w:vMerge/>
            <w:tcBorders>
              <w:top w:val="single" w:sz="4" w:space="0" w:color="auto"/>
              <w:left w:val="single" w:sz="4" w:space="0" w:color="auto"/>
              <w:bottom w:val="single" w:sz="4" w:space="0" w:color="000000"/>
              <w:right w:val="single" w:sz="4" w:space="0" w:color="auto"/>
            </w:tcBorders>
            <w:vAlign w:val="center"/>
          </w:tcPr>
          <w:p w14:paraId="2AE1E974"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p>
        </w:tc>
        <w:tc>
          <w:tcPr>
            <w:tcW w:w="1430" w:type="dxa"/>
            <w:tcBorders>
              <w:top w:val="nil"/>
              <w:left w:val="nil"/>
              <w:bottom w:val="single" w:sz="4" w:space="0" w:color="auto"/>
              <w:right w:val="single" w:sz="4" w:space="0" w:color="auto"/>
            </w:tcBorders>
            <w:shd w:val="clear" w:color="auto" w:fill="BFBFBF" w:themeFill="background1" w:themeFillShade="BF"/>
          </w:tcPr>
          <w:p w14:paraId="37C5C7A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w:t>
            </w:r>
          </w:p>
        </w:tc>
        <w:tc>
          <w:tcPr>
            <w:tcW w:w="1650" w:type="dxa"/>
            <w:tcBorders>
              <w:top w:val="nil"/>
              <w:left w:val="nil"/>
              <w:bottom w:val="single" w:sz="4" w:space="0" w:color="auto"/>
              <w:right w:val="single" w:sz="4" w:space="0" w:color="auto"/>
            </w:tcBorders>
            <w:shd w:val="clear" w:color="auto" w:fill="BFBFBF" w:themeFill="background1" w:themeFillShade="BF"/>
          </w:tcPr>
          <w:p w14:paraId="39893A9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+ 1</w:t>
            </w:r>
          </w:p>
        </w:tc>
        <w:tc>
          <w:tcPr>
            <w:tcW w:w="1540" w:type="dxa"/>
            <w:tcBorders>
              <w:top w:val="nil"/>
              <w:left w:val="nil"/>
              <w:bottom w:val="single" w:sz="4" w:space="0" w:color="auto"/>
              <w:right w:val="single" w:sz="4" w:space="0" w:color="auto"/>
            </w:tcBorders>
            <w:shd w:val="clear" w:color="auto" w:fill="BFBFBF" w:themeFill="background1" w:themeFillShade="BF"/>
          </w:tcPr>
          <w:p w14:paraId="6098B1E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r + 2</w:t>
            </w:r>
          </w:p>
        </w:tc>
        <w:tc>
          <w:tcPr>
            <w:tcW w:w="1540" w:type="dxa"/>
            <w:tcBorders>
              <w:top w:val="nil"/>
              <w:left w:val="nil"/>
              <w:bottom w:val="single" w:sz="4" w:space="0" w:color="auto"/>
              <w:right w:val="single" w:sz="4" w:space="0" w:color="auto"/>
            </w:tcBorders>
            <w:shd w:val="clear" w:color="auto" w:fill="BFBFBF" w:themeFill="background1" w:themeFillShade="BF"/>
          </w:tcPr>
          <w:p w14:paraId="5CEDD3F7"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4"/>
                <w:szCs w:val="24"/>
                <w:lang w:eastAsia="sk-SK"/>
              </w:rPr>
              <w:t>r + 3</w:t>
            </w:r>
          </w:p>
        </w:tc>
        <w:tc>
          <w:tcPr>
            <w:tcW w:w="1649" w:type="dxa"/>
            <w:vMerge/>
            <w:tcBorders>
              <w:top w:val="single" w:sz="4" w:space="0" w:color="auto"/>
              <w:left w:val="single" w:sz="4" w:space="0" w:color="auto"/>
              <w:bottom w:val="single" w:sz="4" w:space="0" w:color="auto"/>
              <w:right w:val="single" w:sz="4" w:space="0" w:color="auto"/>
            </w:tcBorders>
            <w:vAlign w:val="center"/>
          </w:tcPr>
          <w:p w14:paraId="2AE99DE6"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4"/>
                <w:szCs w:val="24"/>
                <w:lang w:eastAsia="sk-SK"/>
              </w:rPr>
            </w:pPr>
          </w:p>
        </w:tc>
      </w:tr>
      <w:tr w:rsidR="00A738C0" w:rsidRPr="007B7470" w14:paraId="622BBBE9" w14:textId="77777777" w:rsidTr="00C16C1B">
        <w:trPr>
          <w:trHeight w:val="255"/>
        </w:trPr>
        <w:tc>
          <w:tcPr>
            <w:tcW w:w="7070" w:type="dxa"/>
            <w:tcBorders>
              <w:top w:val="nil"/>
              <w:left w:val="single" w:sz="4" w:space="0" w:color="auto"/>
              <w:bottom w:val="single" w:sz="4" w:space="0" w:color="auto"/>
              <w:right w:val="single" w:sz="4" w:space="0" w:color="auto"/>
            </w:tcBorders>
          </w:tcPr>
          <w:p w14:paraId="49F33C8D" w14:textId="77777777" w:rsidR="00F20986" w:rsidRPr="007B7470" w:rsidRDefault="00F2098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príjmy (230)</w:t>
            </w:r>
          </w:p>
        </w:tc>
        <w:tc>
          <w:tcPr>
            <w:tcW w:w="1430" w:type="dxa"/>
            <w:tcBorders>
              <w:top w:val="nil"/>
              <w:left w:val="nil"/>
              <w:bottom w:val="single" w:sz="4" w:space="0" w:color="auto"/>
              <w:right w:val="single" w:sz="4" w:space="0" w:color="auto"/>
            </w:tcBorders>
          </w:tcPr>
          <w:p w14:paraId="1366C6FD"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8ECA29D"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9273E8B"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1974EB6" w14:textId="77777777" w:rsidR="00F20986" w:rsidRPr="007B7470" w:rsidRDefault="00F2098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4B36B64" w14:textId="77777777" w:rsidR="00F20986" w:rsidRPr="007B7470" w:rsidRDefault="00F2098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470F7A29" w14:textId="77777777" w:rsidTr="00C16C1B">
        <w:trPr>
          <w:trHeight w:val="255"/>
        </w:trPr>
        <w:tc>
          <w:tcPr>
            <w:tcW w:w="7070" w:type="dxa"/>
            <w:tcBorders>
              <w:top w:val="nil"/>
              <w:left w:val="single" w:sz="4" w:space="0" w:color="auto"/>
              <w:bottom w:val="single" w:sz="4" w:space="0" w:color="auto"/>
              <w:right w:val="single" w:sz="4" w:space="0" w:color="auto"/>
            </w:tcBorders>
          </w:tcPr>
          <w:p w14:paraId="42D4B8A7"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Bežné výdavky (600)</w:t>
            </w:r>
          </w:p>
        </w:tc>
        <w:tc>
          <w:tcPr>
            <w:tcW w:w="1430" w:type="dxa"/>
            <w:tcBorders>
              <w:top w:val="nil"/>
              <w:left w:val="nil"/>
              <w:bottom w:val="single" w:sz="4" w:space="0" w:color="auto"/>
              <w:right w:val="single" w:sz="4" w:space="0" w:color="auto"/>
            </w:tcBorders>
          </w:tcPr>
          <w:p w14:paraId="75BCC4CB"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65D68FB0"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3533B29"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B118722"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A7A0B47"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EF26A70" w14:textId="77777777" w:rsidTr="00C16C1B">
        <w:trPr>
          <w:trHeight w:val="255"/>
        </w:trPr>
        <w:tc>
          <w:tcPr>
            <w:tcW w:w="7070" w:type="dxa"/>
            <w:tcBorders>
              <w:top w:val="nil"/>
              <w:left w:val="single" w:sz="4" w:space="0" w:color="auto"/>
              <w:bottom w:val="single" w:sz="4" w:space="0" w:color="auto"/>
              <w:right w:val="single" w:sz="4" w:space="0" w:color="auto"/>
            </w:tcBorders>
          </w:tcPr>
          <w:p w14:paraId="37CE48CB"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Mzdy, platy, služobné príjmy a ostatné osobné vyrovnania (610)</w:t>
            </w:r>
          </w:p>
        </w:tc>
        <w:tc>
          <w:tcPr>
            <w:tcW w:w="1430" w:type="dxa"/>
            <w:tcBorders>
              <w:top w:val="nil"/>
              <w:left w:val="nil"/>
              <w:bottom w:val="single" w:sz="4" w:space="0" w:color="auto"/>
              <w:right w:val="single" w:sz="4" w:space="0" w:color="auto"/>
            </w:tcBorders>
          </w:tcPr>
          <w:p w14:paraId="7FCB5BA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788E413"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9A279D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9298EF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A5D78DD"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2285FB95" w14:textId="77777777" w:rsidTr="00C16C1B">
        <w:trPr>
          <w:trHeight w:val="255"/>
        </w:trPr>
        <w:tc>
          <w:tcPr>
            <w:tcW w:w="7070" w:type="dxa"/>
            <w:tcBorders>
              <w:top w:val="nil"/>
              <w:left w:val="single" w:sz="4" w:space="0" w:color="auto"/>
              <w:bottom w:val="single" w:sz="4" w:space="0" w:color="auto"/>
              <w:right w:val="single" w:sz="4" w:space="0" w:color="auto"/>
            </w:tcBorders>
          </w:tcPr>
          <w:p w14:paraId="04EA0E5A"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Poistné a príspevok do poisťovní (620)</w:t>
            </w:r>
          </w:p>
        </w:tc>
        <w:tc>
          <w:tcPr>
            <w:tcW w:w="1430" w:type="dxa"/>
            <w:tcBorders>
              <w:top w:val="nil"/>
              <w:left w:val="nil"/>
              <w:bottom w:val="single" w:sz="4" w:space="0" w:color="auto"/>
              <w:right w:val="single" w:sz="4" w:space="0" w:color="auto"/>
            </w:tcBorders>
          </w:tcPr>
          <w:p w14:paraId="223546F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70F1763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7A51AE3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2A956CB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41778DC1"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68264E15" w14:textId="77777777" w:rsidTr="00C16C1B">
        <w:trPr>
          <w:trHeight w:val="255"/>
        </w:trPr>
        <w:tc>
          <w:tcPr>
            <w:tcW w:w="7070" w:type="dxa"/>
            <w:tcBorders>
              <w:top w:val="nil"/>
              <w:left w:val="single" w:sz="4" w:space="0" w:color="auto"/>
              <w:bottom w:val="single" w:sz="4" w:space="0" w:color="auto"/>
              <w:right w:val="single" w:sz="4" w:space="0" w:color="auto"/>
            </w:tcBorders>
          </w:tcPr>
          <w:p w14:paraId="09114E23"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vertAlign w:val="superscript"/>
                <w:lang w:eastAsia="sk-SK"/>
              </w:rPr>
            </w:pPr>
            <w:r w:rsidRPr="007B7470">
              <w:rPr>
                <w:rFonts w:ascii="Times New Roman" w:eastAsia="Times New Roman" w:hAnsi="Times New Roman" w:cs="Times New Roman"/>
                <w:color w:val="000000" w:themeColor="text1"/>
                <w:sz w:val="20"/>
                <w:szCs w:val="20"/>
                <w:lang w:eastAsia="sk-SK"/>
              </w:rPr>
              <w:t xml:space="preserve">  Tovary a služby (630)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77EF415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0ABBD3E"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4787C45F"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E8549FA"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A73D104"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256C143F" w14:textId="77777777" w:rsidTr="00C16C1B">
        <w:trPr>
          <w:trHeight w:val="255"/>
        </w:trPr>
        <w:tc>
          <w:tcPr>
            <w:tcW w:w="7070" w:type="dxa"/>
            <w:tcBorders>
              <w:top w:val="nil"/>
              <w:left w:val="single" w:sz="4" w:space="0" w:color="auto"/>
              <w:bottom w:val="single" w:sz="4" w:space="0" w:color="auto"/>
              <w:right w:val="single" w:sz="4" w:space="0" w:color="auto"/>
            </w:tcBorders>
          </w:tcPr>
          <w:p w14:paraId="208E6E59"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Bežné transfery (640)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132C035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A8893C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49AAA4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C82AC2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C13FA09"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00D36F54" w14:textId="77777777" w:rsidTr="00C16C1B">
        <w:trPr>
          <w:trHeight w:val="255"/>
        </w:trPr>
        <w:tc>
          <w:tcPr>
            <w:tcW w:w="7070" w:type="dxa"/>
            <w:tcBorders>
              <w:top w:val="nil"/>
              <w:left w:val="single" w:sz="4" w:space="0" w:color="auto"/>
              <w:bottom w:val="single" w:sz="4" w:space="0" w:color="auto"/>
              <w:right w:val="single" w:sz="4" w:space="0" w:color="auto"/>
            </w:tcBorders>
            <w:vAlign w:val="center"/>
          </w:tcPr>
          <w:p w14:paraId="3E517ACC"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Splácanie úrokov a ostatné platby súvisiace s </w:t>
            </w:r>
            <w:r w:rsidRPr="007B7470">
              <w:rPr>
                <w:color w:val="000000" w:themeColor="text1"/>
              </w:rPr>
              <w:t xml:space="preserve"> </w:t>
            </w:r>
            <w:r w:rsidRPr="007B7470">
              <w:rPr>
                <w:rFonts w:ascii="Times New Roman" w:eastAsia="Times New Roman" w:hAnsi="Times New Roman" w:cs="Times New Roman"/>
                <w:color w:val="000000" w:themeColor="text1"/>
                <w:sz w:val="20"/>
                <w:szCs w:val="20"/>
                <w:lang w:eastAsia="sk-SK"/>
              </w:rPr>
              <w:t>úverom, pôžičkou, návratnou finančnou výpomocou a finančným prenájmom (650)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56E0A9A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03D8E800"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348FF4C"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276E26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75D82A15"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p>
        </w:tc>
      </w:tr>
      <w:tr w:rsidR="00A738C0" w:rsidRPr="007B7470" w14:paraId="732770CC" w14:textId="77777777" w:rsidTr="00C16C1B">
        <w:trPr>
          <w:trHeight w:val="255"/>
        </w:trPr>
        <w:tc>
          <w:tcPr>
            <w:tcW w:w="7070" w:type="dxa"/>
            <w:tcBorders>
              <w:top w:val="nil"/>
              <w:left w:val="single" w:sz="4" w:space="0" w:color="auto"/>
              <w:bottom w:val="single" w:sz="4" w:space="0" w:color="auto"/>
              <w:right w:val="single" w:sz="4" w:space="0" w:color="auto"/>
            </w:tcBorders>
          </w:tcPr>
          <w:p w14:paraId="4A629B31" w14:textId="77777777" w:rsidR="00440A16" w:rsidRPr="007B7470" w:rsidRDefault="00440A16"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Kapitálové výdavky (700)</w:t>
            </w:r>
          </w:p>
        </w:tc>
        <w:tc>
          <w:tcPr>
            <w:tcW w:w="1430" w:type="dxa"/>
            <w:tcBorders>
              <w:top w:val="nil"/>
              <w:left w:val="nil"/>
              <w:bottom w:val="single" w:sz="4" w:space="0" w:color="auto"/>
              <w:right w:val="single" w:sz="4" w:space="0" w:color="auto"/>
            </w:tcBorders>
          </w:tcPr>
          <w:p w14:paraId="43E8910D"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4C117464"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54AB03E8"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3FC1C47B"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079B7D6D"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593C2D2E" w14:textId="77777777" w:rsidTr="00C16C1B">
        <w:trPr>
          <w:trHeight w:val="255"/>
        </w:trPr>
        <w:tc>
          <w:tcPr>
            <w:tcW w:w="7070" w:type="dxa"/>
            <w:tcBorders>
              <w:top w:val="nil"/>
              <w:left w:val="single" w:sz="4" w:space="0" w:color="auto"/>
              <w:bottom w:val="single" w:sz="4" w:space="0" w:color="auto"/>
              <w:right w:val="single" w:sz="4" w:space="0" w:color="auto"/>
            </w:tcBorders>
          </w:tcPr>
          <w:p w14:paraId="4B1F36C6"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Obstarávanie kapitálových aktív (710)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07851CB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18ABDA66"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13E631D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01126364"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397BB0D8"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32483D6" w14:textId="77777777" w:rsidTr="00C16C1B">
        <w:trPr>
          <w:trHeight w:val="255"/>
        </w:trPr>
        <w:tc>
          <w:tcPr>
            <w:tcW w:w="7070" w:type="dxa"/>
            <w:tcBorders>
              <w:top w:val="nil"/>
              <w:left w:val="single" w:sz="4" w:space="0" w:color="auto"/>
              <w:bottom w:val="single" w:sz="4" w:space="0" w:color="auto"/>
              <w:right w:val="single" w:sz="4" w:space="0" w:color="auto"/>
            </w:tcBorders>
          </w:tcPr>
          <w:p w14:paraId="749E136D" w14:textId="77777777" w:rsidR="00440A16" w:rsidRPr="007B7470" w:rsidRDefault="00440A16" w:rsidP="00C16C1B">
            <w:pPr>
              <w:spacing w:after="0" w:line="240" w:lineRule="auto"/>
              <w:rPr>
                <w:rFonts w:ascii="Times New Roman" w:eastAsia="Times New Roman" w:hAnsi="Times New Roman" w:cs="Times New Roman"/>
                <w:color w:val="000000" w:themeColor="text1"/>
                <w:sz w:val="20"/>
                <w:szCs w:val="20"/>
                <w:lang w:eastAsia="sk-SK"/>
              </w:rPr>
            </w:pPr>
            <w:r w:rsidRPr="007B7470">
              <w:rPr>
                <w:rFonts w:ascii="Times New Roman" w:eastAsia="Times New Roman" w:hAnsi="Times New Roman" w:cs="Times New Roman"/>
                <w:color w:val="000000" w:themeColor="text1"/>
                <w:sz w:val="20"/>
                <w:szCs w:val="20"/>
                <w:lang w:eastAsia="sk-SK"/>
              </w:rPr>
              <w:t xml:space="preserve">  Kapitálové transfery (720)</w:t>
            </w:r>
            <w:r w:rsidRPr="007B7470">
              <w:rPr>
                <w:rFonts w:ascii="Times New Roman" w:eastAsia="Times New Roman" w:hAnsi="Times New Roman" w:cs="Times New Roman"/>
                <w:color w:val="000000" w:themeColor="text1"/>
                <w:sz w:val="20"/>
                <w:szCs w:val="20"/>
                <w:vertAlign w:val="superscript"/>
                <w:lang w:eastAsia="sk-SK"/>
              </w:rPr>
              <w:t>2</w:t>
            </w:r>
          </w:p>
        </w:tc>
        <w:tc>
          <w:tcPr>
            <w:tcW w:w="1430" w:type="dxa"/>
            <w:tcBorders>
              <w:top w:val="nil"/>
              <w:left w:val="nil"/>
              <w:bottom w:val="single" w:sz="4" w:space="0" w:color="auto"/>
              <w:right w:val="single" w:sz="4" w:space="0" w:color="auto"/>
            </w:tcBorders>
          </w:tcPr>
          <w:p w14:paraId="6F5C3501"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650" w:type="dxa"/>
            <w:tcBorders>
              <w:top w:val="nil"/>
              <w:left w:val="nil"/>
              <w:bottom w:val="single" w:sz="4" w:space="0" w:color="auto"/>
              <w:right w:val="single" w:sz="4" w:space="0" w:color="auto"/>
            </w:tcBorders>
          </w:tcPr>
          <w:p w14:paraId="3F6A63AB"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F7E7E25"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0"/>
                <w:szCs w:val="20"/>
                <w:lang w:eastAsia="sk-SK"/>
              </w:rPr>
            </w:pPr>
          </w:p>
        </w:tc>
        <w:tc>
          <w:tcPr>
            <w:tcW w:w="1540" w:type="dxa"/>
            <w:tcBorders>
              <w:top w:val="nil"/>
              <w:left w:val="nil"/>
              <w:bottom w:val="single" w:sz="4" w:space="0" w:color="auto"/>
              <w:right w:val="single" w:sz="4" w:space="0" w:color="auto"/>
            </w:tcBorders>
          </w:tcPr>
          <w:p w14:paraId="62BA4847" w14:textId="77777777" w:rsidR="00440A16" w:rsidRPr="007B7470" w:rsidRDefault="00440A16" w:rsidP="00C16C1B">
            <w:pPr>
              <w:spacing w:after="0" w:line="240" w:lineRule="auto"/>
              <w:jc w:val="center"/>
              <w:rPr>
                <w:rFonts w:ascii="Times New Roman" w:eastAsia="Times New Roman" w:hAnsi="Times New Roman" w:cs="Times New Roman"/>
                <w:color w:val="000000" w:themeColor="text1"/>
                <w:sz w:val="24"/>
                <w:szCs w:val="24"/>
                <w:lang w:eastAsia="sk-SK"/>
              </w:rPr>
            </w:pPr>
          </w:p>
        </w:tc>
        <w:tc>
          <w:tcPr>
            <w:tcW w:w="1649" w:type="dxa"/>
            <w:tcBorders>
              <w:top w:val="nil"/>
              <w:left w:val="nil"/>
              <w:bottom w:val="single" w:sz="4" w:space="0" w:color="auto"/>
              <w:right w:val="single" w:sz="4" w:space="0" w:color="auto"/>
            </w:tcBorders>
            <w:noWrap/>
            <w:vAlign w:val="bottom"/>
          </w:tcPr>
          <w:p w14:paraId="1F73A8EE"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r w:rsidR="00A738C0" w:rsidRPr="007B7470" w14:paraId="301C6E9E" w14:textId="77777777" w:rsidTr="00C16C1B">
        <w:trPr>
          <w:trHeight w:val="255"/>
        </w:trPr>
        <w:tc>
          <w:tcPr>
            <w:tcW w:w="7070" w:type="dxa"/>
            <w:tcBorders>
              <w:top w:val="single" w:sz="4" w:space="0" w:color="auto"/>
              <w:left w:val="single" w:sz="4" w:space="0" w:color="auto"/>
              <w:bottom w:val="single" w:sz="4" w:space="0" w:color="auto"/>
              <w:right w:val="single" w:sz="4" w:space="0" w:color="auto"/>
            </w:tcBorders>
            <w:shd w:val="clear" w:color="auto" w:fill="BFBFBF" w:themeFill="background1" w:themeFillShade="BF"/>
          </w:tcPr>
          <w:p w14:paraId="1AE26643" w14:textId="77777777" w:rsidR="00440A16" w:rsidRPr="007B7470" w:rsidRDefault="003408F5" w:rsidP="00C16C1B">
            <w:pPr>
              <w:spacing w:after="0" w:line="240" w:lineRule="auto"/>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Vplyv</w:t>
            </w:r>
            <w:r w:rsidR="00440A16" w:rsidRPr="007B7470">
              <w:rPr>
                <w:rFonts w:ascii="Times New Roman" w:eastAsia="Times New Roman" w:hAnsi="Times New Roman" w:cs="Times New Roman"/>
                <w:b/>
                <w:bCs/>
                <w:color w:val="000000" w:themeColor="text1"/>
                <w:sz w:val="20"/>
                <w:szCs w:val="20"/>
                <w:lang w:eastAsia="sk-SK"/>
              </w:rPr>
              <w:t xml:space="preserve"> n</w:t>
            </w:r>
            <w:r w:rsidRPr="007B7470">
              <w:rPr>
                <w:rFonts w:ascii="Times New Roman" w:eastAsia="Times New Roman" w:hAnsi="Times New Roman" w:cs="Times New Roman"/>
                <w:b/>
                <w:bCs/>
                <w:color w:val="000000" w:themeColor="text1"/>
                <w:sz w:val="20"/>
                <w:szCs w:val="20"/>
                <w:lang w:eastAsia="sk-SK"/>
              </w:rPr>
              <w:t>a limit verejných výdavkov subjektu verejnej správy celkom</w:t>
            </w:r>
          </w:p>
        </w:tc>
        <w:tc>
          <w:tcPr>
            <w:tcW w:w="1430" w:type="dxa"/>
            <w:tcBorders>
              <w:top w:val="single" w:sz="4" w:space="0" w:color="auto"/>
              <w:left w:val="nil"/>
              <w:bottom w:val="single" w:sz="4" w:space="0" w:color="auto"/>
              <w:right w:val="single" w:sz="4" w:space="0" w:color="auto"/>
            </w:tcBorders>
            <w:shd w:val="clear" w:color="auto" w:fill="BFBFBF" w:themeFill="background1" w:themeFillShade="BF"/>
          </w:tcPr>
          <w:p w14:paraId="7A79D0AF"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650" w:type="dxa"/>
            <w:tcBorders>
              <w:top w:val="single" w:sz="4" w:space="0" w:color="auto"/>
              <w:left w:val="nil"/>
              <w:bottom w:val="single" w:sz="4" w:space="0" w:color="auto"/>
              <w:right w:val="single" w:sz="4" w:space="0" w:color="auto"/>
            </w:tcBorders>
            <w:shd w:val="clear" w:color="auto" w:fill="BFBFBF" w:themeFill="background1" w:themeFillShade="BF"/>
          </w:tcPr>
          <w:p w14:paraId="2E47BA3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10BEC3F1"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0"/>
                <w:szCs w:val="20"/>
                <w:lang w:eastAsia="sk-SK"/>
              </w:rPr>
            </w:pPr>
            <w:r w:rsidRPr="007B7470">
              <w:rPr>
                <w:rFonts w:ascii="Times New Roman" w:eastAsia="Times New Roman" w:hAnsi="Times New Roman" w:cs="Times New Roman"/>
                <w:b/>
                <w:bCs/>
                <w:color w:val="000000" w:themeColor="text1"/>
                <w:sz w:val="20"/>
                <w:szCs w:val="20"/>
                <w:lang w:eastAsia="sk-SK"/>
              </w:rPr>
              <w:t>0</w:t>
            </w:r>
          </w:p>
        </w:tc>
        <w:tc>
          <w:tcPr>
            <w:tcW w:w="1540" w:type="dxa"/>
            <w:tcBorders>
              <w:top w:val="single" w:sz="4" w:space="0" w:color="auto"/>
              <w:left w:val="nil"/>
              <w:bottom w:val="single" w:sz="4" w:space="0" w:color="auto"/>
              <w:right w:val="single" w:sz="4" w:space="0" w:color="auto"/>
            </w:tcBorders>
            <w:shd w:val="clear" w:color="auto" w:fill="BFBFBF" w:themeFill="background1" w:themeFillShade="BF"/>
          </w:tcPr>
          <w:p w14:paraId="016FBBBD" w14:textId="77777777" w:rsidR="00440A16" w:rsidRPr="007B7470" w:rsidRDefault="00440A16" w:rsidP="00C16C1B">
            <w:pPr>
              <w:spacing w:after="0" w:line="240" w:lineRule="auto"/>
              <w:jc w:val="center"/>
              <w:rPr>
                <w:rFonts w:ascii="Times New Roman" w:eastAsia="Times New Roman" w:hAnsi="Times New Roman" w:cs="Times New Roman"/>
                <w:b/>
                <w:bCs/>
                <w:color w:val="000000" w:themeColor="text1"/>
                <w:sz w:val="24"/>
                <w:szCs w:val="24"/>
                <w:lang w:eastAsia="sk-SK"/>
              </w:rPr>
            </w:pPr>
            <w:r w:rsidRPr="007B7470">
              <w:rPr>
                <w:rFonts w:ascii="Times New Roman" w:eastAsia="Times New Roman" w:hAnsi="Times New Roman" w:cs="Times New Roman"/>
                <w:b/>
                <w:bCs/>
                <w:color w:val="000000" w:themeColor="text1"/>
                <w:sz w:val="20"/>
                <w:szCs w:val="24"/>
                <w:lang w:eastAsia="sk-SK"/>
              </w:rPr>
              <w:t>0</w:t>
            </w:r>
          </w:p>
        </w:tc>
        <w:tc>
          <w:tcPr>
            <w:tcW w:w="1649" w:type="dxa"/>
            <w:tcBorders>
              <w:top w:val="single" w:sz="4" w:space="0" w:color="auto"/>
              <w:left w:val="nil"/>
              <w:bottom w:val="single" w:sz="4" w:space="0" w:color="auto"/>
              <w:right w:val="single" w:sz="4" w:space="0" w:color="auto"/>
            </w:tcBorders>
            <w:shd w:val="clear" w:color="auto" w:fill="BFBFBF" w:themeFill="background1" w:themeFillShade="BF"/>
            <w:noWrap/>
            <w:vAlign w:val="bottom"/>
          </w:tcPr>
          <w:p w14:paraId="3681E434" w14:textId="77777777" w:rsidR="00440A16" w:rsidRPr="007B7470" w:rsidRDefault="00440A16" w:rsidP="00C16C1B">
            <w:pPr>
              <w:spacing w:after="0" w:line="240" w:lineRule="auto"/>
              <w:rPr>
                <w:rFonts w:ascii="Times New Roman" w:eastAsia="Times New Roman" w:hAnsi="Times New Roman" w:cs="Times New Roman"/>
                <w:color w:val="000000" w:themeColor="text1"/>
                <w:sz w:val="24"/>
                <w:szCs w:val="24"/>
                <w:lang w:eastAsia="sk-SK"/>
              </w:rPr>
            </w:pPr>
            <w:r w:rsidRPr="007B7470">
              <w:rPr>
                <w:rFonts w:ascii="Times New Roman" w:eastAsia="Times New Roman" w:hAnsi="Times New Roman" w:cs="Times New Roman"/>
                <w:color w:val="000000" w:themeColor="text1"/>
                <w:sz w:val="24"/>
                <w:szCs w:val="24"/>
                <w:lang w:eastAsia="sk-SK"/>
              </w:rPr>
              <w:t> </w:t>
            </w:r>
          </w:p>
        </w:tc>
      </w:tr>
    </w:tbl>
    <w:p w14:paraId="4DCC6C87"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color w:val="000000" w:themeColor="text1"/>
          <w:sz w:val="20"/>
          <w:szCs w:val="20"/>
          <w:lang w:eastAsia="sk-SK"/>
        </w:rPr>
        <w:t xml:space="preserve">  2 –  výdavky rozpísať až do </w:t>
      </w:r>
      <w:r w:rsidR="00F20986" w:rsidRPr="007B7470">
        <w:rPr>
          <w:rFonts w:ascii="Times New Roman" w:eastAsia="Times New Roman" w:hAnsi="Times New Roman" w:cs="Times New Roman"/>
          <w:bCs/>
          <w:color w:val="000000" w:themeColor="text1"/>
          <w:sz w:val="20"/>
          <w:szCs w:val="20"/>
          <w:lang w:eastAsia="sk-SK"/>
        </w:rPr>
        <w:t>pod</w:t>
      </w:r>
      <w:r w:rsidRPr="007B7470">
        <w:rPr>
          <w:rFonts w:ascii="Times New Roman" w:eastAsia="Times New Roman" w:hAnsi="Times New Roman" w:cs="Times New Roman"/>
          <w:bCs/>
          <w:color w:val="000000" w:themeColor="text1"/>
          <w:sz w:val="20"/>
          <w:szCs w:val="20"/>
          <w:lang w:eastAsia="sk-SK"/>
        </w:rPr>
        <w:t>po</w:t>
      </w:r>
      <w:r w:rsidRPr="007B7470">
        <w:rPr>
          <w:rFonts w:ascii="Times New Roman" w:eastAsia="Times New Roman" w:hAnsi="Times New Roman" w:cs="Times New Roman"/>
          <w:bCs/>
          <w:sz w:val="20"/>
          <w:szCs w:val="20"/>
          <w:lang w:eastAsia="sk-SK"/>
        </w:rPr>
        <w:t>ložiek platnej ekonomickej klasifikácie</w:t>
      </w:r>
    </w:p>
    <w:p w14:paraId="366C5BAC"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4"/>
          <w:szCs w:val="20"/>
          <w:lang w:eastAsia="sk-SK"/>
        </w:rPr>
      </w:pPr>
    </w:p>
    <w:p w14:paraId="7605AD26"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
          <w:bCs/>
          <w:sz w:val="20"/>
          <w:szCs w:val="20"/>
          <w:lang w:eastAsia="sk-SK"/>
        </w:rPr>
      </w:pPr>
      <w:r w:rsidRPr="007B7470">
        <w:rPr>
          <w:rFonts w:ascii="Times New Roman" w:eastAsia="Times New Roman" w:hAnsi="Times New Roman" w:cs="Times New Roman"/>
          <w:b/>
          <w:bCs/>
          <w:sz w:val="24"/>
          <w:szCs w:val="20"/>
          <w:lang w:eastAsia="sk-SK"/>
        </w:rPr>
        <w:t xml:space="preserve">  Poznámka:</w:t>
      </w:r>
    </w:p>
    <w:p w14:paraId="52D07893" w14:textId="77777777" w:rsidR="003408F5" w:rsidRPr="007B7470" w:rsidRDefault="003408F5" w:rsidP="003408F5">
      <w:pPr>
        <w:tabs>
          <w:tab w:val="num" w:pos="1080"/>
        </w:tabs>
        <w:spacing w:after="0" w:line="240" w:lineRule="auto"/>
        <w:ind w:left="-900"/>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4"/>
          <w:szCs w:val="20"/>
          <w:lang w:eastAsia="sk-SK"/>
        </w:rPr>
        <w:t xml:space="preserve">  Ak sa vplyv týka viacerých subjektov verejnej správy, vypĺňa sa samostatná tabuľka za každý subjekt.</w:t>
      </w:r>
    </w:p>
    <w:p w14:paraId="22AE7D4A"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1B094A37"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E70DAA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5A80F4C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03AAA3E"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5A1D85B"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2CF5C7A4"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6BF8BB56"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037CD80"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37D379B2" w14:textId="77777777" w:rsidR="007D5748" w:rsidRPr="007B7470"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747FC9FC" w14:textId="77777777" w:rsidR="007D5748" w:rsidRPr="007B7470" w:rsidRDefault="007D5748" w:rsidP="002177DB">
      <w:pPr>
        <w:tabs>
          <w:tab w:val="num" w:pos="1080"/>
        </w:tabs>
        <w:spacing w:after="0" w:line="240" w:lineRule="auto"/>
        <w:jc w:val="both"/>
        <w:rPr>
          <w:rFonts w:ascii="Times New Roman" w:eastAsia="Times New Roman" w:hAnsi="Times New Roman" w:cs="Times New Roman"/>
          <w:bCs/>
          <w:sz w:val="20"/>
          <w:szCs w:val="20"/>
          <w:lang w:eastAsia="sk-SK"/>
        </w:rPr>
      </w:pPr>
    </w:p>
    <w:p w14:paraId="6574BC62" w14:textId="77777777" w:rsidR="007D5748" w:rsidRDefault="007D5748"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0E80A35A" w14:textId="77777777" w:rsidR="00994555" w:rsidRDefault="0099455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F5E5109" w14:textId="77777777" w:rsidR="00994555" w:rsidRPr="007B7470" w:rsidRDefault="00994555" w:rsidP="007D5748">
      <w:pPr>
        <w:tabs>
          <w:tab w:val="num" w:pos="1080"/>
        </w:tabs>
        <w:spacing w:after="0" w:line="240" w:lineRule="auto"/>
        <w:ind w:left="-900"/>
        <w:jc w:val="both"/>
        <w:rPr>
          <w:rFonts w:ascii="Times New Roman" w:eastAsia="Times New Roman" w:hAnsi="Times New Roman" w:cs="Times New Roman"/>
          <w:bCs/>
          <w:sz w:val="20"/>
          <w:szCs w:val="20"/>
          <w:lang w:eastAsia="sk-SK"/>
        </w:rPr>
      </w:pPr>
    </w:p>
    <w:p w14:paraId="4A6BF4E9" w14:textId="77777777" w:rsidR="007D5748" w:rsidRPr="007B7470" w:rsidRDefault="007D5748" w:rsidP="007D5748">
      <w:pPr>
        <w:tabs>
          <w:tab w:val="num" w:pos="1080"/>
        </w:tabs>
        <w:spacing w:after="0" w:line="240" w:lineRule="auto"/>
        <w:jc w:val="right"/>
        <w:rPr>
          <w:rFonts w:ascii="Times New Roman" w:eastAsia="Times New Roman" w:hAnsi="Times New Roman" w:cs="Times New Roman"/>
          <w:bCs/>
          <w:sz w:val="24"/>
          <w:szCs w:val="24"/>
          <w:lang w:eastAsia="sk-SK"/>
        </w:rPr>
      </w:pPr>
      <w:r w:rsidRPr="007B7470">
        <w:rPr>
          <w:rFonts w:ascii="Times New Roman" w:eastAsia="Times New Roman" w:hAnsi="Times New Roman" w:cs="Times New Roman"/>
          <w:bCs/>
          <w:sz w:val="24"/>
          <w:szCs w:val="24"/>
          <w:lang w:eastAsia="sk-SK"/>
        </w:rPr>
        <w:t xml:space="preserve">                 </w:t>
      </w:r>
    </w:p>
    <w:p w14:paraId="2A9F6B68" w14:textId="77777777" w:rsidR="007D5748" w:rsidRPr="007B7470" w:rsidRDefault="00B801BA" w:rsidP="007D5748">
      <w:pPr>
        <w:tabs>
          <w:tab w:val="num" w:pos="1080"/>
        </w:tabs>
        <w:spacing w:after="0" w:line="240" w:lineRule="auto"/>
        <w:jc w:val="both"/>
        <w:rPr>
          <w:rFonts w:ascii="Times New Roman" w:eastAsia="Times New Roman" w:hAnsi="Times New Roman" w:cs="Times New Roman"/>
          <w:bCs/>
          <w:sz w:val="20"/>
          <w:szCs w:val="20"/>
          <w:lang w:eastAsia="sk-SK"/>
        </w:rPr>
      </w:pPr>
      <w:r w:rsidRPr="007B7470">
        <w:rPr>
          <w:rFonts w:ascii="Times New Roman" w:eastAsia="Times New Roman" w:hAnsi="Times New Roman" w:cs="Times New Roman"/>
          <w:bCs/>
          <w:sz w:val="20"/>
          <w:szCs w:val="20"/>
          <w:lang w:eastAsia="sk-SK"/>
        </w:rPr>
        <w:t xml:space="preserve">                                                                                                                                                                                                                                                                  Tabuľka č. 5</w:t>
      </w:r>
    </w:p>
    <w:tbl>
      <w:tblPr>
        <w:tblW w:w="14954" w:type="dxa"/>
        <w:tblInd w:w="-784" w:type="dxa"/>
        <w:tblCellMar>
          <w:left w:w="70" w:type="dxa"/>
          <w:right w:w="70" w:type="dxa"/>
        </w:tblCellMar>
        <w:tblLook w:val="0000" w:firstRow="0" w:lastRow="0" w:firstColumn="0" w:lastColumn="0" w:noHBand="0" w:noVBand="0"/>
      </w:tblPr>
      <w:tblGrid>
        <w:gridCol w:w="6188"/>
        <w:gridCol w:w="1698"/>
        <w:gridCol w:w="1788"/>
        <w:gridCol w:w="720"/>
        <w:gridCol w:w="1158"/>
        <w:gridCol w:w="1560"/>
        <w:gridCol w:w="1332"/>
        <w:gridCol w:w="510"/>
      </w:tblGrid>
      <w:tr w:rsidR="007D5748" w:rsidRPr="007B7470" w14:paraId="7F834F52" w14:textId="77777777" w:rsidTr="005E3699">
        <w:trPr>
          <w:cantSplit/>
          <w:trHeight w:val="255"/>
        </w:trPr>
        <w:tc>
          <w:tcPr>
            <w:tcW w:w="6188" w:type="dxa"/>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0E849AD"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lastRenderedPageBreak/>
              <w:t>Zamestnanosť</w:t>
            </w:r>
          </w:p>
        </w:tc>
        <w:tc>
          <w:tcPr>
            <w:tcW w:w="6924" w:type="dxa"/>
            <w:gridSpan w:val="5"/>
            <w:tcBorders>
              <w:top w:val="single" w:sz="4" w:space="0" w:color="auto"/>
              <w:left w:val="nil"/>
              <w:bottom w:val="single" w:sz="4" w:space="0" w:color="auto"/>
              <w:right w:val="single" w:sz="4" w:space="0" w:color="auto"/>
            </w:tcBorders>
            <w:shd w:val="clear" w:color="auto" w:fill="BFBFBF" w:themeFill="background1" w:themeFillShade="BF"/>
          </w:tcPr>
          <w:p w14:paraId="2A5F43F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Vplyv na rozpočet verejnej správy</w:t>
            </w:r>
          </w:p>
        </w:tc>
        <w:tc>
          <w:tcPr>
            <w:tcW w:w="1842" w:type="dxa"/>
            <w:gridSpan w:val="2"/>
            <w:vMerge w:val="restart"/>
            <w:tcBorders>
              <w:top w:val="single" w:sz="4" w:space="0" w:color="auto"/>
              <w:left w:val="single" w:sz="4" w:space="0" w:color="auto"/>
              <w:bottom w:val="single" w:sz="4" w:space="0" w:color="auto"/>
              <w:right w:val="single" w:sz="4" w:space="0" w:color="auto"/>
            </w:tcBorders>
            <w:shd w:val="clear" w:color="auto" w:fill="BFBFBF" w:themeFill="background1" w:themeFillShade="BF"/>
            <w:noWrap/>
            <w:vAlign w:val="center"/>
          </w:tcPr>
          <w:p w14:paraId="23BF5DE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p>
        </w:tc>
      </w:tr>
      <w:tr w:rsidR="007D5748" w:rsidRPr="007B7470" w14:paraId="09BE9EED" w14:textId="77777777" w:rsidTr="005E3699">
        <w:trPr>
          <w:cantSplit/>
          <w:trHeight w:val="255"/>
        </w:trPr>
        <w:tc>
          <w:tcPr>
            <w:tcW w:w="6188" w:type="dxa"/>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B86F126"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p>
        </w:tc>
        <w:tc>
          <w:tcPr>
            <w:tcW w:w="1698" w:type="dxa"/>
            <w:tcBorders>
              <w:top w:val="nil"/>
              <w:left w:val="nil"/>
              <w:bottom w:val="single" w:sz="4" w:space="0" w:color="auto"/>
              <w:right w:val="single" w:sz="4" w:space="0" w:color="auto"/>
            </w:tcBorders>
            <w:shd w:val="clear" w:color="auto" w:fill="BFBFBF" w:themeFill="background1" w:themeFillShade="BF"/>
          </w:tcPr>
          <w:p w14:paraId="32DE427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w:t>
            </w:r>
          </w:p>
        </w:tc>
        <w:tc>
          <w:tcPr>
            <w:tcW w:w="1788" w:type="dxa"/>
            <w:tcBorders>
              <w:top w:val="nil"/>
              <w:left w:val="nil"/>
              <w:bottom w:val="single" w:sz="4" w:space="0" w:color="auto"/>
              <w:right w:val="single" w:sz="4" w:space="0" w:color="auto"/>
            </w:tcBorders>
            <w:shd w:val="clear" w:color="auto" w:fill="BFBFBF" w:themeFill="background1" w:themeFillShade="BF"/>
          </w:tcPr>
          <w:p w14:paraId="13A83B8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+ 1</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38006649"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+ 2</w:t>
            </w:r>
          </w:p>
        </w:tc>
        <w:tc>
          <w:tcPr>
            <w:tcW w:w="1560" w:type="dxa"/>
            <w:tcBorders>
              <w:top w:val="nil"/>
              <w:left w:val="nil"/>
              <w:bottom w:val="single" w:sz="4" w:space="0" w:color="auto"/>
              <w:right w:val="single" w:sz="4" w:space="0" w:color="auto"/>
            </w:tcBorders>
            <w:shd w:val="clear" w:color="auto" w:fill="BFBFBF" w:themeFill="background1" w:themeFillShade="BF"/>
          </w:tcPr>
          <w:p w14:paraId="0260D9D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r + 3</w:t>
            </w:r>
          </w:p>
        </w:tc>
        <w:tc>
          <w:tcPr>
            <w:tcW w:w="1842" w:type="dxa"/>
            <w:gridSpan w:val="2"/>
            <w:vMerge/>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8929082" w14:textId="77777777" w:rsidR="007D5748" w:rsidRPr="007B7470" w:rsidRDefault="007D5748" w:rsidP="007D5748">
            <w:pPr>
              <w:spacing w:after="0" w:line="240" w:lineRule="auto"/>
              <w:rPr>
                <w:rFonts w:ascii="Times New Roman" w:eastAsia="Times New Roman" w:hAnsi="Times New Roman" w:cs="Times New Roman"/>
                <w:b/>
                <w:bCs/>
                <w:color w:val="FFFFFF"/>
                <w:sz w:val="24"/>
                <w:szCs w:val="24"/>
                <w:lang w:eastAsia="sk-SK"/>
              </w:rPr>
            </w:pPr>
          </w:p>
        </w:tc>
      </w:tr>
      <w:tr w:rsidR="007D5748" w:rsidRPr="007B7470" w14:paraId="5ADA7D79" w14:textId="77777777" w:rsidTr="005E3699">
        <w:trPr>
          <w:trHeight w:val="255"/>
        </w:trPr>
        <w:tc>
          <w:tcPr>
            <w:tcW w:w="6188" w:type="dxa"/>
            <w:tcBorders>
              <w:top w:val="nil"/>
              <w:left w:val="single" w:sz="4" w:space="0" w:color="auto"/>
              <w:bottom w:val="single" w:sz="4" w:space="0" w:color="auto"/>
              <w:right w:val="single" w:sz="4" w:space="0" w:color="auto"/>
            </w:tcBorders>
          </w:tcPr>
          <w:p w14:paraId="70E3B07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Počet zamestnancov celkom</w:t>
            </w:r>
          </w:p>
        </w:tc>
        <w:tc>
          <w:tcPr>
            <w:tcW w:w="1698" w:type="dxa"/>
            <w:tcBorders>
              <w:top w:val="nil"/>
              <w:left w:val="nil"/>
              <w:bottom w:val="single" w:sz="4" w:space="0" w:color="auto"/>
              <w:right w:val="single" w:sz="4" w:space="0" w:color="auto"/>
            </w:tcBorders>
          </w:tcPr>
          <w:p w14:paraId="69F5417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0DE08E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6107DA4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054EED7C"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FF95263"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6E0590A1" w14:textId="77777777" w:rsidTr="005E3699">
        <w:trPr>
          <w:trHeight w:val="255"/>
        </w:trPr>
        <w:tc>
          <w:tcPr>
            <w:tcW w:w="6188" w:type="dxa"/>
            <w:tcBorders>
              <w:top w:val="nil"/>
              <w:left w:val="single" w:sz="4" w:space="0" w:color="auto"/>
              <w:bottom w:val="single" w:sz="4" w:space="0" w:color="auto"/>
              <w:right w:val="single" w:sz="4" w:space="0" w:color="auto"/>
            </w:tcBorders>
          </w:tcPr>
          <w:p w14:paraId="0B0C7F2D"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79778A41"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79FFE68E"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693CDB08"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5EABAF1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7B685EB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3AD6DEA8" w14:textId="77777777" w:rsidTr="005E3699">
        <w:trPr>
          <w:trHeight w:val="255"/>
        </w:trPr>
        <w:tc>
          <w:tcPr>
            <w:tcW w:w="6188" w:type="dxa"/>
            <w:tcBorders>
              <w:top w:val="nil"/>
              <w:left w:val="single" w:sz="4" w:space="0" w:color="auto"/>
              <w:bottom w:val="single" w:sz="4" w:space="0" w:color="auto"/>
              <w:right w:val="single" w:sz="4" w:space="0" w:color="auto"/>
            </w:tcBorders>
          </w:tcPr>
          <w:p w14:paraId="668A52B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Priemerný mzdový výdavok (v eurách)</w:t>
            </w:r>
          </w:p>
        </w:tc>
        <w:tc>
          <w:tcPr>
            <w:tcW w:w="1698" w:type="dxa"/>
            <w:tcBorders>
              <w:top w:val="single" w:sz="4" w:space="0" w:color="auto"/>
              <w:left w:val="nil"/>
              <w:bottom w:val="single" w:sz="4" w:space="0" w:color="auto"/>
              <w:right w:val="single" w:sz="4" w:space="0" w:color="auto"/>
            </w:tcBorders>
          </w:tcPr>
          <w:p w14:paraId="63943BC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single" w:sz="4" w:space="0" w:color="auto"/>
              <w:left w:val="nil"/>
              <w:bottom w:val="single" w:sz="4" w:space="0" w:color="auto"/>
              <w:right w:val="single" w:sz="4" w:space="0" w:color="auto"/>
            </w:tcBorders>
          </w:tcPr>
          <w:p w14:paraId="48C62074"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single" w:sz="4" w:space="0" w:color="auto"/>
              <w:left w:val="nil"/>
              <w:bottom w:val="single" w:sz="4" w:space="0" w:color="auto"/>
              <w:right w:val="single" w:sz="4" w:space="0" w:color="auto"/>
            </w:tcBorders>
          </w:tcPr>
          <w:p w14:paraId="73D7CFD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single" w:sz="4" w:space="0" w:color="auto"/>
              <w:left w:val="nil"/>
              <w:bottom w:val="single" w:sz="4" w:space="0" w:color="auto"/>
              <w:right w:val="single" w:sz="4" w:space="0" w:color="auto"/>
            </w:tcBorders>
          </w:tcPr>
          <w:p w14:paraId="394D52C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66E91A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18572CC" w14:textId="77777777" w:rsidTr="005E3699">
        <w:trPr>
          <w:trHeight w:val="255"/>
        </w:trPr>
        <w:tc>
          <w:tcPr>
            <w:tcW w:w="6188" w:type="dxa"/>
            <w:tcBorders>
              <w:top w:val="nil"/>
              <w:left w:val="single" w:sz="4" w:space="0" w:color="auto"/>
              <w:bottom w:val="single" w:sz="4" w:space="0" w:color="auto"/>
              <w:right w:val="single" w:sz="4" w:space="0" w:color="auto"/>
            </w:tcBorders>
          </w:tcPr>
          <w:p w14:paraId="602899D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single" w:sz="4" w:space="0" w:color="auto"/>
              <w:left w:val="nil"/>
              <w:bottom w:val="single" w:sz="4" w:space="0" w:color="auto"/>
              <w:right w:val="single" w:sz="4" w:space="0" w:color="auto"/>
            </w:tcBorders>
          </w:tcPr>
          <w:p w14:paraId="10A29989"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788" w:type="dxa"/>
            <w:tcBorders>
              <w:top w:val="single" w:sz="4" w:space="0" w:color="auto"/>
              <w:left w:val="nil"/>
              <w:bottom w:val="single" w:sz="4" w:space="0" w:color="auto"/>
              <w:right w:val="single" w:sz="4" w:space="0" w:color="auto"/>
            </w:tcBorders>
          </w:tcPr>
          <w:p w14:paraId="48E8DAB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78" w:type="dxa"/>
            <w:gridSpan w:val="2"/>
            <w:tcBorders>
              <w:top w:val="single" w:sz="4" w:space="0" w:color="auto"/>
              <w:left w:val="nil"/>
              <w:bottom w:val="single" w:sz="4" w:space="0" w:color="auto"/>
              <w:right w:val="single" w:sz="4" w:space="0" w:color="auto"/>
            </w:tcBorders>
          </w:tcPr>
          <w:p w14:paraId="281C4074"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560" w:type="dxa"/>
            <w:tcBorders>
              <w:top w:val="single" w:sz="4" w:space="0" w:color="auto"/>
              <w:left w:val="nil"/>
              <w:bottom w:val="single" w:sz="4" w:space="0" w:color="auto"/>
              <w:right w:val="single" w:sz="4" w:space="0" w:color="auto"/>
            </w:tcBorders>
          </w:tcPr>
          <w:p w14:paraId="5EE17A08"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c>
          <w:tcPr>
            <w:tcW w:w="1842" w:type="dxa"/>
            <w:gridSpan w:val="2"/>
            <w:tcBorders>
              <w:top w:val="nil"/>
              <w:left w:val="nil"/>
              <w:bottom w:val="single" w:sz="4" w:space="0" w:color="auto"/>
              <w:right w:val="single" w:sz="4" w:space="0" w:color="auto"/>
            </w:tcBorders>
            <w:noWrap/>
            <w:vAlign w:val="bottom"/>
          </w:tcPr>
          <w:p w14:paraId="0B136139"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527A5BD9" w14:textId="77777777" w:rsidTr="005E3699">
        <w:trPr>
          <w:trHeight w:val="255"/>
        </w:trPr>
        <w:tc>
          <w:tcPr>
            <w:tcW w:w="6188" w:type="dxa"/>
            <w:tcBorders>
              <w:top w:val="nil"/>
              <w:left w:val="single" w:sz="4" w:space="0" w:color="auto"/>
              <w:bottom w:val="single" w:sz="4" w:space="0" w:color="auto"/>
              <w:right w:val="single" w:sz="4" w:space="0" w:color="auto"/>
            </w:tcBorders>
            <w:shd w:val="clear" w:color="auto" w:fill="BFBFBF" w:themeFill="background1" w:themeFillShade="BF"/>
          </w:tcPr>
          <w:p w14:paraId="77919A3A"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Osobné výdavky celkom (v eurách)</w:t>
            </w:r>
          </w:p>
        </w:tc>
        <w:tc>
          <w:tcPr>
            <w:tcW w:w="1698" w:type="dxa"/>
            <w:tcBorders>
              <w:top w:val="nil"/>
              <w:left w:val="nil"/>
              <w:bottom w:val="single" w:sz="4" w:space="0" w:color="auto"/>
              <w:right w:val="single" w:sz="4" w:space="0" w:color="auto"/>
            </w:tcBorders>
            <w:shd w:val="clear" w:color="auto" w:fill="BFBFBF" w:themeFill="background1" w:themeFillShade="BF"/>
          </w:tcPr>
          <w:p w14:paraId="27D6A406"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788" w:type="dxa"/>
            <w:tcBorders>
              <w:top w:val="nil"/>
              <w:left w:val="nil"/>
              <w:bottom w:val="single" w:sz="4" w:space="0" w:color="auto"/>
              <w:right w:val="single" w:sz="4" w:space="0" w:color="auto"/>
            </w:tcBorders>
            <w:shd w:val="clear" w:color="auto" w:fill="BFBFBF" w:themeFill="background1" w:themeFillShade="BF"/>
          </w:tcPr>
          <w:p w14:paraId="705F506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78" w:type="dxa"/>
            <w:gridSpan w:val="2"/>
            <w:tcBorders>
              <w:top w:val="nil"/>
              <w:left w:val="nil"/>
              <w:bottom w:val="single" w:sz="4" w:space="0" w:color="auto"/>
              <w:right w:val="single" w:sz="4" w:space="0" w:color="auto"/>
            </w:tcBorders>
            <w:shd w:val="clear" w:color="auto" w:fill="BFBFBF" w:themeFill="background1" w:themeFillShade="BF"/>
          </w:tcPr>
          <w:p w14:paraId="139D1BB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560" w:type="dxa"/>
            <w:tcBorders>
              <w:top w:val="nil"/>
              <w:left w:val="nil"/>
              <w:bottom w:val="single" w:sz="4" w:space="0" w:color="auto"/>
              <w:right w:val="single" w:sz="4" w:space="0" w:color="auto"/>
            </w:tcBorders>
            <w:shd w:val="clear" w:color="auto" w:fill="BFBFBF" w:themeFill="background1" w:themeFillShade="BF"/>
          </w:tcPr>
          <w:p w14:paraId="0D3C5B3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0</w:t>
            </w:r>
          </w:p>
        </w:tc>
        <w:tc>
          <w:tcPr>
            <w:tcW w:w="1842" w:type="dxa"/>
            <w:gridSpan w:val="2"/>
            <w:tcBorders>
              <w:top w:val="nil"/>
              <w:left w:val="nil"/>
              <w:bottom w:val="single" w:sz="4" w:space="0" w:color="auto"/>
              <w:right w:val="single" w:sz="4" w:space="0" w:color="auto"/>
            </w:tcBorders>
            <w:shd w:val="clear" w:color="auto" w:fill="BFBFBF" w:themeFill="background1" w:themeFillShade="BF"/>
            <w:noWrap/>
            <w:vAlign w:val="bottom"/>
          </w:tcPr>
          <w:p w14:paraId="5F837DB4"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22E460CC" w14:textId="77777777" w:rsidTr="005E3699">
        <w:trPr>
          <w:trHeight w:val="255"/>
        </w:trPr>
        <w:tc>
          <w:tcPr>
            <w:tcW w:w="6188" w:type="dxa"/>
            <w:tcBorders>
              <w:top w:val="nil"/>
              <w:left w:val="single" w:sz="4" w:space="0" w:color="auto"/>
              <w:bottom w:val="single" w:sz="4" w:space="0" w:color="auto"/>
              <w:right w:val="single" w:sz="4" w:space="0" w:color="auto"/>
            </w:tcBorders>
          </w:tcPr>
          <w:p w14:paraId="3B227E88"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Mzdy, platy, služobné príjmy a ostatné osobné vyrovnania (610)</w:t>
            </w:r>
          </w:p>
        </w:tc>
        <w:tc>
          <w:tcPr>
            <w:tcW w:w="1698" w:type="dxa"/>
            <w:tcBorders>
              <w:top w:val="nil"/>
              <w:left w:val="nil"/>
              <w:bottom w:val="single" w:sz="4" w:space="0" w:color="auto"/>
              <w:right w:val="single" w:sz="4" w:space="0" w:color="auto"/>
            </w:tcBorders>
          </w:tcPr>
          <w:p w14:paraId="355CF40F"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4A0BB652"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3E5E3D9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406D5625"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3D8E9B3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35B428B" w14:textId="77777777" w:rsidTr="005E3699">
        <w:trPr>
          <w:trHeight w:val="255"/>
        </w:trPr>
        <w:tc>
          <w:tcPr>
            <w:tcW w:w="6188" w:type="dxa"/>
            <w:tcBorders>
              <w:top w:val="nil"/>
              <w:left w:val="single" w:sz="4" w:space="0" w:color="auto"/>
              <w:bottom w:val="single" w:sz="4" w:space="0" w:color="auto"/>
              <w:right w:val="single" w:sz="4" w:space="0" w:color="auto"/>
            </w:tcBorders>
          </w:tcPr>
          <w:p w14:paraId="2E623C37"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09ACD61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469EB8A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521DC4C4"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5B126998"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C69D69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0B2B1D56" w14:textId="77777777" w:rsidTr="005E3699">
        <w:trPr>
          <w:trHeight w:val="255"/>
        </w:trPr>
        <w:tc>
          <w:tcPr>
            <w:tcW w:w="6188" w:type="dxa"/>
            <w:tcBorders>
              <w:top w:val="nil"/>
              <w:left w:val="single" w:sz="4" w:space="0" w:color="auto"/>
              <w:bottom w:val="single" w:sz="4" w:space="0" w:color="auto"/>
              <w:right w:val="single" w:sz="4" w:space="0" w:color="auto"/>
            </w:tcBorders>
          </w:tcPr>
          <w:p w14:paraId="4F148B90"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Poistné a príspevok do poisťovní (620)</w:t>
            </w:r>
          </w:p>
        </w:tc>
        <w:tc>
          <w:tcPr>
            <w:tcW w:w="1698" w:type="dxa"/>
            <w:tcBorders>
              <w:top w:val="nil"/>
              <w:left w:val="nil"/>
              <w:bottom w:val="single" w:sz="4" w:space="0" w:color="auto"/>
              <w:right w:val="single" w:sz="4" w:space="0" w:color="auto"/>
            </w:tcBorders>
          </w:tcPr>
          <w:p w14:paraId="623AEE9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788" w:type="dxa"/>
            <w:tcBorders>
              <w:top w:val="nil"/>
              <w:left w:val="nil"/>
              <w:bottom w:val="single" w:sz="4" w:space="0" w:color="auto"/>
              <w:right w:val="single" w:sz="4" w:space="0" w:color="auto"/>
            </w:tcBorders>
          </w:tcPr>
          <w:p w14:paraId="09DF6063"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78" w:type="dxa"/>
            <w:gridSpan w:val="2"/>
            <w:tcBorders>
              <w:top w:val="nil"/>
              <w:left w:val="nil"/>
              <w:bottom w:val="single" w:sz="4" w:space="0" w:color="auto"/>
              <w:right w:val="single" w:sz="4" w:space="0" w:color="auto"/>
            </w:tcBorders>
          </w:tcPr>
          <w:p w14:paraId="5981676B"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560" w:type="dxa"/>
            <w:tcBorders>
              <w:top w:val="nil"/>
              <w:left w:val="nil"/>
              <w:bottom w:val="single" w:sz="4" w:space="0" w:color="auto"/>
              <w:right w:val="single" w:sz="4" w:space="0" w:color="auto"/>
            </w:tcBorders>
          </w:tcPr>
          <w:p w14:paraId="54694937" w14:textId="77777777" w:rsidR="007D5748" w:rsidRPr="007B7470" w:rsidRDefault="007D5748" w:rsidP="007D5748">
            <w:pPr>
              <w:spacing w:after="0" w:line="240" w:lineRule="auto"/>
              <w:jc w:val="center"/>
              <w:rPr>
                <w:rFonts w:ascii="Times New Roman" w:eastAsia="Times New Roman" w:hAnsi="Times New Roman" w:cs="Times New Roman"/>
                <w:b/>
                <w:bCs/>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662A988C" w14:textId="77777777" w:rsidR="007D5748" w:rsidRPr="007B7470" w:rsidRDefault="007D5748"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w:t>
            </w:r>
          </w:p>
        </w:tc>
      </w:tr>
      <w:tr w:rsidR="007D5748" w:rsidRPr="007B7470" w14:paraId="30140A6D" w14:textId="77777777" w:rsidTr="005E3699">
        <w:trPr>
          <w:trHeight w:val="255"/>
        </w:trPr>
        <w:tc>
          <w:tcPr>
            <w:tcW w:w="6188" w:type="dxa"/>
            <w:tcBorders>
              <w:top w:val="nil"/>
              <w:left w:val="single" w:sz="4" w:space="0" w:color="auto"/>
              <w:bottom w:val="single" w:sz="4" w:space="0" w:color="auto"/>
              <w:right w:val="single" w:sz="4" w:space="0" w:color="auto"/>
            </w:tcBorders>
          </w:tcPr>
          <w:p w14:paraId="101123FE"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b/>
                <w:bCs/>
                <w:sz w:val="24"/>
                <w:szCs w:val="24"/>
                <w:lang w:eastAsia="sk-SK"/>
              </w:rPr>
              <w:t xml:space="preserve">   z toho vplyv na ŠR</w:t>
            </w:r>
          </w:p>
        </w:tc>
        <w:tc>
          <w:tcPr>
            <w:tcW w:w="1698" w:type="dxa"/>
            <w:tcBorders>
              <w:top w:val="nil"/>
              <w:left w:val="nil"/>
              <w:bottom w:val="single" w:sz="4" w:space="0" w:color="auto"/>
              <w:right w:val="single" w:sz="4" w:space="0" w:color="auto"/>
            </w:tcBorders>
          </w:tcPr>
          <w:p w14:paraId="7C9E8024"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788" w:type="dxa"/>
            <w:tcBorders>
              <w:top w:val="nil"/>
              <w:left w:val="nil"/>
              <w:bottom w:val="single" w:sz="4" w:space="0" w:color="auto"/>
              <w:right w:val="single" w:sz="4" w:space="0" w:color="auto"/>
            </w:tcBorders>
          </w:tcPr>
          <w:p w14:paraId="67A6E01C"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78" w:type="dxa"/>
            <w:gridSpan w:val="2"/>
            <w:tcBorders>
              <w:top w:val="nil"/>
              <w:left w:val="nil"/>
              <w:bottom w:val="single" w:sz="4" w:space="0" w:color="auto"/>
              <w:right w:val="single" w:sz="4" w:space="0" w:color="auto"/>
            </w:tcBorders>
          </w:tcPr>
          <w:p w14:paraId="07F075E8"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560" w:type="dxa"/>
            <w:tcBorders>
              <w:top w:val="nil"/>
              <w:left w:val="nil"/>
              <w:bottom w:val="single" w:sz="4" w:space="0" w:color="auto"/>
              <w:right w:val="single" w:sz="4" w:space="0" w:color="auto"/>
            </w:tcBorders>
          </w:tcPr>
          <w:p w14:paraId="2EE7EFB1" w14:textId="77777777" w:rsidR="007D5748" w:rsidRPr="007B7470" w:rsidRDefault="007D5748" w:rsidP="007D5748">
            <w:pPr>
              <w:spacing w:after="0" w:line="240" w:lineRule="auto"/>
              <w:jc w:val="center"/>
              <w:rPr>
                <w:rFonts w:ascii="Times New Roman" w:eastAsia="Times New Roman" w:hAnsi="Times New Roman" w:cs="Times New Roman"/>
                <w:sz w:val="24"/>
                <w:szCs w:val="24"/>
                <w:lang w:eastAsia="sk-SK"/>
              </w:rPr>
            </w:pPr>
          </w:p>
        </w:tc>
        <w:tc>
          <w:tcPr>
            <w:tcW w:w="1842" w:type="dxa"/>
            <w:gridSpan w:val="2"/>
            <w:tcBorders>
              <w:top w:val="nil"/>
              <w:left w:val="nil"/>
              <w:bottom w:val="single" w:sz="4" w:space="0" w:color="auto"/>
              <w:right w:val="single" w:sz="4" w:space="0" w:color="auto"/>
            </w:tcBorders>
            <w:noWrap/>
            <w:vAlign w:val="bottom"/>
          </w:tcPr>
          <w:p w14:paraId="12E32BC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w:t>
            </w:r>
          </w:p>
        </w:tc>
      </w:tr>
      <w:tr w:rsidR="007D5748" w:rsidRPr="007B7470" w14:paraId="520855E0" w14:textId="77777777" w:rsidTr="005E3699">
        <w:trPr>
          <w:trHeight w:val="255"/>
        </w:trPr>
        <w:tc>
          <w:tcPr>
            <w:tcW w:w="6188" w:type="dxa"/>
            <w:tcBorders>
              <w:top w:val="nil"/>
              <w:left w:val="nil"/>
              <w:bottom w:val="nil"/>
              <w:right w:val="nil"/>
            </w:tcBorders>
            <w:noWrap/>
            <w:vAlign w:val="bottom"/>
          </w:tcPr>
          <w:p w14:paraId="0BE0BED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698" w:type="dxa"/>
            <w:tcBorders>
              <w:top w:val="nil"/>
              <w:left w:val="nil"/>
              <w:bottom w:val="nil"/>
              <w:right w:val="nil"/>
            </w:tcBorders>
            <w:noWrap/>
            <w:vAlign w:val="bottom"/>
          </w:tcPr>
          <w:p w14:paraId="4806A76F"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425218E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6293208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4152B7A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1D5B48E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16922025" w14:textId="77777777" w:rsidTr="005E3699">
        <w:trPr>
          <w:trHeight w:val="255"/>
        </w:trPr>
        <w:tc>
          <w:tcPr>
            <w:tcW w:w="6188" w:type="dxa"/>
            <w:tcBorders>
              <w:top w:val="nil"/>
              <w:left w:val="nil"/>
              <w:bottom w:val="nil"/>
              <w:right w:val="nil"/>
            </w:tcBorders>
          </w:tcPr>
          <w:p w14:paraId="24D366AA" w14:textId="77777777" w:rsidR="007D5748"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Poznámka</w:t>
            </w:r>
            <w:r w:rsidR="007D5748" w:rsidRPr="007B7470">
              <w:rPr>
                <w:rFonts w:ascii="Times New Roman" w:eastAsia="Times New Roman" w:hAnsi="Times New Roman" w:cs="Times New Roman"/>
                <w:b/>
                <w:bCs/>
                <w:sz w:val="24"/>
                <w:szCs w:val="24"/>
                <w:lang w:eastAsia="sk-SK"/>
              </w:rPr>
              <w:t>:</w:t>
            </w:r>
          </w:p>
        </w:tc>
        <w:tc>
          <w:tcPr>
            <w:tcW w:w="1698" w:type="dxa"/>
            <w:tcBorders>
              <w:top w:val="nil"/>
              <w:left w:val="nil"/>
              <w:bottom w:val="nil"/>
              <w:right w:val="nil"/>
            </w:tcBorders>
            <w:noWrap/>
            <w:vAlign w:val="bottom"/>
          </w:tcPr>
          <w:p w14:paraId="5D165E00"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788" w:type="dxa"/>
            <w:tcBorders>
              <w:top w:val="nil"/>
              <w:left w:val="nil"/>
              <w:bottom w:val="nil"/>
              <w:right w:val="nil"/>
            </w:tcBorders>
            <w:noWrap/>
            <w:vAlign w:val="bottom"/>
          </w:tcPr>
          <w:p w14:paraId="3E21027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78" w:type="dxa"/>
            <w:gridSpan w:val="2"/>
            <w:tcBorders>
              <w:top w:val="nil"/>
              <w:left w:val="nil"/>
              <w:bottom w:val="nil"/>
              <w:right w:val="nil"/>
            </w:tcBorders>
            <w:noWrap/>
            <w:vAlign w:val="bottom"/>
          </w:tcPr>
          <w:p w14:paraId="13684841"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560" w:type="dxa"/>
            <w:tcBorders>
              <w:top w:val="nil"/>
              <w:left w:val="nil"/>
              <w:bottom w:val="nil"/>
              <w:right w:val="nil"/>
            </w:tcBorders>
            <w:noWrap/>
            <w:vAlign w:val="bottom"/>
          </w:tcPr>
          <w:p w14:paraId="22A8A1D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1842" w:type="dxa"/>
            <w:gridSpan w:val="2"/>
            <w:tcBorders>
              <w:top w:val="nil"/>
              <w:left w:val="nil"/>
              <w:bottom w:val="nil"/>
              <w:right w:val="nil"/>
            </w:tcBorders>
            <w:noWrap/>
            <w:vAlign w:val="bottom"/>
          </w:tcPr>
          <w:p w14:paraId="3A5629E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281B7D91" w14:textId="77777777" w:rsidTr="005E3699">
        <w:trPr>
          <w:trHeight w:val="255"/>
        </w:trPr>
        <w:tc>
          <w:tcPr>
            <w:tcW w:w="13112" w:type="dxa"/>
            <w:gridSpan w:val="6"/>
            <w:tcBorders>
              <w:top w:val="nil"/>
              <w:left w:val="nil"/>
              <w:bottom w:val="nil"/>
              <w:right w:val="nil"/>
            </w:tcBorders>
            <w:noWrap/>
          </w:tcPr>
          <w:p w14:paraId="7EE7D8C5" w14:textId="77777777" w:rsidR="007D5748" w:rsidRPr="007B7470" w:rsidRDefault="007D5748" w:rsidP="007D5748">
            <w:pPr>
              <w:tabs>
                <w:tab w:val="num" w:pos="1080"/>
              </w:tabs>
              <w:spacing w:after="0" w:line="240" w:lineRule="auto"/>
              <w:jc w:val="both"/>
              <w:rPr>
                <w:rFonts w:ascii="Times New Roman" w:eastAsia="Times New Roman" w:hAnsi="Times New Roman" w:cs="Times New Roman"/>
                <w:bCs/>
                <w:sz w:val="24"/>
                <w:szCs w:val="20"/>
                <w:lang w:eastAsia="sk-SK"/>
              </w:rPr>
            </w:pPr>
            <w:r w:rsidRPr="007B7470">
              <w:rPr>
                <w:rFonts w:ascii="Times New Roman" w:eastAsia="Times New Roman" w:hAnsi="Times New Roman" w:cs="Times New Roman"/>
                <w:bCs/>
                <w:sz w:val="24"/>
                <w:szCs w:val="20"/>
                <w:lang w:eastAsia="sk-SK"/>
              </w:rPr>
              <w:t>Ak sa vplyv týka viacerých subjektov verejnej správy, vypĺňa sa samostatná tabuľka za každý subjekt. Ak sa týka rôznych skupín zamestnancov, je potrebné počty, mzdy a poistné rozpísať samostatne podľa spôsobu odmeňovania (napr. policajti, colníci ...).</w:t>
            </w:r>
          </w:p>
          <w:p w14:paraId="1F73F9A6"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Priemerný mzdový výdavok je tvorený podielom mzdových výdavkov na jedného zamestnanca na jeden kalendárny mesiac bežného roka.</w:t>
            </w:r>
          </w:p>
        </w:tc>
        <w:tc>
          <w:tcPr>
            <w:tcW w:w="1842" w:type="dxa"/>
            <w:gridSpan w:val="2"/>
            <w:tcBorders>
              <w:top w:val="nil"/>
              <w:left w:val="nil"/>
              <w:bottom w:val="nil"/>
              <w:right w:val="nil"/>
            </w:tcBorders>
            <w:noWrap/>
            <w:vAlign w:val="bottom"/>
          </w:tcPr>
          <w:p w14:paraId="3F3D275A"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r w:rsidR="007D5748" w:rsidRPr="007B7470" w14:paraId="08E5A2CD" w14:textId="77777777" w:rsidTr="005E3699">
        <w:trPr>
          <w:trHeight w:val="255"/>
        </w:trPr>
        <w:tc>
          <w:tcPr>
            <w:tcW w:w="10394" w:type="dxa"/>
            <w:gridSpan w:val="4"/>
            <w:tcBorders>
              <w:top w:val="nil"/>
              <w:left w:val="nil"/>
              <w:bottom w:val="nil"/>
              <w:right w:val="nil"/>
            </w:tcBorders>
            <w:noWrap/>
            <w:vAlign w:val="bottom"/>
          </w:tcPr>
          <w:p w14:paraId="41ACDD4C"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Kategórie 610 a 620 sú z tejto prílohy prenášané do príslušných kategórií prílohy „výdavky“.</w:t>
            </w:r>
          </w:p>
        </w:tc>
        <w:tc>
          <w:tcPr>
            <w:tcW w:w="1158" w:type="dxa"/>
            <w:tcBorders>
              <w:top w:val="nil"/>
              <w:left w:val="nil"/>
              <w:bottom w:val="nil"/>
              <w:right w:val="nil"/>
            </w:tcBorders>
            <w:noWrap/>
            <w:vAlign w:val="bottom"/>
          </w:tcPr>
          <w:p w14:paraId="1FB27A3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2892" w:type="dxa"/>
            <w:gridSpan w:val="2"/>
            <w:tcBorders>
              <w:top w:val="nil"/>
              <w:left w:val="nil"/>
              <w:bottom w:val="nil"/>
              <w:right w:val="nil"/>
            </w:tcBorders>
            <w:noWrap/>
            <w:vAlign w:val="bottom"/>
          </w:tcPr>
          <w:p w14:paraId="1D083088"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c>
          <w:tcPr>
            <w:tcW w:w="510" w:type="dxa"/>
            <w:tcBorders>
              <w:top w:val="nil"/>
              <w:left w:val="nil"/>
              <w:bottom w:val="nil"/>
              <w:right w:val="nil"/>
            </w:tcBorders>
            <w:noWrap/>
            <w:vAlign w:val="bottom"/>
          </w:tcPr>
          <w:p w14:paraId="5E3A97FD" w14:textId="77777777" w:rsidR="007D5748" w:rsidRPr="007B7470" w:rsidRDefault="007D5748" w:rsidP="007D5748">
            <w:pPr>
              <w:spacing w:after="0" w:line="240" w:lineRule="auto"/>
              <w:rPr>
                <w:rFonts w:ascii="Times New Roman" w:eastAsia="Times New Roman" w:hAnsi="Times New Roman" w:cs="Times New Roman"/>
                <w:sz w:val="24"/>
                <w:szCs w:val="24"/>
                <w:lang w:eastAsia="sk-SK"/>
              </w:rPr>
            </w:pPr>
          </w:p>
        </w:tc>
      </w:tr>
    </w:tbl>
    <w:p w14:paraId="34AE6E1F" w14:textId="2EA39777" w:rsidR="002B63FD" w:rsidRPr="007B7470" w:rsidRDefault="00D922E5" w:rsidP="007D5748">
      <w:pPr>
        <w:spacing w:after="0" w:line="240" w:lineRule="auto"/>
        <w:rPr>
          <w:rFonts w:ascii="Times New Roman" w:eastAsia="Times New Roman" w:hAnsi="Times New Roman" w:cs="Times New Roman"/>
          <w:b/>
          <w:bCs/>
          <w:sz w:val="24"/>
          <w:szCs w:val="24"/>
          <w:lang w:eastAsia="sk-SK"/>
        </w:rPr>
      </w:pPr>
      <w:r w:rsidRPr="007B7470">
        <w:rPr>
          <w:rFonts w:ascii="Times New Roman" w:eastAsia="Times New Roman" w:hAnsi="Times New Roman" w:cs="Times New Roman"/>
          <w:b/>
          <w:bCs/>
          <w:sz w:val="24"/>
          <w:szCs w:val="24"/>
          <w:lang w:eastAsia="sk-SK"/>
        </w:rPr>
        <w:t xml:space="preserve">       </w:t>
      </w:r>
    </w:p>
    <w:p w14:paraId="22C35EED" w14:textId="77777777" w:rsidR="002B63FD" w:rsidRPr="007B7470" w:rsidRDefault="002B63FD"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 xml:space="preserve">2.2.5. Výpočet vplyvov na dlhodobú udržateľnosť verejných financií </w:t>
      </w:r>
    </w:p>
    <w:p w14:paraId="3C1D6CC9"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4FE327D2" w14:textId="77777777" w:rsidR="002B63FD" w:rsidRPr="007B7470" w:rsidRDefault="002B63FD" w:rsidP="00AB5919">
      <w:pPr>
        <w:spacing w:after="0" w:line="240" w:lineRule="auto"/>
        <w:ind w:firstLine="708"/>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Uveďte model, ktorý bol použitý na stanovenie vplyvov na príjmy a výdavky v dlhodobom horizonte, ako aj predpoklady, z ktorých ste vychádzali a boli v modeli zahrnuté. Popíšte použitý model spolu s jeho modifikáciami, ak boli pri výpočte vykonané. </w:t>
      </w:r>
    </w:p>
    <w:p w14:paraId="587B8418"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158780A3"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                                                                                                                        </w:t>
      </w:r>
      <w:r w:rsidR="00D922E5" w:rsidRPr="007B7470">
        <w:rPr>
          <w:rFonts w:ascii="Times New Roman" w:eastAsia="Times New Roman" w:hAnsi="Times New Roman" w:cs="Times New Roman"/>
          <w:sz w:val="24"/>
          <w:szCs w:val="24"/>
          <w:lang w:eastAsia="sk-SK"/>
        </w:rPr>
        <w:t xml:space="preserve">        </w:t>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r w:rsidR="005E3699" w:rsidRPr="007B7470">
        <w:rPr>
          <w:rFonts w:ascii="Times New Roman" w:eastAsia="Times New Roman" w:hAnsi="Times New Roman" w:cs="Times New Roman"/>
          <w:sz w:val="24"/>
          <w:szCs w:val="24"/>
          <w:lang w:eastAsia="sk-SK"/>
        </w:rPr>
        <w:tab/>
      </w:r>
    </w:p>
    <w:p w14:paraId="0A5EA09F" w14:textId="77777777" w:rsidR="00943733" w:rsidRPr="007B7470" w:rsidRDefault="005B051A" w:rsidP="002B63FD">
      <w:pPr>
        <w:spacing w:after="0" w:line="240" w:lineRule="auto"/>
        <w:jc w:val="both"/>
        <w:rPr>
          <w:rFonts w:ascii="Times New Roman" w:eastAsia="Times New Roman" w:hAnsi="Times New Roman" w:cs="Times New Roman"/>
          <w:sz w:val="20"/>
          <w:szCs w:val="20"/>
          <w:lang w:eastAsia="sk-SK"/>
        </w:rPr>
      </w:pPr>
      <w:r w:rsidRPr="007B7470">
        <w:rPr>
          <w:rFonts w:ascii="Times New Roman" w:eastAsia="Times New Roman" w:hAnsi="Times New Roman" w:cs="Times New Roman"/>
          <w:sz w:val="20"/>
          <w:szCs w:val="20"/>
          <w:lang w:eastAsia="sk-SK"/>
        </w:rPr>
        <w:t xml:space="preserve">              </w:t>
      </w:r>
      <w:r w:rsidR="00024E31" w:rsidRPr="007B7470">
        <w:rPr>
          <w:rFonts w:ascii="Times New Roman" w:eastAsia="Times New Roman" w:hAnsi="Times New Roman" w:cs="Times New Roman"/>
          <w:sz w:val="20"/>
          <w:szCs w:val="20"/>
          <w:lang w:eastAsia="sk-SK"/>
        </w:rPr>
        <w:t xml:space="preserve">                                                                                                                                                                                                                                                </w:t>
      </w:r>
      <w:r w:rsidRPr="007B7470">
        <w:rPr>
          <w:rFonts w:ascii="Times New Roman" w:eastAsia="Times New Roman" w:hAnsi="Times New Roman" w:cs="Times New Roman"/>
          <w:sz w:val="20"/>
          <w:szCs w:val="20"/>
          <w:lang w:eastAsia="sk-SK"/>
        </w:rPr>
        <w:t xml:space="preserve">  Tabuľka č. 6</w:t>
      </w:r>
    </w:p>
    <w:tbl>
      <w:tblPr>
        <w:tblW w:w="140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43"/>
        <w:gridCol w:w="1447"/>
        <w:gridCol w:w="1559"/>
        <w:gridCol w:w="1559"/>
        <w:gridCol w:w="1418"/>
        <w:gridCol w:w="1984"/>
        <w:gridCol w:w="3119"/>
      </w:tblGrid>
      <w:tr w:rsidR="002B63FD" w:rsidRPr="007B7470" w14:paraId="2A3BDED6" w14:textId="77777777" w:rsidTr="005E3699">
        <w:trPr>
          <w:trHeight w:val="284"/>
        </w:trPr>
        <w:tc>
          <w:tcPr>
            <w:tcW w:w="2943" w:type="dxa"/>
            <w:vMerge w:val="restart"/>
            <w:shd w:val="clear" w:color="auto" w:fill="BFBFBF" w:themeFill="background1" w:themeFillShade="BF"/>
            <w:vAlign w:val="center"/>
          </w:tcPr>
          <w:p w14:paraId="6B44981A"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Dlhodobá udržateľnosť</w:t>
            </w:r>
          </w:p>
        </w:tc>
        <w:tc>
          <w:tcPr>
            <w:tcW w:w="7967" w:type="dxa"/>
            <w:gridSpan w:val="5"/>
            <w:shd w:val="clear" w:color="auto" w:fill="BFBFBF" w:themeFill="background1" w:themeFillShade="BF"/>
          </w:tcPr>
          <w:p w14:paraId="418BFAF5"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Vplyv na verejné financie</w:t>
            </w:r>
          </w:p>
        </w:tc>
        <w:tc>
          <w:tcPr>
            <w:tcW w:w="3119" w:type="dxa"/>
            <w:vMerge w:val="restart"/>
            <w:shd w:val="clear" w:color="auto" w:fill="BFBFBF" w:themeFill="background1" w:themeFillShade="BF"/>
            <w:vAlign w:val="center"/>
          </w:tcPr>
          <w:p w14:paraId="322756DB"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p>
        </w:tc>
      </w:tr>
      <w:tr w:rsidR="002B63FD" w:rsidRPr="007B7470" w14:paraId="0C3875F9" w14:textId="77777777" w:rsidTr="005E3699">
        <w:trPr>
          <w:trHeight w:val="284"/>
        </w:trPr>
        <w:tc>
          <w:tcPr>
            <w:tcW w:w="2943" w:type="dxa"/>
            <w:vMerge/>
            <w:shd w:val="clear" w:color="auto" w:fill="BFBFBF" w:themeFill="background1" w:themeFillShade="BF"/>
          </w:tcPr>
          <w:p w14:paraId="55E071F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47" w:type="dxa"/>
            <w:shd w:val="clear" w:color="auto" w:fill="BFBFBF" w:themeFill="background1" w:themeFillShade="BF"/>
          </w:tcPr>
          <w:p w14:paraId="1E80C961" w14:textId="77777777" w:rsidR="002B63FD" w:rsidRPr="007B7470" w:rsidRDefault="002B63FD"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d</w:t>
            </w:r>
          </w:p>
        </w:tc>
        <w:tc>
          <w:tcPr>
            <w:tcW w:w="1559" w:type="dxa"/>
            <w:shd w:val="clear" w:color="auto" w:fill="BFBFBF" w:themeFill="background1" w:themeFillShade="BF"/>
          </w:tcPr>
          <w:p w14:paraId="4DBA4E00"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10</w:t>
            </w:r>
          </w:p>
        </w:tc>
        <w:tc>
          <w:tcPr>
            <w:tcW w:w="1559" w:type="dxa"/>
            <w:shd w:val="clear" w:color="auto" w:fill="BFBFBF" w:themeFill="background1" w:themeFillShade="BF"/>
          </w:tcPr>
          <w:p w14:paraId="7F4F45F0"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20</w:t>
            </w:r>
          </w:p>
        </w:tc>
        <w:tc>
          <w:tcPr>
            <w:tcW w:w="1418" w:type="dxa"/>
            <w:shd w:val="clear" w:color="auto" w:fill="BFBFBF" w:themeFill="background1" w:themeFillShade="BF"/>
          </w:tcPr>
          <w:p w14:paraId="1F3B16A1"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30</w:t>
            </w:r>
          </w:p>
        </w:tc>
        <w:tc>
          <w:tcPr>
            <w:tcW w:w="1984" w:type="dxa"/>
            <w:shd w:val="clear" w:color="auto" w:fill="BFBFBF" w:themeFill="background1" w:themeFillShade="BF"/>
          </w:tcPr>
          <w:p w14:paraId="38DFDD81" w14:textId="77777777" w:rsidR="002B63FD" w:rsidRPr="007B7470" w:rsidRDefault="00024E31" w:rsidP="00D922E5">
            <w:pPr>
              <w:widowControl w:val="0"/>
              <w:overflowPunct w:val="0"/>
              <w:autoSpaceDE w:val="0"/>
              <w:autoSpaceDN w:val="0"/>
              <w:adjustRightInd w:val="0"/>
              <w:spacing w:after="0" w:line="240" w:lineRule="auto"/>
              <w:jc w:val="center"/>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d </w:t>
            </w:r>
            <w:r w:rsidR="002B63FD" w:rsidRPr="007B7470">
              <w:rPr>
                <w:rFonts w:ascii="Times New Roman" w:eastAsia="Times New Roman" w:hAnsi="Times New Roman" w:cs="Times New Roman"/>
                <w:sz w:val="24"/>
                <w:szCs w:val="24"/>
                <w:lang w:eastAsia="sk-SK"/>
              </w:rPr>
              <w:t>+</w:t>
            </w:r>
            <w:r w:rsidRPr="007B7470">
              <w:rPr>
                <w:rFonts w:ascii="Times New Roman" w:eastAsia="Times New Roman" w:hAnsi="Times New Roman" w:cs="Times New Roman"/>
                <w:sz w:val="24"/>
                <w:szCs w:val="24"/>
                <w:lang w:eastAsia="sk-SK"/>
              </w:rPr>
              <w:t xml:space="preserve"> </w:t>
            </w:r>
            <w:r w:rsidR="002B63FD" w:rsidRPr="007B7470">
              <w:rPr>
                <w:rFonts w:ascii="Times New Roman" w:eastAsia="Times New Roman" w:hAnsi="Times New Roman" w:cs="Times New Roman"/>
                <w:sz w:val="24"/>
                <w:szCs w:val="24"/>
                <w:lang w:eastAsia="sk-SK"/>
              </w:rPr>
              <w:t>40</w:t>
            </w:r>
          </w:p>
        </w:tc>
        <w:tc>
          <w:tcPr>
            <w:tcW w:w="3119" w:type="dxa"/>
            <w:vMerge/>
            <w:shd w:val="clear" w:color="auto" w:fill="BFBFBF" w:themeFill="background1" w:themeFillShade="BF"/>
          </w:tcPr>
          <w:p w14:paraId="7F416E7C"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57C67332" w14:textId="77777777" w:rsidTr="005E3699">
        <w:trPr>
          <w:trHeight w:val="284"/>
        </w:trPr>
        <w:tc>
          <w:tcPr>
            <w:tcW w:w="2943" w:type="dxa"/>
            <w:vAlign w:val="bottom"/>
          </w:tcPr>
          <w:p w14:paraId="6D128CB9"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výdavky v p. b. HDP</w:t>
            </w:r>
          </w:p>
        </w:tc>
        <w:tc>
          <w:tcPr>
            <w:tcW w:w="1447" w:type="dxa"/>
          </w:tcPr>
          <w:p w14:paraId="7BAD890B"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6F644E"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0B67E12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2B3630D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58FCC2D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73CB429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28CC9727" w14:textId="77777777" w:rsidTr="005E3699">
        <w:trPr>
          <w:trHeight w:val="284"/>
        </w:trPr>
        <w:tc>
          <w:tcPr>
            <w:tcW w:w="2943" w:type="dxa"/>
          </w:tcPr>
          <w:p w14:paraId="733E24FF"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Vplyv na príjmy v p. b. </w:t>
            </w:r>
            <w:r w:rsidRPr="007B7470">
              <w:rPr>
                <w:rFonts w:ascii="Times New Roman" w:eastAsia="Times New Roman" w:hAnsi="Times New Roman" w:cs="Times New Roman"/>
                <w:sz w:val="24"/>
                <w:szCs w:val="24"/>
                <w:lang w:eastAsia="sk-SK"/>
              </w:rPr>
              <w:lastRenderedPageBreak/>
              <w:t>HDP</w:t>
            </w:r>
          </w:p>
        </w:tc>
        <w:tc>
          <w:tcPr>
            <w:tcW w:w="1447" w:type="dxa"/>
          </w:tcPr>
          <w:p w14:paraId="321E30B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B3EB91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404E6E95"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1BF526D1"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26DEEDD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51579A70"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r w:rsidR="002B63FD" w:rsidRPr="007B7470" w14:paraId="0B496316" w14:textId="77777777" w:rsidTr="005E3699">
        <w:trPr>
          <w:trHeight w:val="284"/>
        </w:trPr>
        <w:tc>
          <w:tcPr>
            <w:tcW w:w="2943" w:type="dxa"/>
          </w:tcPr>
          <w:p w14:paraId="4BCF6C30" w14:textId="77777777" w:rsidR="002B63FD" w:rsidRPr="007B7470" w:rsidRDefault="002B63FD" w:rsidP="00D922E5">
            <w:pPr>
              <w:widowControl w:val="0"/>
              <w:overflowPunct w:val="0"/>
              <w:autoSpaceDE w:val="0"/>
              <w:autoSpaceDN w:val="0"/>
              <w:adjustRightInd w:val="0"/>
              <w:spacing w:after="0" w:line="240" w:lineRule="auto"/>
              <w:textAlignment w:val="baseline"/>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Vplyv na bilanciu  v p. b. HDP</w:t>
            </w:r>
          </w:p>
        </w:tc>
        <w:tc>
          <w:tcPr>
            <w:tcW w:w="1447" w:type="dxa"/>
          </w:tcPr>
          <w:p w14:paraId="6F76500A"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28E9915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559" w:type="dxa"/>
          </w:tcPr>
          <w:p w14:paraId="237953E8"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418" w:type="dxa"/>
          </w:tcPr>
          <w:p w14:paraId="00949F96"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1984" w:type="dxa"/>
          </w:tcPr>
          <w:p w14:paraId="60BAE8B9"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c>
          <w:tcPr>
            <w:tcW w:w="3119" w:type="dxa"/>
          </w:tcPr>
          <w:p w14:paraId="7D7EF9FD" w14:textId="77777777" w:rsidR="002B63FD" w:rsidRPr="007B7470" w:rsidRDefault="002B63FD" w:rsidP="002B63FD">
            <w:pPr>
              <w:widowControl w:val="0"/>
              <w:overflowPunct w:val="0"/>
              <w:autoSpaceDE w:val="0"/>
              <w:autoSpaceDN w:val="0"/>
              <w:adjustRightInd w:val="0"/>
              <w:spacing w:after="0" w:line="240" w:lineRule="auto"/>
              <w:jc w:val="both"/>
              <w:textAlignment w:val="baseline"/>
              <w:rPr>
                <w:rFonts w:ascii="Times New Roman" w:eastAsia="Times New Roman" w:hAnsi="Times New Roman" w:cs="Times New Roman"/>
                <w:sz w:val="24"/>
                <w:szCs w:val="24"/>
                <w:lang w:eastAsia="sk-SK"/>
              </w:rPr>
            </w:pPr>
          </w:p>
        </w:tc>
      </w:tr>
    </w:tbl>
    <w:p w14:paraId="196B065B"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p>
    <w:p w14:paraId="39DF8FD9" w14:textId="77777777" w:rsidR="002B63FD" w:rsidRPr="007B7470" w:rsidRDefault="00D922E5" w:rsidP="002B63FD">
      <w:pPr>
        <w:spacing w:after="0" w:line="240" w:lineRule="auto"/>
        <w:jc w:val="both"/>
        <w:rPr>
          <w:rFonts w:ascii="Times New Roman" w:eastAsia="Times New Roman" w:hAnsi="Times New Roman" w:cs="Times New Roman"/>
          <w:b/>
          <w:sz w:val="24"/>
          <w:szCs w:val="24"/>
          <w:lang w:eastAsia="sk-SK"/>
        </w:rPr>
      </w:pPr>
      <w:r w:rsidRPr="007B7470">
        <w:rPr>
          <w:rFonts w:ascii="Times New Roman" w:eastAsia="Times New Roman" w:hAnsi="Times New Roman" w:cs="Times New Roman"/>
          <w:b/>
          <w:sz w:val="24"/>
          <w:szCs w:val="24"/>
          <w:lang w:eastAsia="sk-SK"/>
        </w:rPr>
        <w:t>Poznámka</w:t>
      </w:r>
      <w:r w:rsidR="002B63FD" w:rsidRPr="007B7470">
        <w:rPr>
          <w:rFonts w:ascii="Times New Roman" w:eastAsia="Times New Roman" w:hAnsi="Times New Roman" w:cs="Times New Roman"/>
          <w:b/>
          <w:sz w:val="24"/>
          <w:szCs w:val="24"/>
          <w:lang w:eastAsia="sk-SK"/>
        </w:rPr>
        <w:t xml:space="preserve">: </w:t>
      </w:r>
    </w:p>
    <w:p w14:paraId="509E59EA" w14:textId="77777777" w:rsidR="002B63FD" w:rsidRPr="007B7470" w:rsidRDefault="002B63FD" w:rsidP="002B63FD">
      <w:pPr>
        <w:spacing w:after="0" w:line="240" w:lineRule="auto"/>
        <w:jc w:val="both"/>
        <w:rPr>
          <w:rFonts w:ascii="Times New Roman" w:eastAsia="Times New Roman" w:hAnsi="Times New Roman" w:cs="Times New Roman"/>
          <w:sz w:val="24"/>
          <w:szCs w:val="24"/>
          <w:lang w:eastAsia="sk-SK"/>
        </w:rPr>
      </w:pPr>
      <w:r w:rsidRPr="007B7470">
        <w:rPr>
          <w:rFonts w:ascii="Times New Roman" w:eastAsia="Times New Roman" w:hAnsi="Times New Roman" w:cs="Times New Roman"/>
          <w:sz w:val="24"/>
          <w:szCs w:val="24"/>
          <w:lang w:eastAsia="sk-SK"/>
        </w:rPr>
        <w:t xml:space="preserve">Písmeno „d“ označuje prvý rok nasledujúcej dekády. </w:t>
      </w:r>
    </w:p>
    <w:p w14:paraId="320428E5" w14:textId="7BB0CEA7" w:rsidR="002B63FD" w:rsidRPr="00AF761C" w:rsidRDefault="002B63FD" w:rsidP="00AF761C">
      <w:pPr>
        <w:spacing w:after="0" w:line="240" w:lineRule="auto"/>
        <w:jc w:val="both"/>
        <w:rPr>
          <w:rFonts w:ascii="Times New Roman" w:eastAsia="Times New Roman" w:hAnsi="Times New Roman" w:cs="Times New Roman"/>
          <w:sz w:val="24"/>
          <w:szCs w:val="24"/>
          <w:lang w:eastAsia="sk-SK"/>
        </w:rPr>
        <w:sectPr w:rsidR="002B63FD" w:rsidRPr="00AF761C">
          <w:pgSz w:w="16838" w:h="11906" w:orient="landscape"/>
          <w:pgMar w:top="1418" w:right="1418" w:bottom="1418" w:left="1418" w:header="709" w:footer="709" w:gutter="0"/>
          <w:cols w:space="708"/>
          <w:docGrid w:linePitch="360"/>
        </w:sectPr>
      </w:pPr>
      <w:r w:rsidRPr="007B7470">
        <w:rPr>
          <w:rFonts w:ascii="Times New Roman" w:eastAsia="Times New Roman" w:hAnsi="Times New Roman" w:cs="Times New Roman"/>
          <w:sz w:val="24"/>
          <w:szCs w:val="24"/>
          <w:lang w:eastAsia="sk-SK"/>
        </w:rPr>
        <w:t xml:space="preserve">Tabuľka sa vypĺňa pre každé opatrenie samostatne. V prípade zavádzania viacerých opatrení sa vyplní aj tabuľka obsahujúca aj kumulatívny efekt zavedenia všetkých opatrení súčasne.“  </w:t>
      </w:r>
    </w:p>
    <w:p w14:paraId="0128EBC0" w14:textId="77777777" w:rsidR="00CB3623" w:rsidRPr="00A738C0" w:rsidRDefault="00CB3623" w:rsidP="00171C53">
      <w:pPr>
        <w:spacing w:after="0" w:line="240" w:lineRule="auto"/>
        <w:rPr>
          <w:color w:val="000000" w:themeColor="text1"/>
        </w:rPr>
      </w:pPr>
    </w:p>
    <w:sectPr w:rsidR="00CB3623" w:rsidRPr="00A738C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CF9E81" w14:textId="77777777" w:rsidR="007C1B17" w:rsidRDefault="007C1B17">
      <w:pPr>
        <w:spacing w:after="0" w:line="240" w:lineRule="auto"/>
      </w:pPr>
      <w:r>
        <w:separator/>
      </w:r>
    </w:p>
  </w:endnote>
  <w:endnote w:type="continuationSeparator" w:id="0">
    <w:p w14:paraId="595D5533" w14:textId="77777777" w:rsidR="007C1B17" w:rsidRDefault="007C1B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altName w:val="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57932" w14:textId="77777777" w:rsidR="002135D4" w:rsidRDefault="002135D4">
    <w:pPr>
      <w:pStyle w:val="Pta"/>
      <w:framePr w:wrap="around" w:vAnchor="text" w:hAnchor="margin" w:xAlign="right" w:y="1"/>
      <w:rPr>
        <w:rStyle w:val="slostrany"/>
      </w:rPr>
    </w:pPr>
    <w:r>
      <w:rPr>
        <w:rStyle w:val="slostrany"/>
      </w:rPr>
      <w:fldChar w:fldCharType="begin"/>
    </w:r>
    <w:r>
      <w:rPr>
        <w:rStyle w:val="slostrany"/>
      </w:rPr>
      <w:instrText xml:space="preserve">PAGE  </w:instrText>
    </w:r>
    <w:r>
      <w:rPr>
        <w:rStyle w:val="slostrany"/>
      </w:rPr>
      <w:fldChar w:fldCharType="separate"/>
    </w:r>
    <w:r>
      <w:rPr>
        <w:rStyle w:val="slostrany"/>
        <w:noProof/>
      </w:rPr>
      <w:t>10</w:t>
    </w:r>
    <w:r>
      <w:rPr>
        <w:rStyle w:val="slostrany"/>
      </w:rPr>
      <w:fldChar w:fldCharType="end"/>
    </w:r>
  </w:p>
  <w:p w14:paraId="02D76549" w14:textId="77777777" w:rsidR="002135D4" w:rsidRDefault="002135D4">
    <w:pPr>
      <w:pStyle w:val="Pt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99A41C" w14:textId="77777777" w:rsidR="002135D4" w:rsidRDefault="002135D4">
    <w:pPr>
      <w:pStyle w:val="Pta"/>
      <w:jc w:val="right"/>
    </w:pPr>
    <w:r>
      <w:fldChar w:fldCharType="begin"/>
    </w:r>
    <w:r>
      <w:instrText>PAGE   \* MERGEFORMAT</w:instrText>
    </w:r>
    <w:r>
      <w:fldChar w:fldCharType="separate"/>
    </w:r>
    <w:r w:rsidR="00832D80">
      <w:rPr>
        <w:noProof/>
      </w:rPr>
      <w:t>1</w:t>
    </w:r>
    <w:r>
      <w:fldChar w:fldCharType="end"/>
    </w:r>
  </w:p>
  <w:p w14:paraId="37398736" w14:textId="77777777" w:rsidR="002135D4" w:rsidRDefault="002135D4">
    <w:pPr>
      <w:pStyle w:val="Pta"/>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AAAF03" w14:textId="77777777" w:rsidR="002135D4" w:rsidRDefault="002135D4">
    <w:pPr>
      <w:pStyle w:val="Pta"/>
      <w:jc w:val="right"/>
    </w:pPr>
    <w:r>
      <w:fldChar w:fldCharType="begin"/>
    </w:r>
    <w:r>
      <w:instrText>PAGE   \* MERGEFORMAT</w:instrText>
    </w:r>
    <w:r>
      <w:fldChar w:fldCharType="separate"/>
    </w:r>
    <w:r>
      <w:rPr>
        <w:noProof/>
      </w:rPr>
      <w:t>0</w:t>
    </w:r>
    <w:r>
      <w:fldChar w:fldCharType="end"/>
    </w:r>
  </w:p>
  <w:p w14:paraId="3808C9C0" w14:textId="77777777" w:rsidR="002135D4" w:rsidRDefault="002135D4">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65A9BB7" w14:textId="77777777" w:rsidR="007C1B17" w:rsidRDefault="007C1B17">
      <w:pPr>
        <w:spacing w:after="0" w:line="240" w:lineRule="auto"/>
      </w:pPr>
      <w:r>
        <w:separator/>
      </w:r>
    </w:p>
  </w:footnote>
  <w:footnote w:type="continuationSeparator" w:id="0">
    <w:p w14:paraId="6B606922" w14:textId="77777777" w:rsidR="007C1B17" w:rsidRDefault="007C1B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A6F3D" w14:textId="77777777" w:rsidR="002135D4" w:rsidRDefault="002135D4" w:rsidP="002B63FD">
    <w:pPr>
      <w:pStyle w:val="Hlavika"/>
      <w:jc w:val="right"/>
      <w:rPr>
        <w:sz w:val="24"/>
        <w:szCs w:val="24"/>
      </w:rPr>
    </w:pPr>
    <w:r>
      <w:rPr>
        <w:sz w:val="24"/>
        <w:szCs w:val="24"/>
      </w:rPr>
      <w:t>Príloha č. 2</w:t>
    </w:r>
  </w:p>
  <w:p w14:paraId="1C6A1D87" w14:textId="77777777" w:rsidR="002135D4" w:rsidRPr="00EB59C8" w:rsidRDefault="002135D4" w:rsidP="002B63FD">
    <w:pPr>
      <w:pStyle w:val="Hlavika"/>
      <w:jc w:val="right"/>
      <w:rPr>
        <w:sz w:val="24"/>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4FAFE" w14:textId="56067F99" w:rsidR="002135D4" w:rsidRPr="0024067A" w:rsidRDefault="002135D4">
    <w:pPr>
      <w:pStyle w:val="Hlavika"/>
      <w:jc w:val="right"/>
      <w:rPr>
        <w:sz w:val="24"/>
        <w:szCs w:val="2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677C6C" w14:textId="77777777" w:rsidR="002135D4" w:rsidRPr="000A15AE" w:rsidRDefault="002135D4" w:rsidP="002B63FD">
    <w:pPr>
      <w:pStyle w:val="Hlavika"/>
      <w:jc w:val="right"/>
      <w:rPr>
        <w:sz w:val="24"/>
        <w:szCs w:val="24"/>
      </w:rPr>
    </w:pPr>
    <w:r>
      <w:rPr>
        <w:sz w:val="24"/>
        <w:szCs w:val="24"/>
      </w:rPr>
      <w:t>Príloha č.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D2291"/>
    <w:multiLevelType w:val="hybridMultilevel"/>
    <w:tmpl w:val="B98E1C56"/>
    <w:lvl w:ilvl="0" w:tplc="041B0001">
      <w:start w:val="1"/>
      <w:numFmt w:val="bullet"/>
      <w:lvlText w:val=""/>
      <w:lvlJc w:val="left"/>
      <w:pPr>
        <w:ind w:left="720" w:hanging="360"/>
      </w:pPr>
      <w:rPr>
        <w:rFonts w:ascii="Symbol" w:hAnsi="Symbol" w:hint="default"/>
      </w:rPr>
    </w:lvl>
    <w:lvl w:ilvl="1" w:tplc="041B0003">
      <w:start w:val="1"/>
      <w:numFmt w:val="bullet"/>
      <w:lvlText w:val="o"/>
      <w:lvlJc w:val="left"/>
      <w:pPr>
        <w:ind w:left="1440" w:hanging="360"/>
      </w:pPr>
      <w:rPr>
        <w:rFonts w:ascii="Courier New" w:hAnsi="Courier New" w:cs="Courier New" w:hint="default"/>
      </w:rPr>
    </w:lvl>
    <w:lvl w:ilvl="2" w:tplc="041B0005">
      <w:start w:val="1"/>
      <w:numFmt w:val="bullet"/>
      <w:lvlText w:val=""/>
      <w:lvlJc w:val="left"/>
      <w:pPr>
        <w:ind w:left="2160" w:hanging="360"/>
      </w:pPr>
      <w:rPr>
        <w:rFonts w:ascii="Wingdings" w:hAnsi="Wingdings" w:hint="default"/>
      </w:rPr>
    </w:lvl>
    <w:lvl w:ilvl="3" w:tplc="041B0001">
      <w:start w:val="1"/>
      <w:numFmt w:val="bullet"/>
      <w:lvlText w:val=""/>
      <w:lvlJc w:val="left"/>
      <w:pPr>
        <w:ind w:left="2880" w:hanging="360"/>
      </w:pPr>
      <w:rPr>
        <w:rFonts w:ascii="Symbol" w:hAnsi="Symbol" w:hint="default"/>
      </w:rPr>
    </w:lvl>
    <w:lvl w:ilvl="4" w:tplc="041B0003">
      <w:start w:val="1"/>
      <w:numFmt w:val="bullet"/>
      <w:lvlText w:val="o"/>
      <w:lvlJc w:val="left"/>
      <w:pPr>
        <w:ind w:left="3600" w:hanging="360"/>
      </w:pPr>
      <w:rPr>
        <w:rFonts w:ascii="Courier New" w:hAnsi="Courier New" w:cs="Courier New" w:hint="default"/>
      </w:rPr>
    </w:lvl>
    <w:lvl w:ilvl="5" w:tplc="041B0005">
      <w:start w:val="1"/>
      <w:numFmt w:val="bullet"/>
      <w:lvlText w:val=""/>
      <w:lvlJc w:val="left"/>
      <w:pPr>
        <w:ind w:left="4320" w:hanging="360"/>
      </w:pPr>
      <w:rPr>
        <w:rFonts w:ascii="Wingdings" w:hAnsi="Wingdings" w:hint="default"/>
      </w:rPr>
    </w:lvl>
    <w:lvl w:ilvl="6" w:tplc="041B0001">
      <w:start w:val="1"/>
      <w:numFmt w:val="bullet"/>
      <w:lvlText w:val=""/>
      <w:lvlJc w:val="left"/>
      <w:pPr>
        <w:ind w:left="5040" w:hanging="360"/>
      </w:pPr>
      <w:rPr>
        <w:rFonts w:ascii="Symbol" w:hAnsi="Symbol" w:hint="default"/>
      </w:rPr>
    </w:lvl>
    <w:lvl w:ilvl="7" w:tplc="041B0003">
      <w:start w:val="1"/>
      <w:numFmt w:val="bullet"/>
      <w:lvlText w:val="o"/>
      <w:lvlJc w:val="left"/>
      <w:pPr>
        <w:ind w:left="5760" w:hanging="360"/>
      </w:pPr>
      <w:rPr>
        <w:rFonts w:ascii="Courier New" w:hAnsi="Courier New" w:cs="Courier New" w:hint="default"/>
      </w:rPr>
    </w:lvl>
    <w:lvl w:ilvl="8" w:tplc="041B0005">
      <w:start w:val="1"/>
      <w:numFmt w:val="bullet"/>
      <w:lvlText w:val=""/>
      <w:lvlJc w:val="left"/>
      <w:pPr>
        <w:ind w:left="6480" w:hanging="360"/>
      </w:pPr>
      <w:rPr>
        <w:rFonts w:ascii="Wingdings" w:hAnsi="Wingdings" w:hint="default"/>
      </w:rPr>
    </w:lvl>
  </w:abstractNum>
  <w:abstractNum w:abstractNumId="1" w15:restartNumberingAfterBreak="0">
    <w:nsid w:val="08460FA6"/>
    <w:multiLevelType w:val="hybridMultilevel"/>
    <w:tmpl w:val="9C68B876"/>
    <w:lvl w:ilvl="0" w:tplc="041B000F">
      <w:start w:val="1"/>
      <w:numFmt w:val="decimal"/>
      <w:lvlText w:val="%1."/>
      <w:lvlJc w:val="left"/>
      <w:pPr>
        <w:ind w:left="720" w:hanging="360"/>
      </w:pPr>
      <w:rPr>
        <w:rFonts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2" w15:restartNumberingAfterBreak="0">
    <w:nsid w:val="0CD741B6"/>
    <w:multiLevelType w:val="hybridMultilevel"/>
    <w:tmpl w:val="06040940"/>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9EE7CB8"/>
    <w:multiLevelType w:val="hybridMultilevel"/>
    <w:tmpl w:val="6DDC1772"/>
    <w:lvl w:ilvl="0" w:tplc="559CB50E">
      <w:start w:val="1"/>
      <w:numFmt w:val="lowerLetter"/>
      <w:lvlText w:val="%1)"/>
      <w:lvlJc w:val="left"/>
      <w:pPr>
        <w:ind w:left="420" w:hanging="360"/>
      </w:pPr>
      <w:rPr>
        <w:rFonts w:hint="default"/>
        <w:color w:val="auto"/>
      </w:rPr>
    </w:lvl>
    <w:lvl w:ilvl="1" w:tplc="041B0019" w:tentative="1">
      <w:start w:val="1"/>
      <w:numFmt w:val="lowerLetter"/>
      <w:lvlText w:val="%2."/>
      <w:lvlJc w:val="left"/>
      <w:pPr>
        <w:ind w:left="1140" w:hanging="360"/>
      </w:pPr>
    </w:lvl>
    <w:lvl w:ilvl="2" w:tplc="041B001B" w:tentative="1">
      <w:start w:val="1"/>
      <w:numFmt w:val="lowerRoman"/>
      <w:lvlText w:val="%3."/>
      <w:lvlJc w:val="right"/>
      <w:pPr>
        <w:ind w:left="1860" w:hanging="180"/>
      </w:pPr>
    </w:lvl>
    <w:lvl w:ilvl="3" w:tplc="041B000F" w:tentative="1">
      <w:start w:val="1"/>
      <w:numFmt w:val="decimal"/>
      <w:lvlText w:val="%4."/>
      <w:lvlJc w:val="left"/>
      <w:pPr>
        <w:ind w:left="2580" w:hanging="360"/>
      </w:pPr>
    </w:lvl>
    <w:lvl w:ilvl="4" w:tplc="041B0019" w:tentative="1">
      <w:start w:val="1"/>
      <w:numFmt w:val="lowerLetter"/>
      <w:lvlText w:val="%5."/>
      <w:lvlJc w:val="left"/>
      <w:pPr>
        <w:ind w:left="3300" w:hanging="360"/>
      </w:pPr>
    </w:lvl>
    <w:lvl w:ilvl="5" w:tplc="041B001B" w:tentative="1">
      <w:start w:val="1"/>
      <w:numFmt w:val="lowerRoman"/>
      <w:lvlText w:val="%6."/>
      <w:lvlJc w:val="right"/>
      <w:pPr>
        <w:ind w:left="4020" w:hanging="180"/>
      </w:pPr>
    </w:lvl>
    <w:lvl w:ilvl="6" w:tplc="041B000F" w:tentative="1">
      <w:start w:val="1"/>
      <w:numFmt w:val="decimal"/>
      <w:lvlText w:val="%7."/>
      <w:lvlJc w:val="left"/>
      <w:pPr>
        <w:ind w:left="4740" w:hanging="360"/>
      </w:pPr>
    </w:lvl>
    <w:lvl w:ilvl="7" w:tplc="041B0019" w:tentative="1">
      <w:start w:val="1"/>
      <w:numFmt w:val="lowerLetter"/>
      <w:lvlText w:val="%8."/>
      <w:lvlJc w:val="left"/>
      <w:pPr>
        <w:ind w:left="5460" w:hanging="360"/>
      </w:pPr>
    </w:lvl>
    <w:lvl w:ilvl="8" w:tplc="041B001B" w:tentative="1">
      <w:start w:val="1"/>
      <w:numFmt w:val="lowerRoman"/>
      <w:lvlText w:val="%9."/>
      <w:lvlJc w:val="right"/>
      <w:pPr>
        <w:ind w:left="6180" w:hanging="180"/>
      </w:pPr>
    </w:lvl>
  </w:abstractNum>
  <w:abstractNum w:abstractNumId="4" w15:restartNumberingAfterBreak="0">
    <w:nsid w:val="22EC70E7"/>
    <w:multiLevelType w:val="hybridMultilevel"/>
    <w:tmpl w:val="2FD8FA2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B114A1"/>
    <w:multiLevelType w:val="hybridMultilevel"/>
    <w:tmpl w:val="2940E2B2"/>
    <w:lvl w:ilvl="0" w:tplc="041B000F">
      <w:start w:val="1"/>
      <w:numFmt w:val="decimal"/>
      <w:lvlText w:val="%1."/>
      <w:lvlJc w:val="left"/>
      <w:pPr>
        <w:ind w:left="720" w:hanging="360"/>
      </w:pPr>
      <w:rPr>
        <w:rFonts w:eastAsia="Times New Roman" w:hint="default"/>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6" w15:restartNumberingAfterBreak="0">
    <w:nsid w:val="36D12712"/>
    <w:multiLevelType w:val="hybridMultilevel"/>
    <w:tmpl w:val="93661344"/>
    <w:lvl w:ilvl="0" w:tplc="1FE27210">
      <w:start w:val="1"/>
      <w:numFmt w:val="bullet"/>
      <w:lvlText w:val=""/>
      <w:lvlJc w:val="left"/>
      <w:pPr>
        <w:tabs>
          <w:tab w:val="num" w:pos="720"/>
        </w:tabs>
        <w:ind w:left="720" w:hanging="360"/>
      </w:pPr>
      <w:rPr>
        <w:rFonts w:ascii="Symbol" w:hAnsi="Symbol" w:hint="default"/>
      </w:rPr>
    </w:lvl>
    <w:lvl w:ilvl="1" w:tplc="041B0003">
      <w:start w:val="1"/>
      <w:numFmt w:val="bullet"/>
      <w:lvlText w:val="o"/>
      <w:lvlJc w:val="left"/>
      <w:pPr>
        <w:tabs>
          <w:tab w:val="num" w:pos="1440"/>
        </w:tabs>
        <w:ind w:left="1440" w:hanging="360"/>
      </w:pPr>
      <w:rPr>
        <w:rFonts w:ascii="Courier New" w:hAnsi="Courier New" w:hint="default"/>
      </w:rPr>
    </w:lvl>
    <w:lvl w:ilvl="2" w:tplc="041B0005">
      <w:start w:val="1"/>
      <w:numFmt w:val="bullet"/>
      <w:lvlText w:val=""/>
      <w:lvlJc w:val="left"/>
      <w:pPr>
        <w:tabs>
          <w:tab w:val="num" w:pos="2160"/>
        </w:tabs>
        <w:ind w:left="2160" w:hanging="360"/>
      </w:pPr>
      <w:rPr>
        <w:rFonts w:ascii="Wingdings" w:hAnsi="Wingdings" w:hint="default"/>
      </w:rPr>
    </w:lvl>
    <w:lvl w:ilvl="3" w:tplc="041B0001">
      <w:start w:val="1"/>
      <w:numFmt w:val="bullet"/>
      <w:lvlText w:val=""/>
      <w:lvlJc w:val="left"/>
      <w:pPr>
        <w:tabs>
          <w:tab w:val="num" w:pos="2880"/>
        </w:tabs>
        <w:ind w:left="2880" w:hanging="360"/>
      </w:pPr>
      <w:rPr>
        <w:rFonts w:ascii="Symbol" w:hAnsi="Symbol" w:hint="default"/>
      </w:rPr>
    </w:lvl>
    <w:lvl w:ilvl="4" w:tplc="041B0003">
      <w:start w:val="1"/>
      <w:numFmt w:val="bullet"/>
      <w:lvlText w:val="o"/>
      <w:lvlJc w:val="left"/>
      <w:pPr>
        <w:tabs>
          <w:tab w:val="num" w:pos="3600"/>
        </w:tabs>
        <w:ind w:left="3600" w:hanging="360"/>
      </w:pPr>
      <w:rPr>
        <w:rFonts w:ascii="Courier New" w:hAnsi="Courier New" w:hint="default"/>
      </w:rPr>
    </w:lvl>
    <w:lvl w:ilvl="5" w:tplc="041B0005">
      <w:start w:val="1"/>
      <w:numFmt w:val="bullet"/>
      <w:lvlText w:val=""/>
      <w:lvlJc w:val="left"/>
      <w:pPr>
        <w:tabs>
          <w:tab w:val="num" w:pos="4320"/>
        </w:tabs>
        <w:ind w:left="4320" w:hanging="360"/>
      </w:pPr>
      <w:rPr>
        <w:rFonts w:ascii="Wingdings" w:hAnsi="Wingdings" w:hint="default"/>
      </w:rPr>
    </w:lvl>
    <w:lvl w:ilvl="6" w:tplc="041B0001">
      <w:start w:val="1"/>
      <w:numFmt w:val="bullet"/>
      <w:lvlText w:val=""/>
      <w:lvlJc w:val="left"/>
      <w:pPr>
        <w:tabs>
          <w:tab w:val="num" w:pos="5040"/>
        </w:tabs>
        <w:ind w:left="5040" w:hanging="360"/>
      </w:pPr>
      <w:rPr>
        <w:rFonts w:ascii="Symbol" w:hAnsi="Symbol" w:hint="default"/>
      </w:rPr>
    </w:lvl>
    <w:lvl w:ilvl="7" w:tplc="041B0003">
      <w:start w:val="1"/>
      <w:numFmt w:val="bullet"/>
      <w:lvlText w:val="o"/>
      <w:lvlJc w:val="left"/>
      <w:pPr>
        <w:tabs>
          <w:tab w:val="num" w:pos="5760"/>
        </w:tabs>
        <w:ind w:left="5760" w:hanging="360"/>
      </w:pPr>
      <w:rPr>
        <w:rFonts w:ascii="Courier New" w:hAnsi="Courier New" w:hint="default"/>
      </w:rPr>
    </w:lvl>
    <w:lvl w:ilvl="8" w:tplc="041B0005">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AC05DBC"/>
    <w:multiLevelType w:val="hybridMultilevel"/>
    <w:tmpl w:val="08340664"/>
    <w:lvl w:ilvl="0" w:tplc="75023234">
      <w:start w:val="1"/>
      <w:numFmt w:val="decimal"/>
      <w:lvlText w:val="%1."/>
      <w:lvlJc w:val="left"/>
      <w:pPr>
        <w:ind w:left="720" w:hanging="360"/>
      </w:pPr>
      <w:rPr>
        <w:rFonts w:hint="default"/>
        <w:b/>
        <w:bCs w:val="0"/>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abstractNum w:abstractNumId="8" w15:restartNumberingAfterBreak="0">
    <w:nsid w:val="53CD2F58"/>
    <w:multiLevelType w:val="hybridMultilevel"/>
    <w:tmpl w:val="E67236BA"/>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5AD43207"/>
    <w:multiLevelType w:val="hybridMultilevel"/>
    <w:tmpl w:val="749AD20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766460044">
    <w:abstractNumId w:val="4"/>
  </w:num>
  <w:num w:numId="2" w16cid:durableId="16808180">
    <w:abstractNumId w:val="6"/>
  </w:num>
  <w:num w:numId="3" w16cid:durableId="1903439402">
    <w:abstractNumId w:val="2"/>
  </w:num>
  <w:num w:numId="4" w16cid:durableId="1636062340">
    <w:abstractNumId w:val="5"/>
  </w:num>
  <w:num w:numId="5" w16cid:durableId="1575359701">
    <w:abstractNumId w:val="0"/>
  </w:num>
  <w:num w:numId="6" w16cid:durableId="1829206258">
    <w:abstractNumId w:val="7"/>
  </w:num>
  <w:num w:numId="7" w16cid:durableId="812983225">
    <w:abstractNumId w:val="3"/>
  </w:num>
  <w:num w:numId="8" w16cid:durableId="262343710">
    <w:abstractNumId w:val="1"/>
  </w:num>
  <w:num w:numId="9" w16cid:durableId="2077046490">
    <w:abstractNumId w:val="8"/>
  </w:num>
  <w:num w:numId="10" w16cid:durableId="165644975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005EC"/>
    <w:rsid w:val="00021DFF"/>
    <w:rsid w:val="00024E31"/>
    <w:rsid w:val="0002613C"/>
    <w:rsid w:val="00033F50"/>
    <w:rsid w:val="00035EB6"/>
    <w:rsid w:val="00043DE8"/>
    <w:rsid w:val="00052B41"/>
    <w:rsid w:val="00057135"/>
    <w:rsid w:val="00084969"/>
    <w:rsid w:val="00087A66"/>
    <w:rsid w:val="000B0899"/>
    <w:rsid w:val="000B509B"/>
    <w:rsid w:val="000F00DA"/>
    <w:rsid w:val="00102273"/>
    <w:rsid w:val="001051C5"/>
    <w:rsid w:val="001127A8"/>
    <w:rsid w:val="00116F99"/>
    <w:rsid w:val="00120BB1"/>
    <w:rsid w:val="001375AE"/>
    <w:rsid w:val="0014626D"/>
    <w:rsid w:val="001524D4"/>
    <w:rsid w:val="00170D2B"/>
    <w:rsid w:val="00171C53"/>
    <w:rsid w:val="001C721D"/>
    <w:rsid w:val="001D3080"/>
    <w:rsid w:val="001E2305"/>
    <w:rsid w:val="001F5D86"/>
    <w:rsid w:val="001F624A"/>
    <w:rsid w:val="00200898"/>
    <w:rsid w:val="00212894"/>
    <w:rsid w:val="002135D4"/>
    <w:rsid w:val="002177DB"/>
    <w:rsid w:val="00223B8B"/>
    <w:rsid w:val="002309F4"/>
    <w:rsid w:val="00244BF0"/>
    <w:rsid w:val="00267901"/>
    <w:rsid w:val="002B5AD4"/>
    <w:rsid w:val="002B63FD"/>
    <w:rsid w:val="002E32D4"/>
    <w:rsid w:val="00317B90"/>
    <w:rsid w:val="00331D34"/>
    <w:rsid w:val="00333854"/>
    <w:rsid w:val="003408F5"/>
    <w:rsid w:val="0037089B"/>
    <w:rsid w:val="003B7684"/>
    <w:rsid w:val="003C5D33"/>
    <w:rsid w:val="003E75EB"/>
    <w:rsid w:val="003F35B7"/>
    <w:rsid w:val="00411461"/>
    <w:rsid w:val="004119CD"/>
    <w:rsid w:val="0042480F"/>
    <w:rsid w:val="00440A16"/>
    <w:rsid w:val="00446310"/>
    <w:rsid w:val="00447C49"/>
    <w:rsid w:val="00474F11"/>
    <w:rsid w:val="00475803"/>
    <w:rsid w:val="00487203"/>
    <w:rsid w:val="004A4209"/>
    <w:rsid w:val="004B5DFB"/>
    <w:rsid w:val="004D169C"/>
    <w:rsid w:val="004E5E76"/>
    <w:rsid w:val="004F6593"/>
    <w:rsid w:val="005005EC"/>
    <w:rsid w:val="00525105"/>
    <w:rsid w:val="005307FC"/>
    <w:rsid w:val="00553992"/>
    <w:rsid w:val="00566368"/>
    <w:rsid w:val="00592E96"/>
    <w:rsid w:val="005B051A"/>
    <w:rsid w:val="005C1A2B"/>
    <w:rsid w:val="005E3699"/>
    <w:rsid w:val="005F2ACA"/>
    <w:rsid w:val="00623E0B"/>
    <w:rsid w:val="00651A6F"/>
    <w:rsid w:val="00653E5D"/>
    <w:rsid w:val="0067261A"/>
    <w:rsid w:val="0069644F"/>
    <w:rsid w:val="006A2947"/>
    <w:rsid w:val="006E6100"/>
    <w:rsid w:val="00705AFB"/>
    <w:rsid w:val="00712491"/>
    <w:rsid w:val="00713631"/>
    <w:rsid w:val="007246BD"/>
    <w:rsid w:val="007273B8"/>
    <w:rsid w:val="00727689"/>
    <w:rsid w:val="007515D6"/>
    <w:rsid w:val="0077530D"/>
    <w:rsid w:val="00782B91"/>
    <w:rsid w:val="00785085"/>
    <w:rsid w:val="00787F4B"/>
    <w:rsid w:val="007B14C3"/>
    <w:rsid w:val="007B7470"/>
    <w:rsid w:val="007C1B17"/>
    <w:rsid w:val="007D5748"/>
    <w:rsid w:val="008205B7"/>
    <w:rsid w:val="008318E5"/>
    <w:rsid w:val="00832D80"/>
    <w:rsid w:val="00835FF7"/>
    <w:rsid w:val="00886183"/>
    <w:rsid w:val="00893B20"/>
    <w:rsid w:val="00893B76"/>
    <w:rsid w:val="00897BE7"/>
    <w:rsid w:val="008A44C1"/>
    <w:rsid w:val="008C6BB5"/>
    <w:rsid w:val="008D339D"/>
    <w:rsid w:val="008D3F91"/>
    <w:rsid w:val="008E2736"/>
    <w:rsid w:val="008F7AE9"/>
    <w:rsid w:val="0090140C"/>
    <w:rsid w:val="009318BE"/>
    <w:rsid w:val="00942500"/>
    <w:rsid w:val="00943733"/>
    <w:rsid w:val="00945A2A"/>
    <w:rsid w:val="00960E98"/>
    <w:rsid w:val="009706B7"/>
    <w:rsid w:val="0097520A"/>
    <w:rsid w:val="009752DF"/>
    <w:rsid w:val="00994555"/>
    <w:rsid w:val="00A117B5"/>
    <w:rsid w:val="00A72E75"/>
    <w:rsid w:val="00A738C0"/>
    <w:rsid w:val="00A82EFF"/>
    <w:rsid w:val="00A92445"/>
    <w:rsid w:val="00A97AA8"/>
    <w:rsid w:val="00AB5919"/>
    <w:rsid w:val="00AF761C"/>
    <w:rsid w:val="00B15B33"/>
    <w:rsid w:val="00B20854"/>
    <w:rsid w:val="00B4635B"/>
    <w:rsid w:val="00B517AC"/>
    <w:rsid w:val="00B5535C"/>
    <w:rsid w:val="00B70F57"/>
    <w:rsid w:val="00B7465A"/>
    <w:rsid w:val="00B801BA"/>
    <w:rsid w:val="00B87E88"/>
    <w:rsid w:val="00B92F23"/>
    <w:rsid w:val="00B93532"/>
    <w:rsid w:val="00BD183B"/>
    <w:rsid w:val="00C15212"/>
    <w:rsid w:val="00C15D88"/>
    <w:rsid w:val="00C16C1B"/>
    <w:rsid w:val="00C26501"/>
    <w:rsid w:val="00C455E9"/>
    <w:rsid w:val="00C51FD4"/>
    <w:rsid w:val="00C611AD"/>
    <w:rsid w:val="00C64BDB"/>
    <w:rsid w:val="00C653D7"/>
    <w:rsid w:val="00CA18F2"/>
    <w:rsid w:val="00CB04E9"/>
    <w:rsid w:val="00CB3623"/>
    <w:rsid w:val="00CC0E46"/>
    <w:rsid w:val="00CE299A"/>
    <w:rsid w:val="00CE359E"/>
    <w:rsid w:val="00CE7CED"/>
    <w:rsid w:val="00CF2C35"/>
    <w:rsid w:val="00D200BE"/>
    <w:rsid w:val="00D3246F"/>
    <w:rsid w:val="00D638F5"/>
    <w:rsid w:val="00D7236A"/>
    <w:rsid w:val="00D85029"/>
    <w:rsid w:val="00D9171A"/>
    <w:rsid w:val="00D922E5"/>
    <w:rsid w:val="00DE04C5"/>
    <w:rsid w:val="00DE5BF1"/>
    <w:rsid w:val="00DF55E2"/>
    <w:rsid w:val="00E07CE9"/>
    <w:rsid w:val="00E27002"/>
    <w:rsid w:val="00E311C4"/>
    <w:rsid w:val="00E4770B"/>
    <w:rsid w:val="00E963A3"/>
    <w:rsid w:val="00EA1E90"/>
    <w:rsid w:val="00EB7ABC"/>
    <w:rsid w:val="00ED2B29"/>
    <w:rsid w:val="00EE0CA3"/>
    <w:rsid w:val="00EE28EB"/>
    <w:rsid w:val="00F00C13"/>
    <w:rsid w:val="00F03306"/>
    <w:rsid w:val="00F20986"/>
    <w:rsid w:val="00F24A49"/>
    <w:rsid w:val="00F2530E"/>
    <w:rsid w:val="00F3249A"/>
    <w:rsid w:val="00F348E6"/>
    <w:rsid w:val="00F40136"/>
    <w:rsid w:val="00F41A55"/>
    <w:rsid w:val="00F82B18"/>
    <w:rsid w:val="00F832D7"/>
    <w:rsid w:val="00FB004E"/>
    <w:rsid w:val="00FB4A4A"/>
    <w:rsid w:val="00FD41E9"/>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D8CB009"/>
  <w15:docId w15:val="{B3CC93B0-175D-45A4-A6D4-3CD8A0EEEE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3408F5"/>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Hlavika">
    <w:name w:val="header"/>
    <w:basedOn w:val="Normlny"/>
    <w:link w:val="Hlavik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HlavikaChar">
    <w:name w:val="Hlavička Char"/>
    <w:basedOn w:val="Predvolenpsmoodseku"/>
    <w:link w:val="Hlavika"/>
    <w:uiPriority w:val="99"/>
    <w:rsid w:val="007D5748"/>
    <w:rPr>
      <w:rFonts w:ascii="Times New Roman" w:eastAsia="Times New Roman" w:hAnsi="Times New Roman" w:cs="Times New Roman"/>
      <w:sz w:val="20"/>
      <w:szCs w:val="20"/>
      <w:lang w:eastAsia="sk-SK"/>
    </w:rPr>
  </w:style>
  <w:style w:type="paragraph" w:styleId="Pta">
    <w:name w:val="footer"/>
    <w:basedOn w:val="Normlny"/>
    <w:link w:val="PtaChar"/>
    <w:uiPriority w:val="99"/>
    <w:unhideWhenUsed/>
    <w:rsid w:val="007D5748"/>
    <w:pPr>
      <w:tabs>
        <w:tab w:val="center" w:pos="4536"/>
        <w:tab w:val="right" w:pos="9072"/>
      </w:tabs>
      <w:spacing w:after="0" w:line="240" w:lineRule="auto"/>
    </w:pPr>
    <w:rPr>
      <w:rFonts w:ascii="Times New Roman" w:eastAsia="Times New Roman" w:hAnsi="Times New Roman" w:cs="Times New Roman"/>
      <w:sz w:val="20"/>
      <w:szCs w:val="20"/>
      <w:lang w:eastAsia="sk-SK"/>
    </w:rPr>
  </w:style>
  <w:style w:type="character" w:customStyle="1" w:styleId="PtaChar">
    <w:name w:val="Päta Char"/>
    <w:basedOn w:val="Predvolenpsmoodseku"/>
    <w:link w:val="Pta"/>
    <w:uiPriority w:val="99"/>
    <w:rsid w:val="007D5748"/>
    <w:rPr>
      <w:rFonts w:ascii="Times New Roman" w:eastAsia="Times New Roman" w:hAnsi="Times New Roman" w:cs="Times New Roman"/>
      <w:sz w:val="20"/>
      <w:szCs w:val="20"/>
      <w:lang w:eastAsia="sk-SK"/>
    </w:rPr>
  </w:style>
  <w:style w:type="character" w:styleId="slostrany">
    <w:name w:val="page number"/>
    <w:basedOn w:val="Predvolenpsmoodseku"/>
    <w:uiPriority w:val="99"/>
    <w:rsid w:val="007D5748"/>
    <w:rPr>
      <w:rFonts w:cs="Times New Roman"/>
    </w:rPr>
  </w:style>
  <w:style w:type="paragraph" w:styleId="Textbubliny">
    <w:name w:val="Balloon Text"/>
    <w:basedOn w:val="Normlny"/>
    <w:link w:val="TextbublinyChar"/>
    <w:uiPriority w:val="99"/>
    <w:semiHidden/>
    <w:unhideWhenUsed/>
    <w:rsid w:val="00317B90"/>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317B90"/>
    <w:rPr>
      <w:rFonts w:ascii="Tahoma" w:hAnsi="Tahoma" w:cs="Tahoma"/>
      <w:sz w:val="16"/>
      <w:szCs w:val="16"/>
    </w:rPr>
  </w:style>
  <w:style w:type="table" w:styleId="Mriekatabuky">
    <w:name w:val="Table Grid"/>
    <w:basedOn w:val="Normlnatabuka"/>
    <w:uiPriority w:val="59"/>
    <w:rsid w:val="001F624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zia">
    <w:name w:val="Revision"/>
    <w:hidden/>
    <w:uiPriority w:val="99"/>
    <w:semiHidden/>
    <w:rsid w:val="00835FF7"/>
    <w:pPr>
      <w:spacing w:after="0" w:line="240" w:lineRule="auto"/>
    </w:pPr>
  </w:style>
  <w:style w:type="paragraph" w:styleId="Odsekzoznamu">
    <w:name w:val="List Paragraph"/>
    <w:basedOn w:val="Normlny"/>
    <w:uiPriority w:val="34"/>
    <w:qFormat/>
    <w:rsid w:val="00651A6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6726">
      <w:bodyDiv w:val="1"/>
      <w:marLeft w:val="0"/>
      <w:marRight w:val="0"/>
      <w:marTop w:val="0"/>
      <w:marBottom w:val="0"/>
      <w:divBdr>
        <w:top w:val="none" w:sz="0" w:space="0" w:color="auto"/>
        <w:left w:val="none" w:sz="0" w:space="0" w:color="auto"/>
        <w:bottom w:val="none" w:sz="0" w:space="0" w:color="auto"/>
        <w:right w:val="none" w:sz="0" w:space="0" w:color="auto"/>
      </w:divBdr>
    </w:div>
    <w:div w:id="952437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footnotes" Target="foot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Unknown Document Type" ma:contentTypeID="0x010104" ma:contentTypeVersion="0" ma:contentTypeDescription="" ma:contentTypeScope="" ma:versionID="279c20c3caf3300dae6b438536eb8c56">
  <xsd:schema xmlns:xsd="http://www.w3.org/2001/XMLSchema" xmlns:p="http://schemas.microsoft.com/office/2006/metadata/properties" targetNamespace="http://schemas.microsoft.com/office/2006/metadata/properties" ma:root="true" ma:fieldsID="0d2e1ca116041f9e11471c52c4c9d60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ma:readOnly="true"/>
        <xsd:element ref="dc:title" maxOccurs="1" ma:index="3"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documentManagement/>
</p:properties>
</file>

<file path=customXml/item5.xml><?xml version="1.0" encoding="utf-8"?>
<f:fields xmlns:f="http://schemas.fabasoft.com/folio/2007/fields">
  <f:record ref="">
    <f:field ref="objname" par="" edit="true" text="Priloha-2---Analýza-vplyvov-na-rozpočet-verejnej-správy"/>
    <f:field ref="objsubject" par="" edit="true" text=""/>
    <f:field ref="objcreatedby" par="" text="Pavlíková, Katarína, Mgr."/>
    <f:field ref="objcreatedat" par="" text="10.11.2022 9:46:31"/>
    <f:field ref="objchangedby" par="" text="Administrator, System"/>
    <f:field ref="objmodifiedat" par="" text="10.11.2022 9:46:3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EA5826CD-4E64-4188-8EA2-3031FF4D0C2E}">
  <ds:schemaRefs>
    <ds:schemaRef ds:uri="http://schemas.microsoft.com/sharepoint/v3/contenttype/forms"/>
  </ds:schemaRefs>
</ds:datastoreItem>
</file>

<file path=customXml/itemProps2.xml><?xml version="1.0" encoding="utf-8"?>
<ds:datastoreItem xmlns:ds="http://schemas.openxmlformats.org/officeDocument/2006/customXml" ds:itemID="{6A7A9051-817C-40AE-8BAD-EB7BC4EF6F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155B005C-1363-414D-8261-BC0936610AE1}">
  <ds:schemaRefs>
    <ds:schemaRef ds:uri="http://schemas.openxmlformats.org/officeDocument/2006/bibliography"/>
  </ds:schemaRefs>
</ds:datastoreItem>
</file>

<file path=customXml/itemProps4.xml><?xml version="1.0" encoding="utf-8"?>
<ds:datastoreItem xmlns:ds="http://schemas.openxmlformats.org/officeDocument/2006/customXml" ds:itemID="{C2C7B2B9-D707-4816-BA2E-943012690F17}">
  <ds:schemaRefs>
    <ds:schemaRef ds:uri="http://schemas.microsoft.com/office/2006/metadata/properties"/>
  </ds:schemaRefs>
</ds:datastoreItem>
</file>

<file path=customXml/itemProps5.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13</Pages>
  <Words>3707</Words>
  <Characters>21134</Characters>
  <Application>Microsoft Office Word</Application>
  <DocSecurity>0</DocSecurity>
  <Lines>176</Lines>
  <Paragraphs>49</Paragraphs>
  <ScaleCrop>false</ScaleCrop>
  <HeadingPairs>
    <vt:vector size="2" baseType="variant">
      <vt:variant>
        <vt:lpstr>Názov</vt:lpstr>
      </vt:variant>
      <vt:variant>
        <vt:i4>1</vt:i4>
      </vt:variant>
    </vt:vector>
  </HeadingPairs>
  <TitlesOfParts>
    <vt:vector size="1" baseType="lpstr">
      <vt:lpstr/>
    </vt:vector>
  </TitlesOfParts>
  <Company>MH SR</Company>
  <LinksUpToDate>false</LinksUpToDate>
  <CharactersWithSpaces>24792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Simoncicova Iveta</dc:creator>
  <cp:lastModifiedBy>Šoltysová Ľubomíra, Mgr.</cp:lastModifiedBy>
  <cp:revision>4</cp:revision>
  <cp:lastPrinted>2022-02-25T09:22:00Z</cp:lastPrinted>
  <dcterms:created xsi:type="dcterms:W3CDTF">2025-11-18T10:42:00Z</dcterms:created>
  <dcterms:modified xsi:type="dcterms:W3CDTF">2025-11-18T13:30:00Z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2022</vt:lpwstr>
  </property>
  <property fmtid="{D5CDD505-2E9C-101B-9397-08002B2CF9AE}" pid="5" name="FSC#SKEDITIONSLOVLEX@103.510:cisloparlamenttlac">
    <vt:lpwstr/>
  </property>
  <property fmtid="{D5CDD505-2E9C-101B-9397-08002B2CF9AE}" pid="6" name="FSC#SKEDITIONSLOVLEX@103.510:stavpredpis">
    <vt:lpwstr>Vyhodnotenie medzirezortného pripomienkového konania</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Mgr. Katarína Pavlíková</vt:lpwstr>
  </property>
  <property fmtid="{D5CDD505-2E9C-101B-9397-08002B2CF9AE}" pid="12" name="FSC#SKEDITIONSLOVLEX@103.510:zodppredkladatel">
    <vt:lpwstr>Ing. Karel Hirman</vt:lpwstr>
  </property>
  <property fmtid="{D5CDD505-2E9C-101B-9397-08002B2CF9AE}" pid="13" name="FSC#SKEDITIONSLOVLEX@103.510:dalsipredkladatel">
    <vt:lpwstr/>
  </property>
  <property fmtid="{D5CDD505-2E9C-101B-9397-08002B2CF9AE}" pid="14" name="FSC#SKEDITIONSLOVLEX@103.510:nazovpredpis">
    <vt:lpwstr> Návrh zmien a doplnení Jednotnej metodiky na posudzovanie vybraných vplyvov</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Komponent č. 14 Plánu obnovy a odolnosti SR</vt:lpwstr>
  </property>
  <property fmtid="{D5CDD505-2E9C-101B-9397-08002B2CF9AE}" pid="23" name="FSC#SKEDITIONSLOVLEX@103.510:plnynazovpredpis">
    <vt:lpwstr> Návrh zmien a doplnení Jednotnej metodiky na posudzovanie vybraných vplyvov</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44877/2022-3213-103108</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LP/2022/744</vt:lpwstr>
  </property>
  <property fmtid="{D5CDD505-2E9C-101B-9397-08002B2CF9AE}" pid="37" name="FSC#SKEDITIONSLOVLEX@103.510:typsprievdok">
    <vt:lpwstr>Vlastný materiál - neštruktúrovaný</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Výrazné pozitívne vplyvy v tejto oblasti sa očakávajú po implementácii ochrany pred neopodstatneným goldplatingom.&lt;/p&gt;&lt;p style="text-align: justify;"&gt;&amp;nbs</vt:lpwstr>
  </property>
  <property fmtid="{D5CDD505-2E9C-101B-9397-08002B2CF9AE}" pid="66" name="FSC#SKEDITIONSLOVLEX@103.510:AttrStrListDocPropAltRiesenia">
    <vt:lpwstr>Nulový variant – zachovanie súčasného stavu vytvára nekontrolovaný priestor na vytváranie takej regulačnej záťaže podnikateľského prostredia, ktorá znižuje konkurencieschopnosť tuzemských podnikateľov. V prípade zachovania súčasného stavu by nebol zaveden</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minister hospodárstva_x000d_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
  </property>
  <property fmtid="{D5CDD505-2E9C-101B-9397-08002B2CF9AE}" pid="142" name="FSC#SKEDITIONSLOVLEX@103.510:funkciaZodpPredAkuzativ">
    <vt:lpwstr/>
  </property>
  <property fmtid="{D5CDD505-2E9C-101B-9397-08002B2CF9AE}" pid="143" name="FSC#SKEDITIONSLOVLEX@103.510:funkciaZodpPredDativ">
    <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Karel Hirman</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justify;"&gt;Návrh zmien a doplnení Jednotnej metodiky na posudzovanie vybraných vplyvov predkladá na rokovanie vlády Slovenskej republiky Ministerstvo hospodárstva Slovenskej republiky (ďalej len „MH SR“) v nadväznosti na Komponent č. </vt:lpwstr>
  </property>
  <property fmtid="{D5CDD505-2E9C-101B-9397-08002B2CF9AE}" pid="150" name="FSC#SKEDITIONSLOVLEX@103.510:vytvorenedna">
    <vt:lpwstr>10. 11. 2022</vt:lpwstr>
  </property>
  <property fmtid="{D5CDD505-2E9C-101B-9397-08002B2CF9AE}" pid="151" name="FSC#COOSYSTEM@1.1:Container">
    <vt:lpwstr>COO.2145.1000.3.5328104</vt:lpwstr>
  </property>
  <property fmtid="{D5CDD505-2E9C-101B-9397-08002B2CF9AE}" pid="152" name="FSC#FSCFOLIO@1.1001:docpropproject">
    <vt:lpwstr/>
  </property>
</Properties>
</file>