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410" w:rsidRDefault="00A04410" w:rsidP="00A04410"/>
    <w:p w:rsidR="00A04410" w:rsidRDefault="00A04410" w:rsidP="00A04410"/>
    <w:p w:rsidR="00A04410" w:rsidRDefault="00A04410" w:rsidP="00A04410"/>
    <w:p w:rsidR="00A04410" w:rsidRPr="007D5748" w:rsidRDefault="00A04410" w:rsidP="00A0441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:rsidR="00A04410" w:rsidRPr="007D5748" w:rsidRDefault="00A04410" w:rsidP="00A04410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:rsidR="00A04410" w:rsidRPr="00212894" w:rsidRDefault="00A04410" w:rsidP="00A04410">
      <w:pPr>
        <w:jc w:val="right"/>
        <w:rPr>
          <w:rFonts w:ascii="Times New Roman" w:eastAsia="Times New Roman" w:hAnsi="Times New Roman" w:cs="Times New Roman"/>
          <w:b/>
          <w:bCs/>
          <w:lang w:eastAsia="sk-SK"/>
        </w:rPr>
      </w:pPr>
    </w:p>
    <w:p w:rsidR="00A04410" w:rsidRDefault="00A04410" w:rsidP="00A04410">
      <w:pPr>
        <w:rPr>
          <w:rFonts w:ascii="Times New Roman" w:eastAsia="Times New Roman" w:hAnsi="Times New Roman" w:cs="Times New Roman"/>
          <w:b/>
          <w:bCs/>
          <w:lang w:eastAsia="sk-SK"/>
        </w:rPr>
      </w:pPr>
    </w:p>
    <w:p w:rsidR="00A04410" w:rsidRPr="00212894" w:rsidRDefault="00A04410" w:rsidP="00A04410">
      <w:pPr>
        <w:rPr>
          <w:rFonts w:ascii="Times New Roman" w:eastAsia="Times New Roman" w:hAnsi="Times New Roman" w:cs="Times New Roman"/>
          <w:b/>
          <w:bCs/>
          <w:lang w:eastAsia="sk-SK"/>
        </w:rPr>
      </w:pPr>
      <w:r w:rsidRPr="00212894">
        <w:rPr>
          <w:rFonts w:ascii="Times New Roman" w:eastAsia="Times New Roman" w:hAnsi="Times New Roman" w:cs="Times New Roman"/>
          <w:b/>
          <w:bCs/>
          <w:lang w:eastAsia="sk-SK"/>
        </w:rPr>
        <w:t>2.1 Zhrnutie vplyvov na rozpočet verejnej správy v návrhu</w:t>
      </w:r>
    </w:p>
    <w:p w:rsidR="00A04410" w:rsidRPr="007D5748" w:rsidRDefault="00A04410" w:rsidP="00A04410">
      <w:pPr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1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A04410" w:rsidRPr="007D5748" w:rsidTr="00D41BA5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bookmarkStart w:id="0" w:name="OLE_LINK1"/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Vplyv na rozpočet verejnej správy (v eurách)</w:t>
            </w:r>
          </w:p>
        </w:tc>
      </w:tr>
      <w:tr w:rsidR="00A04410" w:rsidRPr="007D5748" w:rsidTr="00D41BA5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2027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200 00</w:t>
            </w: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0   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MD SR – 0EK0L4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200 00</w:t>
            </w: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:rsidR="00A04410" w:rsidRPr="00D948EF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D948EF">
              <w:rPr>
                <w:rFonts w:ascii="Times New Roman" w:eastAsia="Times New Roman" w:hAnsi="Times New Roman" w:cs="Times New Roman"/>
                <w:lang w:eastAsia="sk-SK"/>
              </w:rPr>
              <w:t>200 000</w:t>
            </w:r>
          </w:p>
        </w:tc>
        <w:tc>
          <w:tcPr>
            <w:tcW w:w="1267" w:type="dxa"/>
            <w:noWrap/>
            <w:vAlign w:val="center"/>
          </w:tcPr>
          <w:p w:rsidR="00A04410" w:rsidRPr="00D948EF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D948EF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A04410" w:rsidRPr="003F7A04" w:rsidRDefault="00A04410" w:rsidP="00D41BA5">
            <w:pPr>
              <w:ind w:left="255"/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t>z toho vplyv nových úloh v zmysle ods. 2 Čl. 6 ústavného zákona č. 493/2011 Z. z. o rozpočtovej zodpovednosti</w:t>
            </w:r>
          </w:p>
        </w:tc>
        <w:tc>
          <w:tcPr>
            <w:tcW w:w="1267" w:type="dxa"/>
            <w:noWrap/>
            <w:vAlign w:val="center"/>
          </w:tcPr>
          <w:p w:rsidR="00A04410" w:rsidRPr="003F7A04" w:rsidRDefault="00A04410" w:rsidP="00D41BA5">
            <w:pPr>
              <w:jc w:val="right"/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</w:pPr>
            <w:r w:rsidRPr="003F7A04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3F7A04" w:rsidRDefault="00A04410" w:rsidP="00D41BA5">
            <w:pPr>
              <w:jc w:val="right"/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</w:pPr>
            <w:r w:rsidRPr="003F7A04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3F7A04" w:rsidRDefault="00A04410" w:rsidP="00D41BA5">
            <w:pPr>
              <w:jc w:val="right"/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</w:pPr>
            <w:r w:rsidRPr="003F7A04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3F7A04" w:rsidRDefault="00A04410" w:rsidP="00D41BA5">
            <w:pPr>
              <w:jc w:val="right"/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</w:pPr>
            <w:r w:rsidRPr="003F7A04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ind w:left="255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lang w:eastAsia="sk-SK"/>
              </w:rPr>
              <w:lastRenderedPageBreak/>
              <w:t>z toho vplyv nových úloh v zmysle ods. 2 Čl. 6 ústavného zákona č. 493/2011 Z. z. o rozpočtovej zodpovednosti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4E2882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4E2882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4E2882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4E2882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i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200 00</w:t>
            </w: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MD SR/0EK0L04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200 00</w:t>
            </w: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  <w:tr w:rsidR="00A04410" w:rsidRPr="007D5748" w:rsidTr="00D41BA5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Rozpočtovo nekrytý vplyv / </w:t>
            </w:r>
            <w:r w:rsidRPr="00697BA9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:rsidR="00A04410" w:rsidRPr="007D5748" w:rsidRDefault="00A04410" w:rsidP="00D41B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</w:tr>
      <w:bookmarkEnd w:id="0"/>
    </w:tbl>
    <w:p w:rsidR="00A04410" w:rsidRPr="007D5748" w:rsidRDefault="00A04410" w:rsidP="00A04410">
      <w:pPr>
        <w:rPr>
          <w:rFonts w:ascii="Times New Roman" w:eastAsia="Times New Roman" w:hAnsi="Times New Roman" w:cs="Times New Roman"/>
          <w:b/>
          <w:bCs/>
          <w:lang w:eastAsia="sk-SK"/>
        </w:rPr>
      </w:pPr>
    </w:p>
    <w:p w:rsidR="00A04410" w:rsidRPr="007D5748" w:rsidRDefault="00A04410" w:rsidP="00A04410">
      <w:pPr>
        <w:rPr>
          <w:rFonts w:ascii="Times New Roman" w:eastAsia="Times New Roman" w:hAnsi="Times New Roman" w:cs="Times New Roman"/>
          <w:b/>
          <w:bCs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:rsidR="00A04410" w:rsidRPr="007D5748" w:rsidRDefault="00A04410" w:rsidP="00A04410">
      <w:pPr>
        <w:jc w:val="both"/>
        <w:rPr>
          <w:rFonts w:ascii="Times New Roman" w:eastAsia="Times New Roman" w:hAnsi="Times New Roman" w:cs="Times New Roman"/>
          <w:b/>
          <w:bCs/>
          <w:sz w:val="12"/>
          <w:lang w:eastAsia="sk-SK"/>
        </w:rPr>
      </w:pPr>
    </w:p>
    <w:p w:rsidR="00A04410" w:rsidRPr="00B023FB" w:rsidRDefault="00A04410" w:rsidP="00A044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 w:cs="Times New Roman"/>
          <w:lang w:eastAsia="sk-SK"/>
        </w:rPr>
      </w:pPr>
      <w:r w:rsidRPr="00B023FB">
        <w:rPr>
          <w:rFonts w:ascii="Times New Roman" w:eastAsia="Times New Roman" w:hAnsi="Times New Roman" w:cs="Times New Roman"/>
          <w:lang w:eastAsia="sk-SK"/>
        </w:rPr>
        <w:t>Návrh predpokladá negatívny vplyv na rozpočet verejnej správy vo výške 200 000,- eur na zmenu Jednotného informačného systému v cestnej doprave v súvislosti s umožnením príslušným orgánom prístup k príslušným údajom počas cestných kontrol. Ide o</w:t>
      </w:r>
      <w:r>
        <w:rPr>
          <w:rFonts w:ascii="Times New Roman" w:eastAsia="Times New Roman" w:hAnsi="Times New Roman" w:cs="Times New Roman"/>
          <w:lang w:eastAsia="sk-SK"/>
        </w:rPr>
        <w:t> expertný  </w:t>
      </w:r>
      <w:r w:rsidRPr="00B023FB">
        <w:rPr>
          <w:rFonts w:ascii="Times New Roman" w:eastAsia="Times New Roman" w:hAnsi="Times New Roman" w:cs="Times New Roman"/>
          <w:lang w:eastAsia="sk-SK"/>
        </w:rPr>
        <w:t>odhad</w:t>
      </w:r>
      <w:r>
        <w:rPr>
          <w:rFonts w:ascii="Times New Roman" w:eastAsia="Times New Roman" w:hAnsi="Times New Roman" w:cs="Times New Roman"/>
          <w:lang w:eastAsia="sk-SK"/>
        </w:rPr>
        <w:t xml:space="preserve"> dodávateľa systému </w:t>
      </w:r>
      <w:proofErr w:type="spellStart"/>
      <w:r>
        <w:rPr>
          <w:rFonts w:ascii="Times New Roman" w:eastAsia="Times New Roman" w:hAnsi="Times New Roman" w:cs="Times New Roman"/>
          <w:lang w:eastAsia="sk-SK"/>
        </w:rPr>
        <w:t>Alanata</w:t>
      </w:r>
      <w:proofErr w:type="spellEnd"/>
      <w:r>
        <w:rPr>
          <w:rFonts w:ascii="Times New Roman" w:eastAsia="Times New Roman" w:hAnsi="Times New Roman" w:cs="Times New Roman"/>
          <w:lang w:eastAsia="sk-SK"/>
        </w:rPr>
        <w:t> a.s.,</w:t>
      </w:r>
      <w:r w:rsidRPr="00B023FB">
        <w:rPr>
          <w:rFonts w:ascii="Times New Roman" w:eastAsia="Times New Roman" w:hAnsi="Times New Roman" w:cs="Times New Roman"/>
          <w:lang w:eastAsia="sk-SK"/>
        </w:rPr>
        <w:t xml:space="preserve"> presné náklady budú stanovené na základe </w:t>
      </w:r>
      <w:r>
        <w:rPr>
          <w:rFonts w:ascii="Times New Roman" w:eastAsia="Times New Roman" w:hAnsi="Times New Roman" w:cs="Times New Roman"/>
          <w:lang w:eastAsia="sk-SK"/>
        </w:rPr>
        <w:t xml:space="preserve">podrobnej </w:t>
      </w:r>
      <w:r w:rsidRPr="00B023FB">
        <w:rPr>
          <w:rFonts w:ascii="Times New Roman" w:eastAsia="Times New Roman" w:hAnsi="Times New Roman" w:cs="Times New Roman"/>
          <w:lang w:eastAsia="sk-SK"/>
        </w:rPr>
        <w:t>analýzy podľa vykonávacieho nariadenia</w:t>
      </w:r>
      <w:r>
        <w:rPr>
          <w:rFonts w:ascii="Times New Roman" w:eastAsia="Times New Roman" w:hAnsi="Times New Roman" w:cs="Times New Roman"/>
          <w:lang w:eastAsia="sk-SK"/>
        </w:rPr>
        <w:t xml:space="preserve"> </w:t>
      </w:r>
      <w:r w:rsidRPr="00C440B9">
        <w:rPr>
          <w:rFonts w:ascii="Times New Roman" w:eastAsia="Times New Roman" w:hAnsi="Times New Roman" w:cs="Times New Roman"/>
          <w:lang w:eastAsia="sk-SK"/>
        </w:rPr>
        <w:t>Komisie (EÚ) 2023/2381 z 29. septembra 2023, ktorým sa mení vykonávacie nariadenie (EÚ) 2016/480, ktorým sa stanovujú spoločné pravidlá týkajúce sa vzájomného prepojenia vnútroštátnych elektronických registrov podnikov cestnej dopravy</w:t>
      </w:r>
      <w:r w:rsidRPr="00B023FB">
        <w:rPr>
          <w:rFonts w:ascii="Times New Roman" w:eastAsia="Times New Roman" w:hAnsi="Times New Roman" w:cs="Times New Roman"/>
          <w:lang w:eastAsia="sk-SK"/>
        </w:rPr>
        <w:t xml:space="preserve">. Finančné prostriedky </w:t>
      </w:r>
      <w:r>
        <w:rPr>
          <w:rFonts w:ascii="Times New Roman" w:eastAsia="Times New Roman" w:hAnsi="Times New Roman" w:cs="Times New Roman"/>
          <w:lang w:eastAsia="sk-SK"/>
        </w:rPr>
        <w:t>sú</w:t>
      </w:r>
      <w:r w:rsidRPr="00B023FB">
        <w:rPr>
          <w:rFonts w:ascii="Times New Roman" w:eastAsia="Times New Roman" w:hAnsi="Times New Roman" w:cs="Times New Roman"/>
          <w:lang w:eastAsia="sk-SK"/>
        </w:rPr>
        <w:t xml:space="preserve"> zabezpečené </w:t>
      </w:r>
      <w:r>
        <w:rPr>
          <w:rFonts w:ascii="Times New Roman" w:eastAsia="Times New Roman" w:hAnsi="Times New Roman" w:cs="Times New Roman"/>
          <w:lang w:eastAsia="sk-SK"/>
        </w:rPr>
        <w:t>viazaním</w:t>
      </w:r>
      <w:r w:rsidRPr="00B023FB">
        <w:rPr>
          <w:rFonts w:ascii="Times New Roman" w:eastAsia="Times New Roman" w:hAnsi="Times New Roman" w:cs="Times New Roman"/>
          <w:lang w:eastAsia="sk-SK"/>
        </w:rPr>
        <w:t xml:space="preserve"> kapitálových výdavkov </w:t>
      </w:r>
      <w:r>
        <w:rPr>
          <w:rFonts w:ascii="Times New Roman" w:eastAsia="Times New Roman" w:hAnsi="Times New Roman" w:cs="Times New Roman"/>
          <w:lang w:eastAsia="sk-SK"/>
        </w:rPr>
        <w:t xml:space="preserve">z </w:t>
      </w:r>
      <w:r w:rsidRPr="00B023FB">
        <w:rPr>
          <w:rFonts w:ascii="Times New Roman" w:eastAsia="Times New Roman" w:hAnsi="Times New Roman" w:cs="Times New Roman"/>
          <w:lang w:eastAsia="sk-SK"/>
        </w:rPr>
        <w:t>roku 202</w:t>
      </w:r>
      <w:r>
        <w:rPr>
          <w:rFonts w:ascii="Times New Roman" w:eastAsia="Times New Roman" w:hAnsi="Times New Roman" w:cs="Times New Roman"/>
          <w:lang w:eastAsia="sk-SK"/>
        </w:rPr>
        <w:t>3</w:t>
      </w:r>
      <w:r w:rsidRPr="00B023FB">
        <w:rPr>
          <w:rFonts w:ascii="Times New Roman" w:eastAsia="Times New Roman" w:hAnsi="Times New Roman" w:cs="Times New Roman"/>
          <w:lang w:eastAsia="sk-SK"/>
        </w:rPr>
        <w:t xml:space="preserve"> do nasledujúceho rozpočtového roka podľa §</w:t>
      </w:r>
      <w:r>
        <w:rPr>
          <w:rFonts w:ascii="Times New Roman" w:eastAsia="Times New Roman" w:hAnsi="Times New Roman" w:cs="Times New Roman"/>
          <w:lang w:eastAsia="sk-SK"/>
        </w:rPr>
        <w:t xml:space="preserve"> </w:t>
      </w:r>
      <w:r w:rsidRPr="00B023FB">
        <w:rPr>
          <w:rFonts w:ascii="Times New Roman" w:eastAsia="Times New Roman" w:hAnsi="Times New Roman" w:cs="Times New Roman"/>
          <w:lang w:eastAsia="sk-SK"/>
        </w:rPr>
        <w:t>8 zákona č. 523/2004 Z. z. o rozpočtových pravidlách verejnej správy a o zmene a doplnení niektorých zákonov v znení neskorších predpisov</w:t>
      </w:r>
      <w:r>
        <w:rPr>
          <w:rFonts w:ascii="Times New Roman" w:eastAsia="Times New Roman" w:hAnsi="Times New Roman" w:cs="Times New Roman"/>
          <w:lang w:eastAsia="sk-SK"/>
        </w:rPr>
        <w:t xml:space="preserve"> a ich uvoľnením v roku 2024</w:t>
      </w:r>
      <w:r w:rsidRPr="00B023FB">
        <w:rPr>
          <w:rFonts w:ascii="Times New Roman" w:eastAsia="Times New Roman" w:hAnsi="Times New Roman" w:cs="Times New Roman"/>
          <w:lang w:eastAsia="sk-SK"/>
        </w:rPr>
        <w:t>.</w:t>
      </w:r>
    </w:p>
    <w:p w:rsidR="00A04410" w:rsidRPr="007D5748" w:rsidRDefault="00A04410" w:rsidP="00A04410">
      <w:pPr>
        <w:rPr>
          <w:rFonts w:ascii="Times New Roman" w:eastAsia="Times New Roman" w:hAnsi="Times New Roman" w:cs="Times New Roman"/>
          <w:b/>
          <w:bCs/>
          <w:lang w:eastAsia="sk-SK"/>
        </w:rPr>
      </w:pPr>
    </w:p>
    <w:p w:rsidR="00A04410" w:rsidRPr="007D5748" w:rsidRDefault="00A04410" w:rsidP="00A04410">
      <w:pPr>
        <w:rPr>
          <w:rFonts w:ascii="Times New Roman" w:eastAsia="Times New Roman" w:hAnsi="Times New Roman" w:cs="Times New Roman"/>
          <w:b/>
          <w:bCs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lang w:eastAsia="sk-SK"/>
        </w:rPr>
        <w:t>2.2. Popis a charakteristika návrhu</w:t>
      </w:r>
    </w:p>
    <w:p w:rsidR="00A04410" w:rsidRDefault="00A04410" w:rsidP="00A04410">
      <w:pPr>
        <w:rPr>
          <w:rFonts w:ascii="Times New Roman" w:eastAsia="Times New Roman" w:hAnsi="Times New Roman" w:cs="Times New Roman"/>
          <w:lang w:eastAsia="sk-SK"/>
        </w:rPr>
      </w:pPr>
    </w:p>
    <w:p w:rsidR="005069FC" w:rsidRDefault="005069FC" w:rsidP="00A04410">
      <w:pPr>
        <w:rPr>
          <w:rFonts w:ascii="Times New Roman" w:eastAsia="Times New Roman" w:hAnsi="Times New Roman" w:cs="Times New Roman"/>
          <w:lang w:eastAsia="sk-SK"/>
        </w:rPr>
      </w:pPr>
    </w:p>
    <w:p w:rsidR="005069FC" w:rsidRPr="007D5748" w:rsidRDefault="005069FC" w:rsidP="00A04410">
      <w:pPr>
        <w:rPr>
          <w:rFonts w:ascii="Times New Roman" w:eastAsia="Times New Roman" w:hAnsi="Times New Roman" w:cs="Times New Roman"/>
          <w:lang w:eastAsia="sk-SK"/>
        </w:rPr>
      </w:pPr>
    </w:p>
    <w:p w:rsidR="00A04410" w:rsidRPr="007D5748" w:rsidRDefault="00A04410" w:rsidP="00A04410">
      <w:pPr>
        <w:jc w:val="both"/>
        <w:rPr>
          <w:rFonts w:ascii="Times New Roman" w:eastAsia="Times New Roman" w:hAnsi="Times New Roman" w:cs="Times New Roman"/>
          <w:b/>
          <w:bCs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lang w:eastAsia="sk-SK"/>
        </w:rPr>
        <w:lastRenderedPageBreak/>
        <w:t>2.2.1. Popis návrhu:</w:t>
      </w:r>
    </w:p>
    <w:p w:rsidR="00A04410" w:rsidRPr="007D5748" w:rsidRDefault="00A04410" w:rsidP="00A04410">
      <w:pPr>
        <w:jc w:val="both"/>
        <w:rPr>
          <w:rFonts w:ascii="Times New Roman" w:eastAsia="Times New Roman" w:hAnsi="Times New Roman" w:cs="Times New Roman"/>
          <w:b/>
          <w:bCs/>
          <w:lang w:eastAsia="sk-SK"/>
        </w:rPr>
      </w:pPr>
    </w:p>
    <w:p w:rsidR="00A04410" w:rsidRPr="00C440B9" w:rsidRDefault="00A04410" w:rsidP="00A04410">
      <w:pPr>
        <w:jc w:val="both"/>
        <w:rPr>
          <w:rFonts w:ascii="Times New Roman" w:eastAsia="Times New Roman" w:hAnsi="Times New Roman" w:cs="Times New Roman"/>
          <w:lang w:eastAsia="sk-SK"/>
        </w:rPr>
      </w:pPr>
      <w:r w:rsidRPr="00B023FB">
        <w:rPr>
          <w:rFonts w:ascii="Times New Roman" w:eastAsia="Times New Roman" w:hAnsi="Times New Roman" w:cs="Times New Roman"/>
          <w:lang w:eastAsia="sk-SK"/>
        </w:rPr>
        <w:t>Na základe článku 16 ods. 2 písm. g) nariadenia Európskeho parlamentu a Rady (ES) č.</w:t>
      </w:r>
      <w:r>
        <w:rPr>
          <w:rFonts w:ascii="Times New Roman" w:eastAsia="Times New Roman" w:hAnsi="Times New Roman" w:cs="Times New Roman"/>
          <w:lang w:eastAsia="sk-SK"/>
        </w:rPr>
        <w:t> </w:t>
      </w:r>
      <w:r w:rsidRPr="00B023FB">
        <w:rPr>
          <w:rFonts w:ascii="Times New Roman" w:eastAsia="Times New Roman" w:hAnsi="Times New Roman" w:cs="Times New Roman"/>
          <w:lang w:eastAsia="sk-SK"/>
        </w:rPr>
        <w:t xml:space="preserve">1071/2009, ktorým sa ustanovujú spoločné pravidlá týkajúce sa podmienok, ktoré je potrebné dodržiavať pri výkone povolania prevádzkovateľa cestnej dopravy ako aj na základe článku 1 bodu 3 smernice (EÚ) 2022/738 vyplýva, že členské štáty sú povinné viesť zoznam evidenčných čísel vozidiel, ktorými podnik disponuje (vrátane evidenčných čísle prenajatých vozidiel). Evidenčné čísla vozidiel, ktorými podnik disponuje </w:t>
      </w:r>
      <w:r>
        <w:rPr>
          <w:rFonts w:ascii="Times New Roman" w:eastAsia="Times New Roman" w:hAnsi="Times New Roman" w:cs="Times New Roman"/>
          <w:lang w:eastAsia="sk-SK"/>
        </w:rPr>
        <w:t>sú</w:t>
      </w:r>
      <w:r w:rsidRPr="00B023FB">
        <w:rPr>
          <w:rFonts w:ascii="Times New Roman" w:eastAsia="Times New Roman" w:hAnsi="Times New Roman" w:cs="Times New Roman"/>
          <w:lang w:eastAsia="sk-SK"/>
        </w:rPr>
        <w:t xml:space="preserve"> vedené v neverejnom registri prevádzkovateľov podľa § 7a odsek 3 písm. c) zákona č. 56/2012 Z. z.. K evidenčným číslam prevádzkovateľov cestnej dopravy budú mať podľa § 7a odsek 4 písm. c) zákona č. 56/2012 Z. z. nepretržitý a priamy prístup orgány iných členských štátov počas cestných kontrol.  Európska komisia je splnomocnená na základe článku 16 ods. 6 nariadenia (ES) č. 1071/2009 ako aj na základe článku 1 bodu 8 smernice </w:t>
      </w:r>
      <w:r>
        <w:rPr>
          <w:rFonts w:ascii="Times New Roman" w:eastAsia="Times New Roman" w:hAnsi="Times New Roman" w:cs="Times New Roman"/>
          <w:lang w:eastAsia="sk-SK"/>
        </w:rPr>
        <w:t xml:space="preserve">(EÚ) 2022/738 </w:t>
      </w:r>
      <w:r w:rsidRPr="00B023FB">
        <w:rPr>
          <w:rFonts w:ascii="Times New Roman" w:eastAsia="Times New Roman" w:hAnsi="Times New Roman" w:cs="Times New Roman"/>
          <w:lang w:eastAsia="sk-SK"/>
        </w:rPr>
        <w:t xml:space="preserve">prijať vykonávací akt týkajúci sa funkcionality systému, aby informácie týkajúce sa evidenčných čísel (vrátane počtu zamestnancov prevádzkovateľa cestnej dopravy a hodnotenie rizikovosti prevádzkovateľa cestnej dopravy)  boli prístupné príslušným orgánom počas cestných kontrol. Európska komisia </w:t>
      </w:r>
      <w:r>
        <w:rPr>
          <w:rFonts w:ascii="Times New Roman" w:eastAsia="Times New Roman" w:hAnsi="Times New Roman" w:cs="Times New Roman"/>
          <w:lang w:eastAsia="sk-SK"/>
        </w:rPr>
        <w:t xml:space="preserve">vydala vykonávacie nariadenie </w:t>
      </w:r>
      <w:r w:rsidRPr="00C440B9">
        <w:rPr>
          <w:rFonts w:ascii="Times New Roman" w:eastAsia="Times New Roman" w:hAnsi="Times New Roman" w:cs="Times New Roman"/>
          <w:lang w:eastAsia="sk-SK"/>
        </w:rPr>
        <w:t>Komisie(EÚ) 2023/2381 z 29. septembra 2023, ktorým sa mení vykonávacie nariadenie (EÚ) 2016/480, ktorým sa stanovujú spoločné pravidlá týkajúce sa vzájomného prepojenia vnútroštátnych elektronických registrov podnikov cestnej dopravy.</w:t>
      </w:r>
      <w:r w:rsidRPr="00B023FB">
        <w:rPr>
          <w:rFonts w:ascii="Times New Roman" w:eastAsia="Times New Roman" w:hAnsi="Times New Roman" w:cs="Times New Roman"/>
          <w:lang w:eastAsia="sk-SK"/>
        </w:rPr>
        <w:t xml:space="preserve"> Členské štáty budú povinné podľa článku 16 odseku 2 nariadenia Európskeho parlamentu a Rady (ES) č. 1071/2009  do 12 mesiacov</w:t>
      </w:r>
      <w:r>
        <w:rPr>
          <w:rFonts w:ascii="Times New Roman" w:eastAsia="Times New Roman" w:hAnsi="Times New Roman" w:cs="Times New Roman"/>
          <w:lang w:eastAsia="sk-SK"/>
        </w:rPr>
        <w:t xml:space="preserve"> (24. októbra 2024)</w:t>
      </w:r>
      <w:r w:rsidRPr="00B023FB">
        <w:rPr>
          <w:rFonts w:ascii="Times New Roman" w:eastAsia="Times New Roman" w:hAnsi="Times New Roman" w:cs="Times New Roman"/>
          <w:lang w:eastAsia="sk-SK"/>
        </w:rPr>
        <w:t xml:space="preserve"> od nadobudnutia účinnosti zmeny vykonávacieho nariadenia Komisie (EÚ) 2016/480 umožniť príslušným orgánom prístup k príslušným údajom počas cestných kontrol. Táto zmena má vplyv na zmenu Jednotného informačného systému v cestnej doprave a tým aj na náklady súvisiace so zmenou tohto systému. </w:t>
      </w:r>
    </w:p>
    <w:p w:rsidR="00A04410" w:rsidRDefault="00A04410" w:rsidP="00A04410">
      <w:pPr>
        <w:rPr>
          <w:rFonts w:ascii="Times New Roman" w:eastAsia="Times New Roman" w:hAnsi="Times New Roman" w:cs="Times New Roman"/>
          <w:b/>
          <w:bCs/>
          <w:lang w:eastAsia="sk-SK"/>
        </w:rPr>
      </w:pPr>
    </w:p>
    <w:p w:rsidR="00A04410" w:rsidRPr="007D5748" w:rsidRDefault="00A04410" w:rsidP="00A04410">
      <w:pPr>
        <w:rPr>
          <w:rFonts w:ascii="Times New Roman" w:eastAsia="Times New Roman" w:hAnsi="Times New Roman" w:cs="Times New Roman"/>
          <w:b/>
          <w:bCs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lang w:eastAsia="sk-SK"/>
        </w:rPr>
        <w:t>2.2.2. Charakteristika návrhu:</w:t>
      </w:r>
    </w:p>
    <w:p w:rsidR="00A04410" w:rsidRPr="007D5748" w:rsidRDefault="00A04410" w:rsidP="00A04410">
      <w:pPr>
        <w:rPr>
          <w:rFonts w:ascii="Times New Roman" w:eastAsia="Times New Roman" w:hAnsi="Times New Roman" w:cs="Times New Roman"/>
          <w:lang w:eastAsia="sk-SK"/>
        </w:rPr>
      </w:pPr>
    </w:p>
    <w:p w:rsidR="00A04410" w:rsidRPr="007D5748" w:rsidRDefault="00A04410" w:rsidP="00A04410">
      <w:pPr>
        <w:rPr>
          <w:rFonts w:ascii="Times New Roman" w:eastAsia="Times New Roman" w:hAnsi="Times New Roman" w:cs="Times New Roman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b/>
          <w:lang w:eastAsia="sk-SK"/>
        </w:rPr>
        <w:t xml:space="preserve">  </w:t>
      </w:r>
      <w:r w:rsidRPr="007D5748">
        <w:rPr>
          <w:rFonts w:ascii="Times New Roman" w:eastAsia="Times New Roman" w:hAnsi="Times New Roman" w:cs="Times New Roman"/>
          <w:lang w:eastAsia="sk-SK"/>
        </w:rPr>
        <w:t>zmena sadzby</w:t>
      </w:r>
    </w:p>
    <w:p w:rsidR="00A04410" w:rsidRPr="007D5748" w:rsidRDefault="00A04410" w:rsidP="00A04410">
      <w:pPr>
        <w:rPr>
          <w:rFonts w:ascii="Times New Roman" w:eastAsia="Times New Roman" w:hAnsi="Times New Roman" w:cs="Times New Roman"/>
          <w:lang w:eastAsia="sk-SK"/>
        </w:rPr>
      </w:pPr>
      <w:r w:rsidRPr="007D5748">
        <w:rPr>
          <w:rFonts w:ascii="Times New Roman" w:eastAsia="Times New Roman" w:hAnsi="Times New Roman" w:cs="Times New Roman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lang w:eastAsia="sk-SK"/>
        </w:rPr>
        <w:t xml:space="preserve">  zmena v nároku</w:t>
      </w:r>
    </w:p>
    <w:p w:rsidR="00A04410" w:rsidRPr="007D5748" w:rsidRDefault="00A04410" w:rsidP="00A04410">
      <w:pPr>
        <w:rPr>
          <w:rFonts w:ascii="Times New Roman" w:eastAsia="Times New Roman" w:hAnsi="Times New Roman" w:cs="Times New Roman"/>
          <w:lang w:eastAsia="sk-SK"/>
        </w:rPr>
      </w:pPr>
      <w:r w:rsidRPr="007D5748">
        <w:rPr>
          <w:rFonts w:ascii="Times New Roman" w:eastAsia="Times New Roman" w:hAnsi="Times New Roman" w:cs="Times New Roman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lang w:eastAsia="sk-SK"/>
        </w:rPr>
        <w:t xml:space="preserve">  nová služba alebo nariadenie (alebo ich zrušenie)</w:t>
      </w:r>
    </w:p>
    <w:p w:rsidR="00A04410" w:rsidRPr="007D5748" w:rsidRDefault="00A04410" w:rsidP="00A04410">
      <w:pPr>
        <w:rPr>
          <w:rFonts w:ascii="Times New Roman" w:eastAsia="Times New Roman" w:hAnsi="Times New Roman" w:cs="Times New Roman"/>
          <w:lang w:eastAsia="sk-SK"/>
        </w:rPr>
      </w:pPr>
      <w:r w:rsidRPr="007D5748">
        <w:rPr>
          <w:rFonts w:ascii="Times New Roman" w:eastAsia="Times New Roman" w:hAnsi="Times New Roman" w:cs="Times New Roman"/>
          <w:bdr w:val="single" w:sz="4" w:space="0" w:color="auto"/>
          <w:lang w:eastAsia="sk-SK"/>
        </w:rPr>
        <w:t xml:space="preserve">     </w:t>
      </w:r>
      <w:r w:rsidRPr="007D5748">
        <w:rPr>
          <w:rFonts w:ascii="Times New Roman" w:eastAsia="Times New Roman" w:hAnsi="Times New Roman" w:cs="Times New Roman"/>
          <w:lang w:eastAsia="sk-SK"/>
        </w:rPr>
        <w:t xml:space="preserve">  kombinovaný návrh</w:t>
      </w:r>
    </w:p>
    <w:p w:rsidR="00A04410" w:rsidRPr="007D5748" w:rsidRDefault="00A04410" w:rsidP="00A04410">
      <w:pPr>
        <w:rPr>
          <w:rFonts w:ascii="Times New Roman" w:eastAsia="Times New Roman" w:hAnsi="Times New Roman" w:cs="Times New Roman"/>
          <w:lang w:eastAsia="sk-SK"/>
        </w:rPr>
      </w:pPr>
      <w:r w:rsidRPr="007D5748">
        <w:rPr>
          <w:rFonts w:ascii="Times New Roman" w:eastAsia="Times New Roman" w:hAnsi="Times New Roman" w:cs="Times New Roman"/>
          <w:bdr w:val="single" w:sz="4" w:space="0" w:color="auto"/>
          <w:lang w:eastAsia="sk-SK"/>
        </w:rPr>
        <w:t xml:space="preserve">  </w:t>
      </w:r>
      <w:r>
        <w:rPr>
          <w:rFonts w:ascii="Times New Roman" w:eastAsia="Times New Roman" w:hAnsi="Times New Roman" w:cs="Times New Roman"/>
          <w:bdr w:val="single" w:sz="4" w:space="0" w:color="auto"/>
          <w:lang w:eastAsia="sk-SK"/>
        </w:rPr>
        <w:t>x</w:t>
      </w:r>
      <w:r w:rsidRPr="007D5748">
        <w:rPr>
          <w:rFonts w:ascii="Times New Roman" w:eastAsia="Times New Roman" w:hAnsi="Times New Roman" w:cs="Times New Roman"/>
          <w:bdr w:val="single" w:sz="4" w:space="0" w:color="auto"/>
          <w:lang w:eastAsia="sk-SK"/>
        </w:rPr>
        <w:t xml:space="preserve">   </w:t>
      </w:r>
      <w:r w:rsidRPr="007D5748">
        <w:rPr>
          <w:rFonts w:ascii="Times New Roman" w:eastAsia="Times New Roman" w:hAnsi="Times New Roman" w:cs="Times New Roman"/>
          <w:lang w:eastAsia="sk-SK"/>
        </w:rPr>
        <w:t xml:space="preserve">  iné </w:t>
      </w:r>
    </w:p>
    <w:p w:rsidR="00A04410" w:rsidRPr="007D5748" w:rsidRDefault="00A04410" w:rsidP="00A04410">
      <w:pPr>
        <w:rPr>
          <w:rFonts w:ascii="Times New Roman" w:eastAsia="Times New Roman" w:hAnsi="Times New Roman" w:cs="Times New Roman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lang w:eastAsia="sk-SK"/>
        </w:rPr>
        <w:t>2.2.3. Predpoklady vývoja objemu aktivít:</w:t>
      </w:r>
    </w:p>
    <w:p w:rsidR="00A04410" w:rsidRPr="007D5748" w:rsidRDefault="00A04410" w:rsidP="00A04410">
      <w:pPr>
        <w:ind w:firstLine="708"/>
        <w:jc w:val="both"/>
        <w:rPr>
          <w:rFonts w:ascii="Times New Roman" w:eastAsia="Times New Roman" w:hAnsi="Times New Roman" w:cs="Times New Roman"/>
          <w:lang w:eastAsia="sk-SK"/>
        </w:rPr>
      </w:pPr>
      <w:r w:rsidRPr="007D5748">
        <w:rPr>
          <w:rFonts w:ascii="Times New Roman" w:eastAsia="Times New Roman" w:hAnsi="Times New Roman" w:cs="Times New Roman"/>
          <w:lang w:eastAsia="sk-SK"/>
        </w:rPr>
        <w:t>Jasne popíšte, v prípade potreby použite nižšie uvedenú tabuľku. Uveďte aj odhady základov daní a/alebo poplatkov, ak sa ich táto zmena týka.</w:t>
      </w:r>
    </w:p>
    <w:p w:rsidR="00A04410" w:rsidRPr="007D5748" w:rsidRDefault="00A04410" w:rsidP="00A04410">
      <w:pPr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A04410" w:rsidRPr="007D5748" w:rsidTr="00D41BA5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Odhadované objemy</w:t>
            </w:r>
          </w:p>
        </w:tc>
      </w:tr>
      <w:tr w:rsidR="00A04410" w:rsidRPr="007D5748" w:rsidTr="00D41BA5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2024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2027</w:t>
            </w:r>
          </w:p>
        </w:tc>
      </w:tr>
      <w:tr w:rsidR="00A04410" w:rsidRPr="007D5748" w:rsidTr="00D41BA5">
        <w:trPr>
          <w:trHeight w:val="70"/>
        </w:trPr>
        <w:tc>
          <w:tcPr>
            <w:tcW w:w="4530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Indikátor ABC</w:t>
            </w: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A04410" w:rsidRPr="007D5748" w:rsidTr="00D41BA5">
        <w:trPr>
          <w:trHeight w:val="70"/>
        </w:trPr>
        <w:tc>
          <w:tcPr>
            <w:tcW w:w="4530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Indikátor KLM</w:t>
            </w: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  <w:tr w:rsidR="00A04410" w:rsidRPr="007D5748" w:rsidTr="00D41BA5">
        <w:trPr>
          <w:trHeight w:val="70"/>
        </w:trPr>
        <w:tc>
          <w:tcPr>
            <w:tcW w:w="4530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Indikátor XYZ</w:t>
            </w: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  <w:tc>
          <w:tcPr>
            <w:tcW w:w="1134" w:type="dxa"/>
          </w:tcPr>
          <w:p w:rsidR="00A04410" w:rsidRPr="007D5748" w:rsidRDefault="00A04410" w:rsidP="00D41BA5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</w:p>
        </w:tc>
      </w:tr>
    </w:tbl>
    <w:p w:rsidR="00A04410" w:rsidRPr="007D5748" w:rsidRDefault="00A04410" w:rsidP="00A04410">
      <w:pPr>
        <w:rPr>
          <w:rFonts w:ascii="Times New Roman" w:eastAsia="Times New Roman" w:hAnsi="Times New Roman" w:cs="Times New Roman"/>
          <w:lang w:eastAsia="sk-SK"/>
        </w:rPr>
      </w:pPr>
    </w:p>
    <w:p w:rsidR="00A04410" w:rsidRPr="007D5748" w:rsidRDefault="00A04410" w:rsidP="00A04410">
      <w:pPr>
        <w:rPr>
          <w:rFonts w:ascii="Times New Roman" w:eastAsia="Times New Roman" w:hAnsi="Times New Roman" w:cs="Times New Roman"/>
          <w:lang w:eastAsia="sk-SK"/>
        </w:rPr>
      </w:pPr>
      <w:bookmarkStart w:id="1" w:name="_GoBack"/>
      <w:bookmarkEnd w:id="1"/>
    </w:p>
    <w:p w:rsidR="00A04410" w:rsidRPr="007D5748" w:rsidRDefault="00A04410" w:rsidP="00A04410">
      <w:pPr>
        <w:rPr>
          <w:rFonts w:ascii="Times New Roman" w:eastAsia="Times New Roman" w:hAnsi="Times New Roman" w:cs="Times New Roman"/>
          <w:b/>
          <w:bCs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lang w:eastAsia="sk-SK"/>
        </w:rPr>
        <w:t>2.2.4. Výpočty vplyvov na verejné financie</w:t>
      </w:r>
    </w:p>
    <w:p w:rsidR="00A04410" w:rsidRPr="007D5748" w:rsidRDefault="00A04410" w:rsidP="00A04410">
      <w:pPr>
        <w:rPr>
          <w:rFonts w:ascii="Times New Roman" w:eastAsia="Times New Roman" w:hAnsi="Times New Roman" w:cs="Times New Roman"/>
          <w:lang w:eastAsia="sk-SK"/>
        </w:rPr>
      </w:pPr>
    </w:p>
    <w:p w:rsidR="00A04410" w:rsidRDefault="00A04410" w:rsidP="00A04410">
      <w:pPr>
        <w:jc w:val="both"/>
        <w:rPr>
          <w:rFonts w:ascii="Times New Roman" w:eastAsia="Times New Roman" w:hAnsi="Times New Roman" w:cs="Times New Roman"/>
          <w:lang w:eastAsia="sk-SK"/>
        </w:rPr>
      </w:pPr>
      <w:r w:rsidRPr="007E214D">
        <w:rPr>
          <w:rFonts w:ascii="Times New Roman" w:eastAsia="Times New Roman" w:hAnsi="Times New Roman" w:cs="Times New Roman"/>
          <w:lang w:eastAsia="sk-SK"/>
        </w:rPr>
        <w:t xml:space="preserve">Členské štáty budú povinné podľa článku 16 odseku 2 nariadenia Európskeho parlamentu a Rady (ES) č. 1071/2009 do </w:t>
      </w:r>
      <w:r>
        <w:rPr>
          <w:rFonts w:ascii="Times New Roman" w:eastAsia="Times New Roman" w:hAnsi="Times New Roman" w:cs="Times New Roman"/>
          <w:lang w:eastAsia="sk-SK"/>
        </w:rPr>
        <w:t>24. októbra 2024</w:t>
      </w:r>
      <w:r w:rsidRPr="007E214D">
        <w:rPr>
          <w:rFonts w:ascii="Times New Roman" w:eastAsia="Times New Roman" w:hAnsi="Times New Roman" w:cs="Times New Roman"/>
          <w:lang w:eastAsia="sk-SK"/>
        </w:rPr>
        <w:t xml:space="preserve"> umožniť príslušným orgánom prístup k príslušným údajom počas cestných kontrol. Táto zmena má vplyv na zmenu Jednotného informačného systému v cestnej doprave a tým aj na náklady súvisiace so zmenou tohto systému. </w:t>
      </w:r>
    </w:p>
    <w:p w:rsidR="00A04410" w:rsidRDefault="00A04410" w:rsidP="00A04410">
      <w:pPr>
        <w:jc w:val="both"/>
        <w:rPr>
          <w:rFonts w:ascii="Times New Roman" w:eastAsia="Times New Roman" w:hAnsi="Times New Roman" w:cs="Times New Roman"/>
          <w:lang w:eastAsia="sk-SK"/>
        </w:rPr>
      </w:pPr>
    </w:p>
    <w:p w:rsidR="00A04410" w:rsidRPr="007E214D" w:rsidRDefault="00A04410" w:rsidP="00A04410">
      <w:pPr>
        <w:jc w:val="both"/>
        <w:rPr>
          <w:rFonts w:ascii="Times New Roman" w:eastAsia="Times New Roman" w:hAnsi="Times New Roman" w:cs="Times New Roman"/>
          <w:lang w:eastAsia="sk-SK"/>
        </w:rPr>
      </w:pPr>
      <w:r>
        <w:rPr>
          <w:rFonts w:ascii="Times New Roman" w:eastAsia="Times New Roman" w:hAnsi="Times New Roman" w:cs="Times New Roman"/>
          <w:lang w:eastAsia="sk-SK"/>
        </w:rPr>
        <w:t>Dodávateľom Jednotného informačného systému v cestnej doprave je ALANATA</w:t>
      </w:r>
      <w:r w:rsidRPr="00F8045D">
        <w:rPr>
          <w:rFonts w:ascii="Times New Roman" w:eastAsia="Times New Roman" w:hAnsi="Times New Roman" w:cs="Times New Roman"/>
          <w:lang w:eastAsia="sk-SK"/>
        </w:rPr>
        <w:t xml:space="preserve"> a.s. na základe zmluvy </w:t>
      </w:r>
      <w:r w:rsidRPr="00EE6DCC">
        <w:rPr>
          <w:rFonts w:ascii="Times New Roman" w:eastAsia="Times New Roman" w:hAnsi="Times New Roman" w:cs="Times New Roman"/>
          <w:lang w:eastAsia="sk-SK"/>
        </w:rPr>
        <w:t>654/DE00/2021</w:t>
      </w:r>
      <w:r w:rsidRPr="00F8045D">
        <w:rPr>
          <w:rFonts w:ascii="Times New Roman" w:eastAsia="Times New Roman" w:hAnsi="Times New Roman" w:cs="Times New Roman"/>
          <w:lang w:eastAsia="sk-SK"/>
        </w:rPr>
        <w:t xml:space="preserve">. Vstupnou hodnotou zmeny Jednotného informačného systému sú sadzby za </w:t>
      </w:r>
      <w:proofErr w:type="spellStart"/>
      <w:r w:rsidRPr="00F8045D">
        <w:rPr>
          <w:rFonts w:ascii="Times New Roman" w:eastAsia="Times New Roman" w:hAnsi="Times New Roman" w:cs="Times New Roman"/>
          <w:lang w:eastAsia="sk-SK"/>
        </w:rPr>
        <w:t>človekohodinu</w:t>
      </w:r>
      <w:proofErr w:type="spellEnd"/>
      <w:r w:rsidRPr="00F8045D">
        <w:rPr>
          <w:rFonts w:ascii="Times New Roman" w:eastAsia="Times New Roman" w:hAnsi="Times New Roman" w:cs="Times New Roman"/>
          <w:lang w:eastAsia="sk-SK"/>
        </w:rPr>
        <w:t xml:space="preserve"> práce experta tak ako je to uvedené v zmluve. </w:t>
      </w:r>
      <w:r>
        <w:rPr>
          <w:rFonts w:ascii="Times New Roman" w:eastAsia="Times New Roman" w:hAnsi="Times New Roman" w:cs="Times New Roman"/>
          <w:lang w:eastAsia="sk-SK"/>
        </w:rPr>
        <w:t xml:space="preserve">Boli vykonané </w:t>
      </w:r>
      <w:r w:rsidRPr="00F8045D">
        <w:rPr>
          <w:rFonts w:ascii="Times New Roman" w:eastAsia="Times New Roman" w:hAnsi="Times New Roman" w:cs="Times New Roman"/>
          <w:lang w:eastAsia="sk-SK"/>
        </w:rPr>
        <w:t xml:space="preserve">konzultácie s dodávateľom </w:t>
      </w:r>
      <w:r>
        <w:rPr>
          <w:rFonts w:ascii="Times New Roman" w:eastAsia="Times New Roman" w:hAnsi="Times New Roman" w:cs="Times New Roman"/>
          <w:lang w:eastAsia="sk-SK"/>
        </w:rPr>
        <w:t>ALANATA</w:t>
      </w:r>
      <w:r w:rsidRPr="00F8045D">
        <w:rPr>
          <w:rFonts w:ascii="Times New Roman" w:eastAsia="Times New Roman" w:hAnsi="Times New Roman" w:cs="Times New Roman"/>
          <w:lang w:eastAsia="sk-SK"/>
        </w:rPr>
        <w:t xml:space="preserve"> a.s. ohľadom odhadu nákladov na zmenu systému</w:t>
      </w:r>
      <w:r>
        <w:rPr>
          <w:rFonts w:ascii="Times New Roman" w:eastAsia="Times New Roman" w:hAnsi="Times New Roman" w:cs="Times New Roman"/>
          <w:lang w:eastAsia="sk-SK"/>
        </w:rPr>
        <w:t xml:space="preserve"> pre účely stanovenia doložky vybraných vplyvov</w:t>
      </w:r>
      <w:r w:rsidRPr="00F8045D">
        <w:rPr>
          <w:rFonts w:ascii="Times New Roman" w:eastAsia="Times New Roman" w:hAnsi="Times New Roman" w:cs="Times New Roman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lang w:eastAsia="sk-SK"/>
        </w:rPr>
        <w:t xml:space="preserve"> N</w:t>
      </w:r>
      <w:r w:rsidRPr="007E214D">
        <w:rPr>
          <w:rFonts w:ascii="Times New Roman" w:eastAsia="Times New Roman" w:hAnsi="Times New Roman" w:cs="Times New Roman"/>
          <w:lang w:eastAsia="sk-SK"/>
        </w:rPr>
        <w:t>egatívny vplyv na rozpočet verejnej správy z dôvodu nákladov na zmenu systému</w:t>
      </w:r>
      <w:r>
        <w:rPr>
          <w:rFonts w:ascii="Times New Roman" w:eastAsia="Times New Roman" w:hAnsi="Times New Roman" w:cs="Times New Roman"/>
          <w:lang w:eastAsia="sk-SK"/>
        </w:rPr>
        <w:t xml:space="preserve"> bol odhadnutý dodávateľom </w:t>
      </w:r>
      <w:r w:rsidRPr="007E214D">
        <w:rPr>
          <w:rFonts w:ascii="Times New Roman" w:eastAsia="Times New Roman" w:hAnsi="Times New Roman" w:cs="Times New Roman"/>
          <w:lang w:eastAsia="sk-SK"/>
        </w:rPr>
        <w:t>vo výške</w:t>
      </w:r>
      <w:r>
        <w:rPr>
          <w:rFonts w:ascii="Times New Roman" w:eastAsia="Times New Roman" w:hAnsi="Times New Roman" w:cs="Times New Roman"/>
          <w:lang w:eastAsia="sk-SK"/>
        </w:rPr>
        <w:t xml:space="preserve"> do</w:t>
      </w:r>
      <w:r w:rsidRPr="007E214D">
        <w:rPr>
          <w:rFonts w:ascii="Times New Roman" w:eastAsia="Times New Roman" w:hAnsi="Times New Roman" w:cs="Times New Roman"/>
          <w:lang w:eastAsia="sk-SK"/>
        </w:rPr>
        <w:t xml:space="preserve"> 200 000 eur. Ide o</w:t>
      </w:r>
      <w:r>
        <w:rPr>
          <w:rFonts w:ascii="Times New Roman" w:eastAsia="Times New Roman" w:hAnsi="Times New Roman" w:cs="Times New Roman"/>
          <w:lang w:eastAsia="sk-SK"/>
        </w:rPr>
        <w:t xml:space="preserve"> expertný </w:t>
      </w:r>
      <w:r w:rsidRPr="007E214D">
        <w:rPr>
          <w:rFonts w:ascii="Times New Roman" w:eastAsia="Times New Roman" w:hAnsi="Times New Roman" w:cs="Times New Roman"/>
          <w:lang w:eastAsia="sk-SK"/>
        </w:rPr>
        <w:t xml:space="preserve">odhad presné náklady budú stanovené na základe </w:t>
      </w:r>
      <w:r>
        <w:rPr>
          <w:rFonts w:ascii="Times New Roman" w:eastAsia="Times New Roman" w:hAnsi="Times New Roman" w:cs="Times New Roman"/>
          <w:lang w:eastAsia="sk-SK"/>
        </w:rPr>
        <w:t xml:space="preserve">podrobnej </w:t>
      </w:r>
      <w:r w:rsidRPr="007E214D">
        <w:rPr>
          <w:rFonts w:ascii="Times New Roman" w:eastAsia="Times New Roman" w:hAnsi="Times New Roman" w:cs="Times New Roman"/>
          <w:lang w:eastAsia="sk-SK"/>
        </w:rPr>
        <w:t xml:space="preserve">analýzy podľa </w:t>
      </w:r>
      <w:r>
        <w:rPr>
          <w:rFonts w:ascii="Times New Roman" w:eastAsia="Times New Roman" w:hAnsi="Times New Roman" w:cs="Times New Roman"/>
          <w:lang w:eastAsia="sk-SK"/>
        </w:rPr>
        <w:t xml:space="preserve">textu </w:t>
      </w:r>
      <w:r w:rsidRPr="007E214D">
        <w:rPr>
          <w:rFonts w:ascii="Times New Roman" w:eastAsia="Times New Roman" w:hAnsi="Times New Roman" w:cs="Times New Roman"/>
          <w:lang w:eastAsia="sk-SK"/>
        </w:rPr>
        <w:t>vykonávacieho nariadenia</w:t>
      </w:r>
      <w:r>
        <w:rPr>
          <w:rFonts w:ascii="Times New Roman" w:eastAsia="Times New Roman" w:hAnsi="Times New Roman" w:cs="Times New Roman"/>
          <w:lang w:eastAsia="sk-SK"/>
        </w:rPr>
        <w:t>.</w:t>
      </w:r>
    </w:p>
    <w:p w:rsidR="00A04410" w:rsidRPr="007D5748" w:rsidRDefault="00A04410" w:rsidP="00A04410">
      <w:pPr>
        <w:tabs>
          <w:tab w:val="num" w:pos="1080"/>
        </w:tabs>
        <w:jc w:val="both"/>
        <w:rPr>
          <w:rFonts w:ascii="Times New Roman" w:eastAsia="Times New Roman" w:hAnsi="Times New Roman" w:cs="Times New Roman"/>
          <w:bCs/>
          <w:lang w:eastAsia="sk-SK"/>
        </w:rPr>
      </w:pPr>
    </w:p>
    <w:p w:rsidR="00A04410" w:rsidRDefault="00A04410" w:rsidP="00A04410">
      <w:pPr>
        <w:rPr>
          <w:rFonts w:ascii="Times New Roman" w:eastAsia="Times New Roman" w:hAnsi="Times New Roman" w:cs="Times New Roman"/>
          <w:bCs/>
          <w:lang w:eastAsia="sk-SK"/>
        </w:rPr>
        <w:sectPr w:rsidR="00A04410" w:rsidSect="00D41B7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:rsidR="00A04410" w:rsidRPr="007D5748" w:rsidRDefault="00A04410" w:rsidP="00A04410">
      <w:pPr>
        <w:tabs>
          <w:tab w:val="num" w:pos="1080"/>
        </w:tabs>
        <w:ind w:right="-32"/>
        <w:jc w:val="right"/>
        <w:rPr>
          <w:rFonts w:ascii="Times New Roman" w:eastAsia="Times New Roman" w:hAnsi="Times New Roman" w:cs="Times New Roman"/>
          <w:bCs/>
          <w:lang w:eastAsia="sk-SK"/>
        </w:rPr>
      </w:pPr>
      <w:r w:rsidRPr="00B023FB">
        <w:rPr>
          <w:rFonts w:ascii="Times New Roman" w:eastAsia="Times New Roman" w:hAnsi="Times New Roman" w:cs="Times New Roman"/>
          <w:bCs/>
          <w:lang w:eastAsia="sk-SK"/>
        </w:rPr>
        <w:lastRenderedPageBreak/>
        <w:t>Ministerstvo dopravy SR</w:t>
      </w:r>
      <w:r>
        <w:rPr>
          <w:rFonts w:ascii="Times New Roman" w:eastAsia="Times New Roman" w:hAnsi="Times New Roman" w:cs="Times New Roman"/>
          <w:bCs/>
          <w:szCs w:val="20"/>
          <w:lang w:eastAsia="sk-SK"/>
        </w:rPr>
        <w:t xml:space="preserve">                                                                                                                                                         </w:t>
      </w:r>
      <w:r w:rsidRPr="00B023FB">
        <w:rPr>
          <w:rFonts w:ascii="Times New Roman" w:eastAsia="Times New Roman" w:hAnsi="Times New Roman" w:cs="Times New Roman"/>
          <w:bCs/>
          <w:szCs w:val="20"/>
          <w:lang w:eastAsia="sk-SK"/>
        </w:rPr>
        <w:t xml:space="preserve"> </w:t>
      </w:r>
      <w:r w:rsidRPr="007D5748">
        <w:rPr>
          <w:rFonts w:ascii="Times New Roman" w:eastAsia="Times New Roman" w:hAnsi="Times New Roman" w:cs="Times New Roman"/>
          <w:bCs/>
          <w:lang w:eastAsia="sk-SK"/>
        </w:rPr>
        <w:t xml:space="preserve">Tabuľka č. </w:t>
      </w:r>
      <w:r>
        <w:rPr>
          <w:rFonts w:ascii="Times New Roman" w:eastAsia="Times New Roman" w:hAnsi="Times New Roman" w:cs="Times New Roman"/>
          <w:bCs/>
          <w:lang w:eastAsia="sk-SK"/>
        </w:rPr>
        <w:t>3</w:t>
      </w:r>
      <w:r w:rsidRPr="007D5748">
        <w:rPr>
          <w:rFonts w:ascii="Times New Roman" w:eastAsia="Times New Roman" w:hAnsi="Times New Roman" w:cs="Times New Roman"/>
          <w:bCs/>
          <w:lang w:eastAsia="sk-SK"/>
        </w:rPr>
        <w:t xml:space="preserve"> </w:t>
      </w:r>
    </w:p>
    <w:p w:rsidR="00A04410" w:rsidRPr="007D5748" w:rsidRDefault="00A04410" w:rsidP="00A04410">
      <w:pPr>
        <w:tabs>
          <w:tab w:val="num" w:pos="1080"/>
        </w:tabs>
        <w:jc w:val="both"/>
        <w:rPr>
          <w:rFonts w:ascii="Times New Roman" w:eastAsia="Times New Roman" w:hAnsi="Times New Roman" w:cs="Times New Roman"/>
          <w:bCs/>
          <w:szCs w:val="20"/>
          <w:lang w:eastAsia="sk-SK"/>
        </w:rPr>
      </w:pPr>
    </w:p>
    <w:tbl>
      <w:tblPr>
        <w:tblpPr w:leftFromText="141" w:rightFromText="141" w:vertAnchor="text" w:horzAnchor="page" w:tblpX="629" w:tblpY="2"/>
        <w:tblW w:w="154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540"/>
        <w:gridCol w:w="1540"/>
        <w:gridCol w:w="1540"/>
        <w:gridCol w:w="1540"/>
        <w:gridCol w:w="2220"/>
      </w:tblGrid>
      <w:tr w:rsidR="00A04410" w:rsidRPr="007D5748" w:rsidTr="00D41BA5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MDV SR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poznámka</w:t>
            </w:r>
          </w:p>
        </w:tc>
      </w:tr>
      <w:tr w:rsidR="00A04410" w:rsidRPr="007D5748" w:rsidTr="00D41BA5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sk-SK"/>
              </w:rPr>
            </w:pP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>
              <w:t xml:space="preserve"> </w:t>
            </w:r>
            <w:r w:rsidRPr="008D33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D948EF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948E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4410" w:rsidRPr="00D948EF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1 003)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D948EF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948E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D574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</w:tr>
      <w:tr w:rsidR="00A04410" w:rsidRPr="007D5748" w:rsidTr="00D41BA5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Dopad na výdavky verejnej správy celkom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200 000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04410" w:rsidRPr="007D5748" w:rsidRDefault="00A04410" w:rsidP="00D41B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b/>
                <w:bCs/>
                <w:sz w:val="20"/>
                <w:lang w:eastAsia="sk-SK"/>
              </w:rPr>
              <w:t>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A04410" w:rsidRPr="007D5748" w:rsidRDefault="00A04410" w:rsidP="00D41BA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7D5748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</w:tr>
    </w:tbl>
    <w:p w:rsidR="00A04410" w:rsidRPr="007D5748" w:rsidRDefault="00A04410" w:rsidP="00A04410">
      <w:pPr>
        <w:tabs>
          <w:tab w:val="num" w:pos="1080"/>
        </w:tabs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:rsidR="00A04410" w:rsidRPr="007D5748" w:rsidRDefault="00A04410" w:rsidP="00A04410">
      <w:pPr>
        <w:tabs>
          <w:tab w:val="num" w:pos="1080"/>
        </w:tabs>
        <w:ind w:left="-900"/>
        <w:jc w:val="both"/>
        <w:rPr>
          <w:rFonts w:ascii="Times New Roman" w:eastAsia="Times New Roman" w:hAnsi="Times New Roman" w:cs="Times New Roman"/>
          <w:bCs/>
          <w:szCs w:val="20"/>
          <w:lang w:eastAsia="sk-SK"/>
        </w:rPr>
      </w:pPr>
    </w:p>
    <w:p w:rsidR="00A04410" w:rsidRPr="007D5748" w:rsidRDefault="00A04410" w:rsidP="00A04410">
      <w:pPr>
        <w:tabs>
          <w:tab w:val="num" w:pos="1080"/>
        </w:tabs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b/>
          <w:bCs/>
          <w:szCs w:val="20"/>
          <w:lang w:eastAsia="sk-SK"/>
        </w:rPr>
        <w:t>Poznámka:</w:t>
      </w:r>
    </w:p>
    <w:p w:rsidR="00A04410" w:rsidRPr="007D5748" w:rsidRDefault="00A04410" w:rsidP="00A04410">
      <w:pPr>
        <w:tabs>
          <w:tab w:val="num" w:pos="1080"/>
        </w:tabs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D5748">
        <w:rPr>
          <w:rFonts w:ascii="Times New Roman" w:eastAsia="Times New Roman" w:hAnsi="Times New Roman" w:cs="Times New Roman"/>
          <w:bCs/>
          <w:szCs w:val="20"/>
          <w:lang w:eastAsia="sk-SK"/>
        </w:rPr>
        <w:t>Ak sa vplyv týka viacerých subjektov verejnej správy, vypĺňa sa samostatná tabuľka za každý subjekt.</w:t>
      </w:r>
    </w:p>
    <w:p w:rsidR="00956D45" w:rsidRDefault="00956D45"/>
    <w:sectPr w:rsidR="00956D45" w:rsidSect="00A044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069FC">
      <w:pPr>
        <w:spacing w:after="0" w:line="240" w:lineRule="auto"/>
      </w:pPr>
      <w:r>
        <w:separator/>
      </w:r>
    </w:p>
  </w:endnote>
  <w:endnote w:type="continuationSeparator" w:id="0">
    <w:p w:rsidR="00000000" w:rsidRDefault="00506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B70" w:rsidRDefault="00A04410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:rsidR="00D41B70" w:rsidRDefault="005069FC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B70" w:rsidRDefault="00A04410" w:rsidP="00D41B70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5069FC">
      <w:rPr>
        <w:noProof/>
      </w:rPr>
      <w:t>5</w:t>
    </w:r>
    <w:r>
      <w:fldChar w:fldCharType="end"/>
    </w:r>
  </w:p>
  <w:p w:rsidR="00D41B70" w:rsidRDefault="005069FC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B70" w:rsidRDefault="00A04410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:rsidR="00D41B70" w:rsidRDefault="005069F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069FC">
      <w:pPr>
        <w:spacing w:after="0" w:line="240" w:lineRule="auto"/>
      </w:pPr>
      <w:r>
        <w:separator/>
      </w:r>
    </w:p>
  </w:footnote>
  <w:footnote w:type="continuationSeparator" w:id="0">
    <w:p w:rsidR="00000000" w:rsidRDefault="00506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B70" w:rsidRDefault="00A04410" w:rsidP="00D41B70">
    <w:pPr>
      <w:pStyle w:val="Hlavika"/>
      <w:jc w:val="right"/>
    </w:pPr>
    <w:r>
      <w:t>Príloha č. 2</w:t>
    </w:r>
  </w:p>
  <w:p w:rsidR="00D41B70" w:rsidRPr="00EB59C8" w:rsidRDefault="005069FC" w:rsidP="00D41B70">
    <w:pPr>
      <w:pStyle w:val="Hlavik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B70" w:rsidRPr="0024067A" w:rsidRDefault="005069FC">
    <w:pPr>
      <w:pStyle w:val="Hlavik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B70" w:rsidRPr="000A15AE" w:rsidRDefault="00A04410" w:rsidP="00D41B70">
    <w:pPr>
      <w:pStyle w:val="Hlavika"/>
      <w:jc w:val="right"/>
    </w:pPr>
    <w:r>
      <w:t>Príloha č.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410"/>
    <w:rsid w:val="005069FC"/>
    <w:rsid w:val="00956D45"/>
    <w:rsid w:val="00A0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D526E"/>
  <w15:chartTrackingRefBased/>
  <w15:docId w15:val="{427F6515-3F50-4FE6-A156-EE1D7C7E6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0441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A04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04410"/>
  </w:style>
  <w:style w:type="paragraph" w:styleId="Pta">
    <w:name w:val="footer"/>
    <w:basedOn w:val="Normlny"/>
    <w:link w:val="PtaChar"/>
    <w:uiPriority w:val="99"/>
    <w:unhideWhenUsed/>
    <w:rsid w:val="00A04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04410"/>
  </w:style>
  <w:style w:type="character" w:styleId="slostrany">
    <w:name w:val="page number"/>
    <w:basedOn w:val="Predvolenpsmoodseku"/>
    <w:uiPriority w:val="99"/>
    <w:rsid w:val="00A0441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footer" Target="footer1.xml"></Relationship><Relationship Id="rId13" Type="http://schemas.openxmlformats.org/officeDocument/2006/relationships/theme" Target="theme/theme1.xml"></Relationship><Relationship Id="rId3" Type="http://schemas.openxmlformats.org/officeDocument/2006/relationships/webSettings" Target="webSettings.xml"></Relationship><Relationship Id="rId7" Type="http://schemas.openxmlformats.org/officeDocument/2006/relationships/header" Target="header2.xml"></Relationship><Relationship Id="rId12" Type="http://schemas.openxmlformats.org/officeDocument/2006/relationships/fontTable" Target="fontTable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6" Type="http://schemas.openxmlformats.org/officeDocument/2006/relationships/header" Target="header1.xml"></Relationship><Relationship Id="rId11" Type="http://schemas.openxmlformats.org/officeDocument/2006/relationships/footer" Target="footer3.xml"></Relationship><Relationship Id="rId5" Type="http://schemas.openxmlformats.org/officeDocument/2006/relationships/endnotes" Target="endnotes.xml"></Relationship><Relationship Id="rId10" Type="http://schemas.openxmlformats.org/officeDocument/2006/relationships/header" Target="header3.xml"></Relationship><Relationship Id="rId4" Type="http://schemas.openxmlformats.org/officeDocument/2006/relationships/footnotes" Target="footnotes.xml"></Relationship><Relationship Id="rId9" Type="http://schemas.openxmlformats.org/officeDocument/2006/relationships/footer" Target="footer2.xml"></Relationship><Relationship Id="rId14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>
  <f:record ref="">
    <f:field ref="objname" par="" edit="true" text="05_2-Analýza-vplyvov-na-rozpočet-verejnej-správy"/>
    <f:field ref="objsubject" par="" edit="true" text=""/>
    <f:field ref="objcreatedby" par="" text="Administrator, System"/>
    <f:field ref="objcreatedat" par="" text="4.3.2024 9:11:17"/>
    <f:field ref="objchangedby" par="" text="Administrator, System"/>
    <f:field ref="objmodifiedat" par="" text="4.3.2024 9:11:1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Hudec, Marek</dc:creator>
  <cp:keywords/>
  <dc:description/>
  <cp:lastModifiedBy>Hudec, Marek</cp:lastModifiedBy>
  <cp:revision>2</cp:revision>
  <dcterms:created xsi:type="dcterms:W3CDTF">2024-01-10T11:14:00Z</dcterms:created>
  <dcterms:modified xsi:type="dcterms:W3CDTF">2024-02-27T07:09:00Z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Národnej rady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Cestná doprava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Eva Gavalcová</vt:lpwstr>
  </property>
  <property name="FSC#SKEDITIONSLOVLEX@103.510:zodppredkladatel" pid="12" fmtid="{D5CDD505-2E9C-101B-9397-08002B2CF9AE}">
    <vt:lpwstr>JUDr. Jozef Ráž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a dopĺňa zákon č. 56/2012 Z. z. o cestnej doprave v znení neskorších predpisov a ktorým sa mení zákon Národnej rady Slovenskej republiky č. 145/1995 Z. z. o správnych poplatkoch v znení neskorších predpisov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dopravy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Zákon, ktorým sa mení a dopĺňa zákon č. 56/2012 Z. z. o cestnej doprave v znení neskorších predpisov a ktorým sa mení zákon Národnej rady Slovenskej republiky č. 145/1995 Z. z. o správnych poplatkoch v znení neskorších predpisov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UV-13154/2024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LP/2024/13</vt:lpwstr>
  </property>
  <property name="FSC#SKEDITIONSLOVLEX@103.510:typsprievdok" pid="37" fmtid="{D5CDD505-2E9C-101B-9397-08002B2CF9AE}">
    <vt:lpwstr>Príloha všeobecná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dopravy Slovenskej republiky</vt:lpwstr>
  </property>
  <property name="FSC#SKEDITIONSLOVLEX@103.510:funkciaZodpPredAkuzativ" pid="142" fmtid="{D5CDD505-2E9C-101B-9397-08002B2CF9AE}">
    <vt:lpwstr>Ministra dopravy Slovenskej republiky</vt:lpwstr>
  </property>
  <property name="FSC#SKEDITIONSLOVLEX@103.510:funkciaZodpPredDativ" pid="143" fmtid="{D5CDD505-2E9C-101B-9397-08002B2CF9AE}">
    <vt:lpwstr>Ministrovi dopravy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Jozef Ráž_x000d__x000a_Minister dopravy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4. 3. 2024</vt:lpwstr>
  </property>
  <property name="FSC#COOSYSTEM@1.1:Container" pid="151" fmtid="{D5CDD505-2E9C-101B-9397-08002B2CF9AE}">
    <vt:lpwstr>COO.2145.1000.3.6081226</vt:lpwstr>
  </property>
  <property name="FSC#FSCFOLIO@1.1001:docpropproject" pid="152" fmtid="{D5CDD505-2E9C-101B-9397-08002B2CF9AE}">
    <vt:lpwstr/>
  </property>
</Properties>
</file>