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Default="00016996" w:rsidP="00FA40E9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 w:rsidRPr="00E21AAF">
              <w:rPr>
                <w:rFonts w:ascii="Times" w:hAnsi="Times" w:cs="Times"/>
                <w:sz w:val="20"/>
                <w:szCs w:val="20"/>
              </w:rPr>
              <w:t xml:space="preserve">Návrh zákona, </w:t>
            </w:r>
            <w:r w:rsidR="00FA40E9" w:rsidRPr="00FA40E9">
              <w:rPr>
                <w:rFonts w:ascii="Times" w:hAnsi="Times" w:cs="Times"/>
                <w:sz w:val="20"/>
                <w:szCs w:val="20"/>
              </w:rPr>
              <w:t>ktorým sa mení zákon č. 325/2022</w:t>
            </w:r>
            <w:r w:rsidR="00FA40E9">
              <w:rPr>
                <w:rFonts w:ascii="Times" w:hAnsi="Times" w:cs="Times"/>
                <w:sz w:val="20"/>
                <w:szCs w:val="20"/>
              </w:rPr>
              <w:t xml:space="preserve"> Z. z.</w:t>
            </w:r>
            <w:r w:rsidR="00881D21">
              <w:rPr>
                <w:rFonts w:ascii="Times" w:hAnsi="Times" w:cs="Times"/>
                <w:sz w:val="20"/>
                <w:szCs w:val="20"/>
              </w:rPr>
              <w:t>,</w:t>
            </w:r>
            <w:r w:rsidR="00FA40E9">
              <w:rPr>
                <w:rFonts w:ascii="Times" w:hAnsi="Times" w:cs="Times"/>
                <w:sz w:val="20"/>
                <w:szCs w:val="20"/>
              </w:rPr>
              <w:t xml:space="preserve"> ktorým sa mení a dopĺňa </w:t>
            </w:r>
            <w:r w:rsidR="00FA40E9" w:rsidRPr="00FA40E9">
              <w:rPr>
                <w:rFonts w:ascii="Times" w:hAnsi="Times" w:cs="Times"/>
                <w:sz w:val="20"/>
                <w:szCs w:val="20"/>
              </w:rPr>
              <w:t xml:space="preserve">zákon č. 305/2013 Z. z. o elektronickej podobe výkonu pôsobnosti orgánov verejnej moci a o zmene </w:t>
            </w:r>
            <w:r w:rsidR="00A510BA">
              <w:rPr>
                <w:rFonts w:ascii="Times" w:hAnsi="Times" w:cs="Times"/>
                <w:sz w:val="20"/>
                <w:szCs w:val="20"/>
              </w:rPr>
              <w:br/>
            </w:r>
            <w:r w:rsidR="00FA40E9" w:rsidRPr="00FA40E9">
              <w:rPr>
                <w:rFonts w:ascii="Times" w:hAnsi="Times" w:cs="Times"/>
                <w:sz w:val="20"/>
                <w:szCs w:val="20"/>
              </w:rPr>
              <w:t>a doplnení niektorých zákonov (zákon o e-</w:t>
            </w:r>
            <w:proofErr w:type="spellStart"/>
            <w:r w:rsidR="00FA40E9" w:rsidRPr="00FA40E9">
              <w:rPr>
                <w:rFonts w:ascii="Times" w:hAnsi="Times" w:cs="Times"/>
                <w:sz w:val="20"/>
                <w:szCs w:val="20"/>
              </w:rPr>
              <w:t>Governmente</w:t>
            </w:r>
            <w:proofErr w:type="spellEnd"/>
            <w:r w:rsidR="00FA40E9" w:rsidRPr="00FA40E9">
              <w:rPr>
                <w:rFonts w:ascii="Times" w:hAnsi="Times" w:cs="Times"/>
                <w:sz w:val="20"/>
                <w:szCs w:val="20"/>
              </w:rPr>
              <w:t xml:space="preserve">) v znení neskorších predpisov a ktorým sa menia </w:t>
            </w:r>
            <w:r w:rsidR="00A510BA">
              <w:rPr>
                <w:rFonts w:ascii="Times" w:hAnsi="Times" w:cs="Times"/>
                <w:sz w:val="20"/>
                <w:szCs w:val="20"/>
              </w:rPr>
              <w:br/>
            </w:r>
            <w:r w:rsidR="00FA40E9" w:rsidRPr="00FA40E9">
              <w:rPr>
                <w:rFonts w:ascii="Times" w:hAnsi="Times" w:cs="Times"/>
                <w:sz w:val="20"/>
                <w:szCs w:val="20"/>
              </w:rPr>
              <w:t>a dopĺňajú niektoré zákony v znení zákona č. 301/2023 Z. z.</w:t>
            </w:r>
          </w:p>
          <w:p w:rsidR="00E21AAF" w:rsidRPr="00E21AAF" w:rsidRDefault="00E21AAF" w:rsidP="00E21AA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D2893" w:rsidRPr="00E21AAF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21AAF">
              <w:rPr>
                <w:rFonts w:ascii="Times" w:hAnsi="Times" w:cs="Times"/>
                <w:i/>
                <w:sz w:val="20"/>
                <w:szCs w:val="20"/>
              </w:rPr>
              <w:t>Minister</w:t>
            </w:r>
            <w:r w:rsidR="00016996" w:rsidRPr="00E21AAF">
              <w:rPr>
                <w:rFonts w:ascii="Times" w:hAnsi="Times" w:cs="Times"/>
                <w:i/>
                <w:sz w:val="20"/>
                <w:szCs w:val="20"/>
              </w:rPr>
              <w:t>stvo</w:t>
            </w:r>
            <w:r w:rsidRPr="00E21AAF">
              <w:rPr>
                <w:rFonts w:ascii="Times" w:hAnsi="Times" w:cs="Times"/>
                <w:i/>
                <w:sz w:val="20"/>
                <w:szCs w:val="20"/>
              </w:rPr>
              <w:t xml:space="preserve"> investícií, regionálneho rozvoja a informatizácie Slovenskej republiky</w:t>
            </w:r>
          </w:p>
        </w:tc>
      </w:tr>
      <w:tr w:rsidR="00ED2893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ED2893" w:rsidRPr="00612E08" w:rsidRDefault="00ED2893" w:rsidP="00ED289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ED2893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ED2893" w:rsidRPr="00612E08" w:rsidRDefault="00ED2893" w:rsidP="00ED2893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ED2893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93" w:rsidRPr="00612E08" w:rsidRDefault="00A510BA" w:rsidP="0001699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apríl 2024</w:t>
            </w:r>
          </w:p>
        </w:tc>
      </w:tr>
      <w:tr w:rsidR="00ED2893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893" w:rsidRPr="00612E08" w:rsidRDefault="00A510BA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máj</w:t>
            </w:r>
            <w:r w:rsidR="008C33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ED2893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16996" w:rsidRPr="00016996" w:rsidRDefault="00016996" w:rsidP="000169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16996">
              <w:rPr>
                <w:rFonts w:ascii="Times New Roman" w:hAnsi="Times New Roman" w:cs="Times New Roman"/>
                <w:sz w:val="20"/>
                <w:szCs w:val="20"/>
              </w:rPr>
              <w:t xml:space="preserve">Zákonom č. 325/2022 Z. z., </w:t>
            </w:r>
            <w:r w:rsidR="00A510BA" w:rsidRPr="00A510BA">
              <w:rPr>
                <w:rFonts w:ascii="Times New Roman" w:hAnsi="Times New Roman" w:cs="Times New Roman"/>
                <w:sz w:val="20"/>
                <w:szCs w:val="20"/>
              </w:rPr>
              <w:t>ktorým sa mení a dopĺňa zákon č. 305/2013 Z. z. o elektronickej podobe výkonu pôsobnosti orgánov verejnej moci a o zmene a doplnení niektorých zákonov (zákon o e-</w:t>
            </w:r>
            <w:proofErr w:type="spellStart"/>
            <w:r w:rsidR="00A510BA" w:rsidRPr="00A510BA">
              <w:rPr>
                <w:rFonts w:ascii="Times New Roman" w:hAnsi="Times New Roman" w:cs="Times New Roman"/>
                <w:sz w:val="20"/>
                <w:szCs w:val="20"/>
              </w:rPr>
              <w:t>Governmente</w:t>
            </w:r>
            <w:proofErr w:type="spellEnd"/>
            <w:r w:rsidR="00A510BA" w:rsidRPr="00A510BA">
              <w:rPr>
                <w:rFonts w:ascii="Times New Roman" w:hAnsi="Times New Roman" w:cs="Times New Roman"/>
                <w:sz w:val="20"/>
                <w:szCs w:val="20"/>
              </w:rPr>
              <w:t>) v znení neskorších predpisov a ktorým sa menia a dopĺňajú niektoré zákony v znení zákona č. 301/2023 Z. z. (ďalej len „zákon č. 325/2022 Z. z.“)</w:t>
            </w:r>
            <w:r w:rsidRPr="00016996">
              <w:rPr>
                <w:rFonts w:ascii="Times New Roman" w:hAnsi="Times New Roman" w:cs="Times New Roman"/>
                <w:sz w:val="20"/>
                <w:szCs w:val="20"/>
              </w:rPr>
              <w:t>, boli schválené zmeny v oblasti zaručenej konverzi</w:t>
            </w:r>
            <w:r w:rsidR="00CB22B7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016996">
              <w:rPr>
                <w:rFonts w:ascii="Times New Roman" w:hAnsi="Times New Roman" w:cs="Times New Roman"/>
                <w:sz w:val="20"/>
                <w:szCs w:val="20"/>
              </w:rPr>
              <w:t xml:space="preserve"> za účelom zjednodušiť výkon zaručenej konverzie pre osoby, ktoré zaručenú konverziu vykonávajú, a ktorých výsledkom má byť posilnenie dôveryhodnosti výstupov zo zaručenej konverzie. Tieto zmeny si vyžadujú úpravu aktuálneho technického riešenia centrálnej evidencie záznamov o vykonanej zaručenej konverzie, ktorej správcom je Ministerstvo investícií, regionálneho rozvoja a inform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atizácie Slovenskej republiky. </w:t>
            </w:r>
          </w:p>
          <w:p w:rsidR="00ED2893" w:rsidRPr="00612E08" w:rsidRDefault="00016996" w:rsidP="0001699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16996">
              <w:rPr>
                <w:rFonts w:ascii="Times New Roman" w:hAnsi="Times New Roman" w:cs="Times New Roman"/>
                <w:sz w:val="20"/>
                <w:szCs w:val="20"/>
              </w:rPr>
              <w:t>Vzhľadom na aktuálny stav projektu, ktorým sa má zabezpečiť obstaranie nového komplexného technického riešenia, vrátane zabezpečenia jeho zmluvnej podpory a ďalšieho rozvoja sa navrhuje posunúť účinnosť schválených zmien o dva roky, tzn. na 1. októbra 2026. Posunutie účinnosti sa navrhuje taktiež z dôvodu zabezpečenia postupného a kontinuálneho nábehu všetkých oprávnených osôb na nový systém centrálnej evidencie záznamov o vykonanej zaručenej konverzie.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ED2893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893" w:rsidRPr="00612E08" w:rsidRDefault="00016996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16996">
              <w:rPr>
                <w:rFonts w:ascii="Times New Roman" w:hAnsi="Times New Roman" w:cs="Times New Roman"/>
                <w:bCs/>
                <w:sz w:val="20"/>
                <w:szCs w:val="20"/>
              </w:rPr>
              <w:t>Výhradným a jediným cieľom pripravovaného návrhu je posun účinnosti ustanovení o zmenách v zaručenej konverzii zavedených zákonom č. 325/2022 Z. z. s účinnosťou od 1. októbra 2024.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670" w:rsidRPr="001511E3" w:rsidRDefault="00BB4670" w:rsidP="00BB4670">
            <w:pPr>
              <w:pStyle w:val="Odsekzoznamu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1E3">
              <w:rPr>
                <w:rFonts w:ascii="Times New Roman" w:hAnsi="Times New Roman" w:cs="Times New Roman"/>
                <w:i/>
                <w:sz w:val="20"/>
                <w:szCs w:val="20"/>
              </w:rPr>
              <w:t>Fyzické osoby;</w:t>
            </w:r>
          </w:p>
          <w:p w:rsidR="00BB4670" w:rsidRPr="001511E3" w:rsidRDefault="00BB4670" w:rsidP="00BB4670">
            <w:pPr>
              <w:pStyle w:val="Odsekzoznamu"/>
              <w:numPr>
                <w:ilvl w:val="0"/>
                <w:numId w:val="2"/>
              </w:numPr>
              <w:spacing w:before="1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1E3">
              <w:rPr>
                <w:rFonts w:ascii="Times New Roman" w:hAnsi="Times New Roman" w:cs="Times New Roman"/>
                <w:i/>
                <w:sz w:val="20"/>
                <w:szCs w:val="20"/>
              </w:rPr>
              <w:t>Fyzické osoby – podnikatelia;</w:t>
            </w:r>
          </w:p>
          <w:p w:rsidR="00BB4670" w:rsidRPr="001511E3" w:rsidRDefault="00BB4670" w:rsidP="00BB4670">
            <w:pPr>
              <w:pStyle w:val="Odsekzoznamu"/>
              <w:numPr>
                <w:ilvl w:val="0"/>
                <w:numId w:val="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511E3">
              <w:rPr>
                <w:rFonts w:ascii="Times New Roman" w:hAnsi="Times New Roman" w:cs="Times New Roman"/>
                <w:i/>
                <w:sz w:val="20"/>
                <w:szCs w:val="20"/>
              </w:rPr>
              <w:t>Právnické osoby;</w:t>
            </w:r>
          </w:p>
          <w:p w:rsidR="00BB4670" w:rsidRPr="00F11EE7" w:rsidRDefault="00BB4670" w:rsidP="00F11EE7">
            <w:pPr>
              <w:pStyle w:val="Odsekzoznamu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1EE7">
              <w:rPr>
                <w:rFonts w:ascii="Times New Roman" w:hAnsi="Times New Roman" w:cs="Times New Roman"/>
                <w:i/>
                <w:sz w:val="20"/>
                <w:szCs w:val="20"/>
              </w:rPr>
              <w:t>Orgány verejnej moci.</w:t>
            </w:r>
            <w:r w:rsidRPr="00F11EE7" w:rsidDel="00191C9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ED2893" w:rsidRPr="00612E08" w:rsidRDefault="00ED2893" w:rsidP="00F11EE7">
            <w:pPr>
              <w:pStyle w:val="Odsekzoznamu"/>
              <w:rPr>
                <w:lang w:eastAsia="sk-SK"/>
              </w:rPr>
            </w:pP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ED2893" w:rsidRPr="00612E08" w:rsidTr="00016996">
        <w:trPr>
          <w:trHeight w:val="718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893" w:rsidRDefault="00ED2893" w:rsidP="00F11EE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605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Alternatívne riešenia neboli zvažované.</w:t>
            </w:r>
          </w:p>
          <w:p w:rsidR="00ED2893" w:rsidRDefault="00BB4670" w:rsidP="00ED2893">
            <w:pPr>
              <w:jc w:val="both"/>
              <w:rPr>
                <w:rStyle w:val="Zstupntext"/>
                <w:rFonts w:cs="Calibri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Nulový variant: </w:t>
            </w:r>
            <w:r w:rsidR="007060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prípade, že sa nepristúpi k novelizácii právnej úpravy, bude vykonávanie zaručenej konverzie po 1. októbri 2024 v právnom vákuu, keďže vzhľadom na nemožnosť včasnej implementácie zmien účinných od 1. októbra 2024 nebude môcť osoba oprávnená </w:t>
            </w:r>
            <w:r w:rsidR="00C31B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postupovať pri vykonávaní zaručenej konverzie</w:t>
            </w:r>
            <w:r w:rsidR="0070607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31B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súlade s ustanoveniami účinnými od 1. októbra 2024.</w:t>
            </w:r>
          </w:p>
          <w:p w:rsidR="00ED2893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A510BA" w:rsidRPr="00612E08" w:rsidRDefault="00A510BA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ED2893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ED2893" w:rsidRPr="00612E08" w:rsidRDefault="00776FE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289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ED2893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ED2893" w:rsidRPr="00612E08" w:rsidRDefault="00776FE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289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ED2893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ED2893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ED2893" w:rsidRPr="00612E08">
              <w:trPr>
                <w:trHeight w:val="90"/>
              </w:trPr>
              <w:tc>
                <w:tcPr>
                  <w:tcW w:w="8643" w:type="dxa"/>
                </w:tcPr>
                <w:p w:rsidR="00ED2893" w:rsidRPr="00612E08" w:rsidRDefault="00ED2893" w:rsidP="00ED289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ED2893" w:rsidRPr="00612E08">
              <w:trPr>
                <w:trHeight w:val="296"/>
              </w:trPr>
              <w:tc>
                <w:tcPr>
                  <w:tcW w:w="8643" w:type="dxa"/>
                </w:tcPr>
                <w:p w:rsidR="00ED2893" w:rsidRPr="00612E08" w:rsidRDefault="00ED2893" w:rsidP="00ED2893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ED2893" w:rsidRPr="00612E08" w:rsidRDefault="00ED2893" w:rsidP="00ED2893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ED2893" w:rsidRPr="00612E08" w:rsidRDefault="00ED2893" w:rsidP="00ED2893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ED2893" w:rsidRPr="00612E08">
              <w:trPr>
                <w:trHeight w:val="296"/>
              </w:trPr>
              <w:tc>
                <w:tcPr>
                  <w:tcW w:w="8643" w:type="dxa"/>
                </w:tcPr>
                <w:p w:rsidR="00ED2893" w:rsidRPr="00612E08" w:rsidRDefault="00ED2893" w:rsidP="00ED2893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ED2893" w:rsidRPr="00612E08" w:rsidTr="00016996">
        <w:trPr>
          <w:trHeight w:val="80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4670" w:rsidRDefault="00C31BC8" w:rsidP="00ED2893">
            <w:pP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</w:pP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K preskúmaniu účelnosti predkladaného materiálu by malo dôjsť pri nasledujúcej novelizácii zákona o e-</w:t>
            </w:r>
            <w:proofErr w:type="spellStart"/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Governmente</w:t>
            </w:r>
            <w:proofErr w:type="spellEnd"/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, najneskôr však 3 roky od účinnosti predkladaného návrhu. Vzhľadom na navrhovanú účinnosť </w:t>
            </w:r>
            <w:r w:rsidR="00A510BA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30. septembra 2024 </w:t>
            </w: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by k preskúmaniu účelnosti malo dôjs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ť najneskôr v roku 2027</w:t>
            </w: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 na základe získaných poznatkov z aplikačnej praxe. Kritériom preskúmania účelnosti budú 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výsledky kontrol dodržiavania povinností vyplývajúcich zo zákona o e-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Governmente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 a </w:t>
            </w: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podnety 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zo strany osôb vykonávajúcich zaručenú konverziu </w:t>
            </w: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k aplikácii 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 xml:space="preserve">postupu vykonávania zaručenej konverzie podľa </w:t>
            </w: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zákona v</w:t>
            </w: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C31BC8"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praxi.</w:t>
            </w:r>
          </w:p>
          <w:p w:rsidR="00ED2893" w:rsidRPr="00B177AB" w:rsidRDefault="00ED2893" w:rsidP="00ED289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highlight w:val="yellow"/>
                <w:lang w:eastAsia="sk-SK"/>
              </w:rPr>
            </w:pPr>
          </w:p>
        </w:tc>
      </w:tr>
      <w:tr w:rsidR="00ED2893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ED2893" w:rsidRPr="00612E08" w:rsidRDefault="00ED2893" w:rsidP="00ED2893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ED2893" w:rsidRPr="00612E08" w:rsidRDefault="00ED2893" w:rsidP="00ED289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ED2893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ED2893" w:rsidRPr="00612E08" w:rsidRDefault="00ED2893" w:rsidP="00ED289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ED2893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D2893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ED2893" w:rsidRPr="00612E08" w:rsidRDefault="00ED2893" w:rsidP="00ED289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ED2893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2893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2893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ED2893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ED2893" w:rsidRPr="00612E08" w:rsidRDefault="00ED2893" w:rsidP="00ED2893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D2893" w:rsidRPr="00612E08" w:rsidRDefault="00ED2893" w:rsidP="00ED289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ED2893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2893" w:rsidRPr="00612E08" w:rsidRDefault="00ED2893" w:rsidP="00ED2893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2893" w:rsidRPr="00612E08" w:rsidRDefault="00ED2893" w:rsidP="00ED289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ED2893" w:rsidRPr="00612E08" w:rsidRDefault="00ED2893" w:rsidP="00ED2893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2893" w:rsidRPr="00612E08" w:rsidRDefault="00ED2893" w:rsidP="00ED2893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ED289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ED289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ED289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D8588F" w:rsidRPr="00F11EE7" w:rsidRDefault="00776FE3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nezakladá žiadny</w:t>
            </w:r>
            <w:bookmarkStart w:id="0" w:name="_GoBack"/>
            <w:bookmarkEnd w:id="0"/>
            <w:r w:rsidR="00D8588F" w:rsidRPr="00F1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 posudzovaných vplyvov. </w:t>
            </w:r>
          </w:p>
          <w:p w:rsidR="0098472E" w:rsidRDefault="00D8588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Zmeny súvisiace s úpravami v oblasti zaručenej konverzie boli zavedené zákonom č. 325/2022 Z. z., avšak vzhľadom na nedostatok informácií v čase predkladania materiálu nebolo možné identifikovať a vyčísliť vplyvy týchto zmien. V doložke vplyvov k predmetnému materiálu</w:t>
            </w:r>
            <w:r w:rsidR="00BB46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B4670" w:rsidRPr="00F11E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</w:t>
            </w:r>
            <w:hyperlink r:id="rId9" w:history="1">
              <w:r w:rsidR="00BB4670" w:rsidRPr="00F11EE7">
                <w:rPr>
                  <w:rStyle w:val="Hypertextovprepojenie"/>
                  <w:rFonts w:ascii="Times New Roman" w:eastAsia="Times New Roman" w:hAnsi="Times New Roman" w:cs="Times New Roman"/>
                  <w:i/>
                  <w:sz w:val="20"/>
                  <w:szCs w:val="20"/>
                  <w:lang w:eastAsia="sk-SK"/>
                </w:rPr>
                <w:t>Dokumenty : Parlamentné tlače : Parlamentná tlač 1037 - Národná rada Slovenskej republiky (nrsr.sk)</w:t>
              </w:r>
            </w:hyperlink>
            <w:r w:rsidR="00BB4670" w:rsidRPr="00F11EE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)</w:t>
            </w:r>
            <w:r w:rsidRPr="00F11EE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sa uvádza, že vplyvy bude možné bližšie identifikovať až pri predkladaní novely vyhlášky Ministerstva investícií regionálneho rozvoja a informatizácie Slovenskej republiky č. 70/2021 Z. z. o zaručenej konverzii. Uvedená vyhláška zatiaľ nebola predložená do legislatívneho procesu, a to najmä vzhľadom na aktuálny stav implementácie navrhovaných zmien a jej spracovanie sa očakáva v roku 2025.</w:t>
            </w:r>
          </w:p>
          <w:p w:rsidR="00672D90" w:rsidRPr="00F11EE7" w:rsidRDefault="00EB176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Vo vzťahu k podnikateľom ako dotknutým subjektom (bod č. 4) má</w:t>
            </w:r>
            <w:r w:rsidR="002256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2256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redkladateľ za to, že síce p</w:t>
            </w:r>
            <w:r w:rsidR="00672D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osunutím termínu účinnosti o dva</w:t>
            </w:r>
            <w:r w:rsidR="00672D90" w:rsidRPr="00672D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roky sa podnikateľom</w:t>
            </w:r>
            <w:r w:rsidR="002256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ostatným osobám oprávneným vykonávať zaručenú konverziu</w:t>
            </w:r>
            <w:r w:rsidR="00672D90" w:rsidRPr="00672D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(prevažne advokátom)</w:t>
            </w:r>
            <w:r w:rsidR="002256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okrem notárov, ktorí podľa §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39 ods. 5 </w:t>
            </w:r>
            <w:r w:rsidR="005A08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="005A0896" w:rsidRPr="00016996">
              <w:rPr>
                <w:rFonts w:ascii="Times New Roman" w:hAnsi="Times New Roman" w:cs="Times New Roman"/>
                <w:bCs/>
                <w:sz w:val="20"/>
                <w:szCs w:val="20"/>
              </w:rPr>
              <w:t>č. 325/2022 Z. z</w:t>
            </w:r>
            <w:r w:rsidR="005A08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využívajú vlastný informačný systém Notárskej komory Slovenskej republiky,</w:t>
            </w:r>
            <w:r w:rsidR="00672D90" w:rsidRPr="00672D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oddiali využívanie nového komplexného technického riešenia týkajúceho sa zaručenej konverzie</w:t>
            </w:r>
            <w:r w:rsidR="002256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rého cieľom je</w:t>
            </w:r>
            <w:r w:rsidR="005A08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okrem iného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zjednodušiť vykonávanie zaručenej konverzie, avšak a</w:t>
            </w:r>
            <w:r w:rsidR="00672D90" w:rsidRPr="00672D9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ktuálne využívaný systém naďalej funguje a podnikatelia ho môžu používať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až do doby spustenia nového informačného systému Centrálnej evidencie záznamov o vykonanej zaručenej konverzii.</w:t>
            </w:r>
          </w:p>
          <w:p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C33A4" w:rsidRPr="008C33A4" w:rsidRDefault="0001699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Mgr. Ľubica Kašíková, LL.M</w:t>
            </w:r>
          </w:p>
          <w:p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investícií, regionálneho rozvoja a informatizácie SR</w:t>
            </w:r>
          </w:p>
          <w:p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Pribinova 25</w:t>
            </w:r>
          </w:p>
          <w:p w:rsidR="008C33A4" w:rsidRPr="008C33A4" w:rsidRDefault="008C33A4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C33A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811 09 Bratislava</w:t>
            </w:r>
          </w:p>
          <w:p w:rsidR="008C33A4" w:rsidRDefault="0001699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Tel.: +421 2 2092 8318</w:t>
            </w:r>
          </w:p>
          <w:p w:rsidR="008C33A4" w:rsidRPr="00B177AB" w:rsidRDefault="00016996" w:rsidP="00B177AB">
            <w:pPr>
              <w:spacing w:line="48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email: lubica.kasikova</w:t>
            </w:r>
            <w:r w:rsidR="00B177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@mirri.gov.sk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B07A82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7A82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F70A10">
        <w:trPr>
          <w:trHeight w:val="877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B07A82" w:rsidRDefault="00E21AAF" w:rsidP="00F11EE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21AAF">
              <w:rPr>
                <w:rFonts w:ascii="Times New Roman" w:eastAsia="Calibri" w:hAnsi="Times New Roman" w:cs="Times New Roman"/>
                <w:sz w:val="20"/>
                <w:szCs w:val="20"/>
              </w:rPr>
              <w:t>Interné kapacity predkladateľa a organizácie v zriaďovateľskej pôsobnosti (Národná agentúra pre sieťové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E21AAF">
              <w:rPr>
                <w:rFonts w:ascii="Times New Roman" w:eastAsia="Calibri" w:hAnsi="Times New Roman" w:cs="Times New Roman"/>
                <w:sz w:val="20"/>
                <w:szCs w:val="20"/>
              </w:rPr>
              <w:t>a elektronické služby)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776FE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776FE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776FE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776FE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776FE3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776FE3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776FE3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434" w:rsidRDefault="003C6434" w:rsidP="001B23B7">
      <w:pPr>
        <w:spacing w:after="0" w:line="240" w:lineRule="auto"/>
      </w:pPr>
      <w:r>
        <w:separator/>
      </w:r>
    </w:p>
  </w:endnote>
  <w:endnote w:type="continuationSeparator" w:id="0">
    <w:p w:rsidR="003C6434" w:rsidRDefault="003C643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B07A82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76FE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434" w:rsidRDefault="003C6434" w:rsidP="001B23B7">
      <w:pPr>
        <w:spacing w:after="0" w:line="240" w:lineRule="auto"/>
      </w:pPr>
      <w:r>
        <w:separator/>
      </w:r>
    </w:p>
  </w:footnote>
  <w:footnote w:type="continuationSeparator" w:id="0">
    <w:p w:rsidR="003C6434" w:rsidRDefault="003C6434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25668"/>
    <w:multiLevelType w:val="hybridMultilevel"/>
    <w:tmpl w:val="0DFAB666"/>
    <w:lvl w:ilvl="0" w:tplc="FB14C50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6996"/>
    <w:rsid w:val="00043706"/>
    <w:rsid w:val="00097069"/>
    <w:rsid w:val="000D348F"/>
    <w:rsid w:val="000E6F19"/>
    <w:rsid w:val="000F2BE9"/>
    <w:rsid w:val="00113AE4"/>
    <w:rsid w:val="00156064"/>
    <w:rsid w:val="00187182"/>
    <w:rsid w:val="001B23B7"/>
    <w:rsid w:val="001E3562"/>
    <w:rsid w:val="00203EE3"/>
    <w:rsid w:val="002243BB"/>
    <w:rsid w:val="0022560C"/>
    <w:rsid w:val="0023360B"/>
    <w:rsid w:val="00243652"/>
    <w:rsid w:val="002653FB"/>
    <w:rsid w:val="002F6ADB"/>
    <w:rsid w:val="003145AE"/>
    <w:rsid w:val="003553ED"/>
    <w:rsid w:val="003A057B"/>
    <w:rsid w:val="003A381E"/>
    <w:rsid w:val="003C6434"/>
    <w:rsid w:val="00411898"/>
    <w:rsid w:val="00481E0F"/>
    <w:rsid w:val="0049476D"/>
    <w:rsid w:val="004A4383"/>
    <w:rsid w:val="004C6831"/>
    <w:rsid w:val="00583CB4"/>
    <w:rsid w:val="00591EC6"/>
    <w:rsid w:val="00591ED3"/>
    <w:rsid w:val="005A0896"/>
    <w:rsid w:val="00612E08"/>
    <w:rsid w:val="00672D90"/>
    <w:rsid w:val="00697470"/>
    <w:rsid w:val="006F678E"/>
    <w:rsid w:val="006F6B62"/>
    <w:rsid w:val="00706074"/>
    <w:rsid w:val="00720322"/>
    <w:rsid w:val="00720D8B"/>
    <w:rsid w:val="0075197E"/>
    <w:rsid w:val="00761208"/>
    <w:rsid w:val="0076354E"/>
    <w:rsid w:val="007756BE"/>
    <w:rsid w:val="00776FE3"/>
    <w:rsid w:val="007B40C1"/>
    <w:rsid w:val="007C5312"/>
    <w:rsid w:val="007D6F2C"/>
    <w:rsid w:val="007F587A"/>
    <w:rsid w:val="0080042A"/>
    <w:rsid w:val="00865E81"/>
    <w:rsid w:val="008801B5"/>
    <w:rsid w:val="00881D21"/>
    <w:rsid w:val="00881E07"/>
    <w:rsid w:val="008A36F5"/>
    <w:rsid w:val="008B222D"/>
    <w:rsid w:val="008C33A4"/>
    <w:rsid w:val="008C79B7"/>
    <w:rsid w:val="009431E3"/>
    <w:rsid w:val="009475F5"/>
    <w:rsid w:val="00955319"/>
    <w:rsid w:val="009717F5"/>
    <w:rsid w:val="0098472E"/>
    <w:rsid w:val="009B7B8E"/>
    <w:rsid w:val="009C23D6"/>
    <w:rsid w:val="009C424C"/>
    <w:rsid w:val="009E09F7"/>
    <w:rsid w:val="009F4832"/>
    <w:rsid w:val="00A340BB"/>
    <w:rsid w:val="00A510BA"/>
    <w:rsid w:val="00A60413"/>
    <w:rsid w:val="00A7788F"/>
    <w:rsid w:val="00AC30D6"/>
    <w:rsid w:val="00B00B6E"/>
    <w:rsid w:val="00B07A82"/>
    <w:rsid w:val="00B177AB"/>
    <w:rsid w:val="00B547F5"/>
    <w:rsid w:val="00B84F87"/>
    <w:rsid w:val="00BA2BF4"/>
    <w:rsid w:val="00BB4670"/>
    <w:rsid w:val="00C31BC8"/>
    <w:rsid w:val="00C86714"/>
    <w:rsid w:val="00C94E4E"/>
    <w:rsid w:val="00CB08AE"/>
    <w:rsid w:val="00CB22B7"/>
    <w:rsid w:val="00CD6E04"/>
    <w:rsid w:val="00CE6AAE"/>
    <w:rsid w:val="00CF1A25"/>
    <w:rsid w:val="00D2313B"/>
    <w:rsid w:val="00D32F40"/>
    <w:rsid w:val="00D50F1E"/>
    <w:rsid w:val="00D8588F"/>
    <w:rsid w:val="00DF357C"/>
    <w:rsid w:val="00E21AAF"/>
    <w:rsid w:val="00E440B4"/>
    <w:rsid w:val="00EB176F"/>
    <w:rsid w:val="00EC494D"/>
    <w:rsid w:val="00ED165A"/>
    <w:rsid w:val="00ED1AC0"/>
    <w:rsid w:val="00ED2893"/>
    <w:rsid w:val="00F11EE7"/>
    <w:rsid w:val="00F50A84"/>
    <w:rsid w:val="00F70A10"/>
    <w:rsid w:val="00F80522"/>
    <w:rsid w:val="00F87681"/>
    <w:rsid w:val="00FA02DB"/>
    <w:rsid w:val="00FA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8D62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ED2893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unhideWhenUsed/>
    <w:rsid w:val="00BB4670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B4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nrsr.sk/web/Default.aspx?sid=zakony/cpt&amp;ZakZborID=13&amp;CisObdobia=8&amp;ID=1037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5_dolozka_vplyvov"/>
    <f:field ref="objsubject" par="" edit="true" text=""/>
    <f:field ref="objcreatedby" par="" text="Graňáková, Marcela, Mgr."/>
    <f:field ref="objcreatedat" par="" text="5.6.2024 10:08:02"/>
    <f:field ref="objchangedby" par="" text="Administrator, System"/>
    <f:field ref="objmodifiedat" par="" text="5.6.2024 10:08:0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A039379-647E-40DC-B348-B6AF4C1C0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MIRRI</Company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Kašíková, Ľubica</dc:creator>
  <cp:keywords/>
  <dc:description/>
  <cp:lastModifiedBy>Graňáková, Marcela</cp:lastModifiedBy>
  <cp:revision>4</cp:revision>
  <dcterms:created xsi:type="dcterms:W3CDTF">2024-04-30T09:28:00Z</dcterms:created>
  <dcterms:modified xsi:type="dcterms:W3CDTF">2024-04-30T09:51:00Z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Po rokovaní Úradu vlády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Marcela Graňáková</vt:lpwstr>
  </property>
  <property name="FSC#SKEDITIONSLOVLEX@103.510:zodppredkladatel" pid="12" fmtid="{D5CDD505-2E9C-101B-9397-08002B2CF9AE}">
    <vt:lpwstr>MUDr. Richard Raši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, ktorým sa mení zákon č. 325/2022 Z. z., ktorým sa mení a dopĺňa zákon č. 305/2013 Z. z. o elektronickej podobe výkonu pôsobnosti orgánov verejnej moci a o zmene a doplnení niektorých zákonov (zákon o e-Governmente) v znení neskorších predpisov a ktorým</vt:lpwstr>
  </property>
  <property name="FSC#SKEDITIONSLOVLEX@103.510:nazovpredpis1" pid="15" fmtid="{D5CDD505-2E9C-101B-9397-08002B2CF9AE}">
    <vt:lpwstr> sa menia a dopĺňajú niektoré zákony v znení zákona č. 301/2023 Z. z.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investícií, regionálneho rozvoja a informatizácie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Iniciatívny materiál</vt:lpwstr>
  </property>
  <property name="FSC#SKEDITIONSLOVLEX@103.510:plnynazovpredpis" pid="23" fmtid="{D5CDD505-2E9C-101B-9397-08002B2CF9AE}">
    <vt:lpwstr> Zákon, ktorým sa mení zákon č. 325/2022 Z. z., ktorým sa mení a dopĺňa zákon č. 305/2013 Z. z. o elektronickej podobe výkonu pôsobnosti orgánov verejnej moci a o zmene a doplnení niektorých zákonov (zákon o e-Governmente) v znení neskorších predpisov a k</vt:lpwstr>
  </property>
  <property name="FSC#SKEDITIONSLOVLEX@103.510:plnynazovpredpis1" pid="24" fmtid="{D5CDD505-2E9C-101B-9397-08002B2CF9AE}">
    <vt:lpwstr>torým sa menia a dopĺňajú niektoré zákony v znení zákona č. 301/2023 Z. z.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020316/2024/oLG-2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LP/2024/151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investícií, regionálneho rozvoja a informatizácie Slovenskej republiky</vt:lpwstr>
  </property>
  <property name="FSC#SKEDITIONSLOVLEX@103.510:funkciaZodpPredAkuzativ" pid="142" fmtid="{D5CDD505-2E9C-101B-9397-08002B2CF9AE}">
    <vt:lpwstr>Ministra investícií, regionálneho rozvoja a informatizácie Slovenskej republiky</vt:lpwstr>
  </property>
  <property name="FSC#SKEDITIONSLOVLEX@103.510:funkciaZodpPredDativ" pid="143" fmtid="{D5CDD505-2E9C-101B-9397-08002B2CF9AE}">
    <vt:lpwstr>Ministrovi investícií, regionálneho rozvoja a informatizácie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MUDr. Richard Raši_x000d__x000a_Minister investícií, regionálneho rozvoja a informatizácie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5. 6. 2024</vt:lpwstr>
  </property>
  <property name="FSC#COOSYSTEM@1.1:Container" pid="151" fmtid="{D5CDD505-2E9C-101B-9397-08002B2CF9AE}">
    <vt:lpwstr>COO.2145.1000.3.6197261</vt:lpwstr>
  </property>
  <property name="FSC#FSCFOLIO@1.1001:docpropproject" pid="152" fmtid="{D5CDD505-2E9C-101B-9397-08002B2CF9AE}">
    <vt:lpwstr/>
  </property>
</Properties>
</file>