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9417E" w14:textId="77777777" w:rsidR="00BF3175" w:rsidRDefault="00BF3175" w:rsidP="00BF3175">
      <w:pPr>
        <w:jc w:val="both"/>
        <w:rPr>
          <w:sz w:val="24"/>
        </w:rPr>
      </w:pPr>
    </w:p>
    <w:p w14:paraId="0672389F" w14:textId="77777777" w:rsidR="00BF3175" w:rsidRDefault="00BF3175" w:rsidP="00BF3175">
      <w:pPr>
        <w:jc w:val="center"/>
        <w:rPr>
          <w:b/>
          <w:sz w:val="24"/>
        </w:rPr>
      </w:pPr>
      <w:r>
        <w:rPr>
          <w:b/>
          <w:sz w:val="24"/>
        </w:rPr>
        <w:t>DOLOŽKA  ZLUČITEĽNOSTI</w:t>
      </w:r>
    </w:p>
    <w:p w14:paraId="66F2E7ED" w14:textId="77777777" w:rsidR="00BF3175" w:rsidRDefault="00BF3175" w:rsidP="00BF3175">
      <w:pPr>
        <w:jc w:val="center"/>
        <w:rPr>
          <w:b/>
          <w:sz w:val="24"/>
        </w:rPr>
      </w:pPr>
      <w:r>
        <w:rPr>
          <w:b/>
          <w:sz w:val="24"/>
        </w:rPr>
        <w:t>právneho predpisu s právom Európskej únie</w:t>
      </w:r>
    </w:p>
    <w:p w14:paraId="0FB869D5" w14:textId="77777777" w:rsidR="00BF3175" w:rsidRDefault="00BF3175" w:rsidP="00BF3175">
      <w:pPr>
        <w:jc w:val="both"/>
        <w:rPr>
          <w:sz w:val="24"/>
        </w:rPr>
      </w:pPr>
    </w:p>
    <w:p w14:paraId="30C0D816" w14:textId="3572F32B" w:rsidR="00BF3175" w:rsidRDefault="00BF3175" w:rsidP="00BF3175">
      <w:pPr>
        <w:jc w:val="both"/>
        <w:rPr>
          <w:sz w:val="24"/>
        </w:rPr>
      </w:pPr>
      <w:r>
        <w:rPr>
          <w:sz w:val="24"/>
        </w:rPr>
        <w:t>1. Predkladateľ právneho predpisu:</w:t>
      </w:r>
      <w:r w:rsidR="008A1EAB">
        <w:rPr>
          <w:sz w:val="24"/>
        </w:rPr>
        <w:t xml:space="preserve"> Úrad jadrového dozoru Slovenskej republiky</w:t>
      </w:r>
    </w:p>
    <w:p w14:paraId="712E974F" w14:textId="77777777" w:rsidR="00BF3175" w:rsidRDefault="00BF3175" w:rsidP="00BF3175">
      <w:pPr>
        <w:tabs>
          <w:tab w:val="num" w:pos="0"/>
          <w:tab w:val="num" w:pos="360"/>
        </w:tabs>
        <w:jc w:val="both"/>
        <w:rPr>
          <w:sz w:val="24"/>
        </w:rPr>
      </w:pPr>
    </w:p>
    <w:p w14:paraId="236FB14E" w14:textId="7BCA335D" w:rsidR="00BF3175" w:rsidRDefault="00BF3175" w:rsidP="00BF3175">
      <w:pPr>
        <w:jc w:val="both"/>
        <w:rPr>
          <w:sz w:val="24"/>
        </w:rPr>
      </w:pPr>
      <w:r>
        <w:rPr>
          <w:sz w:val="24"/>
        </w:rPr>
        <w:t>2. Názov návrhu právneho predpisu:</w:t>
      </w:r>
      <w:r w:rsidR="008A1EAB">
        <w:rPr>
          <w:sz w:val="24"/>
        </w:rPr>
        <w:t xml:space="preserve"> </w:t>
      </w:r>
      <w:r w:rsidR="008A1EAB" w:rsidRPr="008A1EAB">
        <w:rPr>
          <w:sz w:val="24"/>
        </w:rPr>
        <w:t>Návrh vyhlášky Úradu jadrového dozoru Slovenskej republiky č. .../2027</w:t>
      </w:r>
      <w:r w:rsidR="00975B95">
        <w:rPr>
          <w:sz w:val="24"/>
        </w:rPr>
        <w:t xml:space="preserve"> Z. z.</w:t>
      </w:r>
      <w:r w:rsidR="008A1EAB" w:rsidRPr="008A1EAB">
        <w:rPr>
          <w:sz w:val="24"/>
        </w:rPr>
        <w:t>, ktorou sa ustanovujú podrobnosti o požiadavkách pri preprave rádioaktívnych materiálov a o schválení typu prepravného obalového súboru</w:t>
      </w:r>
    </w:p>
    <w:p w14:paraId="0EF1BDB4" w14:textId="77777777" w:rsidR="00BF3175" w:rsidRDefault="00BF3175" w:rsidP="00BF3175">
      <w:pPr>
        <w:tabs>
          <w:tab w:val="num" w:pos="0"/>
        </w:tabs>
        <w:jc w:val="both"/>
        <w:rPr>
          <w:sz w:val="24"/>
        </w:rPr>
      </w:pPr>
    </w:p>
    <w:p w14:paraId="6B0756FD" w14:textId="77777777" w:rsidR="00BF3175" w:rsidRDefault="00BF3175" w:rsidP="00BF3175">
      <w:pPr>
        <w:tabs>
          <w:tab w:val="num" w:pos="0"/>
        </w:tabs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3. Problematika návrhu právneho predpisu:</w:t>
      </w:r>
    </w:p>
    <w:p w14:paraId="13A11562" w14:textId="17217AA9" w:rsidR="00BF3175" w:rsidRPr="00284891" w:rsidRDefault="00BF3175" w:rsidP="00BF3175">
      <w:pPr>
        <w:pStyle w:val="Odsekzoznamu"/>
        <w:numPr>
          <w:ilvl w:val="1"/>
          <w:numId w:val="1"/>
        </w:numPr>
        <w:tabs>
          <w:tab w:val="num" w:pos="360"/>
        </w:tabs>
        <w:autoSpaceDE w:val="0"/>
        <w:autoSpaceDN w:val="0"/>
        <w:adjustRightInd w:val="0"/>
        <w:ind w:left="360" w:firstLine="0"/>
        <w:jc w:val="both"/>
        <w:rPr>
          <w:sz w:val="24"/>
        </w:rPr>
      </w:pPr>
      <w:r w:rsidRPr="00284891">
        <w:rPr>
          <w:sz w:val="24"/>
        </w:rPr>
        <w:t>nie je upravená v práve Európskej únie</w:t>
      </w:r>
    </w:p>
    <w:p w14:paraId="105B1F5F" w14:textId="7A6B733E" w:rsidR="00BF3175" w:rsidRPr="00284891" w:rsidRDefault="00BF3175" w:rsidP="00BF3175">
      <w:pPr>
        <w:pStyle w:val="Odsekzoznamu"/>
        <w:numPr>
          <w:ilvl w:val="1"/>
          <w:numId w:val="1"/>
        </w:numPr>
        <w:tabs>
          <w:tab w:val="num" w:pos="360"/>
        </w:tabs>
        <w:autoSpaceDE w:val="0"/>
        <w:autoSpaceDN w:val="0"/>
        <w:adjustRightInd w:val="0"/>
        <w:ind w:left="360" w:firstLine="0"/>
        <w:jc w:val="both"/>
        <w:rPr>
          <w:sz w:val="24"/>
        </w:rPr>
      </w:pPr>
      <w:r w:rsidRPr="00284891">
        <w:rPr>
          <w:sz w:val="24"/>
        </w:rPr>
        <w:t>nie je obsiahnutá v judikatúre Súdneho dvora Európskej únie</w:t>
      </w:r>
    </w:p>
    <w:p w14:paraId="12CF4C2B" w14:textId="77777777" w:rsidR="00BF3175" w:rsidRDefault="00BF3175" w:rsidP="00BF3175">
      <w:pPr>
        <w:autoSpaceDE w:val="0"/>
        <w:autoSpaceDN w:val="0"/>
        <w:adjustRightInd w:val="0"/>
        <w:jc w:val="both"/>
        <w:rPr>
          <w:sz w:val="24"/>
        </w:rPr>
      </w:pPr>
    </w:p>
    <w:p w14:paraId="35A9BA21" w14:textId="77777777" w:rsidR="00BF3175" w:rsidRDefault="00BF3175" w:rsidP="00BF3175">
      <w:pPr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4. Záväzky Slovenskej republiky vo vzťahu k Európskej únii:</w:t>
      </w:r>
    </w:p>
    <w:p w14:paraId="5BCDC5CA" w14:textId="08AC384D" w:rsidR="00BF3175" w:rsidRPr="005B7EF9" w:rsidRDefault="008A1EAB" w:rsidP="008A1EAB">
      <w:pPr>
        <w:pStyle w:val="Odsekzoznamu"/>
        <w:autoSpaceDE w:val="0"/>
        <w:autoSpaceDN w:val="0"/>
        <w:adjustRightInd w:val="0"/>
        <w:jc w:val="both"/>
        <w:rPr>
          <w:sz w:val="24"/>
        </w:rPr>
      </w:pPr>
      <w:r w:rsidRPr="005B7EF9">
        <w:rPr>
          <w:sz w:val="24"/>
        </w:rPr>
        <w:t>bezpredmetné</w:t>
      </w:r>
    </w:p>
    <w:p w14:paraId="0029C6DB" w14:textId="77777777" w:rsidR="00BF3175" w:rsidRDefault="00BF3175" w:rsidP="00BF3175">
      <w:pPr>
        <w:autoSpaceDE w:val="0"/>
        <w:autoSpaceDN w:val="0"/>
        <w:adjustRightInd w:val="0"/>
        <w:jc w:val="both"/>
        <w:rPr>
          <w:sz w:val="24"/>
        </w:rPr>
      </w:pPr>
    </w:p>
    <w:p w14:paraId="5DBE6552" w14:textId="1C5C8F91" w:rsidR="00BF3175" w:rsidRDefault="00BF3175" w:rsidP="00BF3175">
      <w:pPr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5. Stupeň zlučiteľnosti návrhu právneho predpisu alebo návrhu legislatívneho zámeru s právom Európskej únie:</w:t>
      </w:r>
    </w:p>
    <w:p w14:paraId="25FC7E00" w14:textId="04181105" w:rsidR="008A1EAB" w:rsidRDefault="008A1EAB" w:rsidP="00BF3175">
      <w:pPr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ab/>
        <w:t>bezpredmetné</w:t>
      </w:r>
    </w:p>
    <w:p w14:paraId="1EB18C35" w14:textId="77777777" w:rsidR="008A1EAB" w:rsidRDefault="008A1EAB" w:rsidP="00BF3175">
      <w:pPr>
        <w:tabs>
          <w:tab w:val="num" w:pos="360"/>
        </w:tabs>
        <w:jc w:val="both"/>
        <w:rPr>
          <w:sz w:val="24"/>
        </w:rPr>
      </w:pPr>
    </w:p>
    <w:p w14:paraId="10F4372C" w14:textId="2A519F18" w:rsidR="00BF3175" w:rsidRDefault="00BF3175" w:rsidP="00BF3175">
      <w:pPr>
        <w:tabs>
          <w:tab w:val="num" w:pos="360"/>
        </w:tabs>
        <w:jc w:val="both"/>
        <w:rPr>
          <w:sz w:val="24"/>
        </w:rPr>
      </w:pPr>
      <w:r>
        <w:rPr>
          <w:sz w:val="24"/>
        </w:rPr>
        <w:t>6. Gestor a spolupracujúce rezorty (podľa určenia gestorských ústredných orgánov štátnej správy zodpovedných za transpozíciu smerníc Európskej únie a vypracovanie tabuliek zhody k návrhom všeobecne záväzných právnych predpisov a podľa návrhu na určenie zodpovednosti ministerstiev a ostatných ústredných orgánov štátnej správy za aplikáciu a prijatie opatrení na vnútroštátnej úrovni k nariadeniam a rozhodnutiam Európskej únie):</w:t>
      </w:r>
    </w:p>
    <w:p w14:paraId="185130FD" w14:textId="23619DC6" w:rsidR="008A1EAB" w:rsidRDefault="008A1EAB" w:rsidP="00BF3175">
      <w:pPr>
        <w:tabs>
          <w:tab w:val="num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bezpredmetné</w:t>
      </w:r>
    </w:p>
    <w:p w14:paraId="03F55F31" w14:textId="77777777" w:rsidR="00BF3175" w:rsidRDefault="00BF3175" w:rsidP="00BF3175">
      <w:pPr>
        <w:tabs>
          <w:tab w:val="num" w:pos="360"/>
        </w:tabs>
        <w:jc w:val="both"/>
        <w:rPr>
          <w:sz w:val="24"/>
        </w:rPr>
      </w:pPr>
    </w:p>
    <w:p w14:paraId="775183DC" w14:textId="77777777" w:rsidR="00BF3175" w:rsidRDefault="00BF3175" w:rsidP="00BF3175">
      <w:pPr>
        <w:tabs>
          <w:tab w:val="num" w:pos="360"/>
        </w:tabs>
        <w:jc w:val="both"/>
        <w:rPr>
          <w:sz w:val="24"/>
        </w:rPr>
      </w:pPr>
      <w:r>
        <w:rPr>
          <w:i/>
          <w:iCs/>
          <w:sz w:val="24"/>
        </w:rPr>
        <w:t>Ak problematika návrhu právneho predpisu nie je v práve Európskej únie upravená, je bezpredmetné vyjadrovať sa k bodom 4., 5. a 6</w:t>
      </w:r>
      <w:r>
        <w:rPr>
          <w:sz w:val="24"/>
        </w:rPr>
        <w:t>.</w:t>
      </w:r>
    </w:p>
    <w:p w14:paraId="36E05190" w14:textId="77777777" w:rsidR="00BF3175" w:rsidRDefault="00BF3175" w:rsidP="00BF3175">
      <w:pPr>
        <w:rPr>
          <w:b/>
          <w:sz w:val="24"/>
        </w:rPr>
      </w:pPr>
    </w:p>
    <w:p w14:paraId="56A5C3C6" w14:textId="77777777" w:rsidR="00BF3175" w:rsidRDefault="00BF3175" w:rsidP="00BF3175">
      <w:pPr>
        <w:rPr>
          <w:b/>
          <w:sz w:val="24"/>
        </w:rPr>
      </w:pPr>
    </w:p>
    <w:p w14:paraId="30547832" w14:textId="77777777" w:rsidR="00BF3175" w:rsidRDefault="00BF3175" w:rsidP="00BF3175">
      <w:pPr>
        <w:rPr>
          <w:b/>
          <w:sz w:val="24"/>
        </w:rPr>
      </w:pPr>
    </w:p>
    <w:p w14:paraId="3393D3E8" w14:textId="77777777" w:rsidR="00BF3175" w:rsidRDefault="00BF3175" w:rsidP="00BF3175">
      <w:pPr>
        <w:rPr>
          <w:b/>
          <w:sz w:val="24"/>
        </w:rPr>
      </w:pPr>
    </w:p>
    <w:p w14:paraId="49353888" w14:textId="77777777" w:rsidR="00BF3175" w:rsidRDefault="00BF3175" w:rsidP="00BF3175">
      <w:pPr>
        <w:rPr>
          <w:b/>
          <w:sz w:val="24"/>
        </w:rPr>
      </w:pPr>
    </w:p>
    <w:p w14:paraId="19C69DAA" w14:textId="77777777" w:rsidR="00BF3175" w:rsidRDefault="00BF3175" w:rsidP="00BF3175">
      <w:pPr>
        <w:rPr>
          <w:b/>
          <w:sz w:val="24"/>
        </w:rPr>
      </w:pPr>
    </w:p>
    <w:p w14:paraId="739B3794" w14:textId="77777777" w:rsidR="00BF3175" w:rsidRDefault="00BF3175" w:rsidP="00BF3175">
      <w:pPr>
        <w:rPr>
          <w:b/>
          <w:sz w:val="24"/>
        </w:rPr>
      </w:pPr>
    </w:p>
    <w:p w14:paraId="24B02B25" w14:textId="77777777" w:rsidR="00BF3175" w:rsidRDefault="00BF3175" w:rsidP="00BF3175">
      <w:pPr>
        <w:rPr>
          <w:b/>
          <w:sz w:val="24"/>
        </w:rPr>
      </w:pPr>
    </w:p>
    <w:p w14:paraId="1573E005" w14:textId="77777777" w:rsidR="00BF3175" w:rsidRDefault="00BF3175" w:rsidP="00BF3175">
      <w:pPr>
        <w:rPr>
          <w:b/>
          <w:sz w:val="24"/>
        </w:rPr>
      </w:pPr>
    </w:p>
    <w:p w14:paraId="1965CE6D" w14:textId="77777777" w:rsidR="00BF3175" w:rsidRDefault="00BF3175" w:rsidP="00BF3175">
      <w:pPr>
        <w:rPr>
          <w:b/>
          <w:sz w:val="24"/>
        </w:rPr>
      </w:pPr>
    </w:p>
    <w:p w14:paraId="71ACDE52" w14:textId="77777777" w:rsidR="00BF3175" w:rsidRDefault="00BF3175" w:rsidP="00BF3175">
      <w:pPr>
        <w:rPr>
          <w:b/>
          <w:sz w:val="24"/>
        </w:rPr>
      </w:pPr>
    </w:p>
    <w:p w14:paraId="0FD9EEDF" w14:textId="77777777" w:rsidR="00BF3175" w:rsidRDefault="00BF3175" w:rsidP="00BF3175">
      <w:pPr>
        <w:rPr>
          <w:b/>
          <w:sz w:val="24"/>
        </w:rPr>
      </w:pPr>
    </w:p>
    <w:p w14:paraId="36AD96E3" w14:textId="77777777" w:rsidR="00BF3175" w:rsidRDefault="00BF3175" w:rsidP="00BF3175">
      <w:pPr>
        <w:rPr>
          <w:b/>
          <w:sz w:val="24"/>
        </w:rPr>
      </w:pPr>
    </w:p>
    <w:p w14:paraId="3C824CF2" w14:textId="77777777" w:rsidR="00BF3175" w:rsidRDefault="00BF3175" w:rsidP="00BF3175">
      <w:pPr>
        <w:rPr>
          <w:b/>
          <w:sz w:val="24"/>
        </w:rPr>
      </w:pPr>
    </w:p>
    <w:p w14:paraId="6DCEA884" w14:textId="77777777" w:rsidR="00BF3175" w:rsidRDefault="00BF3175" w:rsidP="00BF3175">
      <w:pPr>
        <w:rPr>
          <w:b/>
          <w:sz w:val="24"/>
        </w:rPr>
      </w:pPr>
    </w:p>
    <w:p w14:paraId="2C23D088" w14:textId="77777777" w:rsidR="00BF3175" w:rsidRDefault="00BF3175" w:rsidP="00BF3175">
      <w:pPr>
        <w:rPr>
          <w:b/>
          <w:sz w:val="24"/>
        </w:rPr>
      </w:pPr>
    </w:p>
    <w:p w14:paraId="7503BF8E" w14:textId="77777777" w:rsidR="00BF3175" w:rsidRDefault="00BF3175" w:rsidP="00BF3175">
      <w:pPr>
        <w:rPr>
          <w:b/>
          <w:sz w:val="24"/>
        </w:rPr>
      </w:pPr>
    </w:p>
    <w:p w14:paraId="2BD895BC" w14:textId="77777777" w:rsidR="00BF3175" w:rsidRDefault="00BF3175" w:rsidP="00BF3175">
      <w:pPr>
        <w:rPr>
          <w:b/>
          <w:sz w:val="24"/>
        </w:rPr>
      </w:pPr>
    </w:p>
    <w:p w14:paraId="2EF51D8C" w14:textId="77777777" w:rsidR="00BF3175" w:rsidRDefault="00BF3175" w:rsidP="00BF3175">
      <w:pPr>
        <w:rPr>
          <w:b/>
          <w:sz w:val="24"/>
        </w:rPr>
      </w:pPr>
    </w:p>
    <w:p w14:paraId="0ED44519" w14:textId="77777777" w:rsidR="004A4548" w:rsidRDefault="004A4548"/>
    <w:sectPr w:rsidR="004A4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66E01"/>
    <w:multiLevelType w:val="hybridMultilevel"/>
    <w:tmpl w:val="D3D063DE"/>
    <w:lvl w:ilvl="0" w:tplc="F51CDAA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164FC9"/>
    <w:multiLevelType w:val="hybridMultilevel"/>
    <w:tmpl w:val="7BECA5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C645C37"/>
    <w:multiLevelType w:val="hybridMultilevel"/>
    <w:tmpl w:val="35F080D8"/>
    <w:lvl w:ilvl="0" w:tplc="56FA3CDA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41298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175"/>
    <w:rsid w:val="00284891"/>
    <w:rsid w:val="004A4548"/>
    <w:rsid w:val="005B7EF9"/>
    <w:rsid w:val="008A1EAB"/>
    <w:rsid w:val="00932A33"/>
    <w:rsid w:val="00975B95"/>
    <w:rsid w:val="00BF3175"/>
    <w:rsid w:val="00E0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59563"/>
  <w15:chartTrackingRefBased/>
  <w15:docId w15:val="{9550FA74-EA0F-4BC2-9298-DCCC19D3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F317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F3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Manczalova</dc:creator>
  <cp:keywords/>
  <dc:description/>
  <cp:lastModifiedBy>Katarina Manczalova</cp:lastModifiedBy>
  <cp:revision>3</cp:revision>
  <dcterms:created xsi:type="dcterms:W3CDTF">2026-09-02T14:29:00Z</dcterms:created>
  <dcterms:modified xsi:type="dcterms:W3CDTF">2026-09-02T14:30:00Z</dcterms:modified>
</cp:coreProperties>
</file>