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9A306C" w14:textId="07717786" w:rsidR="00A4796C" w:rsidRDefault="00A4796C" w:rsidP="00C35363">
      <w:pPr>
        <w:pStyle w:val="Vchodzie"/>
        <w:keepNext/>
        <w:pBdr>
          <w:top w:val="single" w:sz="4" w:space="1" w:color="000000"/>
          <w:left w:val="single" w:sz="4" w:space="4" w:color="000000"/>
          <w:bottom w:val="single" w:sz="4" w:space="1" w:color="000000"/>
          <w:right w:val="single" w:sz="4" w:space="4" w:color="000000"/>
        </w:pBdr>
        <w:shd w:val="clear" w:color="auto" w:fill="D9D9D9"/>
        <w:spacing w:after="0"/>
        <w:jc w:val="center"/>
        <w:rPr>
          <w:rFonts w:ascii="Times New Roman" w:hAnsi="Times New Roman" w:cs="Times New Roman"/>
          <w:b/>
          <w:bCs/>
          <w:sz w:val="24"/>
          <w:szCs w:val="24"/>
          <w:lang w:eastAsia="sk-SK"/>
        </w:rPr>
      </w:pPr>
      <w:bookmarkStart w:id="0" w:name="_GoBack"/>
      <w:bookmarkEnd w:id="0"/>
      <w:r w:rsidRPr="00A979D7">
        <w:rPr>
          <w:rFonts w:ascii="Times New Roman" w:hAnsi="Times New Roman" w:cs="Times New Roman"/>
          <w:b/>
          <w:bCs/>
          <w:sz w:val="24"/>
          <w:szCs w:val="24"/>
          <w:lang w:eastAsia="sk-SK"/>
        </w:rPr>
        <w:t>Predbežn</w:t>
      </w:r>
      <w:r w:rsidR="00F1637C">
        <w:rPr>
          <w:rFonts w:ascii="Times New Roman" w:hAnsi="Times New Roman" w:cs="Times New Roman"/>
          <w:b/>
          <w:bCs/>
          <w:sz w:val="24"/>
          <w:szCs w:val="24"/>
          <w:lang w:eastAsia="sk-SK"/>
        </w:rPr>
        <w:t>é stanovisko k návrhu aktu Európskej únie</w:t>
      </w:r>
    </w:p>
    <w:p w14:paraId="294049B8" w14:textId="77777777" w:rsidR="00A4796C" w:rsidRPr="00A979D7" w:rsidRDefault="00A4796C" w:rsidP="006215A5">
      <w:pPr>
        <w:pStyle w:val="Vchodzie"/>
        <w:spacing w:after="0"/>
        <w:ind w:left="1080" w:hanging="1080"/>
        <w:jc w:val="both"/>
        <w:rPr>
          <w:rFonts w:ascii="Times New Roman" w:hAnsi="Times New Roman" w:cs="Times New Roman"/>
          <w:sz w:val="24"/>
          <w:szCs w:val="24"/>
        </w:rPr>
      </w:pPr>
    </w:p>
    <w:p w14:paraId="2258F14F" w14:textId="32BD6172" w:rsidR="00A4796C" w:rsidRPr="00A979D7" w:rsidRDefault="00A4796C" w:rsidP="006215A5">
      <w:pPr>
        <w:pStyle w:val="Vchodzie"/>
        <w:ind w:left="1080" w:hanging="1080"/>
        <w:jc w:val="both"/>
        <w:rPr>
          <w:rFonts w:ascii="Times New Roman" w:hAnsi="Times New Roman" w:cs="Times New Roman"/>
          <w:sz w:val="24"/>
          <w:szCs w:val="24"/>
        </w:rPr>
      </w:pPr>
      <w:r w:rsidRPr="00A979D7">
        <w:rPr>
          <w:rFonts w:ascii="Times New Roman" w:hAnsi="Times New Roman" w:cs="Times New Roman"/>
          <w:b/>
          <w:sz w:val="24"/>
          <w:szCs w:val="24"/>
          <w:lang w:eastAsia="sk-SK"/>
        </w:rPr>
        <w:t>I.</w:t>
      </w:r>
      <w:r w:rsidRPr="00A979D7">
        <w:rPr>
          <w:rFonts w:ascii="Times New Roman" w:hAnsi="Times New Roman" w:cs="Times New Roman"/>
          <w:sz w:val="24"/>
          <w:szCs w:val="24"/>
          <w:lang w:eastAsia="sk-SK"/>
        </w:rPr>
        <w:t xml:space="preserve"> </w:t>
      </w:r>
      <w:r w:rsidR="00B03E8D">
        <w:rPr>
          <w:rFonts w:ascii="Times New Roman" w:hAnsi="Times New Roman" w:cs="Times New Roman"/>
          <w:b/>
          <w:sz w:val="24"/>
          <w:szCs w:val="24"/>
          <w:u w:val="single"/>
          <w:lang w:eastAsia="sk-SK"/>
        </w:rPr>
        <w:t>PREDBEŽNÉ STANOVISKO</w:t>
      </w:r>
    </w:p>
    <w:p w14:paraId="492E38E4" w14:textId="77777777" w:rsidR="00A4796C" w:rsidRPr="00A979D7" w:rsidRDefault="00A4796C" w:rsidP="006215A5">
      <w:pPr>
        <w:pStyle w:val="Vchodzie"/>
        <w:numPr>
          <w:ilvl w:val="0"/>
          <w:numId w:val="18"/>
        </w:numPr>
        <w:spacing w:after="0"/>
        <w:ind w:left="284"/>
        <w:jc w:val="both"/>
        <w:rPr>
          <w:rFonts w:ascii="Times New Roman" w:hAnsi="Times New Roman" w:cs="Times New Roman"/>
          <w:sz w:val="24"/>
          <w:szCs w:val="24"/>
        </w:rPr>
      </w:pPr>
      <w:r w:rsidRPr="00A979D7">
        <w:rPr>
          <w:rFonts w:ascii="Times New Roman" w:hAnsi="Times New Roman" w:cs="Times New Roman"/>
          <w:b/>
          <w:sz w:val="24"/>
          <w:szCs w:val="24"/>
          <w:lang w:eastAsia="sk-SK"/>
        </w:rPr>
        <w:t>Názov</w:t>
      </w:r>
    </w:p>
    <w:p w14:paraId="557A1B01" w14:textId="02186798" w:rsidR="00A4796C" w:rsidRPr="00A979D7" w:rsidRDefault="006E74DE" w:rsidP="006215A5">
      <w:pPr>
        <w:pStyle w:val="Vchodzie"/>
        <w:ind w:left="284"/>
        <w:jc w:val="both"/>
        <w:rPr>
          <w:rFonts w:ascii="Times New Roman" w:hAnsi="Times New Roman" w:cs="Times New Roman"/>
          <w:sz w:val="24"/>
          <w:szCs w:val="24"/>
          <w:lang w:eastAsia="sk-SK"/>
        </w:rPr>
      </w:pPr>
      <w:r w:rsidRPr="006E74DE">
        <w:rPr>
          <w:rFonts w:ascii="Times New Roman" w:hAnsi="Times New Roman" w:cs="Times New Roman"/>
          <w:sz w:val="24"/>
          <w:szCs w:val="24"/>
          <w:lang w:eastAsia="sk-SK"/>
        </w:rPr>
        <w:t xml:space="preserve">Návrh smernice Európskeho parlamentu a Rady o európskom vyšetrovacom príkaze </w:t>
      </w:r>
      <w:r>
        <w:rPr>
          <w:rFonts w:ascii="Times New Roman" w:hAnsi="Times New Roman" w:cs="Times New Roman"/>
          <w:sz w:val="24"/>
          <w:szCs w:val="24"/>
          <w:lang w:eastAsia="sk-SK"/>
        </w:rPr>
        <w:br/>
      </w:r>
      <w:r w:rsidRPr="006E74DE">
        <w:rPr>
          <w:rFonts w:ascii="Times New Roman" w:hAnsi="Times New Roman" w:cs="Times New Roman"/>
          <w:sz w:val="24"/>
          <w:szCs w:val="24"/>
          <w:lang w:eastAsia="sk-SK"/>
        </w:rPr>
        <w:t>v trestných veciach a európskom príkaze na účasť na diaľku (prepracované znenie)</w:t>
      </w:r>
      <w:r w:rsidR="00CC5054">
        <w:rPr>
          <w:rFonts w:ascii="Times New Roman" w:hAnsi="Times New Roman" w:cs="Times New Roman"/>
          <w:sz w:val="24"/>
          <w:szCs w:val="24"/>
          <w:lang w:eastAsia="sk-SK"/>
        </w:rPr>
        <w:br/>
        <w:t>(ďalej len „návrh“)</w:t>
      </w:r>
    </w:p>
    <w:p w14:paraId="486AD2B9" w14:textId="71FDE8F4" w:rsidR="00A4796C" w:rsidRPr="00A979D7" w:rsidRDefault="00A4796C" w:rsidP="006215A5">
      <w:pPr>
        <w:pStyle w:val="Vchodzie"/>
        <w:numPr>
          <w:ilvl w:val="0"/>
          <w:numId w:val="18"/>
        </w:numPr>
        <w:spacing w:after="0"/>
        <w:ind w:left="284"/>
        <w:jc w:val="both"/>
        <w:rPr>
          <w:rFonts w:ascii="Times New Roman" w:hAnsi="Times New Roman" w:cs="Times New Roman"/>
          <w:sz w:val="24"/>
          <w:szCs w:val="24"/>
        </w:rPr>
      </w:pPr>
      <w:r w:rsidRPr="00A979D7">
        <w:rPr>
          <w:rFonts w:ascii="Times New Roman" w:hAnsi="Times New Roman" w:cs="Times New Roman"/>
          <w:b/>
          <w:sz w:val="24"/>
          <w:szCs w:val="24"/>
          <w:lang w:eastAsia="sk-SK"/>
        </w:rPr>
        <w:t xml:space="preserve">Číslo </w:t>
      </w:r>
      <w:r w:rsidR="00B03E8D">
        <w:rPr>
          <w:rFonts w:ascii="Times New Roman" w:hAnsi="Times New Roman" w:cs="Times New Roman"/>
          <w:b/>
          <w:sz w:val="24"/>
          <w:szCs w:val="24"/>
          <w:lang w:eastAsia="sk-SK"/>
        </w:rPr>
        <w:t>a dátum zverejnenia dokumentu Európskou komisiou</w:t>
      </w:r>
    </w:p>
    <w:p w14:paraId="4522E97C" w14:textId="3B99AFFE" w:rsidR="00A4796C" w:rsidRDefault="00A4796C" w:rsidP="006215A5">
      <w:pPr>
        <w:pStyle w:val="Vchodzie"/>
        <w:spacing w:after="0"/>
        <w:ind w:left="284"/>
        <w:jc w:val="both"/>
        <w:rPr>
          <w:rFonts w:ascii="Times New Roman" w:hAnsi="Times New Roman" w:cs="Times New Roman"/>
          <w:sz w:val="24"/>
          <w:szCs w:val="24"/>
          <w:lang w:eastAsia="sk-SK"/>
        </w:rPr>
      </w:pPr>
      <w:r w:rsidRPr="005124C4">
        <w:rPr>
          <w:rFonts w:ascii="Times New Roman" w:hAnsi="Times New Roman" w:cs="Times New Roman"/>
          <w:sz w:val="24"/>
          <w:szCs w:val="24"/>
          <w:lang w:eastAsia="sk-SK"/>
        </w:rPr>
        <w:t>COM</w:t>
      </w:r>
      <w:r w:rsidR="00586087" w:rsidRPr="005124C4">
        <w:rPr>
          <w:rFonts w:ascii="Times New Roman" w:hAnsi="Times New Roman" w:cs="Times New Roman"/>
          <w:sz w:val="24"/>
          <w:szCs w:val="24"/>
          <w:lang w:eastAsia="sk-SK"/>
        </w:rPr>
        <w:t xml:space="preserve"> </w:t>
      </w:r>
      <w:r w:rsidRPr="005124C4">
        <w:rPr>
          <w:rFonts w:ascii="Times New Roman" w:hAnsi="Times New Roman" w:cs="Times New Roman"/>
          <w:sz w:val="24"/>
          <w:szCs w:val="24"/>
          <w:lang w:eastAsia="sk-SK"/>
        </w:rPr>
        <w:t>(</w:t>
      </w:r>
      <w:r w:rsidR="00224F01" w:rsidRPr="005124C4">
        <w:rPr>
          <w:rFonts w:ascii="Times New Roman" w:hAnsi="Times New Roman" w:cs="Times New Roman"/>
          <w:sz w:val="24"/>
          <w:szCs w:val="24"/>
          <w:lang w:eastAsia="sk-SK"/>
        </w:rPr>
        <w:t>2026)</w:t>
      </w:r>
      <w:r w:rsidR="00586087" w:rsidRPr="005124C4">
        <w:rPr>
          <w:rFonts w:ascii="Times New Roman" w:hAnsi="Times New Roman" w:cs="Times New Roman"/>
          <w:sz w:val="24"/>
          <w:szCs w:val="24"/>
          <w:lang w:eastAsia="sk-SK"/>
        </w:rPr>
        <w:t xml:space="preserve"> </w:t>
      </w:r>
      <w:r w:rsidR="00224F01" w:rsidRPr="005124C4">
        <w:rPr>
          <w:rFonts w:ascii="Times New Roman" w:hAnsi="Times New Roman" w:cs="Times New Roman"/>
          <w:sz w:val="24"/>
          <w:szCs w:val="24"/>
          <w:lang w:eastAsia="sk-SK"/>
        </w:rPr>
        <w:t>313</w:t>
      </w:r>
      <w:r w:rsidR="00586087" w:rsidRPr="005124C4">
        <w:rPr>
          <w:rFonts w:ascii="Times New Roman" w:hAnsi="Times New Roman" w:cs="Times New Roman"/>
          <w:sz w:val="24"/>
          <w:szCs w:val="24"/>
          <w:lang w:eastAsia="sk-SK"/>
        </w:rPr>
        <w:t xml:space="preserve"> final</w:t>
      </w:r>
      <w:r w:rsidRPr="005124C4">
        <w:rPr>
          <w:rFonts w:ascii="Times New Roman" w:hAnsi="Times New Roman" w:cs="Times New Roman"/>
          <w:sz w:val="24"/>
          <w:szCs w:val="24"/>
          <w:lang w:eastAsia="sk-SK"/>
        </w:rPr>
        <w:t xml:space="preserve">, </w:t>
      </w:r>
      <w:r w:rsidR="00224F01" w:rsidRPr="005124C4">
        <w:rPr>
          <w:rFonts w:ascii="Times New Roman" w:hAnsi="Times New Roman" w:cs="Times New Roman"/>
          <w:sz w:val="24"/>
          <w:szCs w:val="24"/>
          <w:lang w:eastAsia="sk-SK"/>
        </w:rPr>
        <w:t>23</w:t>
      </w:r>
      <w:r w:rsidRPr="005124C4">
        <w:rPr>
          <w:rFonts w:ascii="Times New Roman" w:hAnsi="Times New Roman" w:cs="Times New Roman"/>
          <w:sz w:val="24"/>
          <w:szCs w:val="24"/>
          <w:lang w:eastAsia="sk-SK"/>
        </w:rPr>
        <w:t>.</w:t>
      </w:r>
      <w:r w:rsidR="00586087" w:rsidRPr="005124C4">
        <w:rPr>
          <w:rFonts w:ascii="Times New Roman" w:hAnsi="Times New Roman" w:cs="Times New Roman"/>
          <w:sz w:val="24"/>
          <w:szCs w:val="24"/>
          <w:lang w:eastAsia="sk-SK"/>
        </w:rPr>
        <w:t xml:space="preserve"> júna </w:t>
      </w:r>
      <w:r w:rsidR="00224F01" w:rsidRPr="005124C4">
        <w:rPr>
          <w:rFonts w:ascii="Times New Roman" w:hAnsi="Times New Roman" w:cs="Times New Roman"/>
          <w:sz w:val="24"/>
          <w:szCs w:val="24"/>
          <w:lang w:eastAsia="sk-SK"/>
        </w:rPr>
        <w:t>2026</w:t>
      </w:r>
    </w:p>
    <w:p w14:paraId="67641190" w14:textId="77777777" w:rsidR="00A4796C" w:rsidRPr="00A979D7" w:rsidRDefault="00A4796C" w:rsidP="00001870">
      <w:pPr>
        <w:pStyle w:val="Vchodzie"/>
        <w:spacing w:after="0"/>
        <w:jc w:val="both"/>
        <w:rPr>
          <w:rFonts w:ascii="Times New Roman" w:hAnsi="Times New Roman" w:cs="Times New Roman"/>
          <w:sz w:val="24"/>
          <w:szCs w:val="24"/>
        </w:rPr>
      </w:pPr>
    </w:p>
    <w:p w14:paraId="0502A126" w14:textId="77777777" w:rsidR="00A4796C" w:rsidRPr="00A979D7" w:rsidRDefault="00A4796C" w:rsidP="006215A5">
      <w:pPr>
        <w:pStyle w:val="Vchodzie"/>
        <w:numPr>
          <w:ilvl w:val="0"/>
          <w:numId w:val="18"/>
        </w:numPr>
        <w:spacing w:after="0"/>
        <w:ind w:left="284"/>
        <w:jc w:val="both"/>
        <w:rPr>
          <w:rFonts w:ascii="Times New Roman" w:hAnsi="Times New Roman" w:cs="Times New Roman"/>
          <w:sz w:val="24"/>
          <w:szCs w:val="24"/>
        </w:rPr>
      </w:pPr>
      <w:r w:rsidRPr="00A979D7">
        <w:rPr>
          <w:rFonts w:ascii="Times New Roman" w:hAnsi="Times New Roman" w:cs="Times New Roman"/>
          <w:b/>
          <w:sz w:val="24"/>
          <w:szCs w:val="24"/>
          <w:lang w:eastAsia="sk-SK"/>
        </w:rPr>
        <w:t>Gestor</w:t>
      </w:r>
    </w:p>
    <w:p w14:paraId="50ECEE7E" w14:textId="7F5E738F" w:rsidR="00A4796C" w:rsidRPr="00A979D7" w:rsidRDefault="00A4796C" w:rsidP="006215A5">
      <w:pPr>
        <w:pStyle w:val="Vchodzie"/>
        <w:spacing w:after="0"/>
        <w:ind w:left="284"/>
        <w:jc w:val="both"/>
        <w:rPr>
          <w:rFonts w:ascii="Times New Roman" w:hAnsi="Times New Roman" w:cs="Times New Roman"/>
          <w:sz w:val="24"/>
          <w:szCs w:val="24"/>
          <w:lang w:eastAsia="sk-SK"/>
        </w:rPr>
      </w:pPr>
      <w:r w:rsidRPr="00A979D7">
        <w:rPr>
          <w:rFonts w:ascii="Times New Roman" w:hAnsi="Times New Roman" w:cs="Times New Roman"/>
          <w:sz w:val="24"/>
          <w:szCs w:val="24"/>
          <w:lang w:eastAsia="sk-SK"/>
        </w:rPr>
        <w:t xml:space="preserve">Ministerstvo </w:t>
      </w:r>
      <w:r w:rsidR="00224F01">
        <w:rPr>
          <w:rFonts w:ascii="Times New Roman" w:hAnsi="Times New Roman" w:cs="Times New Roman"/>
          <w:sz w:val="24"/>
          <w:szCs w:val="24"/>
          <w:lang w:eastAsia="sk-SK"/>
        </w:rPr>
        <w:t>spravodlivosti Slovenskej republiky</w:t>
      </w:r>
      <w:r w:rsidRPr="00A979D7">
        <w:rPr>
          <w:rFonts w:ascii="Times New Roman" w:hAnsi="Times New Roman" w:cs="Times New Roman"/>
          <w:sz w:val="24"/>
          <w:szCs w:val="24"/>
          <w:lang w:eastAsia="sk-SK"/>
        </w:rPr>
        <w:t xml:space="preserve"> </w:t>
      </w:r>
    </w:p>
    <w:p w14:paraId="1CCF1B03" w14:textId="77777777" w:rsidR="00224F01" w:rsidRPr="00A979D7" w:rsidRDefault="00224F01" w:rsidP="006215A5">
      <w:pPr>
        <w:pStyle w:val="Vchodzie"/>
        <w:spacing w:after="0"/>
        <w:ind w:left="284"/>
        <w:jc w:val="both"/>
        <w:rPr>
          <w:rFonts w:ascii="Times New Roman" w:hAnsi="Times New Roman" w:cs="Times New Roman"/>
          <w:sz w:val="24"/>
          <w:szCs w:val="24"/>
        </w:rPr>
      </w:pPr>
    </w:p>
    <w:p w14:paraId="356ECB96" w14:textId="77777777" w:rsidR="00A4796C" w:rsidRPr="00A979D7" w:rsidRDefault="00A4796C" w:rsidP="006215A5">
      <w:pPr>
        <w:pStyle w:val="Vchodzie"/>
        <w:numPr>
          <w:ilvl w:val="0"/>
          <w:numId w:val="18"/>
        </w:numPr>
        <w:spacing w:after="0"/>
        <w:ind w:left="284"/>
        <w:jc w:val="both"/>
        <w:rPr>
          <w:rFonts w:ascii="Times New Roman" w:hAnsi="Times New Roman" w:cs="Times New Roman"/>
          <w:b/>
          <w:bCs/>
          <w:sz w:val="24"/>
          <w:szCs w:val="24"/>
        </w:rPr>
      </w:pPr>
      <w:r w:rsidRPr="00A979D7">
        <w:rPr>
          <w:rFonts w:ascii="Times New Roman" w:hAnsi="Times New Roman" w:cs="Times New Roman"/>
          <w:b/>
          <w:bCs/>
          <w:sz w:val="24"/>
          <w:szCs w:val="24"/>
        </w:rPr>
        <w:t>Spolugestor/i</w:t>
      </w:r>
    </w:p>
    <w:p w14:paraId="662D24A0" w14:textId="18B9305E" w:rsidR="00A4796C" w:rsidRDefault="00224F01" w:rsidP="006215A5">
      <w:pPr>
        <w:pStyle w:val="Vchodzie"/>
        <w:spacing w:after="0"/>
        <w:ind w:left="284"/>
        <w:jc w:val="both"/>
        <w:rPr>
          <w:rFonts w:ascii="Times New Roman" w:hAnsi="Times New Roman" w:cs="Times New Roman"/>
          <w:sz w:val="24"/>
          <w:szCs w:val="24"/>
          <w:lang w:eastAsia="sk-SK"/>
        </w:rPr>
      </w:pPr>
      <w:r w:rsidRPr="00224F01">
        <w:rPr>
          <w:rFonts w:ascii="Times New Roman" w:hAnsi="Times New Roman" w:cs="Times New Roman"/>
          <w:sz w:val="24"/>
          <w:szCs w:val="24"/>
          <w:lang w:eastAsia="sk-SK"/>
        </w:rPr>
        <w:t>Generálna prokuratúra Slovenskej republiky</w:t>
      </w:r>
    </w:p>
    <w:p w14:paraId="104BC87E" w14:textId="7E98F65C" w:rsidR="00224F01" w:rsidRPr="00224F01" w:rsidRDefault="00224F01" w:rsidP="006215A5">
      <w:pPr>
        <w:pStyle w:val="Vchodzie"/>
        <w:spacing w:after="0"/>
        <w:ind w:left="284"/>
        <w:jc w:val="both"/>
        <w:rPr>
          <w:rFonts w:ascii="Times New Roman" w:hAnsi="Times New Roman" w:cs="Times New Roman"/>
          <w:sz w:val="24"/>
          <w:szCs w:val="24"/>
          <w:lang w:eastAsia="sk-SK"/>
        </w:rPr>
      </w:pPr>
      <w:r w:rsidRPr="00F74E0A">
        <w:rPr>
          <w:rFonts w:ascii="Times New Roman" w:hAnsi="Times New Roman" w:cs="Times New Roman"/>
          <w:sz w:val="24"/>
          <w:szCs w:val="24"/>
          <w:lang w:eastAsia="sk-SK"/>
        </w:rPr>
        <w:t>Ministerstvo vnútra Slovenskej republiky</w:t>
      </w:r>
    </w:p>
    <w:p w14:paraId="2F06D6CB" w14:textId="77777777" w:rsidR="00224F01" w:rsidRPr="00A979D7" w:rsidRDefault="00224F01" w:rsidP="006215A5">
      <w:pPr>
        <w:pStyle w:val="Vchodzie"/>
        <w:spacing w:after="0"/>
        <w:ind w:left="284"/>
        <w:jc w:val="both"/>
        <w:rPr>
          <w:rFonts w:ascii="Times New Roman" w:hAnsi="Times New Roman" w:cs="Times New Roman"/>
          <w:b/>
          <w:bCs/>
          <w:sz w:val="24"/>
          <w:szCs w:val="24"/>
        </w:rPr>
      </w:pPr>
    </w:p>
    <w:p w14:paraId="25BB2825" w14:textId="77777777" w:rsidR="00B03E8D" w:rsidRPr="00B03E8D" w:rsidRDefault="00A4796C" w:rsidP="006215A5">
      <w:pPr>
        <w:pStyle w:val="Vchodzie"/>
        <w:numPr>
          <w:ilvl w:val="0"/>
          <w:numId w:val="18"/>
        </w:numPr>
        <w:spacing w:after="0"/>
        <w:ind w:left="284"/>
        <w:jc w:val="both"/>
        <w:rPr>
          <w:rFonts w:ascii="Times New Roman" w:hAnsi="Times New Roman" w:cs="Times New Roman"/>
          <w:sz w:val="24"/>
          <w:szCs w:val="24"/>
        </w:rPr>
      </w:pPr>
      <w:r w:rsidRPr="00B03E8D">
        <w:rPr>
          <w:rFonts w:ascii="Times New Roman" w:hAnsi="Times New Roman" w:cs="Times New Roman"/>
          <w:b/>
          <w:sz w:val="24"/>
          <w:szCs w:val="24"/>
          <w:lang w:eastAsia="sk-SK"/>
        </w:rPr>
        <w:t xml:space="preserve">Stupeň dôležitosti návrhu </w:t>
      </w:r>
    </w:p>
    <w:p w14:paraId="1B4306E6" w14:textId="5FF2A691" w:rsidR="00A44AA8" w:rsidRPr="00A44AA8" w:rsidRDefault="00A44AA8" w:rsidP="006215A5">
      <w:pPr>
        <w:pStyle w:val="Vchodzie"/>
        <w:spacing w:after="0"/>
        <w:ind w:left="284"/>
        <w:jc w:val="both"/>
        <w:rPr>
          <w:rFonts w:ascii="Times New Roman" w:hAnsi="Times New Roman" w:cs="Times New Roman"/>
          <w:sz w:val="24"/>
          <w:szCs w:val="24"/>
          <w:lang w:eastAsia="sk-SK"/>
        </w:rPr>
      </w:pPr>
      <w:r w:rsidRPr="00E318C2">
        <w:rPr>
          <w:rFonts w:ascii="Times New Roman" w:hAnsi="Times New Roman" w:cs="Times New Roman"/>
          <w:sz w:val="24"/>
          <w:szCs w:val="24"/>
          <w:lang w:eastAsia="sk-SK"/>
        </w:rPr>
        <w:t>Legislatívny právny akt so strednou dôležitosťou.</w:t>
      </w:r>
    </w:p>
    <w:p w14:paraId="5C882D44" w14:textId="77777777" w:rsidR="00B03E8D" w:rsidRDefault="00B03E8D" w:rsidP="006215A5">
      <w:pPr>
        <w:pStyle w:val="Vchodzie"/>
        <w:spacing w:after="0"/>
        <w:ind w:left="284"/>
        <w:jc w:val="both"/>
        <w:rPr>
          <w:rFonts w:ascii="Times New Roman" w:hAnsi="Times New Roman" w:cs="Times New Roman"/>
          <w:sz w:val="24"/>
          <w:szCs w:val="24"/>
        </w:rPr>
      </w:pPr>
    </w:p>
    <w:p w14:paraId="02E8FE19" w14:textId="20451989" w:rsidR="00B03E8D" w:rsidRPr="00B03E8D" w:rsidRDefault="00B03E8D" w:rsidP="006215A5">
      <w:pPr>
        <w:pStyle w:val="Vchodzie"/>
        <w:numPr>
          <w:ilvl w:val="0"/>
          <w:numId w:val="18"/>
        </w:numPr>
        <w:spacing w:after="0"/>
        <w:ind w:left="284"/>
        <w:jc w:val="both"/>
        <w:rPr>
          <w:rFonts w:ascii="Times New Roman" w:hAnsi="Times New Roman" w:cs="Times New Roman"/>
          <w:b/>
          <w:sz w:val="24"/>
          <w:szCs w:val="24"/>
        </w:rPr>
      </w:pPr>
      <w:r w:rsidRPr="00B03E8D">
        <w:rPr>
          <w:rFonts w:ascii="Times New Roman" w:hAnsi="Times New Roman" w:cs="Times New Roman"/>
          <w:b/>
          <w:sz w:val="24"/>
          <w:szCs w:val="24"/>
        </w:rPr>
        <w:t>Stručné zhrnutie obsahu a cieľa návrhu</w:t>
      </w:r>
    </w:p>
    <w:p w14:paraId="120D1DE9" w14:textId="273CEC80" w:rsidR="00D83A77" w:rsidRDefault="00AE16AD" w:rsidP="00D83A77">
      <w:pPr>
        <w:pStyle w:val="Vchodzie"/>
        <w:ind w:left="284"/>
        <w:jc w:val="both"/>
        <w:rPr>
          <w:rFonts w:ascii="Times New Roman" w:eastAsiaTheme="minorEastAsia" w:hAnsi="Times New Roman" w:cs="Times New Roman"/>
          <w:sz w:val="24"/>
          <w:szCs w:val="24"/>
        </w:rPr>
      </w:pPr>
      <w:r w:rsidRPr="00AE16AD">
        <w:rPr>
          <w:rFonts w:ascii="Times New Roman" w:eastAsiaTheme="minorEastAsia" w:hAnsi="Times New Roman" w:cs="Times New Roman"/>
          <w:sz w:val="24"/>
          <w:szCs w:val="24"/>
        </w:rPr>
        <w:t>Európsky vyšetrovací príkaz predstavuje významný nástroj justičnej spolupráce v trestných veciach medzi členskými štátmi Európskej únie. V súčasnosti je táto oblasť upravená smernicou Európskeho parlamentu a Rady 2014/41/EÚ z 3. apríla 2014 o európskom vyšetrovacom príkaze v trestných veciach</w:t>
      </w:r>
      <w:r w:rsidRPr="00BA4E3A">
        <w:rPr>
          <w:rStyle w:val="Odkaznapoznmkupodiarou"/>
          <w:rFonts w:ascii="Times New Roman" w:hAnsi="Times New Roman" w:cs="Times New Roman"/>
          <w:sz w:val="24"/>
          <w:szCs w:val="24"/>
          <w:lang w:eastAsia="sk-SK"/>
        </w:rPr>
        <w:footnoteReference w:id="1"/>
      </w:r>
      <w:r w:rsidRPr="00AE16AD">
        <w:rPr>
          <w:rFonts w:ascii="Times New Roman" w:eastAsiaTheme="minorEastAsia" w:hAnsi="Times New Roman" w:cs="Times New Roman"/>
          <w:sz w:val="24"/>
          <w:szCs w:val="24"/>
        </w:rPr>
        <w:t xml:space="preserve">, ktorej účelom je uľahčiť vzájomné uznávanie </w:t>
      </w:r>
      <w:r w:rsidR="001849DC">
        <w:rPr>
          <w:rFonts w:ascii="Times New Roman" w:eastAsiaTheme="minorEastAsia" w:hAnsi="Times New Roman" w:cs="Times New Roman"/>
          <w:sz w:val="24"/>
          <w:szCs w:val="24"/>
        </w:rPr>
        <w:br/>
      </w:r>
      <w:r w:rsidRPr="00AE16AD">
        <w:rPr>
          <w:rFonts w:ascii="Times New Roman" w:eastAsiaTheme="minorEastAsia" w:hAnsi="Times New Roman" w:cs="Times New Roman"/>
          <w:sz w:val="24"/>
          <w:szCs w:val="24"/>
        </w:rPr>
        <w:t>a vykonávanie rozhodnutí smerujúcich k získaniu dôkazov v trestnom konaní.</w:t>
      </w:r>
      <w:r w:rsidR="00D83A77">
        <w:rPr>
          <w:rFonts w:ascii="Times New Roman" w:eastAsiaTheme="minorEastAsia" w:hAnsi="Times New Roman" w:cs="Times New Roman"/>
          <w:sz w:val="24"/>
          <w:szCs w:val="24"/>
        </w:rPr>
        <w:t xml:space="preserve"> </w:t>
      </w:r>
      <w:r w:rsidRPr="00AE16AD">
        <w:rPr>
          <w:rFonts w:ascii="Times New Roman" w:eastAsiaTheme="minorEastAsia" w:hAnsi="Times New Roman" w:cs="Times New Roman"/>
          <w:sz w:val="24"/>
          <w:szCs w:val="24"/>
        </w:rPr>
        <w:t xml:space="preserve">Doterajšie uplatňovanie smernice 2014/41/EÚ v praxi poukázalo na viaceré otázky a nejasnosti súvisiace s cezhraničným získavaním dôkazov. Tieto nejasnosti viedli k rozdielnemu výkladu a uplatňovaniu smernice v jednotlivých členských štátoch a poukázali na potrebu ďalšieho spresnenia niektorých jej ustanovení. </w:t>
      </w:r>
    </w:p>
    <w:p w14:paraId="49015C12" w14:textId="642EBAF1" w:rsidR="00AE16AD" w:rsidRDefault="00CC5054" w:rsidP="00A97B94">
      <w:pPr>
        <w:pStyle w:val="Vchodzie"/>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Predložený n</w:t>
      </w:r>
      <w:r w:rsidR="00AE16AD" w:rsidRPr="00AE16AD">
        <w:rPr>
          <w:rFonts w:ascii="Times New Roman" w:eastAsiaTheme="minorEastAsia" w:hAnsi="Times New Roman" w:cs="Times New Roman"/>
          <w:sz w:val="24"/>
          <w:szCs w:val="24"/>
        </w:rPr>
        <w:t>ávrh prepracovaného znenia smernice preto smeruje k spresneniu pravidiel týkajúcich sa európskeho vyšetrovacieho príkazu</w:t>
      </w:r>
      <w:r w:rsidR="00294887">
        <w:rPr>
          <w:rFonts w:ascii="Times New Roman" w:eastAsiaTheme="minorEastAsia" w:hAnsi="Times New Roman" w:cs="Times New Roman"/>
          <w:sz w:val="24"/>
          <w:szCs w:val="24"/>
        </w:rPr>
        <w:t xml:space="preserve"> (ďalej len „EVP“)</w:t>
      </w:r>
      <w:r w:rsidR="00AE16AD" w:rsidRPr="00AE16AD">
        <w:rPr>
          <w:rFonts w:ascii="Times New Roman" w:eastAsiaTheme="minorEastAsia" w:hAnsi="Times New Roman" w:cs="Times New Roman"/>
          <w:sz w:val="24"/>
          <w:szCs w:val="24"/>
        </w:rPr>
        <w:t xml:space="preserve"> a k zabezpečeniu </w:t>
      </w:r>
      <w:r w:rsidR="004B3D61">
        <w:rPr>
          <w:rFonts w:ascii="Times New Roman" w:eastAsiaTheme="minorEastAsia" w:hAnsi="Times New Roman" w:cs="Times New Roman"/>
          <w:sz w:val="24"/>
          <w:szCs w:val="24"/>
        </w:rPr>
        <w:t>jeho</w:t>
      </w:r>
      <w:r w:rsidR="006B1B03">
        <w:rPr>
          <w:rFonts w:ascii="Times New Roman" w:eastAsiaTheme="minorEastAsia" w:hAnsi="Times New Roman" w:cs="Times New Roman"/>
          <w:sz w:val="24"/>
          <w:szCs w:val="24"/>
        </w:rPr>
        <w:t xml:space="preserve"> </w:t>
      </w:r>
      <w:r w:rsidR="00AE16AD" w:rsidRPr="00AE16AD">
        <w:rPr>
          <w:rFonts w:ascii="Times New Roman" w:eastAsiaTheme="minorEastAsia" w:hAnsi="Times New Roman" w:cs="Times New Roman"/>
          <w:sz w:val="24"/>
          <w:szCs w:val="24"/>
        </w:rPr>
        <w:t xml:space="preserve">jednotnejšieho uplatňovania v praxi. Ide napríklad o otázky súvisiace s odpočúvaním telekomunikácií, cezhraničným sledovaním, používaním technických prostriedkov </w:t>
      </w:r>
      <w:r w:rsidR="00A97B94">
        <w:rPr>
          <w:rFonts w:ascii="Times New Roman" w:eastAsiaTheme="minorEastAsia" w:hAnsi="Times New Roman" w:cs="Times New Roman"/>
          <w:sz w:val="24"/>
          <w:szCs w:val="24"/>
        </w:rPr>
        <w:br/>
      </w:r>
      <w:r w:rsidR="00AE16AD" w:rsidRPr="00AE16AD">
        <w:rPr>
          <w:rFonts w:ascii="Times New Roman" w:eastAsiaTheme="minorEastAsia" w:hAnsi="Times New Roman" w:cs="Times New Roman"/>
          <w:sz w:val="24"/>
          <w:szCs w:val="24"/>
        </w:rPr>
        <w:t>alebo ďalším použitím informácií získaných v rámci cezhraničnej spolupráce.</w:t>
      </w:r>
      <w:r w:rsidR="00A97B94">
        <w:rPr>
          <w:rFonts w:ascii="Times New Roman" w:eastAsiaTheme="minorEastAsia" w:hAnsi="Times New Roman" w:cs="Times New Roman"/>
          <w:sz w:val="24"/>
          <w:szCs w:val="24"/>
        </w:rPr>
        <w:t xml:space="preserve"> </w:t>
      </w:r>
      <w:r w:rsidR="002F78CA">
        <w:rPr>
          <w:rFonts w:ascii="Times New Roman" w:eastAsiaTheme="minorEastAsia" w:hAnsi="Times New Roman" w:cs="Times New Roman"/>
          <w:sz w:val="24"/>
          <w:szCs w:val="24"/>
        </w:rPr>
        <w:br/>
      </w:r>
      <w:r w:rsidR="00AE16AD" w:rsidRPr="008411D8">
        <w:rPr>
          <w:rFonts w:ascii="Times New Roman" w:eastAsiaTheme="minorEastAsia" w:hAnsi="Times New Roman" w:cs="Times New Roman"/>
          <w:sz w:val="24"/>
          <w:szCs w:val="24"/>
        </w:rPr>
        <w:t xml:space="preserve">Cieľom </w:t>
      </w:r>
      <w:r w:rsidR="001D15AD">
        <w:rPr>
          <w:rFonts w:ascii="Times New Roman" w:eastAsiaTheme="minorEastAsia" w:hAnsi="Times New Roman" w:cs="Times New Roman"/>
          <w:sz w:val="24"/>
          <w:szCs w:val="24"/>
        </w:rPr>
        <w:t xml:space="preserve">návrhu </w:t>
      </w:r>
      <w:r w:rsidR="00AE16AD" w:rsidRPr="008411D8">
        <w:rPr>
          <w:rFonts w:ascii="Times New Roman" w:eastAsiaTheme="minorEastAsia" w:hAnsi="Times New Roman" w:cs="Times New Roman"/>
          <w:sz w:val="24"/>
          <w:szCs w:val="24"/>
        </w:rPr>
        <w:t>je predovšetkým modernizovať a zefektívniť pravidlá cezhraničnej spolupráce pri získavaní dôkazov v trestných veciach a zároveň vytvoriť spoločný právny rámec pre účasť osôb na trestnom konaní na diaľku.</w:t>
      </w:r>
    </w:p>
    <w:p w14:paraId="382434C7" w14:textId="77777777" w:rsidR="00AE16AD" w:rsidRDefault="00AE16AD" w:rsidP="00AE16AD">
      <w:pPr>
        <w:pStyle w:val="Vchodzie"/>
        <w:spacing w:after="0"/>
        <w:ind w:left="284"/>
        <w:jc w:val="both"/>
        <w:rPr>
          <w:rFonts w:ascii="Times New Roman" w:eastAsiaTheme="minorEastAsia" w:hAnsi="Times New Roman" w:cs="Times New Roman"/>
          <w:sz w:val="24"/>
          <w:szCs w:val="24"/>
        </w:rPr>
      </w:pPr>
    </w:p>
    <w:p w14:paraId="62677805" w14:textId="17E375AF" w:rsidR="00041477" w:rsidRDefault="004B3D61" w:rsidP="00041477">
      <w:pPr>
        <w:pStyle w:val="Vchodzie"/>
        <w:spacing w:after="0"/>
        <w:ind w:left="284"/>
        <w:jc w:val="both"/>
        <w:rPr>
          <w:rFonts w:ascii="Times New Roman" w:hAnsi="Times New Roman" w:cs="Times New Roman"/>
          <w:sz w:val="24"/>
          <w:szCs w:val="24"/>
          <w:lang w:eastAsia="sk-SK"/>
        </w:rPr>
      </w:pPr>
      <w:r>
        <w:rPr>
          <w:rFonts w:ascii="Times New Roman" w:hAnsi="Times New Roman" w:cs="Times New Roman"/>
          <w:sz w:val="24"/>
          <w:szCs w:val="24"/>
          <w:lang w:eastAsia="sk-SK"/>
        </w:rPr>
        <w:lastRenderedPageBreak/>
        <w:t>P</w:t>
      </w:r>
      <w:r w:rsidR="00041477" w:rsidRPr="003632AF">
        <w:rPr>
          <w:rFonts w:ascii="Times New Roman" w:hAnsi="Times New Roman" w:cs="Times New Roman"/>
          <w:sz w:val="24"/>
          <w:szCs w:val="24"/>
          <w:lang w:eastAsia="sk-SK"/>
        </w:rPr>
        <w:t>redložený návrh</w:t>
      </w:r>
      <w:r w:rsidR="00041477">
        <w:rPr>
          <w:rFonts w:ascii="Times New Roman" w:hAnsi="Times New Roman" w:cs="Times New Roman"/>
          <w:sz w:val="24"/>
          <w:szCs w:val="24"/>
          <w:lang w:eastAsia="sk-SK"/>
        </w:rPr>
        <w:t xml:space="preserve"> </w:t>
      </w:r>
      <w:r w:rsidR="00041477" w:rsidRPr="003632AF">
        <w:rPr>
          <w:rFonts w:ascii="Times New Roman" w:hAnsi="Times New Roman" w:cs="Times New Roman"/>
          <w:sz w:val="24"/>
          <w:szCs w:val="24"/>
          <w:lang w:eastAsia="sk-SK"/>
        </w:rPr>
        <w:t xml:space="preserve">nepredstavuje iba čiastkovú novelizáciu smernice 2014/41/EÚ, </w:t>
      </w:r>
      <w:r w:rsidR="00041477">
        <w:rPr>
          <w:rFonts w:ascii="Times New Roman" w:hAnsi="Times New Roman" w:cs="Times New Roman"/>
          <w:sz w:val="24"/>
          <w:szCs w:val="24"/>
          <w:lang w:eastAsia="sk-SK"/>
        </w:rPr>
        <w:br/>
      </w:r>
      <w:r w:rsidR="00041477" w:rsidRPr="003632AF">
        <w:rPr>
          <w:rFonts w:ascii="Times New Roman" w:hAnsi="Times New Roman" w:cs="Times New Roman"/>
          <w:sz w:val="24"/>
          <w:szCs w:val="24"/>
          <w:lang w:eastAsia="sk-SK"/>
        </w:rPr>
        <w:t xml:space="preserve">ale jej rozsiahle prepracovanie. </w:t>
      </w:r>
      <w:r w:rsidR="00041477" w:rsidRPr="00DB2807">
        <w:rPr>
          <w:rFonts w:ascii="Times New Roman" w:hAnsi="Times New Roman" w:cs="Times New Roman"/>
          <w:sz w:val="24"/>
          <w:szCs w:val="24"/>
          <w:lang w:eastAsia="sk-SK"/>
        </w:rPr>
        <w:t xml:space="preserve">Návrh </w:t>
      </w:r>
      <w:r w:rsidR="00041477">
        <w:rPr>
          <w:rFonts w:ascii="Times New Roman" w:hAnsi="Times New Roman" w:cs="Times New Roman"/>
          <w:sz w:val="24"/>
          <w:szCs w:val="24"/>
          <w:lang w:eastAsia="sk-SK"/>
        </w:rPr>
        <w:t>reaguje na</w:t>
      </w:r>
      <w:r w:rsidR="00041477" w:rsidRPr="00DB2807">
        <w:rPr>
          <w:rFonts w:ascii="Times New Roman" w:hAnsi="Times New Roman" w:cs="Times New Roman"/>
          <w:sz w:val="24"/>
          <w:szCs w:val="24"/>
          <w:lang w:eastAsia="sk-SK"/>
        </w:rPr>
        <w:t xml:space="preserve"> poznatky z doterajšej aplikačnej praxe </w:t>
      </w:r>
      <w:r w:rsidR="00041477">
        <w:rPr>
          <w:rFonts w:ascii="Times New Roman" w:hAnsi="Times New Roman" w:cs="Times New Roman"/>
          <w:sz w:val="24"/>
          <w:szCs w:val="24"/>
          <w:lang w:eastAsia="sk-SK"/>
        </w:rPr>
        <w:br/>
      </w:r>
      <w:r w:rsidR="00041477" w:rsidRPr="00DB2807">
        <w:rPr>
          <w:rFonts w:ascii="Times New Roman" w:hAnsi="Times New Roman" w:cs="Times New Roman"/>
          <w:sz w:val="24"/>
          <w:szCs w:val="24"/>
          <w:lang w:eastAsia="sk-SK"/>
        </w:rPr>
        <w:t>v oblasti EVP</w:t>
      </w:r>
      <w:r w:rsidR="002A5CF3">
        <w:rPr>
          <w:rFonts w:ascii="Times New Roman" w:hAnsi="Times New Roman" w:cs="Times New Roman"/>
          <w:sz w:val="24"/>
          <w:szCs w:val="24"/>
          <w:lang w:eastAsia="sk-SK"/>
        </w:rPr>
        <w:t xml:space="preserve">, </w:t>
      </w:r>
      <w:r w:rsidR="00041477" w:rsidRPr="00DB2807">
        <w:rPr>
          <w:rFonts w:ascii="Times New Roman" w:hAnsi="Times New Roman" w:cs="Times New Roman"/>
          <w:sz w:val="24"/>
          <w:szCs w:val="24"/>
          <w:lang w:eastAsia="sk-SK"/>
        </w:rPr>
        <w:t>vývoj judikatúry Súdneho dvora Európskej únie</w:t>
      </w:r>
      <w:r w:rsidR="00FB7866">
        <w:rPr>
          <w:rFonts w:ascii="Times New Roman" w:hAnsi="Times New Roman" w:cs="Times New Roman"/>
          <w:sz w:val="24"/>
          <w:szCs w:val="24"/>
          <w:lang w:eastAsia="sk-SK"/>
        </w:rPr>
        <w:t>,</w:t>
      </w:r>
      <w:r w:rsidR="00041477" w:rsidRPr="00DB2807">
        <w:rPr>
          <w:rFonts w:ascii="Times New Roman" w:hAnsi="Times New Roman" w:cs="Times New Roman"/>
          <w:sz w:val="24"/>
          <w:szCs w:val="24"/>
          <w:lang w:eastAsia="sk-SK"/>
        </w:rPr>
        <w:t xml:space="preserve"> a súčasne zavádza nový mechanizmus umožňujúci cezhraničnú účasť osôb na súdnom konaní prostredníctvom európskeho príkazu na účasť na diaľku</w:t>
      </w:r>
      <w:r w:rsidR="00041477">
        <w:rPr>
          <w:rFonts w:ascii="Times New Roman" w:hAnsi="Times New Roman" w:cs="Times New Roman"/>
          <w:sz w:val="24"/>
          <w:szCs w:val="24"/>
          <w:lang w:eastAsia="sk-SK"/>
        </w:rPr>
        <w:t xml:space="preserve"> </w:t>
      </w:r>
      <w:r w:rsidR="00041477" w:rsidRPr="003632AF">
        <w:rPr>
          <w:rFonts w:ascii="Times New Roman" w:hAnsi="Times New Roman" w:cs="Times New Roman"/>
          <w:sz w:val="24"/>
          <w:szCs w:val="24"/>
          <w:lang w:eastAsia="sk-SK"/>
        </w:rPr>
        <w:t>(ďalej len „EPÚD“).</w:t>
      </w:r>
    </w:p>
    <w:p w14:paraId="33FE06AA" w14:textId="77777777" w:rsidR="00041477" w:rsidRDefault="00041477" w:rsidP="00041477">
      <w:pPr>
        <w:pStyle w:val="Vchodzie"/>
        <w:spacing w:after="0"/>
        <w:ind w:left="284"/>
        <w:jc w:val="both"/>
        <w:rPr>
          <w:rFonts w:ascii="Times New Roman" w:hAnsi="Times New Roman" w:cs="Times New Roman"/>
          <w:sz w:val="24"/>
          <w:szCs w:val="24"/>
          <w:lang w:eastAsia="sk-SK"/>
        </w:rPr>
      </w:pPr>
    </w:p>
    <w:p w14:paraId="0048307D" w14:textId="2F9830F7" w:rsidR="00041477" w:rsidRDefault="00041477" w:rsidP="00041477">
      <w:pPr>
        <w:pStyle w:val="Vchodzie"/>
        <w:spacing w:after="0"/>
        <w:ind w:left="284"/>
        <w:jc w:val="both"/>
        <w:rPr>
          <w:rFonts w:ascii="Times New Roman" w:hAnsi="Times New Roman" w:cs="Times New Roman"/>
          <w:sz w:val="24"/>
          <w:szCs w:val="24"/>
          <w:lang w:eastAsia="sk-SK"/>
        </w:rPr>
      </w:pPr>
      <w:r w:rsidRPr="00AE16AD">
        <w:rPr>
          <w:rFonts w:ascii="Times New Roman" w:eastAsiaTheme="minorEastAsia" w:hAnsi="Times New Roman" w:cs="Times New Roman"/>
          <w:sz w:val="24"/>
          <w:szCs w:val="24"/>
        </w:rPr>
        <w:t xml:space="preserve">Možnosť účasti na trestnom konaní na diaľku môže prispieť k zníženiu počtu cezhraničných konaní vedených v neprítomnosti a k zjednodušeniu účasti osôb na konaní bez potreby </w:t>
      </w:r>
      <w:r w:rsidR="004F27C7">
        <w:rPr>
          <w:rFonts w:ascii="Times New Roman" w:eastAsiaTheme="minorEastAsia" w:hAnsi="Times New Roman" w:cs="Times New Roman"/>
          <w:sz w:val="24"/>
          <w:szCs w:val="24"/>
        </w:rPr>
        <w:br/>
      </w:r>
      <w:r w:rsidRPr="00AE16AD">
        <w:rPr>
          <w:rFonts w:ascii="Times New Roman" w:eastAsiaTheme="minorEastAsia" w:hAnsi="Times New Roman" w:cs="Times New Roman"/>
          <w:sz w:val="24"/>
          <w:szCs w:val="24"/>
        </w:rPr>
        <w:t xml:space="preserve">ich fyzického presunu do iného členského štátu. </w:t>
      </w:r>
      <w:r w:rsidR="00703991" w:rsidRPr="00703991">
        <w:rPr>
          <w:rFonts w:ascii="Times New Roman" w:eastAsiaTheme="minorEastAsia" w:hAnsi="Times New Roman" w:cs="Times New Roman"/>
          <w:sz w:val="24"/>
          <w:szCs w:val="24"/>
        </w:rPr>
        <w:t>Návrh zároveň reflektuje potrebu zabezpečiť, aby výkon práva na voľný pohyb v rámci Európskej únie neohrozoval účinné uplatňovanie procesných práv v trestnom konaní.</w:t>
      </w:r>
      <w:r w:rsidRPr="00AE16AD">
        <w:rPr>
          <w:rFonts w:ascii="Times New Roman" w:eastAsiaTheme="minorEastAsia" w:hAnsi="Times New Roman" w:cs="Times New Roman"/>
          <w:sz w:val="24"/>
          <w:szCs w:val="24"/>
        </w:rPr>
        <w:t xml:space="preserve"> V prípade obetí trestných činov môže využívanie účasti na diaľku zároveň prispieť k zníženiu rizika sekundárnej viktimizácie, </w:t>
      </w:r>
      <w:r w:rsidR="00603584">
        <w:rPr>
          <w:rFonts w:ascii="Times New Roman" w:eastAsiaTheme="minorEastAsia" w:hAnsi="Times New Roman" w:cs="Times New Roman"/>
          <w:sz w:val="24"/>
          <w:szCs w:val="24"/>
        </w:rPr>
        <w:br/>
      </w:r>
      <w:r w:rsidR="007F269F">
        <w:rPr>
          <w:rFonts w:ascii="Times New Roman" w:eastAsiaTheme="minorEastAsia" w:hAnsi="Times New Roman" w:cs="Times New Roman"/>
          <w:sz w:val="24"/>
          <w:szCs w:val="24"/>
        </w:rPr>
        <w:t xml:space="preserve">a to </w:t>
      </w:r>
      <w:r w:rsidRPr="00AE16AD">
        <w:rPr>
          <w:rFonts w:ascii="Times New Roman" w:eastAsiaTheme="minorEastAsia" w:hAnsi="Times New Roman" w:cs="Times New Roman"/>
          <w:sz w:val="24"/>
          <w:szCs w:val="24"/>
        </w:rPr>
        <w:t>najmä v prípadoch, keď by osobná účasť</w:t>
      </w:r>
      <w:r w:rsidR="00603584">
        <w:rPr>
          <w:rFonts w:ascii="Times New Roman" w:eastAsiaTheme="minorEastAsia" w:hAnsi="Times New Roman" w:cs="Times New Roman"/>
          <w:sz w:val="24"/>
          <w:szCs w:val="24"/>
        </w:rPr>
        <w:t xml:space="preserve"> obete</w:t>
      </w:r>
      <w:r w:rsidRPr="00AE16AD">
        <w:rPr>
          <w:rFonts w:ascii="Times New Roman" w:eastAsiaTheme="minorEastAsia" w:hAnsi="Times New Roman" w:cs="Times New Roman"/>
          <w:sz w:val="24"/>
          <w:szCs w:val="24"/>
        </w:rPr>
        <w:t xml:space="preserve"> v inom členskom štáte predstavovala</w:t>
      </w:r>
      <w:r w:rsidR="00603584">
        <w:rPr>
          <w:rFonts w:ascii="Times New Roman" w:eastAsiaTheme="minorEastAsia" w:hAnsi="Times New Roman" w:cs="Times New Roman"/>
          <w:sz w:val="24"/>
          <w:szCs w:val="24"/>
        </w:rPr>
        <w:t xml:space="preserve"> </w:t>
      </w:r>
      <w:r w:rsidRPr="00AE16AD">
        <w:rPr>
          <w:rFonts w:ascii="Times New Roman" w:eastAsiaTheme="minorEastAsia" w:hAnsi="Times New Roman" w:cs="Times New Roman"/>
          <w:sz w:val="24"/>
          <w:szCs w:val="24"/>
        </w:rPr>
        <w:t>neprimeranú záťaž.</w:t>
      </w:r>
    </w:p>
    <w:p w14:paraId="36744955" w14:textId="77777777" w:rsidR="00041477" w:rsidRDefault="00041477" w:rsidP="00041477">
      <w:pPr>
        <w:pStyle w:val="Vchodzie"/>
        <w:spacing w:after="0"/>
        <w:ind w:left="284"/>
        <w:jc w:val="both"/>
        <w:rPr>
          <w:rFonts w:ascii="Times New Roman" w:hAnsi="Times New Roman" w:cs="Times New Roman"/>
          <w:sz w:val="24"/>
          <w:szCs w:val="24"/>
          <w:lang w:eastAsia="sk-SK"/>
        </w:rPr>
      </w:pPr>
    </w:p>
    <w:p w14:paraId="093CC160" w14:textId="77777777" w:rsidR="00041477" w:rsidRDefault="00041477" w:rsidP="00041477">
      <w:pPr>
        <w:pStyle w:val="Vchodzie"/>
        <w:spacing w:after="0"/>
        <w:ind w:left="284"/>
        <w:jc w:val="both"/>
        <w:rPr>
          <w:rFonts w:ascii="Times New Roman" w:hAnsi="Times New Roman" w:cs="Times New Roman"/>
          <w:sz w:val="24"/>
          <w:szCs w:val="24"/>
          <w:lang w:eastAsia="sk-SK"/>
        </w:rPr>
      </w:pPr>
      <w:r w:rsidRPr="003632AF">
        <w:rPr>
          <w:rFonts w:ascii="Times New Roman" w:hAnsi="Times New Roman" w:cs="Times New Roman"/>
          <w:sz w:val="24"/>
          <w:szCs w:val="24"/>
          <w:lang w:eastAsia="sk-SK"/>
        </w:rPr>
        <w:t>Z pohľadu aplikačnej praxe sa ako opodstatnené javia najmä také zmeny, ktoré by mohli prispieť k zvýšeniu právnej istoty, zjednodušeniu priamej komunikácie medzi príslušnými justičnými orgánmi, odstráneniu nejasností identifikovaných pri uplatňovaní smernice 2014/41/EÚ a k efektívnejšiemu cezhraničnému získavaniu dôkazov.</w:t>
      </w:r>
    </w:p>
    <w:p w14:paraId="3266349E" w14:textId="77777777" w:rsidR="008C7A15" w:rsidRPr="008C7A15" w:rsidRDefault="008C7A15" w:rsidP="00041477">
      <w:pPr>
        <w:pStyle w:val="Vchodzie"/>
        <w:spacing w:after="0"/>
        <w:jc w:val="both"/>
        <w:rPr>
          <w:rFonts w:ascii="Times New Roman" w:eastAsiaTheme="minorEastAsia" w:hAnsi="Times New Roman" w:cs="Times New Roman"/>
          <w:sz w:val="24"/>
          <w:szCs w:val="24"/>
        </w:rPr>
      </w:pPr>
    </w:p>
    <w:p w14:paraId="3E09E6E6" w14:textId="7D1FD9DB" w:rsidR="00797C08" w:rsidRDefault="00BC3FAF" w:rsidP="00681031">
      <w:pPr>
        <w:pStyle w:val="Vchodzie"/>
        <w:spacing w:after="0"/>
        <w:ind w:left="284"/>
        <w:jc w:val="both"/>
        <w:rPr>
          <w:rFonts w:ascii="Times New Roman" w:eastAsiaTheme="minorEastAsia" w:hAnsi="Times New Roman" w:cs="Times New Roman"/>
          <w:sz w:val="24"/>
          <w:szCs w:val="24"/>
        </w:rPr>
      </w:pPr>
      <w:r w:rsidRPr="00BC3FAF">
        <w:rPr>
          <w:rFonts w:ascii="Times New Roman" w:eastAsiaTheme="minorEastAsia" w:hAnsi="Times New Roman" w:cs="Times New Roman"/>
          <w:sz w:val="24"/>
          <w:szCs w:val="24"/>
        </w:rPr>
        <w:t>Navrhovaná úprava môže zároveň podporiť vzájomnú dôveru a užšiu spoluprácu medzi členskými štátmi v rámci európskeho priestoru slobody, bezpečnosti a spravodlivosti</w:t>
      </w:r>
      <w:r w:rsidR="00CE308F" w:rsidRPr="00CE308F">
        <w:rPr>
          <w:rFonts w:ascii="Times New Roman" w:eastAsiaTheme="minorEastAsia" w:hAnsi="Times New Roman" w:cs="Times New Roman"/>
          <w:sz w:val="24"/>
          <w:szCs w:val="24"/>
        </w:rPr>
        <w:t>.</w:t>
      </w:r>
    </w:p>
    <w:p w14:paraId="03359AE9" w14:textId="77777777" w:rsidR="00FB7866" w:rsidRDefault="00FB7866" w:rsidP="00681031">
      <w:pPr>
        <w:pStyle w:val="Vchodzie"/>
        <w:spacing w:after="0"/>
        <w:ind w:left="284"/>
        <w:jc w:val="both"/>
        <w:rPr>
          <w:rFonts w:ascii="Times New Roman" w:eastAsiaTheme="minorEastAsia" w:hAnsi="Times New Roman" w:cs="Times New Roman"/>
          <w:sz w:val="24"/>
          <w:szCs w:val="24"/>
        </w:rPr>
      </w:pPr>
    </w:p>
    <w:p w14:paraId="08B3FCCC" w14:textId="1EFACA3D" w:rsidR="00FB7866" w:rsidRDefault="00FB7866" w:rsidP="00FB7866">
      <w:pPr>
        <w:pStyle w:val="Vchodzie"/>
        <w:spacing w:after="0"/>
        <w:ind w:left="284"/>
        <w:jc w:val="both"/>
        <w:rPr>
          <w:rFonts w:ascii="Times New Roman" w:eastAsiaTheme="minorEastAsia" w:hAnsi="Times New Roman" w:cs="Times New Roman"/>
          <w:sz w:val="24"/>
          <w:szCs w:val="24"/>
        </w:rPr>
      </w:pPr>
      <w:r w:rsidRPr="008411D8">
        <w:rPr>
          <w:rFonts w:ascii="Times New Roman" w:eastAsiaTheme="minorEastAsia" w:hAnsi="Times New Roman" w:cs="Times New Roman"/>
          <w:sz w:val="24"/>
          <w:szCs w:val="24"/>
        </w:rPr>
        <w:t>Návrh smernice je členený do ôsmich kapitol obsahujúcich celkovo 65 článkov.</w:t>
      </w:r>
    </w:p>
    <w:p w14:paraId="642079E5" w14:textId="77777777" w:rsidR="00C779AC" w:rsidRDefault="00C779AC" w:rsidP="00041477">
      <w:pPr>
        <w:pStyle w:val="Vchodzie"/>
        <w:spacing w:after="0"/>
        <w:jc w:val="both"/>
        <w:rPr>
          <w:rFonts w:ascii="TimesNewRomanPSMT" w:eastAsiaTheme="minorEastAsia" w:hAnsi="TimesNewRomanPSMT" w:cs="TimesNewRomanPSMT"/>
          <w:sz w:val="24"/>
          <w:szCs w:val="24"/>
        </w:rPr>
      </w:pPr>
    </w:p>
    <w:p w14:paraId="6E8B1BA9" w14:textId="29B596EA" w:rsidR="00E623EF" w:rsidRPr="009D019F" w:rsidRDefault="00B03E8D" w:rsidP="009D019F">
      <w:pPr>
        <w:pStyle w:val="Vchodzie"/>
        <w:numPr>
          <w:ilvl w:val="0"/>
          <w:numId w:val="18"/>
        </w:numPr>
        <w:spacing w:after="0"/>
        <w:ind w:left="284"/>
        <w:jc w:val="both"/>
        <w:rPr>
          <w:rFonts w:ascii="Times New Roman" w:hAnsi="Times New Roman" w:cs="Times New Roman"/>
          <w:b/>
          <w:sz w:val="24"/>
          <w:szCs w:val="24"/>
        </w:rPr>
      </w:pPr>
      <w:r w:rsidRPr="00B03E8D">
        <w:rPr>
          <w:rFonts w:ascii="Times New Roman" w:hAnsi="Times New Roman" w:cs="Times New Roman"/>
          <w:b/>
          <w:sz w:val="24"/>
          <w:szCs w:val="24"/>
        </w:rPr>
        <w:t>Predbežná pozícia Slovenskej republiky</w:t>
      </w:r>
    </w:p>
    <w:p w14:paraId="19F5D306" w14:textId="29E4EBEF" w:rsidR="00C22D25" w:rsidRPr="005623B0" w:rsidRDefault="00D60217" w:rsidP="0049775E">
      <w:pPr>
        <w:autoSpaceDE w:val="0"/>
        <w:autoSpaceDN w:val="0"/>
        <w:adjustRightInd w:val="0"/>
        <w:spacing w:line="276" w:lineRule="auto"/>
        <w:ind w:left="284"/>
        <w:jc w:val="both"/>
      </w:pPr>
      <w:r w:rsidRPr="005623B0">
        <w:t>Právnym základom návrhu je článok 82 ods. 2 Zmluvy o fungovaní Európskej únie.</w:t>
      </w:r>
    </w:p>
    <w:p w14:paraId="1F550485" w14:textId="77777777" w:rsidR="0049775E" w:rsidRPr="0049775E" w:rsidRDefault="0049775E" w:rsidP="0049775E">
      <w:pPr>
        <w:autoSpaceDE w:val="0"/>
        <w:autoSpaceDN w:val="0"/>
        <w:adjustRightInd w:val="0"/>
        <w:spacing w:line="276" w:lineRule="auto"/>
        <w:ind w:left="284"/>
        <w:jc w:val="both"/>
        <w:rPr>
          <w:highlight w:val="yellow"/>
        </w:rPr>
      </w:pPr>
    </w:p>
    <w:p w14:paraId="6ABAE3B5" w14:textId="0B33E979" w:rsidR="00A4796C" w:rsidRDefault="006760F2" w:rsidP="00F6615D">
      <w:pPr>
        <w:autoSpaceDE w:val="0"/>
        <w:autoSpaceDN w:val="0"/>
        <w:adjustRightInd w:val="0"/>
        <w:spacing w:line="276" w:lineRule="auto"/>
        <w:ind w:left="284"/>
        <w:jc w:val="both"/>
      </w:pPr>
      <w:r w:rsidRPr="00967B00">
        <w:t>Slovenská republika</w:t>
      </w:r>
      <w:r w:rsidR="00170B65">
        <w:t xml:space="preserve"> </w:t>
      </w:r>
      <w:r w:rsidR="00A91F5C" w:rsidRPr="00967B00">
        <w:t xml:space="preserve">víta </w:t>
      </w:r>
      <w:r w:rsidRPr="00967B00">
        <w:t xml:space="preserve">predložený návrh </w:t>
      </w:r>
      <w:r w:rsidR="00D16C79">
        <w:t xml:space="preserve">a </w:t>
      </w:r>
      <w:r w:rsidR="00F6615D" w:rsidRPr="00967B00">
        <w:t>pozitívne</w:t>
      </w:r>
      <w:r w:rsidR="009D019F" w:rsidRPr="00967B00">
        <w:t xml:space="preserve"> </w:t>
      </w:r>
      <w:r w:rsidR="00A91F5C" w:rsidRPr="00967B00">
        <w:t>hodnotí skutočnosť</w:t>
      </w:r>
      <w:r w:rsidRPr="00967B00">
        <w:t xml:space="preserve">, že Európska komisia pri jeho príprave zohľadnila závery </w:t>
      </w:r>
      <w:r w:rsidR="00C85250">
        <w:t>desiateho</w:t>
      </w:r>
      <w:r w:rsidRPr="00967B00">
        <w:t xml:space="preserve"> kola vzájomných hodnotení</w:t>
      </w:r>
      <w:r w:rsidR="0093090B" w:rsidRPr="00967B00">
        <w:rPr>
          <w:rStyle w:val="Odkaznapoznmkupodiarou"/>
        </w:rPr>
        <w:footnoteReference w:id="2"/>
      </w:r>
      <w:r w:rsidRPr="00967B00">
        <w:t xml:space="preserve"> </w:t>
      </w:r>
      <w:r w:rsidR="00D41C24" w:rsidRPr="00967B00">
        <w:t>vykonávania</w:t>
      </w:r>
      <w:r w:rsidR="005A4719" w:rsidRPr="00967B00">
        <w:t xml:space="preserve"> EVP</w:t>
      </w:r>
      <w:r w:rsidR="0093090B" w:rsidRPr="00967B00">
        <w:t xml:space="preserve"> </w:t>
      </w:r>
      <w:r w:rsidR="00BC128F" w:rsidRPr="00967B00">
        <w:t>(ďalej len „záverečná správa“)</w:t>
      </w:r>
      <w:r w:rsidR="00A91F5C" w:rsidRPr="00967B00">
        <w:t xml:space="preserve">. </w:t>
      </w:r>
      <w:r w:rsidR="00B514FC" w:rsidRPr="00967B00">
        <w:t>Práve z</w:t>
      </w:r>
      <w:r w:rsidR="00923F59" w:rsidRPr="00967B00">
        <w:t>áverečná správa</w:t>
      </w:r>
      <w:r w:rsidR="00DC5025" w:rsidRPr="00967B00">
        <w:rPr>
          <w:rStyle w:val="Odkaznapoznmkupodiarou"/>
        </w:rPr>
        <w:footnoteReference w:id="3"/>
      </w:r>
      <w:r w:rsidR="00923F59" w:rsidRPr="00967B00">
        <w:t xml:space="preserve"> poukázala </w:t>
      </w:r>
      <w:r w:rsidR="00266523">
        <w:br/>
      </w:r>
      <w:r w:rsidR="00923F59" w:rsidRPr="00967B00">
        <w:t xml:space="preserve">na viaceré oblasti, v ktorých sa medzi členskými štátmi uplatňuje odlišný výklad smernice. </w:t>
      </w:r>
    </w:p>
    <w:p w14:paraId="4AE25F3B" w14:textId="77777777" w:rsidR="00041477" w:rsidRPr="00967B00" w:rsidRDefault="00041477" w:rsidP="00F6615D">
      <w:pPr>
        <w:autoSpaceDE w:val="0"/>
        <w:autoSpaceDN w:val="0"/>
        <w:adjustRightInd w:val="0"/>
        <w:spacing w:line="276" w:lineRule="auto"/>
        <w:ind w:left="284"/>
        <w:jc w:val="both"/>
      </w:pPr>
    </w:p>
    <w:p w14:paraId="411D1B96" w14:textId="77777777" w:rsidR="0091171D" w:rsidRDefault="00041477" w:rsidP="0091171D">
      <w:pPr>
        <w:pStyle w:val="Vchodzie"/>
        <w:spacing w:after="0"/>
        <w:ind w:left="284"/>
        <w:jc w:val="both"/>
        <w:rPr>
          <w:rFonts w:ascii="Times New Roman" w:eastAsiaTheme="minorEastAsia" w:hAnsi="Times New Roman" w:cs="Times New Roman"/>
          <w:sz w:val="24"/>
          <w:szCs w:val="24"/>
        </w:rPr>
      </w:pPr>
      <w:r w:rsidRPr="008C7A15">
        <w:rPr>
          <w:rFonts w:ascii="Times New Roman" w:eastAsiaTheme="minorEastAsia" w:hAnsi="Times New Roman" w:cs="Times New Roman"/>
          <w:sz w:val="24"/>
          <w:szCs w:val="24"/>
        </w:rPr>
        <w:t xml:space="preserve">SR si uvedomuje, že narastajúca cezhraničná trestná činnosť si vyžaduje efektívny systém trestnej justície v Európskej únii založený na účinných právnych nástrojoch a úzkej </w:t>
      </w:r>
      <w:r>
        <w:rPr>
          <w:rFonts w:ascii="Times New Roman" w:eastAsiaTheme="minorEastAsia" w:hAnsi="Times New Roman" w:cs="Times New Roman"/>
          <w:sz w:val="24"/>
          <w:szCs w:val="24"/>
        </w:rPr>
        <w:br/>
      </w:r>
      <w:r w:rsidRPr="008C7A15">
        <w:rPr>
          <w:rFonts w:ascii="Times New Roman" w:eastAsiaTheme="minorEastAsia" w:hAnsi="Times New Roman" w:cs="Times New Roman"/>
          <w:sz w:val="24"/>
          <w:szCs w:val="24"/>
        </w:rPr>
        <w:t xml:space="preserve">a spoľahlivej spolupráci medzi členskými štátmi. Pri zavádzaní navrhovaných zmien je však zároveň potrebné venovať náležitú pozornosť zachovaniu primeranej ochrany základných práv a slobôd dotknutých osôb, ako aj zabezpečeniu spravodlivosti konania. </w:t>
      </w:r>
      <w:r w:rsidR="00183813">
        <w:rPr>
          <w:rFonts w:ascii="Times New Roman" w:eastAsiaTheme="minorEastAsia" w:hAnsi="Times New Roman" w:cs="Times New Roman"/>
          <w:sz w:val="24"/>
          <w:szCs w:val="24"/>
        </w:rPr>
        <w:br/>
      </w:r>
      <w:r w:rsidRPr="008C7A15">
        <w:rPr>
          <w:rFonts w:ascii="Times New Roman" w:eastAsiaTheme="minorEastAsia" w:hAnsi="Times New Roman" w:cs="Times New Roman"/>
          <w:sz w:val="24"/>
          <w:szCs w:val="24"/>
        </w:rPr>
        <w:t xml:space="preserve">Navrhovaná úprava by preto mala vytvárať primeranú rovnováhu medzi požiadavkou </w:t>
      </w:r>
      <w:r w:rsidR="00183813">
        <w:rPr>
          <w:rFonts w:ascii="Times New Roman" w:eastAsiaTheme="minorEastAsia" w:hAnsi="Times New Roman" w:cs="Times New Roman"/>
          <w:sz w:val="24"/>
          <w:szCs w:val="24"/>
        </w:rPr>
        <w:br/>
      </w:r>
      <w:r w:rsidRPr="008C7A15">
        <w:rPr>
          <w:rFonts w:ascii="Times New Roman" w:eastAsiaTheme="minorEastAsia" w:hAnsi="Times New Roman" w:cs="Times New Roman"/>
          <w:sz w:val="24"/>
          <w:szCs w:val="24"/>
        </w:rPr>
        <w:t>na efektívnu cezhraničnú justičnú spoluprácu a potrebou zachovania účinných procesných záruk.</w:t>
      </w:r>
    </w:p>
    <w:p w14:paraId="195C41B5" w14:textId="0905DDDD" w:rsidR="006215A5" w:rsidRPr="0091171D" w:rsidRDefault="00B5627A" w:rsidP="0091171D">
      <w:pPr>
        <w:pStyle w:val="Vchodzie"/>
        <w:spacing w:after="0"/>
        <w:ind w:left="284"/>
        <w:jc w:val="both"/>
        <w:rPr>
          <w:rFonts w:ascii="Times New Roman" w:eastAsiaTheme="minorEastAsia" w:hAnsi="Times New Roman" w:cs="Times New Roman"/>
          <w:sz w:val="24"/>
          <w:szCs w:val="24"/>
        </w:rPr>
      </w:pPr>
      <w:r>
        <w:rPr>
          <w:rFonts w:ascii="Times New Roman" w:hAnsi="Times New Roman" w:cs="Times New Roman"/>
          <w:color w:val="000000" w:themeColor="text1"/>
          <w:sz w:val="24"/>
          <w:szCs w:val="24"/>
          <w:lang w:eastAsia="sk-SK"/>
        </w:rPr>
        <w:lastRenderedPageBreak/>
        <w:t>SR sa d</w:t>
      </w:r>
      <w:r w:rsidR="00BD4A9D" w:rsidRPr="00BD4A9D">
        <w:rPr>
          <w:rFonts w:ascii="Times New Roman" w:hAnsi="Times New Roman" w:cs="Times New Roman"/>
          <w:color w:val="000000" w:themeColor="text1"/>
          <w:sz w:val="24"/>
          <w:szCs w:val="24"/>
          <w:lang w:eastAsia="sk-SK"/>
        </w:rPr>
        <w:t>omnieva, že riešenie identifikovaných nedostatkov a dosiahnutie väčšej miery</w:t>
      </w:r>
      <w:r>
        <w:rPr>
          <w:rFonts w:ascii="Times New Roman" w:hAnsi="Times New Roman" w:cs="Times New Roman"/>
          <w:color w:val="000000" w:themeColor="text1"/>
          <w:sz w:val="24"/>
          <w:szCs w:val="24"/>
          <w:lang w:eastAsia="sk-SK"/>
        </w:rPr>
        <w:t xml:space="preserve"> </w:t>
      </w:r>
      <w:r w:rsidR="00BD4A9D" w:rsidRPr="00BD4A9D">
        <w:rPr>
          <w:rFonts w:ascii="Times New Roman" w:hAnsi="Times New Roman" w:cs="Times New Roman"/>
          <w:color w:val="000000" w:themeColor="text1"/>
          <w:sz w:val="24"/>
          <w:szCs w:val="24"/>
          <w:lang w:eastAsia="sk-SK"/>
        </w:rPr>
        <w:t>jednotnosti v aplikačnej praxi by mohli významne prispieť k zefektívneniu justičnej spolupráce a k posilneniu vzájomnej dôvery medzi príslušnými orgánmi členských štátov</w:t>
      </w:r>
      <w:r w:rsidR="00152107" w:rsidRPr="009F6E75">
        <w:rPr>
          <w:rFonts w:ascii="Times New Roman" w:hAnsi="Times New Roman" w:cs="Times New Roman"/>
          <w:color w:val="000000" w:themeColor="text1"/>
          <w:sz w:val="24"/>
          <w:szCs w:val="24"/>
          <w:lang w:eastAsia="sk-SK"/>
        </w:rPr>
        <w:t>.</w:t>
      </w:r>
    </w:p>
    <w:p w14:paraId="676DAC0B" w14:textId="77777777" w:rsidR="006215A5" w:rsidRPr="009F6E75" w:rsidRDefault="006215A5" w:rsidP="006215A5">
      <w:pPr>
        <w:pStyle w:val="Vchodzie"/>
        <w:spacing w:after="0"/>
        <w:ind w:left="284"/>
        <w:jc w:val="both"/>
        <w:rPr>
          <w:color w:val="000000" w:themeColor="text1"/>
        </w:rPr>
      </w:pPr>
    </w:p>
    <w:p w14:paraId="7AFDD8B1" w14:textId="1AF7126B" w:rsidR="00B03E8D" w:rsidRDefault="0092348C" w:rsidP="006215A5">
      <w:pPr>
        <w:pStyle w:val="Vchodzie"/>
        <w:spacing w:after="0"/>
        <w:ind w:left="284"/>
        <w:jc w:val="both"/>
        <w:rPr>
          <w:rFonts w:ascii="Times New Roman" w:hAnsi="Times New Roman" w:cs="Times New Roman"/>
          <w:color w:val="000000" w:themeColor="text1"/>
          <w:sz w:val="24"/>
          <w:szCs w:val="24"/>
          <w:lang w:eastAsia="sk-SK"/>
        </w:rPr>
      </w:pPr>
      <w:r>
        <w:rPr>
          <w:rFonts w:ascii="Times New Roman" w:hAnsi="Times New Roman" w:cs="Times New Roman"/>
          <w:color w:val="000000" w:themeColor="text1"/>
          <w:sz w:val="24"/>
          <w:szCs w:val="24"/>
          <w:lang w:eastAsia="sk-SK"/>
        </w:rPr>
        <w:t>Predmetný</w:t>
      </w:r>
      <w:r w:rsidRPr="009F6E75">
        <w:rPr>
          <w:rFonts w:ascii="Times New Roman" w:hAnsi="Times New Roman" w:cs="Times New Roman"/>
          <w:color w:val="000000" w:themeColor="text1"/>
          <w:sz w:val="24"/>
          <w:szCs w:val="24"/>
          <w:lang w:eastAsia="sk-SK"/>
        </w:rPr>
        <w:t xml:space="preserve"> návrh </w:t>
      </w:r>
      <w:r>
        <w:rPr>
          <w:rFonts w:ascii="Times New Roman" w:hAnsi="Times New Roman" w:cs="Times New Roman"/>
          <w:color w:val="000000" w:themeColor="text1"/>
          <w:sz w:val="24"/>
          <w:szCs w:val="24"/>
          <w:lang w:eastAsia="sk-SK"/>
        </w:rPr>
        <w:t xml:space="preserve">SR </w:t>
      </w:r>
      <w:r w:rsidRPr="009F6E75">
        <w:rPr>
          <w:rFonts w:ascii="Times New Roman" w:hAnsi="Times New Roman" w:cs="Times New Roman"/>
          <w:color w:val="000000" w:themeColor="text1"/>
          <w:sz w:val="24"/>
          <w:szCs w:val="24"/>
          <w:lang w:eastAsia="sk-SK"/>
        </w:rPr>
        <w:t>vo všeobecnosti víta a</w:t>
      </w:r>
      <w:r>
        <w:rPr>
          <w:rFonts w:ascii="Times New Roman" w:hAnsi="Times New Roman" w:cs="Times New Roman"/>
          <w:color w:val="000000" w:themeColor="text1"/>
          <w:sz w:val="24"/>
          <w:szCs w:val="24"/>
          <w:lang w:eastAsia="sk-SK"/>
        </w:rPr>
        <w:t> </w:t>
      </w:r>
      <w:r w:rsidRPr="009F6E75">
        <w:rPr>
          <w:rFonts w:ascii="Times New Roman" w:hAnsi="Times New Roman" w:cs="Times New Roman"/>
          <w:color w:val="000000" w:themeColor="text1"/>
          <w:sz w:val="24"/>
          <w:szCs w:val="24"/>
          <w:lang w:eastAsia="sk-SK"/>
        </w:rPr>
        <w:t>podporuje</w:t>
      </w:r>
      <w:r>
        <w:rPr>
          <w:rFonts w:ascii="Times New Roman" w:hAnsi="Times New Roman" w:cs="Times New Roman"/>
          <w:color w:val="000000" w:themeColor="text1"/>
          <w:sz w:val="24"/>
          <w:szCs w:val="24"/>
          <w:lang w:eastAsia="sk-SK"/>
        </w:rPr>
        <w:t>.</w:t>
      </w:r>
    </w:p>
    <w:p w14:paraId="20C5E506" w14:textId="77777777" w:rsidR="00501AD6" w:rsidRPr="00A979D7" w:rsidRDefault="00501AD6" w:rsidP="00501AD6">
      <w:pPr>
        <w:pStyle w:val="Vchodzie"/>
        <w:spacing w:after="0"/>
        <w:jc w:val="both"/>
        <w:rPr>
          <w:rFonts w:ascii="Times New Roman" w:hAnsi="Times New Roman" w:cs="Times New Roman"/>
          <w:sz w:val="24"/>
          <w:szCs w:val="24"/>
        </w:rPr>
      </w:pPr>
    </w:p>
    <w:p w14:paraId="62EFEB2C" w14:textId="77777777" w:rsidR="00501AD6" w:rsidRPr="00A979D7" w:rsidRDefault="00501AD6" w:rsidP="00501AD6">
      <w:pPr>
        <w:pStyle w:val="Vchodzie"/>
        <w:numPr>
          <w:ilvl w:val="0"/>
          <w:numId w:val="18"/>
        </w:numPr>
        <w:spacing w:after="0"/>
        <w:ind w:left="284"/>
        <w:jc w:val="both"/>
        <w:rPr>
          <w:rFonts w:ascii="Times New Roman" w:hAnsi="Times New Roman" w:cs="Times New Roman"/>
          <w:sz w:val="24"/>
          <w:szCs w:val="24"/>
        </w:rPr>
      </w:pPr>
      <w:r w:rsidRPr="00A979D7">
        <w:rPr>
          <w:rFonts w:ascii="Times New Roman" w:hAnsi="Times New Roman" w:cs="Times New Roman"/>
          <w:b/>
          <w:bCs/>
          <w:sz w:val="24"/>
          <w:szCs w:val="24"/>
        </w:rPr>
        <w:t>Súlad so zásadou subsidiarity</w:t>
      </w:r>
    </w:p>
    <w:p w14:paraId="291DE894" w14:textId="77777777" w:rsidR="00501AD6" w:rsidRDefault="00501AD6" w:rsidP="00501AD6">
      <w:pPr>
        <w:pStyle w:val="Vchodzie"/>
        <w:spacing w:after="0"/>
        <w:ind w:left="284"/>
        <w:jc w:val="both"/>
        <w:rPr>
          <w:rFonts w:ascii="Times New Roman" w:hAnsi="Times New Roman" w:cs="Times New Roman"/>
          <w:sz w:val="24"/>
          <w:szCs w:val="24"/>
        </w:rPr>
      </w:pPr>
      <w:r w:rsidRPr="00501AD6">
        <w:rPr>
          <w:rFonts w:ascii="Times New Roman" w:hAnsi="Times New Roman" w:cs="Times New Roman"/>
          <w:sz w:val="24"/>
          <w:szCs w:val="24"/>
        </w:rPr>
        <w:t xml:space="preserve">Vzhľadom na cezhraničnú povahu cieľov, ktoré návrh sleduje, ako aj na existujúce právomoci Európskej únie v tejto oblasti, je prijatie návrhu na úrovni EÚ potrebné </w:t>
      </w:r>
      <w:r w:rsidRPr="00501AD6">
        <w:rPr>
          <w:rFonts w:ascii="Times New Roman" w:hAnsi="Times New Roman" w:cs="Times New Roman"/>
          <w:sz w:val="24"/>
          <w:szCs w:val="24"/>
        </w:rPr>
        <w:br/>
        <w:t xml:space="preserve">na ich účinné dosiahnutie. Z uvedeného dôvodu možno návrh považovať za súladný </w:t>
      </w:r>
      <w:r w:rsidRPr="00501AD6">
        <w:rPr>
          <w:rFonts w:ascii="Times New Roman" w:hAnsi="Times New Roman" w:cs="Times New Roman"/>
          <w:sz w:val="24"/>
          <w:szCs w:val="24"/>
        </w:rPr>
        <w:br/>
        <w:t>so zásadou subsidiarity zakotvenou v článku 5 Zmluvy o Európskej únii.</w:t>
      </w:r>
    </w:p>
    <w:p w14:paraId="0C2273EC" w14:textId="77777777" w:rsidR="00501AD6" w:rsidRPr="00A979D7" w:rsidRDefault="00501AD6" w:rsidP="006215A5">
      <w:pPr>
        <w:pStyle w:val="Vchodzie"/>
        <w:spacing w:after="0"/>
        <w:ind w:left="284"/>
        <w:jc w:val="both"/>
        <w:rPr>
          <w:rFonts w:ascii="Times New Roman" w:hAnsi="Times New Roman" w:cs="Times New Roman"/>
          <w:sz w:val="24"/>
          <w:szCs w:val="24"/>
        </w:rPr>
      </w:pPr>
    </w:p>
    <w:p w14:paraId="6BCC74E9" w14:textId="2366A8DE" w:rsidR="00A4796C" w:rsidRPr="00A979D7" w:rsidRDefault="00A4796C" w:rsidP="006215A5">
      <w:pPr>
        <w:pStyle w:val="Normlnywebov"/>
        <w:spacing w:after="240" w:line="276" w:lineRule="auto"/>
        <w:ind w:left="425" w:hanging="425"/>
        <w:jc w:val="both"/>
        <w:rPr>
          <w:color w:val="000000"/>
        </w:rPr>
      </w:pPr>
      <w:r w:rsidRPr="00EA7F16">
        <w:rPr>
          <w:b/>
          <w:bCs/>
          <w:color w:val="000000"/>
        </w:rPr>
        <w:t>II.</w:t>
      </w:r>
      <w:r w:rsidRPr="00EA7F16">
        <w:rPr>
          <w:color w:val="000000"/>
        </w:rPr>
        <w:t xml:space="preserve"> </w:t>
      </w:r>
      <w:r w:rsidR="00E761EB" w:rsidRPr="00EA7F16">
        <w:rPr>
          <w:b/>
          <w:bCs/>
          <w:color w:val="000000"/>
          <w:u w:val="single"/>
        </w:rPr>
        <w:t>DOPLNENÉ PREDBEŽNÉ STANOVISKO</w:t>
      </w:r>
    </w:p>
    <w:p w14:paraId="43904EAE" w14:textId="3854E9FE" w:rsidR="00F54CCE" w:rsidRPr="00A979D7" w:rsidRDefault="00F1637C" w:rsidP="006215A5">
      <w:pPr>
        <w:pStyle w:val="Vchodzie"/>
        <w:numPr>
          <w:ilvl w:val="0"/>
          <w:numId w:val="18"/>
        </w:numPr>
        <w:spacing w:after="0"/>
        <w:ind w:left="284"/>
        <w:jc w:val="both"/>
        <w:rPr>
          <w:rFonts w:ascii="Times New Roman" w:hAnsi="Times New Roman" w:cs="Times New Roman"/>
          <w:sz w:val="24"/>
          <w:szCs w:val="24"/>
        </w:rPr>
      </w:pPr>
      <w:r>
        <w:rPr>
          <w:rFonts w:ascii="Times New Roman" w:hAnsi="Times New Roman" w:cs="Times New Roman"/>
          <w:b/>
          <w:sz w:val="24"/>
          <w:szCs w:val="24"/>
          <w:lang w:eastAsia="sk-SK"/>
        </w:rPr>
        <w:t xml:space="preserve">Hodnotenie </w:t>
      </w:r>
      <w:r w:rsidR="00F54CCE" w:rsidRPr="00A979D7">
        <w:rPr>
          <w:rFonts w:ascii="Times New Roman" w:hAnsi="Times New Roman" w:cs="Times New Roman"/>
          <w:b/>
          <w:sz w:val="24"/>
          <w:szCs w:val="24"/>
          <w:lang w:eastAsia="sk-SK"/>
        </w:rPr>
        <w:t>obsahu a</w:t>
      </w:r>
      <w:r>
        <w:rPr>
          <w:rFonts w:ascii="Times New Roman" w:hAnsi="Times New Roman" w:cs="Times New Roman"/>
          <w:b/>
          <w:sz w:val="24"/>
          <w:szCs w:val="24"/>
          <w:lang w:eastAsia="sk-SK"/>
        </w:rPr>
        <w:t> </w:t>
      </w:r>
      <w:r w:rsidR="00F54CCE" w:rsidRPr="00A979D7">
        <w:rPr>
          <w:rFonts w:ascii="Times New Roman" w:hAnsi="Times New Roman" w:cs="Times New Roman"/>
          <w:b/>
          <w:sz w:val="24"/>
          <w:szCs w:val="24"/>
          <w:lang w:eastAsia="sk-SK"/>
        </w:rPr>
        <w:t>cieľ</w:t>
      </w:r>
      <w:r>
        <w:rPr>
          <w:rFonts w:ascii="Times New Roman" w:hAnsi="Times New Roman" w:cs="Times New Roman"/>
          <w:b/>
          <w:sz w:val="24"/>
          <w:szCs w:val="24"/>
          <w:lang w:eastAsia="sk-SK"/>
        </w:rPr>
        <w:t xml:space="preserve">ov </w:t>
      </w:r>
      <w:r w:rsidR="00F54CCE" w:rsidRPr="00A979D7">
        <w:rPr>
          <w:rFonts w:ascii="Times New Roman" w:hAnsi="Times New Roman" w:cs="Times New Roman"/>
          <w:b/>
          <w:sz w:val="24"/>
          <w:szCs w:val="24"/>
          <w:lang w:eastAsia="sk-SK"/>
        </w:rPr>
        <w:t>návrhu</w:t>
      </w:r>
      <w:r>
        <w:rPr>
          <w:rFonts w:ascii="Times New Roman" w:hAnsi="Times New Roman" w:cs="Times New Roman"/>
          <w:b/>
          <w:sz w:val="24"/>
          <w:szCs w:val="24"/>
          <w:lang w:eastAsia="sk-SK"/>
        </w:rPr>
        <w:t xml:space="preserve"> z pohľadu priorít a záujmov Slovenskej republiky</w:t>
      </w:r>
      <w:r w:rsidR="00F54CCE" w:rsidRPr="00A979D7">
        <w:rPr>
          <w:rFonts w:ascii="Times New Roman" w:hAnsi="Times New Roman" w:cs="Times New Roman"/>
          <w:b/>
          <w:sz w:val="24"/>
          <w:szCs w:val="24"/>
          <w:lang w:eastAsia="sk-SK"/>
        </w:rPr>
        <w:t xml:space="preserve"> </w:t>
      </w:r>
    </w:p>
    <w:p w14:paraId="55B29B6D" w14:textId="015F4983" w:rsidR="00EC4F5B" w:rsidRPr="009F6E75" w:rsidRDefault="00EC4F5B" w:rsidP="00EC4F5B">
      <w:pPr>
        <w:pStyle w:val="Vchodzie"/>
        <w:spacing w:after="0"/>
        <w:ind w:left="284"/>
        <w:jc w:val="both"/>
        <w:rPr>
          <w:rFonts w:ascii="Times New Roman" w:hAnsi="Times New Roman" w:cs="Times New Roman"/>
          <w:color w:val="000000" w:themeColor="text1"/>
          <w:sz w:val="24"/>
          <w:szCs w:val="24"/>
          <w:lang w:eastAsia="sk-SK"/>
        </w:rPr>
      </w:pPr>
      <w:r>
        <w:rPr>
          <w:rFonts w:ascii="Times New Roman" w:hAnsi="Times New Roman" w:cs="Times New Roman"/>
          <w:color w:val="000000" w:themeColor="text1"/>
          <w:sz w:val="24"/>
          <w:szCs w:val="24"/>
          <w:lang w:eastAsia="sk-SK"/>
        </w:rPr>
        <w:t>K</w:t>
      </w:r>
      <w:r w:rsidRPr="00B17DF2">
        <w:rPr>
          <w:rFonts w:ascii="Times New Roman" w:hAnsi="Times New Roman" w:cs="Times New Roman"/>
          <w:color w:val="000000" w:themeColor="text1"/>
          <w:sz w:val="24"/>
          <w:szCs w:val="24"/>
          <w:lang w:eastAsia="sk-SK"/>
        </w:rPr>
        <w:t xml:space="preserve"> jednotlivým článkom návrhu zároveň uvádza nasledovné stanoviská:</w:t>
      </w:r>
    </w:p>
    <w:p w14:paraId="4001863B" w14:textId="77777777" w:rsidR="00EC4F5B" w:rsidRDefault="00EC4F5B" w:rsidP="00EC4F5B">
      <w:pPr>
        <w:pStyle w:val="Vchodzie"/>
        <w:spacing w:after="0"/>
        <w:ind w:left="284"/>
        <w:jc w:val="both"/>
        <w:rPr>
          <w:rFonts w:ascii="Times New Roman" w:hAnsi="Times New Roman" w:cs="Times New Roman"/>
          <w:sz w:val="24"/>
          <w:szCs w:val="24"/>
          <w:lang w:eastAsia="sk-SK"/>
        </w:rPr>
      </w:pPr>
    </w:p>
    <w:p w14:paraId="158752EA" w14:textId="77777777" w:rsidR="00EC4F5B" w:rsidRDefault="00EC4F5B" w:rsidP="00EC4F5B">
      <w:pPr>
        <w:pStyle w:val="Vchodzie"/>
        <w:spacing w:after="0"/>
        <w:ind w:left="284"/>
        <w:jc w:val="both"/>
        <w:rPr>
          <w:rFonts w:ascii="Times New Roman" w:hAnsi="Times New Roman" w:cs="Times New Roman"/>
          <w:sz w:val="24"/>
          <w:szCs w:val="24"/>
          <w:u w:val="single"/>
          <w:lang w:eastAsia="sk-SK"/>
        </w:rPr>
      </w:pPr>
      <w:r w:rsidRPr="007B29E7">
        <w:rPr>
          <w:rFonts w:ascii="Times New Roman" w:hAnsi="Times New Roman" w:cs="Times New Roman"/>
          <w:sz w:val="24"/>
          <w:szCs w:val="24"/>
          <w:u w:val="single"/>
          <w:lang w:eastAsia="sk-SK"/>
        </w:rPr>
        <w:t>Článok 1 – Predmet úpravy</w:t>
      </w:r>
    </w:p>
    <w:p w14:paraId="03848772" w14:textId="77777777" w:rsidR="00EC4F5B" w:rsidRPr="009E753C" w:rsidRDefault="00EC4F5B" w:rsidP="00EC4F5B">
      <w:pPr>
        <w:pStyle w:val="Vchodzie"/>
        <w:spacing w:after="0"/>
        <w:ind w:left="284"/>
        <w:jc w:val="both"/>
        <w:rPr>
          <w:rFonts w:ascii="Times New Roman" w:hAnsi="Times New Roman" w:cs="Times New Roman"/>
          <w:sz w:val="24"/>
          <w:szCs w:val="24"/>
          <w:lang w:eastAsia="sk-SK"/>
        </w:rPr>
      </w:pPr>
      <w:r w:rsidRPr="00E83B7A">
        <w:rPr>
          <w:rFonts w:ascii="Times New Roman" w:hAnsi="Times New Roman" w:cs="Times New Roman"/>
          <w:sz w:val="24"/>
          <w:szCs w:val="24"/>
          <w:lang w:eastAsia="sk-SK"/>
        </w:rPr>
        <w:t xml:space="preserve">Toto ustanovenie vymedzuje účel a predmet úpravy smernice. Upravuje </w:t>
      </w:r>
      <w:r>
        <w:rPr>
          <w:rFonts w:ascii="Times New Roman" w:hAnsi="Times New Roman" w:cs="Times New Roman"/>
          <w:sz w:val="24"/>
          <w:szCs w:val="24"/>
          <w:lang w:eastAsia="sk-SK"/>
        </w:rPr>
        <w:t>predovšetkým</w:t>
      </w:r>
      <w:r w:rsidRPr="00E83B7A">
        <w:rPr>
          <w:rFonts w:ascii="Times New Roman" w:hAnsi="Times New Roman" w:cs="Times New Roman"/>
          <w:sz w:val="24"/>
          <w:szCs w:val="24"/>
          <w:lang w:eastAsia="sk-SK"/>
        </w:rPr>
        <w:t xml:space="preserve"> pravidlá týkajúce sa získavania a výmeny dôkazov, vykonávania cezhraničných vyšetrovacích opatrení a účasti na trestnom konaní na diaľku. </w:t>
      </w:r>
      <w:r>
        <w:rPr>
          <w:rFonts w:ascii="Times New Roman" w:hAnsi="Times New Roman" w:cs="Times New Roman"/>
          <w:sz w:val="24"/>
          <w:szCs w:val="24"/>
          <w:lang w:eastAsia="sk-SK"/>
        </w:rPr>
        <w:t>U</w:t>
      </w:r>
      <w:r w:rsidRPr="00E83B7A">
        <w:rPr>
          <w:rFonts w:ascii="Times New Roman" w:hAnsi="Times New Roman" w:cs="Times New Roman"/>
          <w:sz w:val="24"/>
          <w:szCs w:val="24"/>
          <w:lang w:eastAsia="sk-SK"/>
        </w:rPr>
        <w:t xml:space="preserve">stanovenie </w:t>
      </w:r>
      <w:r>
        <w:rPr>
          <w:rFonts w:ascii="Times New Roman" w:hAnsi="Times New Roman" w:cs="Times New Roman"/>
          <w:sz w:val="24"/>
          <w:szCs w:val="24"/>
          <w:lang w:eastAsia="sk-SK"/>
        </w:rPr>
        <w:t xml:space="preserve">zároveň </w:t>
      </w:r>
      <w:r w:rsidRPr="00E83B7A">
        <w:rPr>
          <w:rFonts w:ascii="Times New Roman" w:hAnsi="Times New Roman" w:cs="Times New Roman"/>
          <w:sz w:val="24"/>
          <w:szCs w:val="24"/>
          <w:lang w:eastAsia="sk-SK"/>
        </w:rPr>
        <w:t>zdôrazňuje potrebu rešpektovania základných práv a práva na spravodlivý proces</w:t>
      </w:r>
      <w:r w:rsidRPr="009E753C">
        <w:rPr>
          <w:rFonts w:ascii="Times New Roman" w:hAnsi="Times New Roman" w:cs="Times New Roman"/>
          <w:sz w:val="24"/>
          <w:szCs w:val="24"/>
          <w:lang w:eastAsia="sk-SK"/>
        </w:rPr>
        <w:t>.</w:t>
      </w:r>
    </w:p>
    <w:p w14:paraId="0E4CC8E1" w14:textId="77777777" w:rsidR="00EC4F5B" w:rsidRPr="00B44F1F" w:rsidRDefault="00EC4F5B" w:rsidP="00EC4F5B">
      <w:pPr>
        <w:pStyle w:val="Vchodzie"/>
        <w:spacing w:after="0"/>
        <w:ind w:left="284"/>
        <w:jc w:val="both"/>
        <w:rPr>
          <w:rFonts w:ascii="Times New Roman" w:hAnsi="Times New Roman" w:cs="Times New Roman"/>
          <w:i/>
          <w:iCs/>
          <w:sz w:val="24"/>
          <w:szCs w:val="24"/>
          <w:lang w:eastAsia="sk-SK"/>
        </w:rPr>
      </w:pPr>
    </w:p>
    <w:p w14:paraId="32C31683" w14:textId="77777777" w:rsidR="00EC4F5B" w:rsidRPr="00B44F1F" w:rsidRDefault="00EC4F5B" w:rsidP="00EC4F5B">
      <w:pPr>
        <w:pStyle w:val="Vchodzie"/>
        <w:spacing w:after="0"/>
        <w:ind w:left="284"/>
        <w:jc w:val="both"/>
        <w:rPr>
          <w:rFonts w:ascii="Times New Roman" w:hAnsi="Times New Roman" w:cs="Times New Roman"/>
          <w:i/>
          <w:iCs/>
          <w:sz w:val="24"/>
          <w:szCs w:val="24"/>
          <w:lang w:eastAsia="sk-SK"/>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lang w:eastAsia="sk-SK"/>
        </w:rPr>
        <w:t>SR nemá k</w:t>
      </w:r>
      <w:r w:rsidRPr="00B44F1F">
        <w:rPr>
          <w:rFonts w:ascii="Times New Roman" w:hAnsi="Times New Roman" w:cs="Times New Roman"/>
          <w:i/>
          <w:iCs/>
          <w:sz w:val="24"/>
          <w:szCs w:val="24"/>
          <w:lang w:eastAsia="sk-SK"/>
        </w:rPr>
        <w:t xml:space="preserve"> základnému vymedzeniu predmetu smernice zásadné pripomienky. </w:t>
      </w:r>
      <w:r>
        <w:rPr>
          <w:rFonts w:ascii="Times New Roman" w:hAnsi="Times New Roman" w:cs="Times New Roman"/>
          <w:i/>
          <w:iCs/>
          <w:sz w:val="24"/>
          <w:szCs w:val="24"/>
          <w:lang w:eastAsia="sk-SK"/>
        </w:rPr>
        <w:t>Zároveň však uvádza, že s</w:t>
      </w:r>
      <w:r w:rsidRPr="00B44F1F">
        <w:rPr>
          <w:rFonts w:ascii="Times New Roman" w:hAnsi="Times New Roman" w:cs="Times New Roman"/>
          <w:i/>
          <w:iCs/>
          <w:sz w:val="24"/>
          <w:szCs w:val="24"/>
          <w:lang w:eastAsia="sk-SK"/>
        </w:rPr>
        <w:t xml:space="preserve">amotné začlenenie EVP a EPÚD do jedného právneho aktu </w:t>
      </w:r>
      <w:r w:rsidRPr="0055120D">
        <w:rPr>
          <w:rFonts w:ascii="Times New Roman" w:hAnsi="Times New Roman" w:cs="Times New Roman"/>
          <w:i/>
          <w:iCs/>
          <w:sz w:val="24"/>
          <w:szCs w:val="24"/>
          <w:lang w:eastAsia="sk-SK"/>
        </w:rPr>
        <w:t>nemení rozdiel v ich účele</w:t>
      </w:r>
      <w:r w:rsidRPr="00B44F1F">
        <w:rPr>
          <w:rFonts w:ascii="Times New Roman" w:hAnsi="Times New Roman" w:cs="Times New Roman"/>
          <w:i/>
          <w:iCs/>
          <w:sz w:val="24"/>
          <w:szCs w:val="24"/>
          <w:lang w:eastAsia="sk-SK"/>
        </w:rPr>
        <w:t>. Kým EVP je založený na vykonaní jedného alebo viacerých vyšetrovacích opatrení na účely získania dôkazu, EPÚD má umožniť cezhraničnú procesnú účasť osoby na súdnom konaní aj v situáciách, ktoré nemajú bezprostredný dôkazný účel.</w:t>
      </w:r>
      <w:r>
        <w:rPr>
          <w:rFonts w:ascii="Times New Roman" w:hAnsi="Times New Roman" w:cs="Times New Roman"/>
          <w:i/>
          <w:iCs/>
          <w:sz w:val="24"/>
          <w:szCs w:val="24"/>
          <w:lang w:eastAsia="sk-SK"/>
        </w:rPr>
        <w:t xml:space="preserve"> </w:t>
      </w:r>
      <w:r w:rsidRPr="00F37CED">
        <w:rPr>
          <w:rFonts w:ascii="Times New Roman" w:hAnsi="Times New Roman" w:cs="Times New Roman"/>
          <w:i/>
          <w:iCs/>
          <w:sz w:val="24"/>
          <w:szCs w:val="24"/>
          <w:lang w:eastAsia="sk-SK"/>
        </w:rPr>
        <w:t xml:space="preserve">V tejto súvislosti SR považuje za </w:t>
      </w:r>
      <w:r>
        <w:rPr>
          <w:rFonts w:ascii="Times New Roman" w:hAnsi="Times New Roman" w:cs="Times New Roman"/>
          <w:i/>
          <w:iCs/>
          <w:sz w:val="24"/>
          <w:szCs w:val="24"/>
          <w:lang w:eastAsia="sk-SK"/>
        </w:rPr>
        <w:t>vhodné</w:t>
      </w:r>
      <w:r w:rsidRPr="00F37CED">
        <w:rPr>
          <w:rFonts w:ascii="Times New Roman" w:hAnsi="Times New Roman" w:cs="Times New Roman"/>
          <w:i/>
          <w:iCs/>
          <w:sz w:val="24"/>
          <w:szCs w:val="24"/>
          <w:lang w:eastAsia="sk-SK"/>
        </w:rPr>
        <w:t xml:space="preserve"> zachovať predmetné rozlíšenie aj pri výklade jednotlivých ustanovení, najmä článkov 24 a 36.</w:t>
      </w:r>
    </w:p>
    <w:p w14:paraId="014370F7" w14:textId="77777777" w:rsidR="00EC4F5B" w:rsidRPr="00180BB1" w:rsidRDefault="00EC4F5B" w:rsidP="00EC4F5B">
      <w:pPr>
        <w:pStyle w:val="Pta"/>
        <w:tabs>
          <w:tab w:val="clear" w:pos="4536"/>
          <w:tab w:val="clear" w:pos="9072"/>
        </w:tabs>
        <w:overflowPunct w:val="0"/>
        <w:autoSpaceDE w:val="0"/>
        <w:autoSpaceDN w:val="0"/>
        <w:adjustRightInd w:val="0"/>
        <w:spacing w:line="276" w:lineRule="auto"/>
        <w:jc w:val="both"/>
        <w:textAlignment w:val="baseline"/>
        <w:rPr>
          <w:lang w:eastAsia="zh-CN"/>
        </w:rPr>
      </w:pPr>
    </w:p>
    <w:p w14:paraId="13517140" w14:textId="77777777" w:rsidR="00EC4F5B" w:rsidRPr="00180BB1" w:rsidRDefault="00EC4F5B" w:rsidP="00EC4F5B">
      <w:pPr>
        <w:pStyle w:val="Vchodzie"/>
        <w:spacing w:after="0"/>
        <w:ind w:left="284"/>
        <w:jc w:val="both"/>
        <w:rPr>
          <w:rFonts w:ascii="Times New Roman" w:hAnsi="Times New Roman" w:cs="Times New Roman"/>
          <w:sz w:val="24"/>
          <w:szCs w:val="24"/>
          <w:u w:val="single"/>
          <w:lang w:eastAsia="sk-SK"/>
        </w:rPr>
      </w:pPr>
      <w:r w:rsidRPr="00B45A30">
        <w:rPr>
          <w:rFonts w:ascii="Times New Roman" w:hAnsi="Times New Roman" w:cs="Times New Roman"/>
          <w:sz w:val="24"/>
          <w:szCs w:val="24"/>
          <w:u w:val="single"/>
          <w:lang w:eastAsia="sk-SK"/>
        </w:rPr>
        <w:t>Článok 2 – Vymedzenie pojmov</w:t>
      </w:r>
    </w:p>
    <w:p w14:paraId="36725C99" w14:textId="77777777" w:rsidR="00EC4F5B" w:rsidRPr="008B67F7" w:rsidRDefault="00EC4F5B" w:rsidP="00EC4F5B">
      <w:pPr>
        <w:pStyle w:val="Vchodzie"/>
        <w:spacing w:after="0"/>
        <w:ind w:left="284"/>
        <w:jc w:val="both"/>
        <w:rPr>
          <w:rFonts w:ascii="Times New Roman" w:hAnsi="Times New Roman" w:cs="Times New Roman"/>
          <w:sz w:val="24"/>
          <w:szCs w:val="24"/>
          <w:lang w:eastAsia="sk-SK"/>
        </w:rPr>
      </w:pPr>
      <w:r w:rsidRPr="00173B7E">
        <w:rPr>
          <w:rFonts w:ascii="Times New Roman" w:hAnsi="Times New Roman" w:cs="Times New Roman"/>
          <w:sz w:val="24"/>
          <w:szCs w:val="24"/>
          <w:lang w:eastAsia="sk-SK"/>
        </w:rPr>
        <w:t xml:space="preserve">Článok 2 upravuje vymedzenie </w:t>
      </w:r>
      <w:r>
        <w:rPr>
          <w:rFonts w:ascii="Times New Roman" w:hAnsi="Times New Roman" w:cs="Times New Roman"/>
          <w:sz w:val="24"/>
          <w:szCs w:val="24"/>
          <w:lang w:eastAsia="sk-SK"/>
        </w:rPr>
        <w:t xml:space="preserve">základných </w:t>
      </w:r>
      <w:r w:rsidRPr="00173B7E">
        <w:rPr>
          <w:rFonts w:ascii="Times New Roman" w:hAnsi="Times New Roman" w:cs="Times New Roman"/>
          <w:sz w:val="24"/>
          <w:szCs w:val="24"/>
          <w:lang w:eastAsia="sk-SK"/>
        </w:rPr>
        <w:t>pojmov používaných v smernici.</w:t>
      </w:r>
    </w:p>
    <w:p w14:paraId="5C572F56" w14:textId="77777777" w:rsidR="00EC4F5B" w:rsidRDefault="00EC4F5B" w:rsidP="00EC4F5B">
      <w:pPr>
        <w:pStyle w:val="Vchodzie"/>
        <w:spacing w:after="0"/>
        <w:ind w:left="284"/>
        <w:jc w:val="both"/>
        <w:rPr>
          <w:rFonts w:ascii="Times New Roman" w:hAnsi="Times New Roman" w:cs="Times New Roman"/>
          <w:i/>
          <w:iCs/>
          <w:sz w:val="24"/>
          <w:szCs w:val="24"/>
          <w:u w:val="single"/>
          <w:lang w:eastAsia="sk-SK"/>
        </w:rPr>
      </w:pPr>
    </w:p>
    <w:p w14:paraId="17BFDEFF" w14:textId="77777777" w:rsidR="00EC4F5B" w:rsidRDefault="00EC4F5B" w:rsidP="00EC4F5B">
      <w:pPr>
        <w:pStyle w:val="Vchodzie"/>
        <w:spacing w:after="0"/>
        <w:ind w:left="284"/>
        <w:jc w:val="both"/>
        <w:rPr>
          <w:rFonts w:ascii="Times New Roman" w:hAnsi="Times New Roman" w:cs="Times New Roman"/>
          <w:i/>
          <w:iCs/>
          <w:sz w:val="24"/>
          <w:szCs w:val="24"/>
          <w:lang w:eastAsia="sk-SK"/>
        </w:rPr>
      </w:pPr>
      <w:r w:rsidRPr="009E63DF">
        <w:rPr>
          <w:rFonts w:ascii="Times New Roman" w:hAnsi="Times New Roman" w:cs="Times New Roman"/>
          <w:i/>
          <w:iCs/>
          <w:sz w:val="24"/>
          <w:szCs w:val="24"/>
          <w:u w:val="single"/>
          <w:lang w:eastAsia="sk-SK"/>
        </w:rPr>
        <w:t>Pozícia SR</w:t>
      </w:r>
      <w:r w:rsidRPr="009E63DF">
        <w:rPr>
          <w:rFonts w:ascii="Times New Roman" w:hAnsi="Times New Roman" w:cs="Times New Roman"/>
          <w:i/>
          <w:iCs/>
          <w:sz w:val="24"/>
          <w:szCs w:val="24"/>
          <w:lang w:eastAsia="sk-SK"/>
        </w:rPr>
        <w:t xml:space="preserve">: </w:t>
      </w:r>
      <w:r w:rsidRPr="003B7EF8">
        <w:rPr>
          <w:rFonts w:ascii="Times New Roman" w:hAnsi="Times New Roman" w:cs="Times New Roman"/>
          <w:i/>
          <w:iCs/>
          <w:sz w:val="24"/>
          <w:szCs w:val="24"/>
          <w:lang w:eastAsia="sk-SK"/>
        </w:rPr>
        <w:t xml:space="preserve">SR považuje za potrebné pojem „zachytávanie komunikácie“ doplniť, prípadne jeho obsah normatívne presnejšie vymedziť, keďže jeho právna kvalifikácia má priamy vplyv na určenie procesného režimu podľa článkov 31 a 33, ako aj na jeho odlíšenie </w:t>
      </w:r>
      <w:r>
        <w:rPr>
          <w:rFonts w:ascii="Times New Roman" w:hAnsi="Times New Roman" w:cs="Times New Roman"/>
          <w:i/>
          <w:iCs/>
          <w:sz w:val="24"/>
          <w:szCs w:val="24"/>
          <w:lang w:eastAsia="sk-SK"/>
        </w:rPr>
        <w:br/>
      </w:r>
      <w:r w:rsidRPr="003B7EF8">
        <w:rPr>
          <w:rFonts w:ascii="Times New Roman" w:hAnsi="Times New Roman" w:cs="Times New Roman"/>
          <w:i/>
          <w:iCs/>
          <w:sz w:val="24"/>
          <w:szCs w:val="24"/>
          <w:lang w:eastAsia="sk-SK"/>
        </w:rPr>
        <w:t>od technického sledovania upraveného v článkoch 28, 30 a 34.</w:t>
      </w:r>
      <w:r>
        <w:rPr>
          <w:rFonts w:ascii="Times New Roman" w:hAnsi="Times New Roman" w:cs="Times New Roman"/>
          <w:i/>
          <w:iCs/>
          <w:sz w:val="24"/>
          <w:szCs w:val="24"/>
          <w:lang w:eastAsia="sk-SK"/>
        </w:rPr>
        <w:t xml:space="preserve"> </w:t>
      </w:r>
      <w:r w:rsidRPr="009E63DF">
        <w:rPr>
          <w:rFonts w:ascii="Times New Roman" w:hAnsi="Times New Roman" w:cs="Times New Roman"/>
          <w:i/>
          <w:iCs/>
          <w:sz w:val="24"/>
          <w:szCs w:val="24"/>
          <w:lang w:eastAsia="sk-SK"/>
        </w:rPr>
        <w:t>Potreba dostatočne určitého vymedzenia je významná najmä vzhľadom na technologický vývoj. Moderné technické opatrenia môžu umožňovať súčasné získavanie obsahu komunikácie, prevádzkových alebo lokalizačných údajov a zvukového alebo obrazového záznamu, pričom samotný druh použitého zariadenia nemusí postačovať na určenie správneho právneho režimu.</w:t>
      </w:r>
    </w:p>
    <w:p w14:paraId="36DA8D91" w14:textId="77777777" w:rsidR="00EC4F5B" w:rsidRPr="003A5208" w:rsidRDefault="00EC4F5B" w:rsidP="00EC4F5B">
      <w:pPr>
        <w:pStyle w:val="Vchodzie"/>
        <w:spacing w:after="0"/>
        <w:ind w:left="284"/>
        <w:jc w:val="both"/>
        <w:rPr>
          <w:rFonts w:ascii="Times New Roman" w:hAnsi="Times New Roman" w:cs="Times New Roman"/>
          <w:i/>
          <w:iCs/>
          <w:sz w:val="24"/>
          <w:szCs w:val="24"/>
          <w:lang w:eastAsia="sk-SK"/>
        </w:rPr>
      </w:pPr>
    </w:p>
    <w:p w14:paraId="7975BE9A" w14:textId="77777777" w:rsidR="00EC4F5B" w:rsidRDefault="00EC4F5B" w:rsidP="00EC4F5B">
      <w:pPr>
        <w:pStyle w:val="Vchodzie"/>
        <w:spacing w:after="0"/>
        <w:ind w:left="284"/>
        <w:jc w:val="both"/>
        <w:rPr>
          <w:rFonts w:ascii="Times New Roman" w:hAnsi="Times New Roman" w:cs="Times New Roman"/>
          <w:sz w:val="24"/>
          <w:szCs w:val="24"/>
        </w:rPr>
      </w:pPr>
      <w:r w:rsidRPr="005C0C68">
        <w:rPr>
          <w:rFonts w:ascii="Times New Roman" w:hAnsi="Times New Roman" w:cs="Times New Roman"/>
          <w:i/>
          <w:iCs/>
          <w:sz w:val="24"/>
          <w:szCs w:val="24"/>
          <w:lang w:eastAsia="sk-SK"/>
        </w:rPr>
        <w:lastRenderedPageBreak/>
        <w:t xml:space="preserve">V prípade, ak by samostatné vymedzenie pojmu nebolo vzhľadom na požiadavku technologickej neutrality vhodné, SR navrhuje aspoň stanoviť základné funkčné kritériá, </w:t>
      </w:r>
      <w:r w:rsidRPr="005C0C68">
        <w:rPr>
          <w:rFonts w:ascii="Times New Roman" w:hAnsi="Times New Roman" w:cs="Times New Roman"/>
          <w:i/>
          <w:iCs/>
          <w:sz w:val="24"/>
          <w:szCs w:val="24"/>
          <w:lang w:eastAsia="sk-SK"/>
        </w:rPr>
        <w:br/>
        <w:t>na základe ktorých bude možné odlíšiť odpočúvanie komunikácie od získavania už uložených údajov a od použitia technického záznamového alebo lokalizačného zariadenia</w:t>
      </w:r>
      <w:r w:rsidRPr="005C0C68">
        <w:rPr>
          <w:rFonts w:ascii="Times New Roman" w:hAnsi="Times New Roman" w:cs="Times New Roman"/>
          <w:sz w:val="24"/>
          <w:szCs w:val="24"/>
        </w:rPr>
        <w:t>.</w:t>
      </w:r>
    </w:p>
    <w:p w14:paraId="706731D1" w14:textId="77777777" w:rsidR="00E01300" w:rsidRDefault="00E01300" w:rsidP="00501AD6">
      <w:pPr>
        <w:pStyle w:val="Vchodzie"/>
        <w:spacing w:after="0"/>
        <w:jc w:val="both"/>
        <w:rPr>
          <w:rFonts w:ascii="Times New Roman" w:hAnsi="Times New Roman" w:cs="Times New Roman"/>
          <w:sz w:val="24"/>
          <w:szCs w:val="24"/>
          <w:u w:val="single"/>
          <w:lang w:eastAsia="sk-SK"/>
        </w:rPr>
      </w:pPr>
    </w:p>
    <w:p w14:paraId="5CCD0D59" w14:textId="213459D6" w:rsidR="00EC4F5B" w:rsidRPr="00BE2AC1" w:rsidRDefault="00EC4F5B" w:rsidP="00EC4F5B">
      <w:pPr>
        <w:pStyle w:val="Vchodzie"/>
        <w:spacing w:after="0"/>
        <w:ind w:left="284"/>
        <w:jc w:val="both"/>
        <w:rPr>
          <w:rFonts w:ascii="Times New Roman" w:hAnsi="Times New Roman" w:cs="Times New Roman"/>
          <w:sz w:val="24"/>
          <w:szCs w:val="24"/>
          <w:u w:val="single"/>
          <w:lang w:eastAsia="sk-SK"/>
        </w:rPr>
      </w:pPr>
      <w:r w:rsidRPr="00BE2AC1">
        <w:rPr>
          <w:rFonts w:ascii="Times New Roman" w:hAnsi="Times New Roman" w:cs="Times New Roman"/>
          <w:sz w:val="24"/>
          <w:szCs w:val="24"/>
          <w:u w:val="single"/>
          <w:lang w:eastAsia="sk-SK"/>
        </w:rPr>
        <w:t>Článok 3 – Európsky vyšetrovací príkaz a povinnosť vykonať ho</w:t>
      </w:r>
    </w:p>
    <w:p w14:paraId="4185E6B3" w14:textId="77777777" w:rsidR="00EC4F5B" w:rsidRDefault="00EC4F5B" w:rsidP="00EC4F5B">
      <w:pPr>
        <w:pStyle w:val="Vchodzie"/>
        <w:spacing w:after="0"/>
        <w:ind w:left="284"/>
        <w:jc w:val="both"/>
        <w:rPr>
          <w:rFonts w:ascii="Times New Roman" w:hAnsi="Times New Roman" w:cs="Times New Roman"/>
          <w:sz w:val="24"/>
          <w:szCs w:val="24"/>
        </w:rPr>
      </w:pPr>
      <w:r w:rsidRPr="00372974">
        <w:rPr>
          <w:rFonts w:ascii="Times New Roman" w:hAnsi="Times New Roman" w:cs="Times New Roman"/>
          <w:sz w:val="24"/>
          <w:szCs w:val="24"/>
          <w:lang w:eastAsia="sk-SK"/>
        </w:rPr>
        <w:t>Toto ustanovenie vymedzuje pojem EVP a zároveň upravuje povinnosť príslušných orgánov zabezpečiť jeho vykonanie</w:t>
      </w:r>
      <w:r w:rsidRPr="00372974">
        <w:rPr>
          <w:rFonts w:ascii="Times New Roman" w:hAnsi="Times New Roman" w:cs="Times New Roman"/>
          <w:sz w:val="24"/>
          <w:szCs w:val="24"/>
        </w:rPr>
        <w:t>.</w:t>
      </w:r>
    </w:p>
    <w:p w14:paraId="48F032EC" w14:textId="77777777" w:rsidR="00EC4F5B"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9E63DF">
        <w:rPr>
          <w:rFonts w:ascii="Times New Roman" w:hAnsi="Times New Roman" w:cs="Times New Roman"/>
          <w:i/>
          <w:iCs/>
          <w:sz w:val="24"/>
          <w:szCs w:val="24"/>
        </w:rPr>
        <w:t>Za základné východisko</w:t>
      </w:r>
      <w:r>
        <w:rPr>
          <w:rFonts w:ascii="Times New Roman" w:hAnsi="Times New Roman" w:cs="Times New Roman"/>
          <w:i/>
          <w:iCs/>
          <w:sz w:val="24"/>
          <w:szCs w:val="24"/>
        </w:rPr>
        <w:t xml:space="preserve"> SR</w:t>
      </w:r>
      <w:r w:rsidRPr="009E63DF">
        <w:rPr>
          <w:rFonts w:ascii="Times New Roman" w:hAnsi="Times New Roman" w:cs="Times New Roman"/>
          <w:i/>
          <w:iCs/>
          <w:sz w:val="24"/>
          <w:szCs w:val="24"/>
        </w:rPr>
        <w:t xml:space="preserve"> považuje zachovanie povahy EVP ako rozhodnutia vydaného alebo potvrdeného justičným orgánom na vykonanie konkrétneho vyšetrovacieho opatrenia s cieľom získať dôkaz.</w:t>
      </w:r>
    </w:p>
    <w:p w14:paraId="41DE7607" w14:textId="77777777" w:rsidR="00EC4F5B" w:rsidRPr="009E63DF" w:rsidRDefault="00EC4F5B" w:rsidP="00EC4F5B">
      <w:pPr>
        <w:pStyle w:val="Vchodzie"/>
        <w:spacing w:after="0"/>
        <w:ind w:left="284"/>
        <w:jc w:val="both"/>
        <w:rPr>
          <w:rFonts w:ascii="Times New Roman" w:hAnsi="Times New Roman" w:cs="Times New Roman"/>
          <w:i/>
          <w:iCs/>
          <w:sz w:val="24"/>
          <w:szCs w:val="24"/>
        </w:rPr>
      </w:pPr>
      <w:r>
        <w:rPr>
          <w:rFonts w:ascii="Times New Roman" w:hAnsi="Times New Roman" w:cs="Times New Roman"/>
          <w:i/>
          <w:iCs/>
          <w:sz w:val="24"/>
          <w:szCs w:val="24"/>
        </w:rPr>
        <w:br/>
      </w:r>
      <w:r w:rsidRPr="009E63DF">
        <w:rPr>
          <w:rFonts w:ascii="Times New Roman" w:hAnsi="Times New Roman" w:cs="Times New Roman"/>
          <w:i/>
          <w:iCs/>
          <w:sz w:val="24"/>
          <w:szCs w:val="24"/>
        </w:rPr>
        <w:t xml:space="preserve">EVP by sa </w:t>
      </w:r>
      <w:r>
        <w:rPr>
          <w:rFonts w:ascii="Times New Roman" w:hAnsi="Times New Roman" w:cs="Times New Roman"/>
          <w:i/>
          <w:iCs/>
          <w:sz w:val="24"/>
          <w:szCs w:val="24"/>
        </w:rPr>
        <w:t xml:space="preserve">podľa SR </w:t>
      </w:r>
      <w:r w:rsidRPr="009E63DF">
        <w:rPr>
          <w:rFonts w:ascii="Times New Roman" w:hAnsi="Times New Roman" w:cs="Times New Roman"/>
          <w:i/>
          <w:iCs/>
          <w:sz w:val="24"/>
          <w:szCs w:val="24"/>
        </w:rPr>
        <w:t>nemal stať všeobecným nástrojom cezhraničného doručovania</w:t>
      </w:r>
      <w:r>
        <w:rPr>
          <w:rFonts w:ascii="Times New Roman" w:hAnsi="Times New Roman" w:cs="Times New Roman"/>
          <w:i/>
          <w:iCs/>
          <w:sz w:val="24"/>
          <w:szCs w:val="24"/>
        </w:rPr>
        <w:t xml:space="preserve"> </w:t>
      </w:r>
      <w:r w:rsidRPr="009E63DF">
        <w:rPr>
          <w:rFonts w:ascii="Times New Roman" w:hAnsi="Times New Roman" w:cs="Times New Roman"/>
          <w:i/>
          <w:iCs/>
          <w:sz w:val="24"/>
          <w:szCs w:val="24"/>
        </w:rPr>
        <w:t>procesných dokumentov</w:t>
      </w:r>
      <w:r>
        <w:rPr>
          <w:rFonts w:ascii="Times New Roman" w:hAnsi="Times New Roman" w:cs="Times New Roman"/>
          <w:i/>
          <w:iCs/>
          <w:sz w:val="24"/>
          <w:szCs w:val="24"/>
        </w:rPr>
        <w:t xml:space="preserve"> a d</w:t>
      </w:r>
      <w:r w:rsidRPr="009E63DF">
        <w:rPr>
          <w:rFonts w:ascii="Times New Roman" w:hAnsi="Times New Roman" w:cs="Times New Roman"/>
          <w:i/>
          <w:iCs/>
          <w:sz w:val="24"/>
          <w:szCs w:val="24"/>
        </w:rPr>
        <w:t>oručovani</w:t>
      </w:r>
      <w:r>
        <w:rPr>
          <w:rFonts w:ascii="Times New Roman" w:hAnsi="Times New Roman" w:cs="Times New Roman"/>
          <w:i/>
          <w:iCs/>
          <w:sz w:val="24"/>
          <w:szCs w:val="24"/>
        </w:rPr>
        <w:t>e</w:t>
      </w:r>
      <w:r w:rsidRPr="009E63DF">
        <w:rPr>
          <w:rFonts w:ascii="Times New Roman" w:hAnsi="Times New Roman" w:cs="Times New Roman"/>
          <w:i/>
          <w:iCs/>
          <w:sz w:val="24"/>
          <w:szCs w:val="24"/>
        </w:rPr>
        <w:t xml:space="preserve"> procesných písomností prostredníctvom </w:t>
      </w:r>
      <w:r>
        <w:rPr>
          <w:rFonts w:ascii="Times New Roman" w:hAnsi="Times New Roman" w:cs="Times New Roman"/>
          <w:i/>
          <w:iCs/>
          <w:sz w:val="24"/>
          <w:szCs w:val="24"/>
        </w:rPr>
        <w:br/>
      </w:r>
      <w:r w:rsidRPr="009E63DF">
        <w:rPr>
          <w:rFonts w:ascii="Times New Roman" w:hAnsi="Times New Roman" w:cs="Times New Roman"/>
          <w:i/>
          <w:iCs/>
          <w:sz w:val="24"/>
          <w:szCs w:val="24"/>
        </w:rPr>
        <w:t>EVP by malo predstavovať iba sprievodný úkon funkčne spojený s vykonaním konkrétneho vyšetrovacieho opatrenia</w:t>
      </w:r>
      <w:r>
        <w:rPr>
          <w:rFonts w:ascii="Times New Roman" w:hAnsi="Times New Roman" w:cs="Times New Roman"/>
          <w:i/>
          <w:iCs/>
          <w:sz w:val="24"/>
          <w:szCs w:val="24"/>
        </w:rPr>
        <w:t>.</w:t>
      </w:r>
    </w:p>
    <w:p w14:paraId="0E62D2C6" w14:textId="77777777" w:rsidR="00EC4F5B" w:rsidRDefault="00EC4F5B" w:rsidP="00EC4F5B">
      <w:pPr>
        <w:pStyle w:val="Vchodzie"/>
        <w:spacing w:after="0"/>
        <w:ind w:left="284"/>
        <w:jc w:val="both"/>
        <w:rPr>
          <w:rFonts w:ascii="Times New Roman" w:hAnsi="Times New Roman" w:cs="Times New Roman"/>
          <w:sz w:val="24"/>
          <w:szCs w:val="24"/>
        </w:rPr>
      </w:pPr>
    </w:p>
    <w:p w14:paraId="003C9C72" w14:textId="77777777" w:rsidR="00EC4F5B" w:rsidRDefault="00EC4F5B" w:rsidP="00EC4F5B">
      <w:pPr>
        <w:pStyle w:val="Vchodzie"/>
        <w:spacing w:after="0"/>
        <w:ind w:left="284"/>
        <w:jc w:val="both"/>
        <w:rPr>
          <w:rFonts w:ascii="Times New Roman" w:hAnsi="Times New Roman" w:cs="Times New Roman"/>
          <w:sz w:val="24"/>
          <w:szCs w:val="24"/>
          <w:u w:val="single"/>
        </w:rPr>
      </w:pPr>
      <w:r w:rsidRPr="00C27754">
        <w:rPr>
          <w:rFonts w:ascii="Times New Roman" w:hAnsi="Times New Roman" w:cs="Times New Roman"/>
          <w:sz w:val="24"/>
          <w:szCs w:val="24"/>
          <w:u w:val="single"/>
        </w:rPr>
        <w:t>Článok 4 – Rozsah pôsobnosti EVP</w:t>
      </w:r>
    </w:p>
    <w:p w14:paraId="304A82D4" w14:textId="77777777" w:rsidR="00EC4F5B" w:rsidRDefault="00EC4F5B" w:rsidP="00EC4F5B">
      <w:pPr>
        <w:pStyle w:val="Vchodzie"/>
        <w:spacing w:after="0"/>
        <w:ind w:left="284"/>
        <w:jc w:val="both"/>
        <w:rPr>
          <w:rFonts w:ascii="Times New Roman" w:hAnsi="Times New Roman" w:cs="Times New Roman"/>
          <w:sz w:val="24"/>
          <w:szCs w:val="24"/>
        </w:rPr>
      </w:pPr>
      <w:r>
        <w:rPr>
          <w:rFonts w:ascii="Times New Roman" w:hAnsi="Times New Roman" w:cs="Times New Roman"/>
          <w:sz w:val="24"/>
          <w:szCs w:val="24"/>
        </w:rPr>
        <w:t>Článok 4</w:t>
      </w:r>
      <w:r w:rsidRPr="000E0379">
        <w:rPr>
          <w:rFonts w:ascii="Times New Roman" w:hAnsi="Times New Roman" w:cs="Times New Roman"/>
          <w:sz w:val="24"/>
          <w:szCs w:val="24"/>
        </w:rPr>
        <w:t xml:space="preserve"> určuje rozsah EVP</w:t>
      </w:r>
      <w:r>
        <w:rPr>
          <w:rFonts w:ascii="Times New Roman" w:hAnsi="Times New Roman" w:cs="Times New Roman"/>
          <w:sz w:val="24"/>
          <w:szCs w:val="24"/>
        </w:rPr>
        <w:t>,</w:t>
      </w:r>
      <w:r w:rsidRPr="000E0379">
        <w:rPr>
          <w:rFonts w:ascii="Times New Roman" w:hAnsi="Times New Roman" w:cs="Times New Roman"/>
          <w:sz w:val="24"/>
          <w:szCs w:val="24"/>
        </w:rPr>
        <w:t xml:space="preserve"> teda ktoré vyšetrovacie </w:t>
      </w:r>
      <w:r>
        <w:rPr>
          <w:rFonts w:ascii="Times New Roman" w:hAnsi="Times New Roman" w:cs="Times New Roman"/>
          <w:sz w:val="24"/>
          <w:szCs w:val="24"/>
        </w:rPr>
        <w:t xml:space="preserve">opatrenia a </w:t>
      </w:r>
      <w:r w:rsidRPr="000E0379">
        <w:rPr>
          <w:rFonts w:ascii="Times New Roman" w:hAnsi="Times New Roman" w:cs="Times New Roman"/>
          <w:sz w:val="24"/>
          <w:szCs w:val="24"/>
        </w:rPr>
        <w:t>úkony možno</w:t>
      </w:r>
      <w:r>
        <w:rPr>
          <w:rFonts w:ascii="Times New Roman" w:hAnsi="Times New Roman" w:cs="Times New Roman"/>
          <w:sz w:val="24"/>
          <w:szCs w:val="24"/>
        </w:rPr>
        <w:t xml:space="preserve"> </w:t>
      </w:r>
      <w:r w:rsidRPr="000E0379">
        <w:rPr>
          <w:rFonts w:ascii="Times New Roman" w:hAnsi="Times New Roman" w:cs="Times New Roman"/>
          <w:sz w:val="24"/>
          <w:szCs w:val="24"/>
        </w:rPr>
        <w:t>prostredníctvom EVP vykonať a ktoré sú z jeho pôsobnosti vylúčené.</w:t>
      </w:r>
    </w:p>
    <w:p w14:paraId="3589C873" w14:textId="77777777" w:rsidR="00EC4F5B" w:rsidRPr="000E0379" w:rsidRDefault="00EC4F5B" w:rsidP="00EC4F5B">
      <w:pPr>
        <w:pStyle w:val="Vchodzie"/>
        <w:spacing w:after="0"/>
        <w:ind w:left="284"/>
        <w:jc w:val="both"/>
        <w:rPr>
          <w:rFonts w:ascii="Times New Roman" w:hAnsi="Times New Roman" w:cs="Times New Roman"/>
          <w:sz w:val="24"/>
          <w:szCs w:val="24"/>
        </w:rPr>
      </w:pPr>
    </w:p>
    <w:p w14:paraId="01DBA5F1" w14:textId="77777777" w:rsidR="00EC4F5B"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651B7D">
        <w:rPr>
          <w:rFonts w:ascii="Times New Roman" w:hAnsi="Times New Roman" w:cs="Times New Roman"/>
          <w:i/>
          <w:iCs/>
          <w:sz w:val="24"/>
          <w:szCs w:val="24"/>
        </w:rPr>
        <w:t xml:space="preserve">Navrhovaná úprava tohto článku nadväzuje na článok 3. SR zároveň považuje za potrebné aj v rámci tohto ustanovenia dôsledne zachovať materiálnu väzbu EVP </w:t>
      </w:r>
      <w:r>
        <w:rPr>
          <w:rFonts w:ascii="Times New Roman" w:hAnsi="Times New Roman" w:cs="Times New Roman"/>
          <w:i/>
          <w:iCs/>
          <w:sz w:val="24"/>
          <w:szCs w:val="24"/>
        </w:rPr>
        <w:br/>
      </w:r>
      <w:r w:rsidRPr="00651B7D">
        <w:rPr>
          <w:rFonts w:ascii="Times New Roman" w:hAnsi="Times New Roman" w:cs="Times New Roman"/>
          <w:i/>
          <w:iCs/>
          <w:sz w:val="24"/>
          <w:szCs w:val="24"/>
        </w:rPr>
        <w:t>na získanie dôkazu</w:t>
      </w:r>
      <w:r w:rsidRPr="009E63DF">
        <w:rPr>
          <w:rFonts w:ascii="Times New Roman" w:hAnsi="Times New Roman" w:cs="Times New Roman"/>
          <w:i/>
          <w:iCs/>
          <w:sz w:val="24"/>
          <w:szCs w:val="24"/>
        </w:rPr>
        <w:t xml:space="preserve">. </w:t>
      </w:r>
    </w:p>
    <w:p w14:paraId="6279D0EF" w14:textId="77777777" w:rsidR="00EC4F5B" w:rsidRDefault="00EC4F5B" w:rsidP="00EC4F5B">
      <w:pPr>
        <w:pStyle w:val="Vchodzie"/>
        <w:spacing w:after="0"/>
        <w:ind w:left="284"/>
        <w:jc w:val="both"/>
        <w:rPr>
          <w:rFonts w:ascii="Times New Roman" w:hAnsi="Times New Roman" w:cs="Times New Roman"/>
          <w:i/>
          <w:iCs/>
          <w:sz w:val="24"/>
          <w:szCs w:val="24"/>
        </w:rPr>
      </w:pPr>
    </w:p>
    <w:p w14:paraId="76515E7A" w14:textId="77777777" w:rsidR="00EC4F5B" w:rsidRPr="009E63DF" w:rsidRDefault="00EC4F5B" w:rsidP="00EC4F5B">
      <w:pPr>
        <w:pStyle w:val="Vchodzie"/>
        <w:spacing w:after="0"/>
        <w:ind w:left="284"/>
        <w:jc w:val="both"/>
        <w:rPr>
          <w:rFonts w:ascii="Times New Roman" w:hAnsi="Times New Roman" w:cs="Times New Roman"/>
          <w:i/>
          <w:iCs/>
          <w:sz w:val="24"/>
          <w:szCs w:val="24"/>
        </w:rPr>
      </w:pPr>
      <w:r w:rsidRPr="009E63DF">
        <w:rPr>
          <w:rFonts w:ascii="Times New Roman" w:hAnsi="Times New Roman" w:cs="Times New Roman"/>
          <w:i/>
          <w:iCs/>
          <w:sz w:val="24"/>
          <w:szCs w:val="24"/>
        </w:rPr>
        <w:t>Rozhodujúcim kritériom nemá byť iba formálne označenie úkonu podľa vnútroštátneho práva, ale jeho skutočný procesný účel.</w:t>
      </w:r>
      <w:r>
        <w:rPr>
          <w:rFonts w:ascii="Times New Roman" w:hAnsi="Times New Roman" w:cs="Times New Roman"/>
          <w:i/>
          <w:iCs/>
          <w:sz w:val="24"/>
          <w:szCs w:val="24"/>
        </w:rPr>
        <w:t xml:space="preserve"> </w:t>
      </w:r>
      <w:r w:rsidRPr="009E63DF">
        <w:rPr>
          <w:rFonts w:ascii="Times New Roman" w:hAnsi="Times New Roman" w:cs="Times New Roman"/>
          <w:i/>
          <w:iCs/>
          <w:sz w:val="24"/>
          <w:szCs w:val="24"/>
        </w:rPr>
        <w:t>Sprievodné úkony by preto mali byť vykonateľné prostredníctvom EVP iba v rozsahu, v akom sú potrebné na realizáciu konkrétneho vyšetrovacieho opatrenia.</w:t>
      </w:r>
    </w:p>
    <w:p w14:paraId="2AA2769E" w14:textId="77777777" w:rsidR="00EC4F5B" w:rsidRDefault="00EC4F5B" w:rsidP="00EC4F5B">
      <w:pPr>
        <w:pStyle w:val="Vchodzie"/>
        <w:spacing w:after="0"/>
        <w:ind w:left="284"/>
        <w:jc w:val="both"/>
        <w:rPr>
          <w:rFonts w:ascii="Times New Roman" w:hAnsi="Times New Roman" w:cs="Times New Roman"/>
          <w:sz w:val="24"/>
          <w:szCs w:val="24"/>
        </w:rPr>
      </w:pPr>
    </w:p>
    <w:p w14:paraId="35AD4E76" w14:textId="77777777" w:rsidR="00EC4F5B" w:rsidRDefault="00EC4F5B" w:rsidP="00EC4F5B">
      <w:pPr>
        <w:pStyle w:val="Vchodzie"/>
        <w:spacing w:after="0"/>
        <w:ind w:left="284"/>
        <w:jc w:val="both"/>
        <w:rPr>
          <w:rFonts w:ascii="Times New Roman" w:hAnsi="Times New Roman" w:cs="Times New Roman"/>
          <w:sz w:val="24"/>
          <w:szCs w:val="24"/>
          <w:u w:val="single"/>
        </w:rPr>
      </w:pPr>
      <w:r w:rsidRPr="008E1019">
        <w:rPr>
          <w:rFonts w:ascii="Times New Roman" w:hAnsi="Times New Roman" w:cs="Times New Roman"/>
          <w:sz w:val="24"/>
          <w:szCs w:val="24"/>
          <w:u w:val="single"/>
        </w:rPr>
        <w:t>Článok 5 – Druhy konaní, pre ktoré možno vydať EVP</w:t>
      </w:r>
    </w:p>
    <w:p w14:paraId="54A7CE25" w14:textId="77777777" w:rsidR="00EC4F5B" w:rsidRDefault="00EC4F5B" w:rsidP="00EC4F5B">
      <w:pPr>
        <w:pStyle w:val="Vchodzie"/>
        <w:spacing w:after="0"/>
        <w:ind w:left="284"/>
        <w:jc w:val="both"/>
        <w:rPr>
          <w:rFonts w:ascii="Times New Roman" w:hAnsi="Times New Roman" w:cs="Times New Roman"/>
          <w:sz w:val="24"/>
          <w:szCs w:val="24"/>
        </w:rPr>
      </w:pPr>
      <w:r w:rsidRPr="00F1737B">
        <w:rPr>
          <w:rFonts w:ascii="Times New Roman" w:hAnsi="Times New Roman" w:cs="Times New Roman"/>
          <w:sz w:val="24"/>
          <w:szCs w:val="24"/>
        </w:rPr>
        <w:t>Toto ustanovenie vymedzuje konania, v ktorých možno vydať EVP.</w:t>
      </w:r>
    </w:p>
    <w:p w14:paraId="449C5402" w14:textId="77777777" w:rsidR="00EC4F5B" w:rsidRPr="009C3645" w:rsidRDefault="00EC4F5B" w:rsidP="00EC4F5B">
      <w:pPr>
        <w:pStyle w:val="Vchodzie"/>
        <w:spacing w:after="0"/>
        <w:ind w:left="284"/>
        <w:jc w:val="both"/>
        <w:rPr>
          <w:rFonts w:ascii="Times New Roman" w:hAnsi="Times New Roman" w:cs="Times New Roman"/>
          <w:sz w:val="24"/>
          <w:szCs w:val="24"/>
        </w:rPr>
      </w:pPr>
    </w:p>
    <w:p w14:paraId="3C4FA027" w14:textId="77777777" w:rsidR="00EC4F5B" w:rsidRDefault="00EC4F5B" w:rsidP="00EC4F5B">
      <w:pPr>
        <w:pStyle w:val="Vchodzie"/>
        <w:spacing w:after="0"/>
        <w:ind w:left="284"/>
        <w:jc w:val="both"/>
        <w:rPr>
          <w:rFonts w:ascii="Times New Roman" w:hAnsi="Times New Roman" w:cs="Times New Roman"/>
          <w:i/>
          <w:iCs/>
          <w:sz w:val="24"/>
          <w:szCs w:val="24"/>
        </w:rPr>
      </w:pPr>
      <w:r w:rsidRPr="005D4A51">
        <w:rPr>
          <w:rFonts w:ascii="Times New Roman" w:hAnsi="Times New Roman" w:cs="Times New Roman"/>
          <w:i/>
          <w:iCs/>
          <w:sz w:val="24"/>
          <w:szCs w:val="24"/>
          <w:u w:val="single"/>
          <w:lang w:eastAsia="sk-SK"/>
        </w:rPr>
        <w:t>Pozícia SR</w:t>
      </w:r>
      <w:r w:rsidRPr="005D4A51">
        <w:rPr>
          <w:rFonts w:ascii="Times New Roman" w:hAnsi="Times New Roman" w:cs="Times New Roman"/>
          <w:i/>
          <w:iCs/>
          <w:sz w:val="24"/>
          <w:szCs w:val="24"/>
          <w:lang w:eastAsia="sk-SK"/>
        </w:rPr>
        <w:t xml:space="preserve">: SR podporuje </w:t>
      </w:r>
      <w:r w:rsidRPr="005D4A51">
        <w:rPr>
          <w:rFonts w:ascii="Times New Roman" w:hAnsi="Times New Roman" w:cs="Times New Roman"/>
          <w:i/>
          <w:iCs/>
          <w:sz w:val="24"/>
          <w:szCs w:val="24"/>
        </w:rPr>
        <w:t xml:space="preserve">cieľ umožniť efektívne cezhraničné získavanie dôkazov </w:t>
      </w:r>
      <w:r w:rsidRPr="005D4A51">
        <w:rPr>
          <w:rFonts w:ascii="Times New Roman" w:hAnsi="Times New Roman" w:cs="Times New Roman"/>
          <w:i/>
          <w:iCs/>
          <w:sz w:val="24"/>
          <w:szCs w:val="24"/>
        </w:rPr>
        <w:br/>
        <w:t xml:space="preserve">aj v určitých konaniach smerujúcich ku konfiškácii. Vývoj právnej úpravy konfiškácie zahŕňa </w:t>
      </w:r>
      <w:r w:rsidRPr="005D4A51">
        <w:rPr>
          <w:rFonts w:ascii="Times New Roman" w:hAnsi="Times New Roman" w:cs="Times New Roman"/>
          <w:i/>
          <w:iCs/>
          <w:sz w:val="24"/>
          <w:szCs w:val="24"/>
        </w:rPr>
        <w:br/>
        <w:t xml:space="preserve">aj konania, ktoré nemusia byť bezprostredne naviazané na klasické trestné stíhanie konkrétnej osoby. </w:t>
      </w:r>
    </w:p>
    <w:p w14:paraId="55BFC053" w14:textId="77777777" w:rsidR="00EC4F5B" w:rsidRDefault="00EC4F5B" w:rsidP="00EC4F5B">
      <w:pPr>
        <w:pStyle w:val="Vchodzie"/>
        <w:spacing w:after="0"/>
        <w:ind w:left="284"/>
        <w:jc w:val="both"/>
        <w:rPr>
          <w:rFonts w:ascii="Times New Roman" w:hAnsi="Times New Roman" w:cs="Times New Roman"/>
          <w:i/>
          <w:iCs/>
          <w:sz w:val="24"/>
          <w:szCs w:val="24"/>
        </w:rPr>
      </w:pPr>
    </w:p>
    <w:p w14:paraId="58104C3F" w14:textId="7B703753" w:rsidR="00EC4F5B" w:rsidRPr="00FA1FDF" w:rsidRDefault="00EC4F5B" w:rsidP="00501AD6">
      <w:pPr>
        <w:pStyle w:val="Vchodzie"/>
        <w:spacing w:after="0"/>
        <w:ind w:left="284"/>
        <w:jc w:val="both"/>
        <w:rPr>
          <w:rFonts w:ascii="Times New Roman" w:hAnsi="Times New Roman" w:cs="Times New Roman"/>
          <w:i/>
          <w:iCs/>
          <w:sz w:val="24"/>
          <w:szCs w:val="24"/>
        </w:rPr>
      </w:pPr>
      <w:r w:rsidRPr="00954F6E">
        <w:rPr>
          <w:rFonts w:ascii="Times New Roman" w:hAnsi="Times New Roman" w:cs="Times New Roman"/>
          <w:i/>
          <w:iCs/>
          <w:sz w:val="24"/>
          <w:szCs w:val="24"/>
        </w:rPr>
        <w:t xml:space="preserve">Použitie slovného spojenia „konanie v trestných veciach“ na všeobecné vymedzenie pôsobnosti EVP môže mať širšie dôsledky pre jeho celkové koncepčné nastavenie. </w:t>
      </w:r>
      <w:r w:rsidRPr="00954F6E">
        <w:rPr>
          <w:rFonts w:ascii="Times New Roman" w:hAnsi="Times New Roman" w:cs="Times New Roman"/>
          <w:i/>
          <w:iCs/>
          <w:sz w:val="24"/>
          <w:szCs w:val="24"/>
        </w:rPr>
        <w:br/>
        <w:t>SR považuje za vhodné presnejšie vymedziť okruh ďalších konaní trestnoprávneho charakteru, ktoré majú byť predmetným ustanovením zahrnuté. Súčasne SR navrhuje zachovať jasné rozlíšenie medzi opatreniami na vyhľadávanie, identifikáciu, dokazovanie pôvodu majetku a samotným zaistením alebo konfiškáciou.</w:t>
      </w:r>
    </w:p>
    <w:p w14:paraId="0449F5CA" w14:textId="77777777" w:rsidR="00EC4F5B" w:rsidRDefault="00EC4F5B" w:rsidP="00EC4F5B">
      <w:pPr>
        <w:pStyle w:val="Vchodzie"/>
        <w:spacing w:after="0"/>
        <w:ind w:left="284"/>
        <w:jc w:val="both"/>
        <w:rPr>
          <w:rFonts w:ascii="Times New Roman" w:hAnsi="Times New Roman" w:cs="Times New Roman"/>
          <w:sz w:val="24"/>
          <w:szCs w:val="24"/>
          <w:u w:val="single"/>
        </w:rPr>
      </w:pPr>
      <w:r w:rsidRPr="001D1208">
        <w:rPr>
          <w:rFonts w:ascii="Times New Roman" w:hAnsi="Times New Roman" w:cs="Times New Roman"/>
          <w:sz w:val="24"/>
          <w:szCs w:val="24"/>
          <w:u w:val="single"/>
        </w:rPr>
        <w:lastRenderedPageBreak/>
        <w:t>Článok 6 – Obsah a forma EVP</w:t>
      </w:r>
    </w:p>
    <w:p w14:paraId="24670540" w14:textId="77777777" w:rsidR="00EC4F5B" w:rsidRPr="00C73A4D" w:rsidRDefault="00EC4F5B" w:rsidP="00EC4F5B">
      <w:pPr>
        <w:pStyle w:val="Vchodzie"/>
        <w:spacing w:after="0"/>
        <w:ind w:left="284"/>
        <w:jc w:val="both"/>
        <w:rPr>
          <w:rFonts w:ascii="Times New Roman" w:hAnsi="Times New Roman" w:cs="Times New Roman"/>
          <w:sz w:val="24"/>
          <w:szCs w:val="24"/>
          <w:lang w:eastAsia="sk-SK"/>
        </w:rPr>
      </w:pPr>
      <w:r w:rsidRPr="001D1208">
        <w:rPr>
          <w:rFonts w:ascii="Times New Roman" w:hAnsi="Times New Roman" w:cs="Times New Roman"/>
          <w:sz w:val="24"/>
          <w:szCs w:val="24"/>
          <w:lang w:eastAsia="sk-SK"/>
        </w:rPr>
        <w:t>Článok 6 stanovuje povinné náležitosti a formu EVP, ako aj pravidlá týkajúce sa jeho vyhotovenia a prekladu.</w:t>
      </w:r>
    </w:p>
    <w:p w14:paraId="1F412AF0" w14:textId="77777777" w:rsidR="00EC4F5B" w:rsidRPr="005151EC" w:rsidRDefault="00EC4F5B" w:rsidP="00EC4F5B">
      <w:pPr>
        <w:pStyle w:val="Vchodzie"/>
        <w:spacing w:after="0"/>
        <w:ind w:left="284"/>
        <w:jc w:val="both"/>
        <w:rPr>
          <w:rFonts w:ascii="Times New Roman" w:hAnsi="Times New Roman" w:cs="Times New Roman"/>
          <w:sz w:val="24"/>
          <w:szCs w:val="24"/>
          <w:lang w:eastAsia="sk-SK"/>
        </w:rPr>
      </w:pPr>
    </w:p>
    <w:p w14:paraId="221905FE" w14:textId="77777777" w:rsidR="00EC4F5B" w:rsidRDefault="00EC4F5B" w:rsidP="00EC4F5B">
      <w:pPr>
        <w:pStyle w:val="Vchodzie"/>
        <w:spacing w:after="0"/>
        <w:ind w:left="284"/>
        <w:jc w:val="both"/>
        <w:rPr>
          <w:rFonts w:ascii="Times New Roman" w:hAnsi="Times New Roman" w:cs="Times New Roman"/>
          <w:i/>
          <w:iCs/>
          <w:sz w:val="24"/>
          <w:szCs w:val="24"/>
          <w:lang w:eastAsia="sk-SK"/>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p>
    <w:p w14:paraId="35079BB8" w14:textId="77777777" w:rsidR="00EC4F5B" w:rsidRDefault="00EC4F5B" w:rsidP="00EC4F5B">
      <w:pPr>
        <w:pStyle w:val="Vchodzie"/>
        <w:spacing w:after="0"/>
        <w:ind w:left="284"/>
        <w:jc w:val="both"/>
        <w:rPr>
          <w:rFonts w:ascii="Times New Roman" w:hAnsi="Times New Roman" w:cs="Times New Roman"/>
          <w:i/>
          <w:iCs/>
          <w:sz w:val="24"/>
          <w:szCs w:val="24"/>
        </w:rPr>
      </w:pPr>
      <w:r w:rsidRPr="006F7D41">
        <w:rPr>
          <w:rFonts w:ascii="Times New Roman" w:hAnsi="Times New Roman" w:cs="Times New Roman"/>
          <w:i/>
          <w:iCs/>
          <w:sz w:val="24"/>
          <w:szCs w:val="24"/>
        </w:rPr>
        <w:t>Osobitnú pozornosť si v</w:t>
      </w:r>
      <w:r>
        <w:rPr>
          <w:rFonts w:ascii="Times New Roman" w:hAnsi="Times New Roman" w:cs="Times New Roman"/>
          <w:i/>
          <w:iCs/>
          <w:sz w:val="24"/>
          <w:szCs w:val="24"/>
        </w:rPr>
        <w:t xml:space="preserve"> </w:t>
      </w:r>
      <w:r w:rsidRPr="006F7D41">
        <w:rPr>
          <w:rFonts w:ascii="Times New Roman" w:hAnsi="Times New Roman" w:cs="Times New Roman"/>
          <w:i/>
          <w:iCs/>
          <w:sz w:val="24"/>
          <w:szCs w:val="24"/>
        </w:rPr>
        <w:t xml:space="preserve">súvislosti </w:t>
      </w:r>
      <w:r>
        <w:rPr>
          <w:rFonts w:ascii="Times New Roman" w:hAnsi="Times New Roman" w:cs="Times New Roman"/>
          <w:i/>
          <w:iCs/>
          <w:sz w:val="24"/>
          <w:szCs w:val="24"/>
        </w:rPr>
        <w:t>s týmto ustanovením vyžaduje</w:t>
      </w:r>
      <w:r w:rsidRPr="006F7D41">
        <w:rPr>
          <w:rFonts w:ascii="Times New Roman" w:hAnsi="Times New Roman" w:cs="Times New Roman"/>
          <w:i/>
          <w:iCs/>
          <w:sz w:val="24"/>
          <w:szCs w:val="24"/>
        </w:rPr>
        <w:t xml:space="preserve"> rozšírenie informačnej povinnosti vo vzťahu k opravným prostriedkom.</w:t>
      </w:r>
      <w:r>
        <w:rPr>
          <w:rFonts w:ascii="Times New Roman" w:hAnsi="Times New Roman" w:cs="Times New Roman"/>
          <w:i/>
          <w:iCs/>
          <w:sz w:val="24"/>
          <w:szCs w:val="24"/>
        </w:rPr>
        <w:t xml:space="preserve"> </w:t>
      </w:r>
      <w:r w:rsidRPr="00FD0680">
        <w:rPr>
          <w:rFonts w:ascii="Times New Roman" w:hAnsi="Times New Roman" w:cs="Times New Roman"/>
          <w:i/>
          <w:iCs/>
          <w:sz w:val="24"/>
          <w:szCs w:val="24"/>
        </w:rPr>
        <w:t xml:space="preserve">Formulár EVP by nemal vyžadovať všeobecný alebo vyčerpávajúci opis vnútroštátneho systému právnej ochrany. </w:t>
      </w:r>
      <w:r>
        <w:rPr>
          <w:rFonts w:ascii="Times New Roman" w:hAnsi="Times New Roman" w:cs="Times New Roman"/>
          <w:i/>
          <w:iCs/>
          <w:sz w:val="24"/>
          <w:szCs w:val="24"/>
        </w:rPr>
        <w:br/>
        <w:t>SR sa domnieva, že t</w:t>
      </w:r>
      <w:r w:rsidRPr="00FD0680">
        <w:rPr>
          <w:rFonts w:ascii="Times New Roman" w:hAnsi="Times New Roman" w:cs="Times New Roman"/>
          <w:i/>
          <w:iCs/>
          <w:sz w:val="24"/>
          <w:szCs w:val="24"/>
        </w:rPr>
        <w:t xml:space="preserve">akáto požiadavka by bola administratívne náročná a mohla by viesť </w:t>
      </w:r>
      <w:r>
        <w:rPr>
          <w:rFonts w:ascii="Times New Roman" w:hAnsi="Times New Roman" w:cs="Times New Roman"/>
          <w:i/>
          <w:iCs/>
          <w:sz w:val="24"/>
          <w:szCs w:val="24"/>
        </w:rPr>
        <w:br/>
      </w:r>
      <w:r w:rsidRPr="00FD0680">
        <w:rPr>
          <w:rFonts w:ascii="Times New Roman" w:hAnsi="Times New Roman" w:cs="Times New Roman"/>
          <w:i/>
          <w:iCs/>
          <w:sz w:val="24"/>
          <w:szCs w:val="24"/>
        </w:rPr>
        <w:t>k nejednotnej praxi. Postačovať by mali informácie o relevantnom opravnom prostriedku, príslušnom orgáne a prípadne lehote na jeho podanie, ak sú tieto informácie v čase vydania EVP známe a uplatniteľné.</w:t>
      </w:r>
      <w:r>
        <w:rPr>
          <w:rFonts w:ascii="Times New Roman" w:hAnsi="Times New Roman" w:cs="Times New Roman"/>
          <w:i/>
          <w:iCs/>
          <w:sz w:val="24"/>
          <w:szCs w:val="24"/>
        </w:rPr>
        <w:t xml:space="preserve"> </w:t>
      </w:r>
      <w:r w:rsidRPr="00FD0680">
        <w:rPr>
          <w:rFonts w:ascii="Times New Roman" w:hAnsi="Times New Roman" w:cs="Times New Roman"/>
          <w:i/>
          <w:iCs/>
          <w:sz w:val="24"/>
          <w:szCs w:val="24"/>
        </w:rPr>
        <w:t xml:space="preserve">Zároveň je </w:t>
      </w:r>
      <w:r>
        <w:rPr>
          <w:rFonts w:ascii="Times New Roman" w:hAnsi="Times New Roman" w:cs="Times New Roman"/>
          <w:i/>
          <w:iCs/>
          <w:sz w:val="24"/>
          <w:szCs w:val="24"/>
        </w:rPr>
        <w:t xml:space="preserve">podľa SR </w:t>
      </w:r>
      <w:r w:rsidRPr="00FD0680">
        <w:rPr>
          <w:rFonts w:ascii="Times New Roman" w:hAnsi="Times New Roman" w:cs="Times New Roman"/>
          <w:i/>
          <w:iCs/>
          <w:sz w:val="24"/>
          <w:szCs w:val="24"/>
        </w:rPr>
        <w:t>potrebné zachovať vecnú väzbu medzi informačnou povinnosťou podľa článku 6 a materiálnou úpravou opravných prostriedkov podľa článku 17.</w:t>
      </w:r>
    </w:p>
    <w:p w14:paraId="7FEDAF64" w14:textId="77777777" w:rsidR="00EC4F5B" w:rsidRPr="00FD0680" w:rsidRDefault="00EC4F5B" w:rsidP="00EC4F5B">
      <w:pPr>
        <w:pStyle w:val="Vchodzie"/>
        <w:spacing w:after="0"/>
        <w:jc w:val="both"/>
        <w:rPr>
          <w:rFonts w:ascii="Times New Roman" w:hAnsi="Times New Roman" w:cs="Times New Roman"/>
          <w:i/>
          <w:iCs/>
          <w:sz w:val="24"/>
          <w:szCs w:val="24"/>
        </w:rPr>
      </w:pPr>
    </w:p>
    <w:p w14:paraId="5C6E8F74" w14:textId="77777777" w:rsidR="00EC4F5B" w:rsidRDefault="00EC4F5B" w:rsidP="00EC4F5B">
      <w:pPr>
        <w:pStyle w:val="Vchodzie"/>
        <w:spacing w:after="0"/>
        <w:ind w:left="284"/>
        <w:jc w:val="both"/>
        <w:rPr>
          <w:rFonts w:ascii="Times New Roman" w:hAnsi="Times New Roman" w:cs="Times New Roman"/>
          <w:sz w:val="24"/>
          <w:szCs w:val="24"/>
          <w:u w:val="single"/>
        </w:rPr>
      </w:pPr>
      <w:r w:rsidRPr="007C29E6">
        <w:rPr>
          <w:rFonts w:ascii="Times New Roman" w:hAnsi="Times New Roman" w:cs="Times New Roman"/>
          <w:sz w:val="24"/>
          <w:szCs w:val="24"/>
          <w:u w:val="single"/>
        </w:rPr>
        <w:t>Článok 7 – Podmienky vydania a zaslania EVP</w:t>
      </w:r>
    </w:p>
    <w:p w14:paraId="1882465C" w14:textId="77777777" w:rsidR="00EC4F5B" w:rsidRDefault="00EC4F5B" w:rsidP="00EC4F5B">
      <w:pPr>
        <w:pStyle w:val="Vchodzie"/>
        <w:spacing w:after="0"/>
        <w:ind w:left="284"/>
        <w:jc w:val="both"/>
        <w:rPr>
          <w:rFonts w:ascii="Times New Roman" w:hAnsi="Times New Roman" w:cs="Times New Roman"/>
          <w:sz w:val="24"/>
          <w:szCs w:val="24"/>
          <w:lang w:eastAsia="sk-SK"/>
        </w:rPr>
      </w:pPr>
      <w:r w:rsidRPr="001C1B32">
        <w:rPr>
          <w:rFonts w:ascii="Times New Roman" w:hAnsi="Times New Roman" w:cs="Times New Roman"/>
          <w:sz w:val="24"/>
          <w:szCs w:val="24"/>
          <w:lang w:eastAsia="sk-SK"/>
        </w:rPr>
        <w:t xml:space="preserve">Článok 7 vymedzuje podmienky vydania a zaslania EVP, pričom jeho vydanie </w:t>
      </w:r>
      <w:r>
        <w:rPr>
          <w:rFonts w:ascii="Times New Roman" w:hAnsi="Times New Roman" w:cs="Times New Roman"/>
          <w:sz w:val="24"/>
          <w:szCs w:val="24"/>
          <w:lang w:eastAsia="sk-SK"/>
        </w:rPr>
        <w:br/>
      </w:r>
      <w:r w:rsidRPr="001C1B32">
        <w:rPr>
          <w:rFonts w:ascii="Times New Roman" w:hAnsi="Times New Roman" w:cs="Times New Roman"/>
          <w:sz w:val="24"/>
          <w:szCs w:val="24"/>
          <w:lang w:eastAsia="sk-SK"/>
        </w:rPr>
        <w:t xml:space="preserve">je podmienené splnením požiadaviek nevyhnutnosti a primeranosti a zároveň tým, </w:t>
      </w:r>
      <w:r>
        <w:rPr>
          <w:rFonts w:ascii="Times New Roman" w:hAnsi="Times New Roman" w:cs="Times New Roman"/>
          <w:sz w:val="24"/>
          <w:szCs w:val="24"/>
          <w:lang w:eastAsia="sk-SK"/>
        </w:rPr>
        <w:br/>
      </w:r>
      <w:r w:rsidRPr="001C1B32">
        <w:rPr>
          <w:rFonts w:ascii="Times New Roman" w:hAnsi="Times New Roman" w:cs="Times New Roman"/>
          <w:sz w:val="24"/>
          <w:szCs w:val="24"/>
          <w:lang w:eastAsia="sk-SK"/>
        </w:rPr>
        <w:t>že príslušné vyšetrovacie opatrenie by bolo prípustné aj v porovnateľnej vnútroštátnej situácii</w:t>
      </w:r>
      <w:r w:rsidRPr="00895315">
        <w:rPr>
          <w:rFonts w:ascii="Times New Roman" w:hAnsi="Times New Roman" w:cs="Times New Roman"/>
          <w:sz w:val="24"/>
          <w:szCs w:val="24"/>
          <w:lang w:eastAsia="sk-SK"/>
        </w:rPr>
        <w:t>.</w:t>
      </w:r>
    </w:p>
    <w:p w14:paraId="58D1FC81" w14:textId="77777777" w:rsidR="00EC4F5B" w:rsidRPr="00895315" w:rsidRDefault="00EC4F5B" w:rsidP="00EC4F5B">
      <w:pPr>
        <w:pStyle w:val="Vchodzie"/>
        <w:spacing w:after="0"/>
        <w:ind w:left="284"/>
        <w:jc w:val="both"/>
        <w:rPr>
          <w:rFonts w:ascii="Times New Roman" w:hAnsi="Times New Roman" w:cs="Times New Roman"/>
          <w:sz w:val="24"/>
          <w:szCs w:val="24"/>
          <w:lang w:eastAsia="sk-SK"/>
        </w:rPr>
      </w:pPr>
    </w:p>
    <w:p w14:paraId="0AD0CCD7" w14:textId="77777777" w:rsidR="00EC4F5B" w:rsidRPr="00FD0680"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lang w:eastAsia="sk-SK"/>
        </w:rPr>
        <w:t xml:space="preserve">SR v zásade podporuje </w:t>
      </w:r>
      <w:r>
        <w:rPr>
          <w:rFonts w:ascii="Times New Roman" w:hAnsi="Times New Roman" w:cs="Times New Roman"/>
          <w:i/>
          <w:iCs/>
          <w:sz w:val="24"/>
          <w:szCs w:val="24"/>
        </w:rPr>
        <w:t>n</w:t>
      </w:r>
      <w:r w:rsidRPr="00FD0680">
        <w:rPr>
          <w:rFonts w:ascii="Times New Roman" w:hAnsi="Times New Roman" w:cs="Times New Roman"/>
          <w:i/>
          <w:iCs/>
          <w:sz w:val="24"/>
          <w:szCs w:val="24"/>
        </w:rPr>
        <w:t>avrhované znenie</w:t>
      </w:r>
      <w:r>
        <w:rPr>
          <w:rFonts w:ascii="Times New Roman" w:hAnsi="Times New Roman" w:cs="Times New Roman"/>
          <w:i/>
          <w:iCs/>
          <w:sz w:val="24"/>
          <w:szCs w:val="24"/>
        </w:rPr>
        <w:t xml:space="preserve"> tohto ustanovenia</w:t>
      </w:r>
      <w:r w:rsidRPr="00FD0680">
        <w:rPr>
          <w:rFonts w:ascii="Times New Roman" w:hAnsi="Times New Roman" w:cs="Times New Roman"/>
          <w:i/>
          <w:iCs/>
          <w:sz w:val="24"/>
          <w:szCs w:val="24"/>
        </w:rPr>
        <w:t xml:space="preserve">. </w:t>
      </w:r>
      <w:r>
        <w:rPr>
          <w:rFonts w:ascii="Times New Roman" w:hAnsi="Times New Roman" w:cs="Times New Roman"/>
          <w:i/>
          <w:iCs/>
          <w:sz w:val="24"/>
          <w:szCs w:val="24"/>
        </w:rPr>
        <w:t>P</w:t>
      </w:r>
      <w:r w:rsidRPr="00FD0680">
        <w:rPr>
          <w:rFonts w:ascii="Times New Roman" w:hAnsi="Times New Roman" w:cs="Times New Roman"/>
          <w:i/>
          <w:iCs/>
          <w:sz w:val="24"/>
          <w:szCs w:val="24"/>
        </w:rPr>
        <w:t xml:space="preserve">osúdenie nevyhnutnosti a primeranosti EVP </w:t>
      </w:r>
      <w:r w:rsidRPr="008E084E">
        <w:rPr>
          <w:rFonts w:ascii="Times New Roman" w:hAnsi="Times New Roman" w:cs="Times New Roman"/>
          <w:i/>
          <w:iCs/>
          <w:sz w:val="24"/>
          <w:szCs w:val="24"/>
        </w:rPr>
        <w:t>by malo byť v prvom rade v</w:t>
      </w:r>
      <w:r>
        <w:rPr>
          <w:rFonts w:ascii="Times New Roman" w:hAnsi="Times New Roman" w:cs="Times New Roman"/>
          <w:i/>
          <w:iCs/>
          <w:sz w:val="24"/>
          <w:szCs w:val="24"/>
        </w:rPr>
        <w:t> </w:t>
      </w:r>
      <w:r w:rsidRPr="008E084E">
        <w:rPr>
          <w:rFonts w:ascii="Times New Roman" w:hAnsi="Times New Roman" w:cs="Times New Roman"/>
          <w:i/>
          <w:iCs/>
          <w:sz w:val="24"/>
          <w:szCs w:val="24"/>
        </w:rPr>
        <w:t>pôsobnosti</w:t>
      </w:r>
      <w:r>
        <w:rPr>
          <w:rFonts w:ascii="Times New Roman" w:hAnsi="Times New Roman" w:cs="Times New Roman"/>
          <w:i/>
          <w:iCs/>
          <w:sz w:val="24"/>
          <w:szCs w:val="24"/>
        </w:rPr>
        <w:t xml:space="preserve"> </w:t>
      </w:r>
      <w:r w:rsidRPr="00FD0680">
        <w:rPr>
          <w:rFonts w:ascii="Times New Roman" w:hAnsi="Times New Roman" w:cs="Times New Roman"/>
          <w:i/>
          <w:iCs/>
          <w:sz w:val="24"/>
          <w:szCs w:val="24"/>
        </w:rPr>
        <w:t>vydávajúce</w:t>
      </w:r>
      <w:r>
        <w:rPr>
          <w:rFonts w:ascii="Times New Roman" w:hAnsi="Times New Roman" w:cs="Times New Roman"/>
          <w:i/>
          <w:iCs/>
          <w:sz w:val="24"/>
          <w:szCs w:val="24"/>
        </w:rPr>
        <w:t>ho</w:t>
      </w:r>
      <w:r w:rsidRPr="00FD0680">
        <w:rPr>
          <w:rFonts w:ascii="Times New Roman" w:hAnsi="Times New Roman" w:cs="Times New Roman"/>
          <w:i/>
          <w:iCs/>
          <w:sz w:val="24"/>
          <w:szCs w:val="24"/>
        </w:rPr>
        <w:t xml:space="preserve"> orgánu, ktorý pozná skutkový</w:t>
      </w:r>
      <w:r>
        <w:rPr>
          <w:rFonts w:ascii="Times New Roman" w:hAnsi="Times New Roman" w:cs="Times New Roman"/>
          <w:i/>
          <w:iCs/>
          <w:sz w:val="24"/>
          <w:szCs w:val="24"/>
        </w:rPr>
        <w:t xml:space="preserve"> </w:t>
      </w:r>
      <w:r w:rsidRPr="00FD0680">
        <w:rPr>
          <w:rFonts w:ascii="Times New Roman" w:hAnsi="Times New Roman" w:cs="Times New Roman"/>
          <w:i/>
          <w:iCs/>
          <w:sz w:val="24"/>
          <w:szCs w:val="24"/>
        </w:rPr>
        <w:t xml:space="preserve">a procesný kontext veci. Vykonávajúci orgán nemá toto posúdenie všeobecne nahrádzať vlastným meritórnym preskúmaním. Súčasne musí zostať zachovaná podmienka, že požadované opatrenie by bolo možné nariadiť alebo vykonať </w:t>
      </w:r>
      <w:r>
        <w:rPr>
          <w:rFonts w:ascii="Times New Roman" w:hAnsi="Times New Roman" w:cs="Times New Roman"/>
          <w:i/>
          <w:iCs/>
          <w:sz w:val="24"/>
          <w:szCs w:val="24"/>
        </w:rPr>
        <w:br/>
      </w:r>
      <w:r w:rsidRPr="00FD0680">
        <w:rPr>
          <w:rFonts w:ascii="Times New Roman" w:hAnsi="Times New Roman" w:cs="Times New Roman"/>
          <w:i/>
          <w:iCs/>
          <w:sz w:val="24"/>
          <w:szCs w:val="24"/>
        </w:rPr>
        <w:t>za porovnateľných okolností aj vo vnútroštátnom prípade.</w:t>
      </w:r>
    </w:p>
    <w:p w14:paraId="074EFDC5" w14:textId="77777777" w:rsidR="00EC4F5B" w:rsidRDefault="00EC4F5B" w:rsidP="00EC4F5B">
      <w:pPr>
        <w:pStyle w:val="Vchodzie"/>
        <w:spacing w:after="0"/>
        <w:jc w:val="both"/>
        <w:rPr>
          <w:rFonts w:ascii="Times New Roman" w:hAnsi="Times New Roman" w:cs="Times New Roman"/>
          <w:sz w:val="24"/>
          <w:szCs w:val="24"/>
        </w:rPr>
      </w:pPr>
    </w:p>
    <w:p w14:paraId="7C6A21BD" w14:textId="77777777" w:rsidR="00EC4F5B" w:rsidRDefault="00EC4F5B" w:rsidP="00EC4F5B">
      <w:pPr>
        <w:pStyle w:val="Vchodzie"/>
        <w:spacing w:after="0"/>
        <w:ind w:left="284"/>
        <w:jc w:val="both"/>
        <w:rPr>
          <w:rFonts w:ascii="Times New Roman" w:hAnsi="Times New Roman" w:cs="Times New Roman"/>
          <w:sz w:val="24"/>
          <w:szCs w:val="24"/>
          <w:u w:val="single"/>
        </w:rPr>
      </w:pPr>
      <w:r w:rsidRPr="00416A15">
        <w:rPr>
          <w:rFonts w:ascii="Times New Roman" w:hAnsi="Times New Roman" w:cs="Times New Roman"/>
          <w:sz w:val="24"/>
          <w:szCs w:val="24"/>
          <w:u w:val="single"/>
        </w:rPr>
        <w:t>Článok 8 – Zasielanie EVP</w:t>
      </w:r>
    </w:p>
    <w:p w14:paraId="0E9D5230" w14:textId="77777777" w:rsidR="00EC4F5B" w:rsidRPr="00CE1C5C" w:rsidRDefault="00EC4F5B" w:rsidP="00EC4F5B">
      <w:pPr>
        <w:pStyle w:val="Vchodzie"/>
        <w:spacing w:after="0"/>
        <w:ind w:left="284"/>
        <w:jc w:val="both"/>
        <w:rPr>
          <w:rFonts w:ascii="Times New Roman" w:hAnsi="Times New Roman" w:cs="Times New Roman"/>
          <w:sz w:val="24"/>
          <w:szCs w:val="24"/>
        </w:rPr>
      </w:pPr>
      <w:r w:rsidRPr="00CE1C5C">
        <w:rPr>
          <w:rFonts w:ascii="Times New Roman" w:hAnsi="Times New Roman" w:cs="Times New Roman"/>
          <w:sz w:val="24"/>
          <w:szCs w:val="24"/>
        </w:rPr>
        <w:t>T</w:t>
      </w:r>
      <w:r>
        <w:rPr>
          <w:rFonts w:ascii="Times New Roman" w:hAnsi="Times New Roman" w:cs="Times New Roman"/>
          <w:sz w:val="24"/>
          <w:szCs w:val="24"/>
        </w:rPr>
        <w:t>o</w:t>
      </w:r>
      <w:r w:rsidRPr="00CE1C5C">
        <w:rPr>
          <w:rFonts w:ascii="Times New Roman" w:hAnsi="Times New Roman" w:cs="Times New Roman"/>
          <w:sz w:val="24"/>
          <w:szCs w:val="24"/>
        </w:rPr>
        <w:t xml:space="preserve">to </w:t>
      </w:r>
      <w:r>
        <w:rPr>
          <w:rFonts w:ascii="Times New Roman" w:hAnsi="Times New Roman" w:cs="Times New Roman"/>
          <w:sz w:val="24"/>
          <w:szCs w:val="24"/>
        </w:rPr>
        <w:t>ustanovenie</w:t>
      </w:r>
      <w:r w:rsidRPr="00CE1C5C">
        <w:rPr>
          <w:rFonts w:ascii="Times New Roman" w:hAnsi="Times New Roman" w:cs="Times New Roman"/>
          <w:sz w:val="24"/>
          <w:szCs w:val="24"/>
        </w:rPr>
        <w:t xml:space="preserve"> stanovuje postup na zasielanie EVP medzi vydávajúcimi a vykonávajúcimi orgánmi</w:t>
      </w:r>
      <w:r>
        <w:rPr>
          <w:rFonts w:ascii="Times New Roman" w:hAnsi="Times New Roman" w:cs="Times New Roman"/>
          <w:sz w:val="24"/>
          <w:szCs w:val="24"/>
        </w:rPr>
        <w:t>.</w:t>
      </w:r>
    </w:p>
    <w:p w14:paraId="4466BF19" w14:textId="77777777" w:rsidR="00EC4F5B" w:rsidRDefault="00EC4F5B" w:rsidP="00EC4F5B">
      <w:pPr>
        <w:pStyle w:val="Vchodzie"/>
        <w:spacing w:after="0"/>
        <w:ind w:left="284"/>
        <w:jc w:val="both"/>
        <w:rPr>
          <w:rFonts w:ascii="Times New Roman" w:hAnsi="Times New Roman" w:cs="Times New Roman"/>
          <w:i/>
          <w:iCs/>
          <w:sz w:val="24"/>
          <w:szCs w:val="24"/>
          <w:u w:val="single"/>
          <w:lang w:eastAsia="sk-SK"/>
        </w:rPr>
      </w:pPr>
    </w:p>
    <w:p w14:paraId="34BDFCBF" w14:textId="77777777" w:rsidR="00EC4F5B"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342F60">
        <w:rPr>
          <w:rFonts w:ascii="Times New Roman" w:hAnsi="Times New Roman" w:cs="Times New Roman"/>
          <w:i/>
          <w:iCs/>
          <w:sz w:val="24"/>
          <w:szCs w:val="24"/>
          <w:lang w:eastAsia="sk-SK"/>
        </w:rPr>
        <w:t xml:space="preserve">SR </w:t>
      </w:r>
      <w:r>
        <w:rPr>
          <w:rFonts w:ascii="Times New Roman" w:hAnsi="Times New Roman" w:cs="Times New Roman"/>
          <w:i/>
          <w:iCs/>
          <w:sz w:val="24"/>
          <w:szCs w:val="24"/>
          <w:lang w:eastAsia="sk-SK"/>
        </w:rPr>
        <w:t>považuje za vhodné</w:t>
      </w:r>
      <w:r w:rsidRPr="00342F60">
        <w:rPr>
          <w:rFonts w:ascii="Times New Roman" w:hAnsi="Times New Roman" w:cs="Times New Roman"/>
          <w:i/>
          <w:iCs/>
          <w:sz w:val="24"/>
          <w:szCs w:val="24"/>
          <w:lang w:eastAsia="sk-SK"/>
        </w:rPr>
        <w:t xml:space="preserve"> zachova</w:t>
      </w:r>
      <w:r>
        <w:rPr>
          <w:rFonts w:ascii="Times New Roman" w:hAnsi="Times New Roman" w:cs="Times New Roman"/>
          <w:i/>
          <w:iCs/>
          <w:sz w:val="24"/>
          <w:szCs w:val="24"/>
          <w:lang w:eastAsia="sk-SK"/>
        </w:rPr>
        <w:t>ť</w:t>
      </w:r>
      <w:r w:rsidRPr="00342F60">
        <w:rPr>
          <w:rFonts w:ascii="Times New Roman" w:hAnsi="Times New Roman" w:cs="Times New Roman"/>
          <w:i/>
          <w:iCs/>
          <w:sz w:val="24"/>
          <w:szCs w:val="24"/>
          <w:lang w:eastAsia="sk-SK"/>
        </w:rPr>
        <w:t xml:space="preserve"> priame zasielani</w:t>
      </w:r>
      <w:r>
        <w:rPr>
          <w:rFonts w:ascii="Times New Roman" w:hAnsi="Times New Roman" w:cs="Times New Roman"/>
          <w:i/>
          <w:iCs/>
          <w:sz w:val="24"/>
          <w:szCs w:val="24"/>
          <w:lang w:eastAsia="sk-SK"/>
        </w:rPr>
        <w:t>e</w:t>
      </w:r>
      <w:r w:rsidRPr="00342F60">
        <w:rPr>
          <w:rFonts w:ascii="Times New Roman" w:hAnsi="Times New Roman" w:cs="Times New Roman"/>
          <w:i/>
          <w:iCs/>
          <w:sz w:val="24"/>
          <w:szCs w:val="24"/>
          <w:lang w:eastAsia="sk-SK"/>
        </w:rPr>
        <w:t xml:space="preserve"> EVP a priam</w:t>
      </w:r>
      <w:r>
        <w:rPr>
          <w:rFonts w:ascii="Times New Roman" w:hAnsi="Times New Roman" w:cs="Times New Roman"/>
          <w:i/>
          <w:iCs/>
          <w:sz w:val="24"/>
          <w:szCs w:val="24"/>
          <w:lang w:eastAsia="sk-SK"/>
        </w:rPr>
        <w:t>u</w:t>
      </w:r>
      <w:r w:rsidRPr="00342F60">
        <w:rPr>
          <w:rFonts w:ascii="Times New Roman" w:hAnsi="Times New Roman" w:cs="Times New Roman"/>
          <w:i/>
          <w:iCs/>
          <w:sz w:val="24"/>
          <w:szCs w:val="24"/>
          <w:lang w:eastAsia="sk-SK"/>
        </w:rPr>
        <w:t xml:space="preserve"> komunikáci</w:t>
      </w:r>
      <w:r>
        <w:rPr>
          <w:rFonts w:ascii="Times New Roman" w:hAnsi="Times New Roman" w:cs="Times New Roman"/>
          <w:i/>
          <w:iCs/>
          <w:sz w:val="24"/>
          <w:szCs w:val="24"/>
          <w:lang w:eastAsia="sk-SK"/>
        </w:rPr>
        <w:t>u</w:t>
      </w:r>
      <w:r w:rsidRPr="00342F60">
        <w:rPr>
          <w:rFonts w:ascii="Times New Roman" w:hAnsi="Times New Roman" w:cs="Times New Roman"/>
          <w:i/>
          <w:iCs/>
          <w:sz w:val="24"/>
          <w:szCs w:val="24"/>
          <w:lang w:eastAsia="sk-SK"/>
        </w:rPr>
        <w:t xml:space="preserve"> medzi vydávajúcim a vykonávajúcim orgánom ako základn</w:t>
      </w:r>
      <w:r>
        <w:rPr>
          <w:rFonts w:ascii="Times New Roman" w:hAnsi="Times New Roman" w:cs="Times New Roman"/>
          <w:i/>
          <w:iCs/>
          <w:sz w:val="24"/>
          <w:szCs w:val="24"/>
          <w:lang w:eastAsia="sk-SK"/>
        </w:rPr>
        <w:t>ý</w:t>
      </w:r>
      <w:r w:rsidRPr="00342F60">
        <w:rPr>
          <w:rFonts w:ascii="Times New Roman" w:hAnsi="Times New Roman" w:cs="Times New Roman"/>
          <w:i/>
          <w:iCs/>
          <w:sz w:val="24"/>
          <w:szCs w:val="24"/>
          <w:lang w:eastAsia="sk-SK"/>
        </w:rPr>
        <w:t xml:space="preserve"> model justičnej spolupráce</w:t>
      </w:r>
      <w:r w:rsidRPr="00FD0680">
        <w:rPr>
          <w:rFonts w:ascii="Times New Roman" w:hAnsi="Times New Roman" w:cs="Times New Roman"/>
          <w:i/>
          <w:iCs/>
          <w:sz w:val="24"/>
          <w:szCs w:val="24"/>
        </w:rPr>
        <w:t>.</w:t>
      </w:r>
      <w:r>
        <w:rPr>
          <w:rFonts w:ascii="Times New Roman" w:hAnsi="Times New Roman" w:cs="Times New Roman"/>
          <w:i/>
          <w:iCs/>
          <w:sz w:val="24"/>
          <w:szCs w:val="24"/>
        </w:rPr>
        <w:t xml:space="preserve"> Podľa SR by mala byť ú</w:t>
      </w:r>
      <w:r w:rsidRPr="00E95E51">
        <w:rPr>
          <w:rFonts w:ascii="Times New Roman" w:hAnsi="Times New Roman" w:cs="Times New Roman"/>
          <w:i/>
          <w:iCs/>
          <w:sz w:val="24"/>
          <w:szCs w:val="24"/>
        </w:rPr>
        <w:t xml:space="preserve">loha ústredného orgánu podporná alebo administratívna </w:t>
      </w:r>
      <w:r>
        <w:rPr>
          <w:rFonts w:ascii="Times New Roman" w:hAnsi="Times New Roman" w:cs="Times New Roman"/>
          <w:i/>
          <w:iCs/>
          <w:sz w:val="24"/>
          <w:szCs w:val="24"/>
        </w:rPr>
        <w:br/>
      </w:r>
      <w:r w:rsidRPr="00E95E51">
        <w:rPr>
          <w:rFonts w:ascii="Times New Roman" w:hAnsi="Times New Roman" w:cs="Times New Roman"/>
          <w:i/>
          <w:iCs/>
          <w:sz w:val="24"/>
          <w:szCs w:val="24"/>
        </w:rPr>
        <w:t xml:space="preserve">a jeho zapojenie by nemalo viesť k vytvoreniu všeobecného medzičlánku ani k zbytočnej formalizácii či predlžovaniu komunikácie medzi príslušnými orgánmi. </w:t>
      </w:r>
    </w:p>
    <w:p w14:paraId="7795FCFB" w14:textId="77777777" w:rsidR="00EC4F5B" w:rsidRDefault="00EC4F5B" w:rsidP="00EC4F5B">
      <w:pPr>
        <w:pStyle w:val="Vchodzie"/>
        <w:spacing w:after="0"/>
        <w:ind w:left="284"/>
        <w:jc w:val="both"/>
        <w:rPr>
          <w:rFonts w:ascii="Times New Roman" w:hAnsi="Times New Roman" w:cs="Times New Roman"/>
          <w:i/>
          <w:iCs/>
          <w:sz w:val="24"/>
          <w:szCs w:val="24"/>
        </w:rPr>
      </w:pPr>
    </w:p>
    <w:p w14:paraId="501721F8" w14:textId="77777777" w:rsidR="00EC4F5B" w:rsidRPr="00FD0680" w:rsidRDefault="00EC4F5B" w:rsidP="00EC4F5B">
      <w:pPr>
        <w:pStyle w:val="Vchodzie"/>
        <w:spacing w:after="0"/>
        <w:ind w:left="284"/>
        <w:jc w:val="both"/>
        <w:rPr>
          <w:rFonts w:ascii="Times New Roman" w:hAnsi="Times New Roman" w:cs="Times New Roman"/>
          <w:i/>
          <w:iCs/>
          <w:sz w:val="24"/>
          <w:szCs w:val="24"/>
        </w:rPr>
      </w:pPr>
      <w:r w:rsidRPr="00E95E51">
        <w:rPr>
          <w:rFonts w:ascii="Times New Roman" w:hAnsi="Times New Roman" w:cs="Times New Roman"/>
          <w:i/>
          <w:iCs/>
          <w:sz w:val="24"/>
          <w:szCs w:val="24"/>
        </w:rPr>
        <w:t xml:space="preserve">Zároveň je </w:t>
      </w:r>
      <w:r>
        <w:rPr>
          <w:rFonts w:ascii="Times New Roman" w:hAnsi="Times New Roman" w:cs="Times New Roman"/>
          <w:i/>
          <w:iCs/>
          <w:sz w:val="24"/>
          <w:szCs w:val="24"/>
        </w:rPr>
        <w:t>podľa SR vhodné</w:t>
      </w:r>
      <w:r w:rsidRPr="00E95E51">
        <w:rPr>
          <w:rFonts w:ascii="Times New Roman" w:hAnsi="Times New Roman" w:cs="Times New Roman"/>
          <w:i/>
          <w:iCs/>
          <w:sz w:val="24"/>
          <w:szCs w:val="24"/>
        </w:rPr>
        <w:t xml:space="preserve"> zabezpečiť praktické riešenie pre prípady, keď vydávajúci orgán nepozná príslušný vykonávajúci orgán, napríklad prostredníctvom kontaktných miest Európskej justičnej siete, pričom nesprávne adresovaný EVP by mal byť bezodkladne postúpený z úradnej moci príslušnému vykonávajúcemu orgánu</w:t>
      </w:r>
      <w:r w:rsidRPr="00FD0680">
        <w:rPr>
          <w:rFonts w:ascii="Times New Roman" w:hAnsi="Times New Roman" w:cs="Times New Roman"/>
          <w:i/>
          <w:iCs/>
          <w:sz w:val="24"/>
          <w:szCs w:val="24"/>
        </w:rPr>
        <w:t>.</w:t>
      </w:r>
    </w:p>
    <w:p w14:paraId="227EF971" w14:textId="77777777" w:rsidR="00EC4F5B" w:rsidRPr="00FD0680" w:rsidRDefault="00EC4F5B" w:rsidP="00EC4F5B">
      <w:pPr>
        <w:pStyle w:val="Vchodzie"/>
        <w:spacing w:after="0"/>
        <w:ind w:left="284"/>
        <w:jc w:val="both"/>
        <w:rPr>
          <w:rFonts w:ascii="Times New Roman" w:hAnsi="Times New Roman" w:cs="Times New Roman"/>
          <w:i/>
          <w:iCs/>
          <w:sz w:val="24"/>
          <w:szCs w:val="24"/>
        </w:rPr>
      </w:pPr>
    </w:p>
    <w:p w14:paraId="064F7827" w14:textId="77777777" w:rsidR="00501AD6" w:rsidRDefault="00501AD6" w:rsidP="00EC4F5B">
      <w:pPr>
        <w:pStyle w:val="Vchodzie"/>
        <w:spacing w:after="0"/>
        <w:ind w:left="284"/>
        <w:jc w:val="both"/>
        <w:rPr>
          <w:rFonts w:ascii="Times New Roman" w:hAnsi="Times New Roman" w:cs="Times New Roman"/>
          <w:sz w:val="24"/>
          <w:szCs w:val="24"/>
          <w:u w:val="single"/>
        </w:rPr>
      </w:pPr>
    </w:p>
    <w:p w14:paraId="7C342F6D" w14:textId="1B0768E2" w:rsidR="00EC4F5B" w:rsidRDefault="00EC4F5B" w:rsidP="00EC4F5B">
      <w:pPr>
        <w:pStyle w:val="Vchodzie"/>
        <w:spacing w:after="0"/>
        <w:ind w:left="284"/>
        <w:jc w:val="both"/>
        <w:rPr>
          <w:rFonts w:ascii="Times New Roman" w:hAnsi="Times New Roman" w:cs="Times New Roman"/>
          <w:sz w:val="24"/>
          <w:szCs w:val="24"/>
          <w:u w:val="single"/>
        </w:rPr>
      </w:pPr>
      <w:r w:rsidRPr="002A2D10">
        <w:rPr>
          <w:rFonts w:ascii="Times New Roman" w:hAnsi="Times New Roman" w:cs="Times New Roman"/>
          <w:sz w:val="24"/>
          <w:szCs w:val="24"/>
          <w:u w:val="single"/>
        </w:rPr>
        <w:lastRenderedPageBreak/>
        <w:t>Článok 9 – EVP týkajúci sa skoršieho EVP</w:t>
      </w:r>
    </w:p>
    <w:p w14:paraId="790C5E75" w14:textId="77777777" w:rsidR="00EC4F5B" w:rsidRPr="00CE1C5C" w:rsidRDefault="00EC4F5B" w:rsidP="00EC4F5B">
      <w:pPr>
        <w:pStyle w:val="Vchodzie"/>
        <w:spacing w:after="0"/>
        <w:ind w:left="284"/>
        <w:jc w:val="both"/>
        <w:rPr>
          <w:rFonts w:ascii="Times New Roman" w:hAnsi="Times New Roman" w:cs="Times New Roman"/>
          <w:sz w:val="24"/>
          <w:szCs w:val="24"/>
        </w:rPr>
      </w:pPr>
      <w:r w:rsidRPr="00A04CE6">
        <w:rPr>
          <w:rFonts w:ascii="Times New Roman" w:hAnsi="Times New Roman" w:cs="Times New Roman"/>
          <w:sz w:val="24"/>
          <w:szCs w:val="24"/>
        </w:rPr>
        <w:t xml:space="preserve">Článok 9 stanovuje osobitné pravidlá pre prípady, keď sa EVP vzťahuje na skôr vydaný </w:t>
      </w:r>
      <w:r w:rsidRPr="00CE1C5C">
        <w:rPr>
          <w:rFonts w:ascii="Times New Roman" w:hAnsi="Times New Roman" w:cs="Times New Roman"/>
          <w:sz w:val="24"/>
          <w:szCs w:val="24"/>
        </w:rPr>
        <w:t>EVP.</w:t>
      </w:r>
    </w:p>
    <w:p w14:paraId="6A90A410"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09687D63" w14:textId="2D379270" w:rsidR="00EC4F5B" w:rsidRPr="00AA3B2F" w:rsidRDefault="00EC4F5B" w:rsidP="00AA3B2F">
      <w:pPr>
        <w:pStyle w:val="Vchodzie"/>
        <w:spacing w:after="0"/>
        <w:ind w:left="284"/>
        <w:jc w:val="both"/>
        <w:rPr>
          <w:rFonts w:ascii="Times New Roman" w:hAnsi="Times New Roman" w:cs="Times New Roman"/>
          <w:i/>
          <w:iCs/>
          <w:sz w:val="24"/>
          <w:szCs w:val="24"/>
        </w:rPr>
      </w:pPr>
      <w:r w:rsidRPr="00EB2336">
        <w:rPr>
          <w:rFonts w:ascii="Times New Roman" w:hAnsi="Times New Roman" w:cs="Times New Roman"/>
          <w:i/>
          <w:iCs/>
          <w:sz w:val="24"/>
          <w:szCs w:val="24"/>
          <w:u w:val="single"/>
          <w:lang w:eastAsia="sk-SK"/>
        </w:rPr>
        <w:t>Pozícia SR</w:t>
      </w:r>
      <w:r w:rsidRPr="00EB2336">
        <w:rPr>
          <w:rFonts w:ascii="Times New Roman" w:hAnsi="Times New Roman" w:cs="Times New Roman"/>
          <w:i/>
          <w:iCs/>
          <w:sz w:val="24"/>
          <w:szCs w:val="24"/>
          <w:lang w:eastAsia="sk-SK"/>
        </w:rPr>
        <w:t xml:space="preserve">: </w:t>
      </w:r>
      <w:r w:rsidRPr="00EB2336">
        <w:rPr>
          <w:rFonts w:ascii="Times New Roman" w:hAnsi="Times New Roman" w:cs="Times New Roman"/>
          <w:i/>
          <w:iCs/>
          <w:sz w:val="24"/>
          <w:szCs w:val="24"/>
        </w:rPr>
        <w:t>K základnej koncepcii SR nemá pripomienky. Možnosť nadviazať ďalším EVP na skoršie vydaný EVP zodpovedá praktickým potrebám vyšetrovania, pri ktorom sa potreba ďalšieho opatrenia môže objaviť až na základe výsledku už vykonaného úkonu.</w:t>
      </w:r>
    </w:p>
    <w:p w14:paraId="089EFA3D"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55F29D46" w14:textId="77777777" w:rsidR="00EC4F5B" w:rsidRDefault="00EC4F5B" w:rsidP="00EC4F5B">
      <w:pPr>
        <w:pStyle w:val="Vchodzie"/>
        <w:spacing w:after="0"/>
        <w:ind w:left="284"/>
        <w:jc w:val="both"/>
        <w:rPr>
          <w:rFonts w:ascii="Times New Roman" w:hAnsi="Times New Roman" w:cs="Times New Roman"/>
          <w:sz w:val="24"/>
          <w:szCs w:val="24"/>
          <w:u w:val="single"/>
        </w:rPr>
      </w:pPr>
      <w:r w:rsidRPr="0013033D">
        <w:rPr>
          <w:rFonts w:ascii="Times New Roman" w:hAnsi="Times New Roman" w:cs="Times New Roman"/>
          <w:sz w:val="24"/>
          <w:szCs w:val="24"/>
          <w:u w:val="single"/>
        </w:rPr>
        <w:t>Článok 10 – Uznanie a vykonanie</w:t>
      </w:r>
    </w:p>
    <w:p w14:paraId="57885939" w14:textId="77777777" w:rsidR="00EC4F5B" w:rsidRPr="0009341D" w:rsidRDefault="00EC4F5B" w:rsidP="00EC4F5B">
      <w:pPr>
        <w:pStyle w:val="Vchodzie"/>
        <w:ind w:left="284"/>
        <w:jc w:val="both"/>
      </w:pPr>
      <w:r w:rsidRPr="00A579F4">
        <w:rPr>
          <w:rFonts w:ascii="Times New Roman" w:hAnsi="Times New Roman" w:cs="Times New Roman"/>
          <w:sz w:val="24"/>
          <w:szCs w:val="24"/>
        </w:rPr>
        <w:t xml:space="preserve">Toto ustanovenie upravuje pravidlá uznávania a vykonávania EVP, vrátane dodržiavania formálnych náležitostí a postupov, účasti orgánov vydávajúceho štátu na jeho vykonávaní </w:t>
      </w:r>
      <w:r>
        <w:rPr>
          <w:rFonts w:ascii="Times New Roman" w:hAnsi="Times New Roman" w:cs="Times New Roman"/>
          <w:sz w:val="24"/>
          <w:szCs w:val="24"/>
        </w:rPr>
        <w:br/>
      </w:r>
      <w:r w:rsidRPr="00A579F4">
        <w:rPr>
          <w:rFonts w:ascii="Times New Roman" w:hAnsi="Times New Roman" w:cs="Times New Roman"/>
          <w:sz w:val="24"/>
          <w:szCs w:val="24"/>
        </w:rPr>
        <w:t>a vzájomnej spolupráce medzi vydávajúcim a vykonávajúcim orgánom.</w:t>
      </w:r>
    </w:p>
    <w:p w14:paraId="24D3D4E6" w14:textId="77777777" w:rsidR="00EC4F5B" w:rsidRPr="00293BE0"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293BE0">
        <w:rPr>
          <w:rFonts w:ascii="Times New Roman" w:hAnsi="Times New Roman" w:cs="Times New Roman"/>
          <w:i/>
          <w:iCs/>
          <w:sz w:val="24"/>
          <w:szCs w:val="24"/>
        </w:rPr>
        <w:t xml:space="preserve">Navrhovanú koncepciu </w:t>
      </w:r>
      <w:r>
        <w:rPr>
          <w:rFonts w:ascii="Times New Roman" w:hAnsi="Times New Roman" w:cs="Times New Roman"/>
          <w:i/>
          <w:iCs/>
          <w:sz w:val="24"/>
          <w:szCs w:val="24"/>
        </w:rPr>
        <w:t xml:space="preserve">SR </w:t>
      </w:r>
      <w:r w:rsidRPr="00293BE0">
        <w:rPr>
          <w:rFonts w:ascii="Times New Roman" w:hAnsi="Times New Roman" w:cs="Times New Roman"/>
          <w:i/>
          <w:iCs/>
          <w:sz w:val="24"/>
          <w:szCs w:val="24"/>
        </w:rPr>
        <w:t>podpor</w:t>
      </w:r>
      <w:r>
        <w:rPr>
          <w:rFonts w:ascii="Times New Roman" w:hAnsi="Times New Roman" w:cs="Times New Roman"/>
          <w:i/>
          <w:iCs/>
          <w:sz w:val="24"/>
          <w:szCs w:val="24"/>
        </w:rPr>
        <w:t>uje</w:t>
      </w:r>
      <w:r w:rsidRPr="00293BE0">
        <w:rPr>
          <w:rFonts w:ascii="Times New Roman" w:hAnsi="Times New Roman" w:cs="Times New Roman"/>
          <w:i/>
          <w:iCs/>
          <w:sz w:val="24"/>
          <w:szCs w:val="24"/>
        </w:rPr>
        <w:t>.</w:t>
      </w:r>
      <w:r>
        <w:rPr>
          <w:rFonts w:ascii="Times New Roman" w:hAnsi="Times New Roman" w:cs="Times New Roman"/>
          <w:i/>
          <w:iCs/>
          <w:sz w:val="24"/>
          <w:szCs w:val="24"/>
        </w:rPr>
        <w:t xml:space="preserve"> </w:t>
      </w:r>
      <w:r w:rsidRPr="00293BE0">
        <w:rPr>
          <w:rFonts w:ascii="Times New Roman" w:hAnsi="Times New Roman" w:cs="Times New Roman"/>
          <w:i/>
          <w:iCs/>
          <w:sz w:val="24"/>
          <w:szCs w:val="24"/>
        </w:rPr>
        <w:t xml:space="preserve">Výkon EVP má byť založený </w:t>
      </w:r>
      <w:r>
        <w:rPr>
          <w:rFonts w:ascii="Times New Roman" w:hAnsi="Times New Roman" w:cs="Times New Roman"/>
          <w:i/>
          <w:iCs/>
          <w:sz w:val="24"/>
          <w:szCs w:val="24"/>
        </w:rPr>
        <w:br/>
      </w:r>
      <w:r w:rsidRPr="00293BE0">
        <w:rPr>
          <w:rFonts w:ascii="Times New Roman" w:hAnsi="Times New Roman" w:cs="Times New Roman"/>
          <w:i/>
          <w:iCs/>
          <w:sz w:val="24"/>
          <w:szCs w:val="24"/>
        </w:rPr>
        <w:t>na vzájomnom uznávaní a zároveň na rešpektovaní právneho poriadku vykonávajúceho štátu. Osobitné formality požadované vydávajúcim štátom môžu mať zásadný význam pre následnú použiteľnosť dôkazu a</w:t>
      </w:r>
      <w:r>
        <w:rPr>
          <w:rFonts w:ascii="Times New Roman" w:hAnsi="Times New Roman" w:cs="Times New Roman"/>
          <w:i/>
          <w:iCs/>
          <w:sz w:val="24"/>
          <w:szCs w:val="24"/>
        </w:rPr>
        <w:t xml:space="preserve"> podľa SR by </w:t>
      </w:r>
      <w:r w:rsidRPr="00293BE0">
        <w:rPr>
          <w:rFonts w:ascii="Times New Roman" w:hAnsi="Times New Roman" w:cs="Times New Roman"/>
          <w:i/>
          <w:iCs/>
          <w:sz w:val="24"/>
          <w:szCs w:val="24"/>
        </w:rPr>
        <w:t xml:space="preserve">mali byť rešpektované v maximálnom možnom rozsahu, </w:t>
      </w:r>
      <w:r>
        <w:rPr>
          <w:rFonts w:ascii="Times New Roman" w:hAnsi="Times New Roman" w:cs="Times New Roman"/>
          <w:i/>
          <w:iCs/>
          <w:sz w:val="24"/>
          <w:szCs w:val="24"/>
        </w:rPr>
        <w:br/>
      </w:r>
      <w:r w:rsidRPr="00293BE0">
        <w:rPr>
          <w:rFonts w:ascii="Times New Roman" w:hAnsi="Times New Roman" w:cs="Times New Roman"/>
          <w:i/>
          <w:iCs/>
          <w:sz w:val="24"/>
          <w:szCs w:val="24"/>
        </w:rPr>
        <w:t>pokiaľ nie sú v rozpore so základnými zásadami práva vykonávajúceho štátu.</w:t>
      </w:r>
    </w:p>
    <w:p w14:paraId="6D9B3253" w14:textId="77777777" w:rsidR="00EC4F5B" w:rsidRDefault="00EC4F5B" w:rsidP="00EC4F5B">
      <w:pPr>
        <w:pStyle w:val="Vchodzie"/>
        <w:spacing w:after="0"/>
        <w:ind w:left="284"/>
        <w:jc w:val="both"/>
        <w:rPr>
          <w:rFonts w:ascii="Times New Roman" w:hAnsi="Times New Roman" w:cs="Times New Roman"/>
          <w:sz w:val="24"/>
          <w:szCs w:val="24"/>
        </w:rPr>
      </w:pPr>
    </w:p>
    <w:p w14:paraId="75E691E3" w14:textId="77777777" w:rsidR="00EC4F5B" w:rsidRDefault="00EC4F5B" w:rsidP="00EC4F5B">
      <w:pPr>
        <w:pStyle w:val="Vchodzie"/>
        <w:spacing w:after="0"/>
        <w:ind w:left="284"/>
        <w:jc w:val="both"/>
        <w:rPr>
          <w:rFonts w:ascii="Times New Roman" w:hAnsi="Times New Roman" w:cs="Times New Roman"/>
          <w:sz w:val="24"/>
          <w:szCs w:val="24"/>
          <w:u w:val="single"/>
        </w:rPr>
      </w:pPr>
      <w:r w:rsidRPr="006256E4">
        <w:rPr>
          <w:rFonts w:ascii="Times New Roman" w:hAnsi="Times New Roman" w:cs="Times New Roman"/>
          <w:sz w:val="24"/>
          <w:szCs w:val="24"/>
          <w:u w:val="single"/>
        </w:rPr>
        <w:t>Článok 11 – Použitie iného vyšetrovacieho opatrenia</w:t>
      </w:r>
    </w:p>
    <w:p w14:paraId="2977957F" w14:textId="77777777" w:rsidR="00EC4F5B" w:rsidRPr="00BE6C6D" w:rsidRDefault="00EC4F5B" w:rsidP="00EC4F5B">
      <w:pPr>
        <w:pStyle w:val="Vchodzie"/>
        <w:spacing w:after="0"/>
        <w:ind w:left="284"/>
        <w:jc w:val="both"/>
        <w:rPr>
          <w:rFonts w:ascii="Times New Roman" w:hAnsi="Times New Roman" w:cs="Times New Roman"/>
          <w:sz w:val="24"/>
          <w:szCs w:val="24"/>
        </w:rPr>
      </w:pPr>
      <w:r w:rsidRPr="003A5D79">
        <w:rPr>
          <w:rFonts w:ascii="Times New Roman" w:hAnsi="Times New Roman" w:cs="Times New Roman"/>
          <w:sz w:val="24"/>
          <w:szCs w:val="24"/>
        </w:rPr>
        <w:t>Článok 11 upravuje podmienky použitia iného vyšetrovacieho opatrenia, než aké je uvedené v EVP, vrátane prípadov, keď požadované opatrenie nie je dostupné vo vykonávajúcom štáte, a stanovuje postup komunikácie medzi vykonávajúcim a vydávajúcim orgánom v takýchto prípadoch.</w:t>
      </w:r>
    </w:p>
    <w:p w14:paraId="6BAEEF7E" w14:textId="77777777" w:rsidR="00EC4F5B" w:rsidRDefault="00EC4F5B" w:rsidP="00EC4F5B">
      <w:pPr>
        <w:pStyle w:val="Vchodzie"/>
        <w:spacing w:after="0"/>
        <w:jc w:val="both"/>
        <w:rPr>
          <w:rFonts w:ascii="Times New Roman" w:hAnsi="Times New Roman" w:cs="Times New Roman"/>
          <w:i/>
          <w:iCs/>
          <w:sz w:val="24"/>
          <w:szCs w:val="24"/>
          <w:u w:val="single"/>
        </w:rPr>
      </w:pPr>
    </w:p>
    <w:p w14:paraId="3126A41E" w14:textId="77777777" w:rsidR="00EC4F5B" w:rsidRPr="005D29B7" w:rsidRDefault="00EC4F5B" w:rsidP="00EC4F5B">
      <w:pPr>
        <w:pStyle w:val="Vchodzie"/>
        <w:spacing w:after="0"/>
        <w:ind w:left="284"/>
        <w:jc w:val="both"/>
        <w:rPr>
          <w:rFonts w:ascii="Times New Roman" w:hAnsi="Times New Roman" w:cs="Times New Roman"/>
          <w:i/>
          <w:iCs/>
          <w:sz w:val="24"/>
          <w:szCs w:val="24"/>
        </w:rPr>
      </w:pPr>
      <w:r w:rsidRPr="005D29B7">
        <w:rPr>
          <w:rFonts w:ascii="Times New Roman" w:hAnsi="Times New Roman" w:cs="Times New Roman"/>
          <w:i/>
          <w:iCs/>
          <w:sz w:val="24"/>
          <w:szCs w:val="24"/>
          <w:u w:val="single"/>
        </w:rPr>
        <w:t>Pozícia SR</w:t>
      </w:r>
      <w:r w:rsidRPr="005D29B7">
        <w:rPr>
          <w:rFonts w:ascii="Times New Roman" w:hAnsi="Times New Roman" w:cs="Times New Roman"/>
          <w:i/>
          <w:iCs/>
          <w:sz w:val="24"/>
          <w:szCs w:val="24"/>
        </w:rPr>
        <w:t>: Mechanizmus použitia iného vyšetrovacieho opatrenia predstavuje dôležitý prvok flexibility systému EVP, nesmie však viesť k strate dôkazného účelu požadovaného opatrenia.</w:t>
      </w:r>
      <w:r>
        <w:rPr>
          <w:rFonts w:ascii="Times New Roman" w:hAnsi="Times New Roman" w:cs="Times New Roman"/>
          <w:i/>
          <w:iCs/>
          <w:sz w:val="24"/>
          <w:szCs w:val="24"/>
        </w:rPr>
        <w:t xml:space="preserve"> Podľa SR n</w:t>
      </w:r>
      <w:r w:rsidRPr="005D29B7">
        <w:rPr>
          <w:rFonts w:ascii="Times New Roman" w:hAnsi="Times New Roman" w:cs="Times New Roman"/>
          <w:i/>
          <w:iCs/>
          <w:sz w:val="24"/>
          <w:szCs w:val="24"/>
        </w:rPr>
        <w:t xml:space="preserve">ie je postačujúce, aby bolo náhradné opatrenie iba formálne podobné. Musí byť spôsobilé dosiahnuť porovnateľný dôkazný výsledok a podľa možnosti zabezpečiť jeho procesnú využiteľnosť vo vydávajúcom štáte. </w:t>
      </w:r>
    </w:p>
    <w:p w14:paraId="3272E9BE" w14:textId="77777777" w:rsidR="00EC4F5B" w:rsidRDefault="00EC4F5B" w:rsidP="00EC4F5B">
      <w:pPr>
        <w:pStyle w:val="Vchodzie"/>
        <w:spacing w:after="0"/>
        <w:ind w:left="284"/>
        <w:jc w:val="both"/>
        <w:rPr>
          <w:rFonts w:ascii="Arial" w:hAnsi="Arial" w:cs="Arial"/>
          <w:sz w:val="24"/>
          <w:szCs w:val="24"/>
        </w:rPr>
      </w:pPr>
    </w:p>
    <w:p w14:paraId="7D7DE580" w14:textId="77777777" w:rsidR="00EC4F5B" w:rsidRDefault="00EC4F5B" w:rsidP="00EC4F5B">
      <w:pPr>
        <w:pStyle w:val="Vchodzie"/>
        <w:spacing w:after="0"/>
        <w:ind w:left="284"/>
        <w:jc w:val="both"/>
        <w:rPr>
          <w:rFonts w:ascii="Times New Roman" w:hAnsi="Times New Roman" w:cs="Times New Roman"/>
          <w:sz w:val="24"/>
          <w:szCs w:val="24"/>
          <w:u w:val="single"/>
        </w:rPr>
      </w:pPr>
      <w:r w:rsidRPr="00C4758D">
        <w:rPr>
          <w:rFonts w:ascii="Times New Roman" w:hAnsi="Times New Roman" w:cs="Times New Roman"/>
          <w:sz w:val="24"/>
          <w:szCs w:val="24"/>
          <w:u w:val="single"/>
        </w:rPr>
        <w:t>Článok 12 – Dôvody neuznania alebo nevykonania EVP</w:t>
      </w:r>
    </w:p>
    <w:p w14:paraId="61DA6AA4" w14:textId="77777777" w:rsidR="00EC4F5B" w:rsidRPr="000A6173" w:rsidRDefault="00EC4F5B" w:rsidP="00EC4F5B">
      <w:pPr>
        <w:pStyle w:val="Vchodzie"/>
        <w:spacing w:after="0"/>
        <w:ind w:left="284"/>
        <w:jc w:val="both"/>
        <w:rPr>
          <w:rFonts w:ascii="Times New Roman" w:hAnsi="Times New Roman" w:cs="Times New Roman"/>
          <w:sz w:val="24"/>
          <w:szCs w:val="24"/>
        </w:rPr>
      </w:pPr>
      <w:r>
        <w:rPr>
          <w:rFonts w:ascii="Times New Roman" w:hAnsi="Times New Roman" w:cs="Times New Roman"/>
          <w:sz w:val="24"/>
          <w:szCs w:val="24"/>
        </w:rPr>
        <w:t>V tomto ustanovení sú</w:t>
      </w:r>
      <w:r w:rsidRPr="000A6173">
        <w:rPr>
          <w:rFonts w:ascii="Times New Roman" w:hAnsi="Times New Roman" w:cs="Times New Roman"/>
          <w:sz w:val="24"/>
          <w:szCs w:val="24"/>
        </w:rPr>
        <w:t xml:space="preserve"> uprav</w:t>
      </w:r>
      <w:r>
        <w:rPr>
          <w:rFonts w:ascii="Times New Roman" w:hAnsi="Times New Roman" w:cs="Times New Roman"/>
          <w:sz w:val="24"/>
          <w:szCs w:val="24"/>
        </w:rPr>
        <w:t>ené</w:t>
      </w:r>
      <w:r w:rsidRPr="000A6173">
        <w:rPr>
          <w:rFonts w:ascii="Times New Roman" w:hAnsi="Times New Roman" w:cs="Times New Roman"/>
          <w:sz w:val="24"/>
          <w:szCs w:val="24"/>
        </w:rPr>
        <w:t xml:space="preserve"> situácie, v ktorých môže vykonávajúci štát EVP odmietnuť uznať alebo vykonať. Stanovuje teda konkrétne dôvody, pre ktoré nemusí byť požadované vyšetrovacie opatrenie vykonané.</w:t>
      </w:r>
    </w:p>
    <w:p w14:paraId="1339FB42" w14:textId="77777777" w:rsidR="00EC4F5B" w:rsidRPr="000A6173" w:rsidRDefault="00EC4F5B" w:rsidP="00EC4F5B">
      <w:pPr>
        <w:pStyle w:val="Vchodzie"/>
        <w:spacing w:after="0"/>
        <w:ind w:left="284"/>
        <w:jc w:val="both"/>
        <w:rPr>
          <w:rFonts w:ascii="Times New Roman" w:hAnsi="Times New Roman" w:cs="Times New Roman"/>
          <w:sz w:val="24"/>
          <w:szCs w:val="24"/>
        </w:rPr>
      </w:pPr>
    </w:p>
    <w:p w14:paraId="3268D91C" w14:textId="77777777" w:rsidR="00EC4F5B" w:rsidRPr="00052701" w:rsidRDefault="00EC4F5B" w:rsidP="00EC4F5B">
      <w:pPr>
        <w:pStyle w:val="Vchodzie"/>
        <w:spacing w:after="0"/>
        <w:ind w:left="284"/>
        <w:jc w:val="both"/>
        <w:rPr>
          <w:rFonts w:ascii="Times New Roman" w:hAnsi="Times New Roman" w:cs="Times New Roman"/>
          <w:i/>
          <w:iCs/>
          <w:sz w:val="24"/>
          <w:szCs w:val="24"/>
        </w:rPr>
      </w:pPr>
      <w:r w:rsidRPr="0042035E">
        <w:rPr>
          <w:rFonts w:ascii="Times New Roman" w:hAnsi="Times New Roman" w:cs="Times New Roman"/>
          <w:i/>
          <w:iCs/>
          <w:sz w:val="24"/>
          <w:szCs w:val="24"/>
          <w:u w:val="single"/>
        </w:rPr>
        <w:t>Pozícia SR:</w:t>
      </w:r>
      <w:r w:rsidRPr="0042035E">
        <w:rPr>
          <w:rFonts w:ascii="Times New Roman" w:hAnsi="Times New Roman" w:cs="Times New Roman"/>
          <w:sz w:val="24"/>
          <w:szCs w:val="24"/>
        </w:rPr>
        <w:t xml:space="preserve"> </w:t>
      </w:r>
      <w:r w:rsidRPr="0042035E">
        <w:rPr>
          <w:rFonts w:ascii="Times New Roman" w:hAnsi="Times New Roman" w:cs="Times New Roman"/>
          <w:i/>
          <w:iCs/>
          <w:sz w:val="24"/>
          <w:szCs w:val="24"/>
        </w:rPr>
        <w:t xml:space="preserve">SR považuje taxatívne vymedzenie a reštriktívny výklad dôvodov neuznania alebo nevykonania za základný prvok riadneho uplatňovania zásady vzájomného uznávania. Pokiaľ ide o dôvod týkajúci sa ochrany základných práv, SR navrhuje bližšie vymedziť požiadavku konkrétnosti. Podľa SR by nemalo byť odmietnutie výkonu založené iba </w:t>
      </w:r>
      <w:r w:rsidRPr="0042035E">
        <w:rPr>
          <w:rFonts w:ascii="Times New Roman" w:hAnsi="Times New Roman" w:cs="Times New Roman"/>
          <w:i/>
          <w:iCs/>
          <w:sz w:val="24"/>
          <w:szCs w:val="24"/>
        </w:rPr>
        <w:br/>
        <w:t>na všeobecnom alebo abstraktnom hodnotení právneho systému vydávajúceho štátu.</w:t>
      </w:r>
    </w:p>
    <w:p w14:paraId="7B5DE19B"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5BA500BA" w14:textId="77777777" w:rsidR="00EC4F5B" w:rsidRDefault="00EC4F5B" w:rsidP="00EC4F5B">
      <w:pPr>
        <w:pStyle w:val="Vchodzie"/>
        <w:spacing w:after="0"/>
        <w:ind w:left="284"/>
        <w:jc w:val="both"/>
        <w:rPr>
          <w:rFonts w:ascii="Times New Roman" w:hAnsi="Times New Roman" w:cs="Times New Roman"/>
          <w:sz w:val="24"/>
          <w:szCs w:val="24"/>
          <w:u w:val="single"/>
        </w:rPr>
      </w:pPr>
      <w:r w:rsidRPr="00B901C9">
        <w:rPr>
          <w:rFonts w:ascii="Times New Roman" w:hAnsi="Times New Roman" w:cs="Times New Roman"/>
          <w:sz w:val="24"/>
          <w:szCs w:val="24"/>
          <w:u w:val="single"/>
        </w:rPr>
        <w:t>Článok 13 – Lehoty na uznanie alebo vykonanie EVP</w:t>
      </w:r>
    </w:p>
    <w:p w14:paraId="4AAE3A06" w14:textId="5630A5B0" w:rsidR="00EC4F5B" w:rsidRPr="0091171D" w:rsidRDefault="00EC4F5B" w:rsidP="0091171D">
      <w:pPr>
        <w:pStyle w:val="Vchodzie"/>
        <w:spacing w:after="0"/>
        <w:ind w:left="284"/>
        <w:jc w:val="both"/>
        <w:rPr>
          <w:rFonts w:ascii="Times New Roman" w:hAnsi="Times New Roman" w:cs="Times New Roman"/>
          <w:sz w:val="24"/>
          <w:szCs w:val="24"/>
        </w:rPr>
      </w:pPr>
      <w:r>
        <w:rPr>
          <w:rFonts w:ascii="Times New Roman" w:hAnsi="Times New Roman" w:cs="Times New Roman"/>
          <w:sz w:val="24"/>
          <w:szCs w:val="24"/>
        </w:rPr>
        <w:t>Tento č</w:t>
      </w:r>
      <w:r w:rsidRPr="006914F9">
        <w:rPr>
          <w:rFonts w:ascii="Times New Roman" w:hAnsi="Times New Roman" w:cs="Times New Roman"/>
          <w:sz w:val="24"/>
          <w:szCs w:val="24"/>
        </w:rPr>
        <w:t xml:space="preserve">lánok stanovuje lehoty, v ktorých musí vykonávajúci orgán rozhodnúť o uznaní </w:t>
      </w:r>
      <w:r>
        <w:rPr>
          <w:rFonts w:ascii="Times New Roman" w:hAnsi="Times New Roman" w:cs="Times New Roman"/>
          <w:sz w:val="24"/>
          <w:szCs w:val="24"/>
        </w:rPr>
        <w:br/>
      </w:r>
      <w:r w:rsidRPr="006914F9">
        <w:rPr>
          <w:rFonts w:ascii="Times New Roman" w:hAnsi="Times New Roman" w:cs="Times New Roman"/>
          <w:sz w:val="24"/>
          <w:szCs w:val="24"/>
        </w:rPr>
        <w:t>a vykonaní EVP a následne požadované opatrenie vykonať.</w:t>
      </w:r>
    </w:p>
    <w:p w14:paraId="01583071" w14:textId="13F84E96" w:rsidR="00EC4F5B" w:rsidRPr="0092348C" w:rsidRDefault="00EC4F5B" w:rsidP="0092348C">
      <w:pPr>
        <w:pStyle w:val="Vchodzie"/>
        <w:spacing w:after="0"/>
        <w:ind w:left="284"/>
        <w:jc w:val="both"/>
        <w:rPr>
          <w:rFonts w:ascii="Times New Roman" w:hAnsi="Times New Roman" w:cs="Times New Roman"/>
          <w:i/>
          <w:iCs/>
          <w:sz w:val="24"/>
          <w:szCs w:val="24"/>
        </w:rPr>
      </w:pPr>
      <w:r w:rsidRPr="009B7A1E">
        <w:rPr>
          <w:rFonts w:ascii="Times New Roman" w:hAnsi="Times New Roman" w:cs="Times New Roman"/>
          <w:i/>
          <w:iCs/>
          <w:sz w:val="24"/>
          <w:szCs w:val="24"/>
          <w:u w:val="single"/>
          <w:lang w:eastAsia="sk-SK"/>
        </w:rPr>
        <w:lastRenderedPageBreak/>
        <w:t>Pozícia SR</w:t>
      </w:r>
      <w:r w:rsidRPr="009B7A1E">
        <w:rPr>
          <w:rFonts w:ascii="Times New Roman" w:hAnsi="Times New Roman" w:cs="Times New Roman"/>
          <w:i/>
          <w:iCs/>
          <w:sz w:val="24"/>
          <w:szCs w:val="24"/>
          <w:lang w:eastAsia="sk-SK"/>
        </w:rPr>
        <w:t xml:space="preserve">: </w:t>
      </w:r>
      <w:r w:rsidRPr="009B7A1E">
        <w:rPr>
          <w:rFonts w:ascii="Times New Roman" w:hAnsi="Times New Roman" w:cs="Times New Roman"/>
          <w:i/>
          <w:iCs/>
          <w:sz w:val="24"/>
          <w:szCs w:val="24"/>
        </w:rPr>
        <w:t xml:space="preserve">Systém lehôt predstavuje významný prvok praktickej efektívnosti EVP. </w:t>
      </w:r>
      <w:r w:rsidRPr="009B7A1E">
        <w:rPr>
          <w:rFonts w:ascii="Times New Roman" w:hAnsi="Times New Roman" w:cs="Times New Roman"/>
          <w:i/>
          <w:iCs/>
          <w:sz w:val="24"/>
          <w:szCs w:val="24"/>
        </w:rPr>
        <w:br/>
        <w:t>Ak vykonávajúci orgán nemôže dodržať stanovenú lehotu na vykonanie opatrenia, samotné oznámenie dôvodov omeškania neposkytuje vydávajúcemu orgánu dostatočnú procesnú istotu.</w:t>
      </w:r>
      <w:r w:rsidRPr="009B7A1E">
        <w:rPr>
          <w:rFonts w:ascii="Times New Roman" w:hAnsi="Times New Roman" w:cs="Times New Roman"/>
          <w:i/>
          <w:iCs/>
          <w:sz w:val="24"/>
          <w:szCs w:val="24"/>
          <w:lang w:eastAsia="sk-SK"/>
        </w:rPr>
        <w:t xml:space="preserve"> </w:t>
      </w:r>
    </w:p>
    <w:p w14:paraId="2F472183"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56DD7CDA" w14:textId="77777777" w:rsidR="00EC4F5B" w:rsidRDefault="00EC4F5B" w:rsidP="00EC4F5B">
      <w:pPr>
        <w:pStyle w:val="Vchodzie"/>
        <w:spacing w:after="0"/>
        <w:ind w:left="284"/>
        <w:jc w:val="both"/>
        <w:rPr>
          <w:rFonts w:ascii="Times New Roman" w:hAnsi="Times New Roman" w:cs="Times New Roman"/>
          <w:sz w:val="24"/>
          <w:szCs w:val="24"/>
          <w:u w:val="single"/>
        </w:rPr>
      </w:pPr>
      <w:r w:rsidRPr="008D4727">
        <w:rPr>
          <w:rFonts w:ascii="Times New Roman" w:hAnsi="Times New Roman" w:cs="Times New Roman"/>
          <w:sz w:val="24"/>
          <w:szCs w:val="24"/>
          <w:u w:val="single"/>
        </w:rPr>
        <w:t>Článok 14 – Odovzdanie dôkazov</w:t>
      </w:r>
    </w:p>
    <w:p w14:paraId="0A0B8982" w14:textId="77777777" w:rsidR="00EC4F5B" w:rsidRDefault="00EC4F5B" w:rsidP="00EC4F5B">
      <w:pPr>
        <w:pStyle w:val="Vchodzie"/>
        <w:spacing w:after="0"/>
        <w:ind w:left="284"/>
        <w:jc w:val="both"/>
        <w:rPr>
          <w:rFonts w:ascii="Times New Roman" w:hAnsi="Times New Roman" w:cs="Times New Roman"/>
          <w:sz w:val="24"/>
          <w:szCs w:val="24"/>
        </w:rPr>
      </w:pPr>
      <w:r w:rsidRPr="00F71541">
        <w:rPr>
          <w:rFonts w:ascii="Times New Roman" w:hAnsi="Times New Roman" w:cs="Times New Roman"/>
          <w:sz w:val="24"/>
          <w:szCs w:val="24"/>
        </w:rPr>
        <w:t>Článok 14 upravuje postup pri odovzdávaní a prenose dôkazov získaných na základe EVP vydávajúcemu štátu.</w:t>
      </w:r>
    </w:p>
    <w:p w14:paraId="77A6F4F9" w14:textId="77777777" w:rsidR="00EC4F5B" w:rsidRPr="00F71541" w:rsidRDefault="00EC4F5B" w:rsidP="00EC4F5B">
      <w:pPr>
        <w:pStyle w:val="Vchodzie"/>
        <w:spacing w:after="0"/>
        <w:ind w:left="284"/>
        <w:jc w:val="both"/>
        <w:rPr>
          <w:rFonts w:ascii="Times New Roman" w:hAnsi="Times New Roman" w:cs="Times New Roman"/>
          <w:sz w:val="24"/>
          <w:szCs w:val="24"/>
        </w:rPr>
      </w:pPr>
    </w:p>
    <w:p w14:paraId="5B10EFDD" w14:textId="77777777" w:rsidR="00EC4F5B" w:rsidRPr="00AC3C27" w:rsidRDefault="00EC4F5B" w:rsidP="00EC4F5B">
      <w:pPr>
        <w:pStyle w:val="Vchodzie"/>
        <w:ind w:left="284"/>
        <w:jc w:val="both"/>
        <w:rPr>
          <w:rFonts w:ascii="Times New Roman" w:hAnsi="Times New Roman" w:cs="Times New Roman"/>
          <w:i/>
          <w:iCs/>
          <w:sz w:val="24"/>
          <w:szCs w:val="24"/>
        </w:rPr>
      </w:pPr>
      <w:r w:rsidRPr="009B7A1E">
        <w:rPr>
          <w:rFonts w:ascii="Times New Roman" w:hAnsi="Times New Roman" w:cs="Times New Roman"/>
          <w:i/>
          <w:iCs/>
          <w:sz w:val="24"/>
          <w:szCs w:val="24"/>
          <w:u w:val="single"/>
          <w:lang w:eastAsia="sk-SK"/>
        </w:rPr>
        <w:t>Pozícia SR</w:t>
      </w:r>
      <w:r w:rsidRPr="009B7A1E">
        <w:rPr>
          <w:rFonts w:ascii="Times New Roman" w:hAnsi="Times New Roman" w:cs="Times New Roman"/>
          <w:i/>
          <w:iCs/>
          <w:sz w:val="24"/>
          <w:szCs w:val="24"/>
        </w:rPr>
        <w:t xml:space="preserve">: </w:t>
      </w:r>
      <w:r w:rsidRPr="00AC3C27">
        <w:rPr>
          <w:rFonts w:ascii="Times New Roman" w:hAnsi="Times New Roman" w:cs="Times New Roman"/>
          <w:i/>
          <w:iCs/>
          <w:sz w:val="24"/>
          <w:szCs w:val="24"/>
        </w:rPr>
        <w:t xml:space="preserve">SR považuje za potrebné zabezpečiť, aby predbežné vykonanie vyšetrovacieho opatrenia nepodliehalo miernejším podmienkam ako porovnateľné vnútroštátne opatrenie vo vykonávajúcom štáte. Predbežný výkon by preto nemal predstavovať samostatný právny základ na obídenie vnútroštátnych procesných alebo kompetenčných požiadaviek vrátane prípadnej povinnosti predchádzajúceho súdneho povolenia. Ak vnútroštátne právo umožňuje vykonanie opatrenia v naliehavom režime, takýto postup by mal byť možný </w:t>
      </w:r>
      <w:r>
        <w:rPr>
          <w:rFonts w:ascii="Times New Roman" w:hAnsi="Times New Roman" w:cs="Times New Roman"/>
          <w:i/>
          <w:iCs/>
          <w:sz w:val="24"/>
          <w:szCs w:val="24"/>
        </w:rPr>
        <w:br/>
      </w:r>
      <w:r w:rsidRPr="00AC3C27">
        <w:rPr>
          <w:rFonts w:ascii="Times New Roman" w:hAnsi="Times New Roman" w:cs="Times New Roman"/>
          <w:i/>
          <w:iCs/>
          <w:sz w:val="24"/>
          <w:szCs w:val="24"/>
        </w:rPr>
        <w:t>aj v cezhraničnom prípade za rovnakých podmienok.</w:t>
      </w:r>
    </w:p>
    <w:p w14:paraId="33CED16B" w14:textId="77777777" w:rsidR="00EC4F5B" w:rsidRDefault="00EC4F5B" w:rsidP="00EC4F5B">
      <w:pPr>
        <w:pStyle w:val="Vchodzie"/>
        <w:ind w:left="284"/>
        <w:jc w:val="both"/>
        <w:rPr>
          <w:rFonts w:ascii="Times New Roman" w:hAnsi="Times New Roman" w:cs="Times New Roman"/>
          <w:i/>
          <w:iCs/>
          <w:sz w:val="24"/>
          <w:szCs w:val="24"/>
        </w:rPr>
      </w:pPr>
      <w:r w:rsidRPr="00AC3C27">
        <w:rPr>
          <w:rFonts w:ascii="Times New Roman" w:hAnsi="Times New Roman" w:cs="Times New Roman"/>
          <w:i/>
          <w:iCs/>
          <w:sz w:val="24"/>
          <w:szCs w:val="24"/>
        </w:rPr>
        <w:t xml:space="preserve">SR podporuje mechanizmus, podľa ktorého vykonávajúci orgán pri odovzdaní dôkazov oznámi vydávajúcemu orgánu prípadné podmienky alebo obmedzenia ich ďalšieho použitia. Takéto podmienky by mali byť vydávajúcemu orgánu známe už pri prijatí dôkazov, </w:t>
      </w:r>
      <w:r>
        <w:rPr>
          <w:rFonts w:ascii="Times New Roman" w:hAnsi="Times New Roman" w:cs="Times New Roman"/>
          <w:i/>
          <w:iCs/>
          <w:sz w:val="24"/>
          <w:szCs w:val="24"/>
        </w:rPr>
        <w:br/>
      </w:r>
      <w:r w:rsidRPr="00AC3C27">
        <w:rPr>
          <w:rFonts w:ascii="Times New Roman" w:hAnsi="Times New Roman" w:cs="Times New Roman"/>
          <w:i/>
          <w:iCs/>
          <w:sz w:val="24"/>
          <w:szCs w:val="24"/>
        </w:rPr>
        <w:t>aby ich mohol zohľadniť pri ďalšom procesnom postupe.</w:t>
      </w:r>
    </w:p>
    <w:p w14:paraId="2044D170" w14:textId="77777777" w:rsidR="00EC4F5B" w:rsidRPr="00263666" w:rsidRDefault="00EC4F5B" w:rsidP="00EC4F5B">
      <w:pPr>
        <w:pStyle w:val="Vchodzie"/>
        <w:ind w:left="284"/>
        <w:jc w:val="both"/>
        <w:rPr>
          <w:rFonts w:ascii="Times New Roman" w:hAnsi="Times New Roman" w:cs="Times New Roman"/>
          <w:i/>
          <w:iCs/>
          <w:sz w:val="24"/>
          <w:szCs w:val="24"/>
        </w:rPr>
      </w:pPr>
      <w:r w:rsidRPr="009B639C">
        <w:rPr>
          <w:rFonts w:ascii="Times New Roman" w:hAnsi="Times New Roman" w:cs="Times New Roman"/>
          <w:i/>
          <w:iCs/>
          <w:sz w:val="24"/>
          <w:szCs w:val="24"/>
        </w:rPr>
        <w:t>SR zároveň navrhuje doplniť povinnosť vykonávajúceho orgánu informovať vydávajúci orgán o dôvodoch odkladu a o predpokladanom čase potrebnom na vykonanie</w:t>
      </w:r>
      <w:r>
        <w:rPr>
          <w:rFonts w:ascii="Times New Roman" w:hAnsi="Times New Roman" w:cs="Times New Roman"/>
          <w:i/>
          <w:iCs/>
          <w:sz w:val="24"/>
          <w:szCs w:val="24"/>
        </w:rPr>
        <w:t xml:space="preserve"> </w:t>
      </w:r>
      <w:r w:rsidRPr="009B639C">
        <w:rPr>
          <w:rFonts w:ascii="Times New Roman" w:hAnsi="Times New Roman" w:cs="Times New Roman"/>
          <w:i/>
          <w:iCs/>
          <w:sz w:val="24"/>
          <w:szCs w:val="24"/>
        </w:rPr>
        <w:t>vyšetrovacieho opatrenia bez zbytočného odkladu. Takáto informácia umožní vydávajúcemu orgánu včas prispôsobiť ďalší procesný postup.</w:t>
      </w:r>
    </w:p>
    <w:p w14:paraId="0B2367D1" w14:textId="77777777" w:rsidR="00EC4F5B" w:rsidRDefault="00EC4F5B" w:rsidP="00EC4F5B">
      <w:pPr>
        <w:pStyle w:val="Vchodzie"/>
        <w:spacing w:after="0"/>
        <w:ind w:left="284"/>
        <w:jc w:val="both"/>
        <w:rPr>
          <w:rFonts w:ascii="Times New Roman" w:hAnsi="Times New Roman" w:cs="Times New Roman"/>
          <w:sz w:val="24"/>
          <w:szCs w:val="24"/>
          <w:u w:val="single"/>
        </w:rPr>
      </w:pPr>
      <w:r w:rsidRPr="00353471">
        <w:rPr>
          <w:rFonts w:ascii="Times New Roman" w:hAnsi="Times New Roman" w:cs="Times New Roman"/>
          <w:sz w:val="24"/>
          <w:szCs w:val="24"/>
          <w:u w:val="single"/>
        </w:rPr>
        <w:t>Článok 15 – Dôvody odkladu uznania alebo vykonania</w:t>
      </w:r>
    </w:p>
    <w:p w14:paraId="68528441" w14:textId="77777777" w:rsidR="00EC4F5B" w:rsidRDefault="00EC4F5B" w:rsidP="00EC4F5B">
      <w:pPr>
        <w:pStyle w:val="Vchodzie"/>
        <w:spacing w:after="0"/>
        <w:ind w:left="284"/>
        <w:jc w:val="both"/>
        <w:rPr>
          <w:rFonts w:ascii="Times New Roman" w:hAnsi="Times New Roman" w:cs="Times New Roman"/>
          <w:sz w:val="24"/>
          <w:szCs w:val="24"/>
        </w:rPr>
      </w:pPr>
      <w:r w:rsidRPr="007C7A8B">
        <w:rPr>
          <w:rFonts w:ascii="Times New Roman" w:hAnsi="Times New Roman" w:cs="Times New Roman"/>
          <w:sz w:val="24"/>
          <w:szCs w:val="24"/>
        </w:rPr>
        <w:t xml:space="preserve">Toto ustanovenie </w:t>
      </w:r>
      <w:r>
        <w:rPr>
          <w:rFonts w:ascii="Times New Roman" w:hAnsi="Times New Roman" w:cs="Times New Roman"/>
          <w:sz w:val="24"/>
          <w:szCs w:val="24"/>
        </w:rPr>
        <w:t>upravuje</w:t>
      </w:r>
      <w:r w:rsidRPr="007C7A8B">
        <w:rPr>
          <w:rFonts w:ascii="Times New Roman" w:hAnsi="Times New Roman" w:cs="Times New Roman"/>
          <w:sz w:val="24"/>
          <w:szCs w:val="24"/>
        </w:rPr>
        <w:t xml:space="preserve"> dôvody, pre ktoré možno dočasne odložiť uznanie alebo vykonanie EVP.</w:t>
      </w:r>
      <w:r>
        <w:rPr>
          <w:rFonts w:ascii="Times New Roman" w:hAnsi="Times New Roman" w:cs="Times New Roman"/>
          <w:sz w:val="24"/>
          <w:szCs w:val="24"/>
        </w:rPr>
        <w:t xml:space="preserve"> Zároveň, i</w:t>
      </w:r>
      <w:r w:rsidRPr="00C1428D">
        <w:rPr>
          <w:rFonts w:ascii="Times New Roman" w:hAnsi="Times New Roman" w:cs="Times New Roman"/>
          <w:sz w:val="24"/>
          <w:szCs w:val="24"/>
        </w:rPr>
        <w:t xml:space="preserve">hneď ako zanikne dôvod odkladu, vykonávajúci orgán </w:t>
      </w:r>
      <w:r>
        <w:rPr>
          <w:rFonts w:ascii="Times New Roman" w:hAnsi="Times New Roman" w:cs="Times New Roman"/>
          <w:sz w:val="24"/>
          <w:szCs w:val="24"/>
        </w:rPr>
        <w:br/>
        <w:t xml:space="preserve">má povinnosť </w:t>
      </w:r>
      <w:r w:rsidRPr="00C1428D">
        <w:rPr>
          <w:rFonts w:ascii="Times New Roman" w:hAnsi="Times New Roman" w:cs="Times New Roman"/>
          <w:sz w:val="24"/>
          <w:szCs w:val="24"/>
        </w:rPr>
        <w:t>bezodkladne prij</w:t>
      </w:r>
      <w:r>
        <w:rPr>
          <w:rFonts w:ascii="Times New Roman" w:hAnsi="Times New Roman" w:cs="Times New Roman"/>
          <w:sz w:val="24"/>
          <w:szCs w:val="24"/>
        </w:rPr>
        <w:t>ať</w:t>
      </w:r>
      <w:r w:rsidRPr="00C1428D">
        <w:rPr>
          <w:rFonts w:ascii="Times New Roman" w:hAnsi="Times New Roman" w:cs="Times New Roman"/>
          <w:sz w:val="24"/>
          <w:szCs w:val="24"/>
        </w:rPr>
        <w:t xml:space="preserve"> potrebné opatrenia na vykonanie EVP a inform</w:t>
      </w:r>
      <w:r>
        <w:rPr>
          <w:rFonts w:ascii="Times New Roman" w:hAnsi="Times New Roman" w:cs="Times New Roman"/>
          <w:sz w:val="24"/>
          <w:szCs w:val="24"/>
        </w:rPr>
        <w:t>ovať</w:t>
      </w:r>
      <w:r w:rsidRPr="00C1428D">
        <w:rPr>
          <w:rFonts w:ascii="Times New Roman" w:hAnsi="Times New Roman" w:cs="Times New Roman"/>
          <w:sz w:val="24"/>
          <w:szCs w:val="24"/>
        </w:rPr>
        <w:t xml:space="preserve"> o tom vydávajúci orgán.</w:t>
      </w:r>
    </w:p>
    <w:p w14:paraId="40A8AED2" w14:textId="77777777" w:rsidR="00EC4F5B" w:rsidRPr="007C7A8B" w:rsidRDefault="00EC4F5B" w:rsidP="00EC4F5B">
      <w:pPr>
        <w:pStyle w:val="Vchodzie"/>
        <w:spacing w:after="0"/>
        <w:ind w:left="284"/>
        <w:jc w:val="both"/>
        <w:rPr>
          <w:rFonts w:ascii="Times New Roman" w:hAnsi="Times New Roman" w:cs="Times New Roman"/>
          <w:sz w:val="24"/>
          <w:szCs w:val="24"/>
        </w:rPr>
      </w:pPr>
    </w:p>
    <w:p w14:paraId="224775C6" w14:textId="77777777" w:rsidR="00EC4F5B" w:rsidRPr="00362ED4"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rPr>
        <w:t>SR považuje d</w:t>
      </w:r>
      <w:r w:rsidRPr="00362ED4">
        <w:rPr>
          <w:rFonts w:ascii="Times New Roman" w:hAnsi="Times New Roman" w:cs="Times New Roman"/>
          <w:i/>
          <w:iCs/>
          <w:sz w:val="24"/>
          <w:szCs w:val="24"/>
        </w:rPr>
        <w:t>ôvody odkladu za primerane vymedzené. Pevná maximálna lehota odkladu nemusí byť vhodná v prípadoch, keď objektívna prekážka naďalej trvá.</w:t>
      </w:r>
      <w:r>
        <w:rPr>
          <w:rFonts w:ascii="Times New Roman" w:hAnsi="Times New Roman" w:cs="Times New Roman"/>
          <w:i/>
          <w:iCs/>
          <w:sz w:val="24"/>
          <w:szCs w:val="24"/>
        </w:rPr>
        <w:t xml:space="preserve"> </w:t>
      </w:r>
      <w:r w:rsidRPr="00362ED4">
        <w:rPr>
          <w:rFonts w:ascii="Times New Roman" w:hAnsi="Times New Roman" w:cs="Times New Roman"/>
          <w:i/>
          <w:iCs/>
          <w:sz w:val="24"/>
          <w:szCs w:val="24"/>
        </w:rPr>
        <w:t>Podstatnejšia je povinnosť informovať vydávajúci orgán a podľa potreby s ním ďalší postup konzultovať.</w:t>
      </w:r>
    </w:p>
    <w:p w14:paraId="2A7DEB59" w14:textId="77777777" w:rsidR="00EC4F5B" w:rsidRPr="00362ED4" w:rsidRDefault="00EC4F5B" w:rsidP="00EC4F5B">
      <w:pPr>
        <w:pStyle w:val="Vchodzie"/>
        <w:spacing w:after="0"/>
        <w:ind w:left="284"/>
        <w:jc w:val="both"/>
        <w:rPr>
          <w:rFonts w:ascii="Times New Roman" w:hAnsi="Times New Roman" w:cs="Times New Roman"/>
          <w:i/>
          <w:iCs/>
          <w:sz w:val="24"/>
          <w:szCs w:val="24"/>
        </w:rPr>
      </w:pPr>
    </w:p>
    <w:p w14:paraId="3BBA7492" w14:textId="77777777" w:rsidR="00EC4F5B" w:rsidRDefault="00EC4F5B" w:rsidP="00EC4F5B">
      <w:pPr>
        <w:pStyle w:val="Vchodzie"/>
        <w:spacing w:after="0"/>
        <w:ind w:left="284"/>
        <w:jc w:val="both"/>
        <w:rPr>
          <w:rFonts w:ascii="Times New Roman" w:hAnsi="Times New Roman" w:cs="Times New Roman"/>
          <w:sz w:val="24"/>
          <w:szCs w:val="24"/>
          <w:u w:val="single"/>
        </w:rPr>
      </w:pPr>
      <w:r w:rsidRPr="00931E93">
        <w:rPr>
          <w:rFonts w:ascii="Times New Roman" w:hAnsi="Times New Roman" w:cs="Times New Roman"/>
          <w:sz w:val="24"/>
          <w:szCs w:val="24"/>
          <w:u w:val="single"/>
        </w:rPr>
        <w:t>Článok 16 – Informačná povinnosť</w:t>
      </w:r>
    </w:p>
    <w:p w14:paraId="7B16EA90" w14:textId="77777777" w:rsidR="00EC4F5B" w:rsidRDefault="00EC4F5B" w:rsidP="00EC4F5B">
      <w:pPr>
        <w:pStyle w:val="Vchodzie"/>
        <w:spacing w:after="0"/>
        <w:ind w:left="284"/>
        <w:jc w:val="both"/>
        <w:rPr>
          <w:rFonts w:ascii="Times New Roman" w:hAnsi="Times New Roman" w:cs="Times New Roman"/>
          <w:sz w:val="24"/>
          <w:szCs w:val="24"/>
        </w:rPr>
      </w:pPr>
      <w:r w:rsidRPr="00331512">
        <w:rPr>
          <w:rFonts w:ascii="Times New Roman" w:hAnsi="Times New Roman" w:cs="Times New Roman"/>
          <w:sz w:val="24"/>
          <w:szCs w:val="24"/>
        </w:rPr>
        <w:t xml:space="preserve">Článok 16 upravuje povinnosť vykonávajúceho orgánu informovať vydávajúci orgán </w:t>
      </w:r>
      <w:r>
        <w:rPr>
          <w:rFonts w:ascii="Times New Roman" w:hAnsi="Times New Roman" w:cs="Times New Roman"/>
          <w:sz w:val="24"/>
          <w:szCs w:val="24"/>
        </w:rPr>
        <w:br/>
      </w:r>
      <w:r w:rsidRPr="00331512">
        <w:rPr>
          <w:rFonts w:ascii="Times New Roman" w:hAnsi="Times New Roman" w:cs="Times New Roman"/>
          <w:sz w:val="24"/>
          <w:szCs w:val="24"/>
        </w:rPr>
        <w:t>o relevantných skutočnostiach súvisiacich s vykonaním EVP.</w:t>
      </w:r>
    </w:p>
    <w:p w14:paraId="39319B3C" w14:textId="77777777" w:rsidR="00EC4F5B" w:rsidRPr="00331512" w:rsidRDefault="00EC4F5B" w:rsidP="00EC4F5B">
      <w:pPr>
        <w:pStyle w:val="Vchodzie"/>
        <w:spacing w:after="0"/>
        <w:ind w:left="284"/>
        <w:jc w:val="both"/>
        <w:rPr>
          <w:rFonts w:ascii="Times New Roman" w:hAnsi="Times New Roman" w:cs="Times New Roman"/>
          <w:sz w:val="24"/>
          <w:szCs w:val="24"/>
        </w:rPr>
      </w:pPr>
    </w:p>
    <w:p w14:paraId="3F1D2FA1" w14:textId="77777777" w:rsidR="00EC4F5B" w:rsidRPr="00331512" w:rsidRDefault="00EC4F5B" w:rsidP="00EC4F5B">
      <w:pPr>
        <w:pStyle w:val="Vchodzie"/>
        <w:spacing w:after="0"/>
        <w:ind w:left="284"/>
        <w:jc w:val="both"/>
        <w:rPr>
          <w:rFonts w:ascii="Times New Roman" w:hAnsi="Times New Roman" w:cs="Times New Roman"/>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931E93">
        <w:rPr>
          <w:rFonts w:ascii="Times New Roman" w:hAnsi="Times New Roman" w:cs="Times New Roman"/>
          <w:i/>
          <w:iCs/>
          <w:sz w:val="24"/>
          <w:szCs w:val="24"/>
        </w:rPr>
        <w:t>SR navrhované znenie ustanovenia podporuje</w:t>
      </w:r>
      <w:r>
        <w:rPr>
          <w:rFonts w:ascii="Times New Roman" w:hAnsi="Times New Roman" w:cs="Times New Roman"/>
          <w:i/>
          <w:iCs/>
          <w:sz w:val="24"/>
          <w:szCs w:val="24"/>
        </w:rPr>
        <w:t xml:space="preserve"> a zároveň si uvedomuje, </w:t>
      </w:r>
      <w:r>
        <w:rPr>
          <w:rFonts w:ascii="Times New Roman" w:hAnsi="Times New Roman" w:cs="Times New Roman"/>
          <w:i/>
          <w:iCs/>
          <w:sz w:val="24"/>
          <w:szCs w:val="24"/>
        </w:rPr>
        <w:br/>
        <w:t>že e</w:t>
      </w:r>
      <w:r w:rsidRPr="00F15C85">
        <w:rPr>
          <w:rFonts w:ascii="Times New Roman" w:hAnsi="Times New Roman" w:cs="Times New Roman"/>
          <w:i/>
          <w:iCs/>
          <w:sz w:val="24"/>
          <w:szCs w:val="24"/>
        </w:rPr>
        <w:t xml:space="preserve">fektívnosť EVP v značnej miere závisí od priamej a včasnej komunikácie príslušných </w:t>
      </w:r>
      <w:r w:rsidRPr="00F15C85">
        <w:rPr>
          <w:rFonts w:ascii="Times New Roman" w:hAnsi="Times New Roman" w:cs="Times New Roman"/>
          <w:i/>
          <w:iCs/>
          <w:sz w:val="24"/>
          <w:szCs w:val="24"/>
        </w:rPr>
        <w:lastRenderedPageBreak/>
        <w:t>orgánov. Informačná povinnosť má umožniť vydávajúcemu orgánu reagovať na nemožnosť vykonať opatrenie, omeškanie alebo inú praktickú prekážku.</w:t>
      </w:r>
    </w:p>
    <w:p w14:paraId="5DB8FD5E" w14:textId="77777777" w:rsidR="00EC4F5B" w:rsidRDefault="00EC4F5B" w:rsidP="00EC4F5B">
      <w:pPr>
        <w:pStyle w:val="Vchodzie"/>
        <w:spacing w:after="0"/>
        <w:ind w:left="284"/>
        <w:jc w:val="both"/>
        <w:rPr>
          <w:rFonts w:ascii="Times New Roman" w:hAnsi="Times New Roman" w:cs="Times New Roman"/>
          <w:sz w:val="24"/>
          <w:szCs w:val="24"/>
        </w:rPr>
      </w:pPr>
    </w:p>
    <w:p w14:paraId="1CDCDCBD" w14:textId="77777777" w:rsidR="00EC4F5B" w:rsidRDefault="00EC4F5B" w:rsidP="00EC4F5B">
      <w:pPr>
        <w:pStyle w:val="Vchodzie"/>
        <w:spacing w:after="0"/>
        <w:ind w:left="284"/>
        <w:jc w:val="both"/>
        <w:rPr>
          <w:rFonts w:ascii="Times New Roman" w:hAnsi="Times New Roman" w:cs="Times New Roman"/>
          <w:sz w:val="24"/>
          <w:szCs w:val="24"/>
          <w:u w:val="single"/>
        </w:rPr>
      </w:pPr>
      <w:r w:rsidRPr="00E87B9B">
        <w:rPr>
          <w:rFonts w:ascii="Times New Roman" w:hAnsi="Times New Roman" w:cs="Times New Roman"/>
          <w:sz w:val="24"/>
          <w:szCs w:val="24"/>
          <w:u w:val="single"/>
        </w:rPr>
        <w:t>Článok 17 – Opravné prostriedky</w:t>
      </w:r>
    </w:p>
    <w:p w14:paraId="600CED1D" w14:textId="77777777" w:rsidR="00EC4F5B" w:rsidRPr="003D3745" w:rsidRDefault="00EC4F5B" w:rsidP="00EC4F5B">
      <w:pPr>
        <w:pStyle w:val="Vchodzie"/>
        <w:spacing w:after="0"/>
        <w:ind w:left="284"/>
        <w:jc w:val="both"/>
        <w:rPr>
          <w:rFonts w:ascii="Times New Roman" w:hAnsi="Times New Roman" w:cs="Times New Roman"/>
          <w:sz w:val="24"/>
          <w:szCs w:val="24"/>
          <w:lang w:eastAsia="sk-SK"/>
        </w:rPr>
      </w:pPr>
      <w:r>
        <w:rPr>
          <w:rFonts w:ascii="Times New Roman" w:hAnsi="Times New Roman" w:cs="Times New Roman"/>
          <w:sz w:val="24"/>
          <w:szCs w:val="24"/>
        </w:rPr>
        <w:t xml:space="preserve">Článok 17 </w:t>
      </w:r>
      <w:r w:rsidRPr="003D3745">
        <w:rPr>
          <w:rFonts w:ascii="Times New Roman" w:hAnsi="Times New Roman" w:cs="Times New Roman"/>
          <w:sz w:val="24"/>
          <w:szCs w:val="24"/>
          <w:lang w:eastAsia="sk-SK"/>
        </w:rPr>
        <w:t>upravuje dostupnosť právnych prostriedkov nápravy pre osoby dotknuté vykonaním EVP</w:t>
      </w:r>
      <w:r>
        <w:rPr>
          <w:rFonts w:ascii="Times New Roman" w:hAnsi="Times New Roman" w:cs="Times New Roman"/>
          <w:sz w:val="24"/>
          <w:szCs w:val="24"/>
          <w:lang w:eastAsia="sk-SK"/>
        </w:rPr>
        <w:t>.</w:t>
      </w:r>
    </w:p>
    <w:p w14:paraId="6AF1630D" w14:textId="77777777" w:rsidR="00EC4F5B" w:rsidRDefault="00EC4F5B" w:rsidP="00EC4F5B">
      <w:pPr>
        <w:pStyle w:val="Vchodzie"/>
        <w:spacing w:after="0"/>
        <w:ind w:left="284"/>
        <w:jc w:val="both"/>
        <w:rPr>
          <w:rFonts w:ascii="Times New Roman" w:hAnsi="Times New Roman" w:cs="Times New Roman"/>
          <w:i/>
          <w:iCs/>
          <w:sz w:val="24"/>
          <w:szCs w:val="24"/>
        </w:rPr>
      </w:pPr>
      <w:r w:rsidRPr="001F0883">
        <w:rPr>
          <w:rFonts w:ascii="Times New Roman" w:hAnsi="Times New Roman" w:cs="Times New Roman"/>
          <w:i/>
          <w:iCs/>
          <w:sz w:val="24"/>
          <w:szCs w:val="24"/>
          <w:u w:val="single"/>
          <w:lang w:eastAsia="sk-SK"/>
        </w:rPr>
        <w:t>Pozícia SR</w:t>
      </w:r>
      <w:r w:rsidRPr="001F0883">
        <w:rPr>
          <w:rFonts w:ascii="Times New Roman" w:hAnsi="Times New Roman" w:cs="Times New Roman"/>
          <w:i/>
          <w:iCs/>
          <w:sz w:val="24"/>
          <w:szCs w:val="24"/>
          <w:lang w:eastAsia="sk-SK"/>
        </w:rPr>
        <w:t xml:space="preserve">: </w:t>
      </w:r>
      <w:r w:rsidRPr="001F0883">
        <w:rPr>
          <w:rFonts w:ascii="Times New Roman" w:hAnsi="Times New Roman" w:cs="Times New Roman"/>
          <w:i/>
          <w:iCs/>
          <w:sz w:val="24"/>
          <w:szCs w:val="24"/>
        </w:rPr>
        <w:t xml:space="preserve">Navrhovaná úprava podľa SR predstavuje významné spresnenie právnej ochrany osôb dotknutých EVP. </w:t>
      </w:r>
    </w:p>
    <w:p w14:paraId="4971CAAE" w14:textId="77777777" w:rsidR="00EC4F5B" w:rsidRDefault="00EC4F5B" w:rsidP="00EC4F5B">
      <w:pPr>
        <w:pStyle w:val="Vchodzie"/>
        <w:spacing w:after="0"/>
        <w:ind w:left="284"/>
        <w:jc w:val="both"/>
        <w:rPr>
          <w:rFonts w:ascii="Times New Roman" w:hAnsi="Times New Roman" w:cs="Times New Roman"/>
          <w:i/>
          <w:iCs/>
          <w:sz w:val="24"/>
          <w:szCs w:val="24"/>
        </w:rPr>
      </w:pPr>
    </w:p>
    <w:p w14:paraId="2D7950DA" w14:textId="77777777" w:rsidR="00EC4F5B" w:rsidRPr="00756B82" w:rsidRDefault="00EC4F5B" w:rsidP="00EC4F5B">
      <w:pPr>
        <w:pStyle w:val="Vchodzie"/>
        <w:spacing w:after="0"/>
        <w:ind w:left="284"/>
        <w:jc w:val="both"/>
        <w:rPr>
          <w:rFonts w:ascii="Times New Roman" w:hAnsi="Times New Roman" w:cs="Times New Roman"/>
          <w:i/>
          <w:iCs/>
          <w:sz w:val="24"/>
          <w:szCs w:val="24"/>
        </w:rPr>
      </w:pPr>
      <w:r w:rsidRPr="00756B82">
        <w:rPr>
          <w:rFonts w:ascii="Times New Roman" w:hAnsi="Times New Roman" w:cs="Times New Roman"/>
          <w:i/>
          <w:iCs/>
          <w:sz w:val="24"/>
          <w:szCs w:val="24"/>
        </w:rPr>
        <w:t xml:space="preserve">SR podporuje požiadavku účinných opravných prostriedkov rovnocenných s právnou ochranou dostupnou v obdobnom vnútroštátnom prípade. Zároveň považuje za potrebné rešpektovať rozdelenie právomocí medzi vydávajúci a vykonávajúci štát. SR zastáva názor, že otázky týkajúce sa hmotnoprávnych dôvodov vydania EVP by mali byť riešiteľné </w:t>
      </w:r>
      <w:r>
        <w:rPr>
          <w:rFonts w:ascii="Times New Roman" w:hAnsi="Times New Roman" w:cs="Times New Roman"/>
          <w:i/>
          <w:iCs/>
          <w:sz w:val="24"/>
          <w:szCs w:val="24"/>
        </w:rPr>
        <w:br/>
      </w:r>
      <w:r w:rsidRPr="00756B82">
        <w:rPr>
          <w:rFonts w:ascii="Times New Roman" w:hAnsi="Times New Roman" w:cs="Times New Roman"/>
          <w:i/>
          <w:iCs/>
          <w:sz w:val="24"/>
          <w:szCs w:val="24"/>
        </w:rPr>
        <w:t>vo vydávajúcom štáte, zatiaľ čo otázky súvisiace so spôsobom vykonania opatrenia podľa práva vykonávajúceho štátu by mali byť riešené v tomto štáte.</w:t>
      </w:r>
    </w:p>
    <w:p w14:paraId="221F744B" w14:textId="77777777" w:rsidR="00EC4F5B" w:rsidRPr="00F15C85" w:rsidRDefault="00EC4F5B" w:rsidP="00EC4F5B">
      <w:pPr>
        <w:pStyle w:val="Vchodzie"/>
        <w:spacing w:after="0"/>
        <w:ind w:left="284"/>
        <w:jc w:val="both"/>
        <w:rPr>
          <w:rFonts w:ascii="Times New Roman" w:hAnsi="Times New Roman" w:cs="Times New Roman"/>
          <w:i/>
          <w:iCs/>
          <w:sz w:val="24"/>
          <w:szCs w:val="24"/>
        </w:rPr>
      </w:pPr>
    </w:p>
    <w:p w14:paraId="2BBD2475" w14:textId="77777777" w:rsidR="00EC4F5B" w:rsidRPr="00F15C85" w:rsidRDefault="00EC4F5B" w:rsidP="00EC4F5B">
      <w:pPr>
        <w:pStyle w:val="Vchodzie"/>
        <w:spacing w:after="0"/>
        <w:ind w:left="284"/>
        <w:jc w:val="both"/>
        <w:rPr>
          <w:rFonts w:ascii="Times New Roman" w:hAnsi="Times New Roman" w:cs="Times New Roman"/>
          <w:i/>
          <w:iCs/>
          <w:sz w:val="24"/>
          <w:szCs w:val="24"/>
        </w:rPr>
      </w:pPr>
      <w:r>
        <w:rPr>
          <w:rFonts w:ascii="Times New Roman" w:hAnsi="Times New Roman" w:cs="Times New Roman"/>
          <w:i/>
          <w:iCs/>
          <w:sz w:val="24"/>
          <w:szCs w:val="24"/>
        </w:rPr>
        <w:t xml:space="preserve">SR </w:t>
      </w:r>
      <w:r w:rsidRPr="00F15C85">
        <w:rPr>
          <w:rFonts w:ascii="Times New Roman" w:hAnsi="Times New Roman" w:cs="Times New Roman"/>
          <w:i/>
          <w:iCs/>
          <w:sz w:val="24"/>
          <w:szCs w:val="24"/>
        </w:rPr>
        <w:t xml:space="preserve">považuje za </w:t>
      </w:r>
      <w:r>
        <w:rPr>
          <w:rFonts w:ascii="Times New Roman" w:hAnsi="Times New Roman" w:cs="Times New Roman"/>
          <w:i/>
          <w:iCs/>
          <w:sz w:val="24"/>
          <w:szCs w:val="24"/>
        </w:rPr>
        <w:t xml:space="preserve">vhodné </w:t>
      </w:r>
      <w:r w:rsidRPr="00F15C85">
        <w:rPr>
          <w:rFonts w:ascii="Times New Roman" w:hAnsi="Times New Roman" w:cs="Times New Roman"/>
          <w:i/>
          <w:iCs/>
          <w:sz w:val="24"/>
          <w:szCs w:val="24"/>
        </w:rPr>
        <w:t>jednoznačnejšie</w:t>
      </w:r>
      <w:r w:rsidRPr="009D3363">
        <w:rPr>
          <w:rFonts w:ascii="Times New Roman" w:hAnsi="Times New Roman" w:cs="Times New Roman"/>
          <w:i/>
          <w:iCs/>
          <w:sz w:val="24"/>
          <w:szCs w:val="24"/>
        </w:rPr>
        <w:t xml:space="preserve"> </w:t>
      </w:r>
      <w:r w:rsidRPr="00F15C85">
        <w:rPr>
          <w:rFonts w:ascii="Times New Roman" w:hAnsi="Times New Roman" w:cs="Times New Roman"/>
          <w:i/>
          <w:iCs/>
          <w:sz w:val="24"/>
          <w:szCs w:val="24"/>
        </w:rPr>
        <w:t xml:space="preserve">v texte vyjadriť, že navrhovaná úprava nemá viesť </w:t>
      </w:r>
      <w:r>
        <w:rPr>
          <w:rFonts w:ascii="Times New Roman" w:hAnsi="Times New Roman" w:cs="Times New Roman"/>
          <w:i/>
          <w:iCs/>
          <w:sz w:val="24"/>
          <w:szCs w:val="24"/>
        </w:rPr>
        <w:br/>
      </w:r>
      <w:r w:rsidRPr="00F15C85">
        <w:rPr>
          <w:rFonts w:ascii="Times New Roman" w:hAnsi="Times New Roman" w:cs="Times New Roman"/>
          <w:i/>
          <w:iCs/>
          <w:sz w:val="24"/>
          <w:szCs w:val="24"/>
        </w:rPr>
        <w:t xml:space="preserve">k vytvoreniu osobitného systému nových formálnych opravných prostriedkov výlučne </w:t>
      </w:r>
      <w:r>
        <w:rPr>
          <w:rFonts w:ascii="Times New Roman" w:hAnsi="Times New Roman" w:cs="Times New Roman"/>
          <w:i/>
          <w:iCs/>
          <w:sz w:val="24"/>
          <w:szCs w:val="24"/>
        </w:rPr>
        <w:br/>
      </w:r>
      <w:r w:rsidRPr="00F15C85">
        <w:rPr>
          <w:rFonts w:ascii="Times New Roman" w:hAnsi="Times New Roman" w:cs="Times New Roman"/>
          <w:i/>
          <w:iCs/>
          <w:sz w:val="24"/>
          <w:szCs w:val="24"/>
        </w:rPr>
        <w:t xml:space="preserve">pre cezhraničné prípady. </w:t>
      </w:r>
      <w:r>
        <w:rPr>
          <w:rFonts w:ascii="Times New Roman" w:hAnsi="Times New Roman" w:cs="Times New Roman"/>
          <w:i/>
          <w:iCs/>
          <w:sz w:val="24"/>
          <w:szCs w:val="24"/>
        </w:rPr>
        <w:t>SR sa domnieva, že v</w:t>
      </w:r>
      <w:r w:rsidRPr="00F15C85">
        <w:rPr>
          <w:rFonts w:ascii="Times New Roman" w:hAnsi="Times New Roman" w:cs="Times New Roman"/>
          <w:i/>
          <w:iCs/>
          <w:sz w:val="24"/>
          <w:szCs w:val="24"/>
        </w:rPr>
        <w:t xml:space="preserve">ýchodiskom by mala zostať zásada, podľa ktorej majú byť vo vzťahu k vyšetrovacím opatreniam uvedeným v EVP dostupné účinné opravné prostriedky rovnocenné s tými, ktoré sú k dispozícii v obdobnom vnútroštátnom prípade. Požiadavka účinnej právnej ochrany preto </w:t>
      </w:r>
      <w:r>
        <w:rPr>
          <w:rFonts w:ascii="Times New Roman" w:hAnsi="Times New Roman" w:cs="Times New Roman"/>
          <w:i/>
          <w:iCs/>
          <w:sz w:val="24"/>
          <w:szCs w:val="24"/>
        </w:rPr>
        <w:t xml:space="preserve">podľa SR </w:t>
      </w:r>
      <w:r w:rsidRPr="00F15C85">
        <w:rPr>
          <w:rFonts w:ascii="Times New Roman" w:hAnsi="Times New Roman" w:cs="Times New Roman"/>
          <w:i/>
          <w:iCs/>
          <w:sz w:val="24"/>
          <w:szCs w:val="24"/>
        </w:rPr>
        <w:t>nemusí nevyhnutne znamenať zavedenie samostatného opravného prostriedku proti každému rozhodnutiu alebo</w:t>
      </w:r>
      <w:r>
        <w:rPr>
          <w:rFonts w:ascii="Times New Roman" w:hAnsi="Times New Roman" w:cs="Times New Roman"/>
          <w:i/>
          <w:iCs/>
          <w:sz w:val="24"/>
          <w:szCs w:val="24"/>
        </w:rPr>
        <w:t xml:space="preserve"> </w:t>
      </w:r>
      <w:r w:rsidRPr="00F15C85">
        <w:rPr>
          <w:rFonts w:ascii="Times New Roman" w:hAnsi="Times New Roman" w:cs="Times New Roman"/>
          <w:i/>
          <w:iCs/>
          <w:sz w:val="24"/>
          <w:szCs w:val="24"/>
        </w:rPr>
        <w:t xml:space="preserve">procesnému opatreniu súvisiacemu s EVP, pokiaľ vnútroštátny právny poriadok poskytuje účinnú možnosť preskúmania zodpovedajúcu požiadavkám práva </w:t>
      </w:r>
      <w:r w:rsidRPr="00957265">
        <w:rPr>
          <w:rFonts w:ascii="Times New Roman" w:hAnsi="Times New Roman" w:cs="Times New Roman"/>
          <w:i/>
          <w:iCs/>
          <w:sz w:val="24"/>
          <w:szCs w:val="24"/>
        </w:rPr>
        <w:t>Únie a článku 47 Charty.</w:t>
      </w:r>
    </w:p>
    <w:p w14:paraId="122C73B9" w14:textId="77777777" w:rsidR="00EC4F5B" w:rsidRDefault="00EC4F5B" w:rsidP="00EC4F5B">
      <w:pPr>
        <w:pStyle w:val="Vchodzie"/>
        <w:spacing w:after="0"/>
        <w:jc w:val="both"/>
        <w:rPr>
          <w:rFonts w:ascii="Times New Roman" w:hAnsi="Times New Roman" w:cs="Times New Roman"/>
          <w:sz w:val="24"/>
          <w:szCs w:val="24"/>
          <w:u w:val="single"/>
        </w:rPr>
      </w:pPr>
    </w:p>
    <w:p w14:paraId="4E60442B" w14:textId="77777777" w:rsidR="00EC4F5B" w:rsidRDefault="00EC4F5B" w:rsidP="00EC4F5B">
      <w:pPr>
        <w:pStyle w:val="Vchodzie"/>
        <w:spacing w:after="0"/>
        <w:ind w:left="284"/>
        <w:jc w:val="both"/>
        <w:rPr>
          <w:rFonts w:ascii="Times New Roman" w:hAnsi="Times New Roman" w:cs="Times New Roman"/>
          <w:sz w:val="24"/>
          <w:szCs w:val="24"/>
          <w:u w:val="single"/>
        </w:rPr>
      </w:pPr>
      <w:r w:rsidRPr="00D90B9E">
        <w:rPr>
          <w:rFonts w:ascii="Times New Roman" w:hAnsi="Times New Roman" w:cs="Times New Roman"/>
          <w:sz w:val="24"/>
          <w:szCs w:val="24"/>
          <w:u w:val="single"/>
        </w:rPr>
        <w:t>Články 18 a 19</w:t>
      </w:r>
    </w:p>
    <w:p w14:paraId="5E23F5CB" w14:textId="77777777" w:rsidR="00EC4F5B" w:rsidRPr="00801832" w:rsidRDefault="00EC4F5B" w:rsidP="00EC4F5B">
      <w:pPr>
        <w:pStyle w:val="Vchodzie"/>
        <w:spacing w:after="0"/>
        <w:ind w:left="284"/>
        <w:jc w:val="both"/>
        <w:rPr>
          <w:rFonts w:ascii="Times New Roman" w:hAnsi="Times New Roman" w:cs="Times New Roman"/>
          <w:sz w:val="24"/>
          <w:szCs w:val="24"/>
        </w:rPr>
      </w:pPr>
      <w:r w:rsidRPr="00801832">
        <w:rPr>
          <w:rFonts w:ascii="Times New Roman" w:hAnsi="Times New Roman" w:cs="Times New Roman"/>
          <w:sz w:val="24"/>
          <w:szCs w:val="24"/>
        </w:rPr>
        <w:t xml:space="preserve">Ustanovenie 18 upravuje trestnú zodpovednosť </w:t>
      </w:r>
      <w:r w:rsidRPr="00D90B9E">
        <w:rPr>
          <w:rFonts w:ascii="Times New Roman" w:hAnsi="Times New Roman" w:cs="Times New Roman"/>
          <w:sz w:val="24"/>
          <w:szCs w:val="24"/>
        </w:rPr>
        <w:t>úradníkov</w:t>
      </w:r>
      <w:r w:rsidRPr="00801832">
        <w:rPr>
          <w:rFonts w:ascii="Times New Roman" w:hAnsi="Times New Roman" w:cs="Times New Roman"/>
          <w:sz w:val="24"/>
          <w:szCs w:val="24"/>
        </w:rPr>
        <w:t xml:space="preserve"> v súvislosti s výkonom ich činnosti pri vykonávaní EVP a </w:t>
      </w:r>
      <w:r>
        <w:rPr>
          <w:rFonts w:ascii="Times New Roman" w:hAnsi="Times New Roman" w:cs="Times New Roman"/>
          <w:sz w:val="24"/>
          <w:szCs w:val="24"/>
        </w:rPr>
        <w:t>u</w:t>
      </w:r>
      <w:r w:rsidRPr="00801832">
        <w:rPr>
          <w:rFonts w:ascii="Times New Roman" w:hAnsi="Times New Roman" w:cs="Times New Roman"/>
          <w:sz w:val="24"/>
          <w:szCs w:val="24"/>
        </w:rPr>
        <w:t>stanovenie 19 rieši občianskoprávnu zodpovednosť úradníkov pri vykonávaní EVP.</w:t>
      </w:r>
    </w:p>
    <w:p w14:paraId="24995439" w14:textId="77777777" w:rsidR="00EC4F5B" w:rsidRPr="00801832" w:rsidRDefault="00EC4F5B" w:rsidP="00EC4F5B">
      <w:pPr>
        <w:pStyle w:val="Vchodzie"/>
        <w:spacing w:after="0"/>
        <w:ind w:left="284"/>
        <w:jc w:val="both"/>
        <w:rPr>
          <w:rFonts w:ascii="Times New Roman" w:hAnsi="Times New Roman" w:cs="Times New Roman"/>
          <w:sz w:val="24"/>
          <w:szCs w:val="24"/>
        </w:rPr>
      </w:pPr>
    </w:p>
    <w:p w14:paraId="2940E2A1" w14:textId="77777777" w:rsidR="00EC4F5B" w:rsidRPr="00D8547C"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D8547C">
        <w:rPr>
          <w:rFonts w:ascii="Times New Roman" w:hAnsi="Times New Roman" w:cs="Times New Roman"/>
          <w:i/>
          <w:iCs/>
          <w:sz w:val="24"/>
          <w:szCs w:val="24"/>
        </w:rPr>
        <w:t xml:space="preserve">K navrhovanej úprave </w:t>
      </w:r>
      <w:r>
        <w:rPr>
          <w:rFonts w:ascii="Times New Roman" w:hAnsi="Times New Roman" w:cs="Times New Roman"/>
          <w:i/>
          <w:iCs/>
          <w:sz w:val="24"/>
          <w:szCs w:val="24"/>
        </w:rPr>
        <w:t xml:space="preserve">SR </w:t>
      </w:r>
      <w:r w:rsidRPr="00D8547C">
        <w:rPr>
          <w:rFonts w:ascii="Times New Roman" w:hAnsi="Times New Roman" w:cs="Times New Roman"/>
          <w:i/>
          <w:iCs/>
          <w:sz w:val="24"/>
          <w:szCs w:val="24"/>
        </w:rPr>
        <w:t xml:space="preserve">nemá zásadné pripomienky. Doterajší systém zodpovednosti úradných osôb pri výkone úloh v inom členskom štáte </w:t>
      </w:r>
      <w:r>
        <w:rPr>
          <w:rFonts w:ascii="Times New Roman" w:hAnsi="Times New Roman" w:cs="Times New Roman"/>
          <w:i/>
          <w:iCs/>
          <w:sz w:val="24"/>
          <w:szCs w:val="24"/>
        </w:rPr>
        <w:t>je možné</w:t>
      </w:r>
      <w:r w:rsidRPr="00D8547C">
        <w:rPr>
          <w:rFonts w:ascii="Times New Roman" w:hAnsi="Times New Roman" w:cs="Times New Roman"/>
          <w:i/>
          <w:iCs/>
          <w:sz w:val="24"/>
          <w:szCs w:val="24"/>
        </w:rPr>
        <w:t xml:space="preserve"> zachovať.</w:t>
      </w:r>
    </w:p>
    <w:p w14:paraId="3942FEC0" w14:textId="77777777" w:rsidR="00EC4F5B" w:rsidRDefault="00EC4F5B" w:rsidP="00EC4F5B">
      <w:pPr>
        <w:pStyle w:val="Vchodzie"/>
        <w:spacing w:after="0"/>
        <w:ind w:left="284"/>
        <w:jc w:val="both"/>
        <w:rPr>
          <w:rFonts w:ascii="Times New Roman" w:hAnsi="Times New Roman" w:cs="Times New Roman"/>
          <w:sz w:val="24"/>
          <w:szCs w:val="24"/>
        </w:rPr>
      </w:pPr>
    </w:p>
    <w:p w14:paraId="5A33D16F" w14:textId="77777777" w:rsidR="00EC4F5B" w:rsidRDefault="00EC4F5B" w:rsidP="00EC4F5B">
      <w:pPr>
        <w:pStyle w:val="Vchodzie"/>
        <w:spacing w:after="0"/>
        <w:ind w:left="284"/>
        <w:jc w:val="both"/>
        <w:rPr>
          <w:rFonts w:ascii="Times New Roman" w:hAnsi="Times New Roman" w:cs="Times New Roman"/>
          <w:sz w:val="24"/>
          <w:szCs w:val="24"/>
          <w:u w:val="single"/>
        </w:rPr>
      </w:pPr>
      <w:r w:rsidRPr="00D90B9E">
        <w:rPr>
          <w:rFonts w:ascii="Times New Roman" w:hAnsi="Times New Roman" w:cs="Times New Roman"/>
          <w:sz w:val="24"/>
          <w:szCs w:val="24"/>
          <w:u w:val="single"/>
        </w:rPr>
        <w:t>Článok 20 – Dôvernosť</w:t>
      </w:r>
    </w:p>
    <w:p w14:paraId="10F66652" w14:textId="77777777" w:rsidR="00EC4F5B" w:rsidRDefault="00EC4F5B" w:rsidP="00EC4F5B">
      <w:pPr>
        <w:pStyle w:val="Vchodzie"/>
        <w:spacing w:after="0"/>
        <w:ind w:left="284"/>
        <w:jc w:val="both"/>
        <w:rPr>
          <w:rFonts w:ascii="Times New Roman" w:hAnsi="Times New Roman" w:cs="Times New Roman"/>
          <w:sz w:val="24"/>
          <w:szCs w:val="24"/>
        </w:rPr>
      </w:pPr>
      <w:r w:rsidRPr="001806FE">
        <w:rPr>
          <w:rFonts w:ascii="Times New Roman" w:hAnsi="Times New Roman" w:cs="Times New Roman"/>
          <w:sz w:val="24"/>
          <w:szCs w:val="24"/>
        </w:rPr>
        <w:t xml:space="preserve">Článok 20 upravuje povinnosť zachovávať dôvernosť informácií získaných v súvislosti </w:t>
      </w:r>
      <w:r>
        <w:rPr>
          <w:rFonts w:ascii="Times New Roman" w:hAnsi="Times New Roman" w:cs="Times New Roman"/>
          <w:sz w:val="24"/>
          <w:szCs w:val="24"/>
        </w:rPr>
        <w:br/>
      </w:r>
      <w:r w:rsidRPr="001806FE">
        <w:rPr>
          <w:rFonts w:ascii="Times New Roman" w:hAnsi="Times New Roman" w:cs="Times New Roman"/>
          <w:sz w:val="24"/>
          <w:szCs w:val="24"/>
        </w:rPr>
        <w:t>s EVP.</w:t>
      </w:r>
    </w:p>
    <w:p w14:paraId="57C006D8" w14:textId="77777777" w:rsidR="00EC4F5B" w:rsidRPr="001806FE" w:rsidRDefault="00EC4F5B" w:rsidP="00EC4F5B">
      <w:pPr>
        <w:pStyle w:val="Vchodzie"/>
        <w:spacing w:after="0"/>
        <w:ind w:left="284"/>
        <w:jc w:val="both"/>
        <w:rPr>
          <w:rFonts w:ascii="Times New Roman" w:hAnsi="Times New Roman" w:cs="Times New Roman"/>
          <w:sz w:val="24"/>
          <w:szCs w:val="24"/>
        </w:rPr>
      </w:pPr>
    </w:p>
    <w:p w14:paraId="430A7E65" w14:textId="77777777" w:rsidR="00402064" w:rsidRDefault="00EC4F5B" w:rsidP="00402064">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lang w:eastAsia="sk-SK"/>
        </w:rPr>
        <w:t>SR víta</w:t>
      </w:r>
      <w:r>
        <w:rPr>
          <w:rFonts w:ascii="Times New Roman" w:hAnsi="Times New Roman" w:cs="Times New Roman"/>
          <w:i/>
          <w:iCs/>
          <w:sz w:val="24"/>
          <w:szCs w:val="24"/>
        </w:rPr>
        <w:t xml:space="preserve"> n</w:t>
      </w:r>
      <w:r w:rsidRPr="00D8547C">
        <w:rPr>
          <w:rFonts w:ascii="Times New Roman" w:hAnsi="Times New Roman" w:cs="Times New Roman"/>
          <w:i/>
          <w:iCs/>
          <w:sz w:val="24"/>
          <w:szCs w:val="24"/>
        </w:rPr>
        <w:t>avrhované znenie</w:t>
      </w:r>
      <w:r>
        <w:rPr>
          <w:rFonts w:ascii="Times New Roman" w:hAnsi="Times New Roman" w:cs="Times New Roman"/>
          <w:i/>
          <w:iCs/>
          <w:sz w:val="24"/>
          <w:szCs w:val="24"/>
        </w:rPr>
        <w:t xml:space="preserve"> článku 20. Z</w:t>
      </w:r>
      <w:r w:rsidRPr="00D8547C">
        <w:rPr>
          <w:rFonts w:ascii="Times New Roman" w:hAnsi="Times New Roman" w:cs="Times New Roman"/>
          <w:i/>
          <w:iCs/>
          <w:sz w:val="24"/>
          <w:szCs w:val="24"/>
        </w:rPr>
        <w:t xml:space="preserve">a správne považuje najmä rozlíšenie medzi povinnosťou zachovávať dôvernosť a právnym režimom následného použitia </w:t>
      </w:r>
      <w:r>
        <w:rPr>
          <w:rFonts w:ascii="Times New Roman" w:hAnsi="Times New Roman" w:cs="Times New Roman"/>
          <w:i/>
          <w:iCs/>
          <w:sz w:val="24"/>
          <w:szCs w:val="24"/>
        </w:rPr>
        <w:br/>
      </w:r>
      <w:r w:rsidRPr="00D8547C">
        <w:rPr>
          <w:rFonts w:ascii="Times New Roman" w:hAnsi="Times New Roman" w:cs="Times New Roman"/>
          <w:i/>
          <w:iCs/>
          <w:sz w:val="24"/>
          <w:szCs w:val="24"/>
        </w:rPr>
        <w:t>alebo ďalšieho odovzdávania informácií alebo dôkazov.</w:t>
      </w:r>
    </w:p>
    <w:p w14:paraId="7F0DD78D" w14:textId="77777777" w:rsidR="00402064" w:rsidRDefault="00402064" w:rsidP="00402064">
      <w:pPr>
        <w:pStyle w:val="Vchodzie"/>
        <w:spacing w:after="0"/>
        <w:ind w:left="284"/>
        <w:jc w:val="both"/>
        <w:rPr>
          <w:rFonts w:ascii="Times New Roman" w:hAnsi="Times New Roman" w:cs="Times New Roman"/>
          <w:sz w:val="24"/>
          <w:szCs w:val="24"/>
          <w:u w:val="single"/>
        </w:rPr>
      </w:pPr>
    </w:p>
    <w:p w14:paraId="6838E7D5" w14:textId="77777777" w:rsidR="00402064" w:rsidRDefault="00402064" w:rsidP="00402064">
      <w:pPr>
        <w:pStyle w:val="Vchodzie"/>
        <w:spacing w:after="0"/>
        <w:ind w:left="284"/>
        <w:jc w:val="both"/>
        <w:rPr>
          <w:rFonts w:ascii="Times New Roman" w:hAnsi="Times New Roman" w:cs="Times New Roman"/>
          <w:sz w:val="24"/>
          <w:szCs w:val="24"/>
          <w:u w:val="single"/>
        </w:rPr>
      </w:pPr>
    </w:p>
    <w:p w14:paraId="4C30181D" w14:textId="51133083" w:rsidR="00EC4F5B" w:rsidRPr="00E25613" w:rsidRDefault="00EC4F5B" w:rsidP="00402064">
      <w:pPr>
        <w:pStyle w:val="Vchodzie"/>
        <w:spacing w:after="0"/>
        <w:ind w:left="284"/>
        <w:jc w:val="both"/>
        <w:rPr>
          <w:rFonts w:ascii="Times New Roman" w:hAnsi="Times New Roman" w:cs="Times New Roman"/>
          <w:i/>
          <w:iCs/>
          <w:sz w:val="24"/>
          <w:szCs w:val="24"/>
        </w:rPr>
      </w:pPr>
      <w:r w:rsidRPr="003360D5">
        <w:rPr>
          <w:rFonts w:ascii="Times New Roman" w:hAnsi="Times New Roman" w:cs="Times New Roman"/>
          <w:sz w:val="24"/>
          <w:szCs w:val="24"/>
          <w:u w:val="single"/>
        </w:rPr>
        <w:lastRenderedPageBreak/>
        <w:t>Článok 21 – Podmienky následného použitia a ďalšieho odovzdávania informácií alebo dôkazov</w:t>
      </w:r>
    </w:p>
    <w:p w14:paraId="6C19FA2F" w14:textId="77777777" w:rsidR="00EC4F5B" w:rsidRDefault="00EC4F5B" w:rsidP="00EC4F5B">
      <w:pPr>
        <w:pStyle w:val="Vchodzie"/>
        <w:spacing w:after="0"/>
        <w:ind w:left="284"/>
        <w:jc w:val="both"/>
        <w:rPr>
          <w:rFonts w:ascii="Times New Roman" w:hAnsi="Times New Roman" w:cs="Times New Roman"/>
          <w:sz w:val="24"/>
          <w:szCs w:val="24"/>
        </w:rPr>
      </w:pPr>
      <w:r>
        <w:rPr>
          <w:rFonts w:ascii="Times New Roman" w:hAnsi="Times New Roman" w:cs="Times New Roman"/>
          <w:sz w:val="24"/>
          <w:szCs w:val="24"/>
        </w:rPr>
        <w:t>Toto ustanovenie</w:t>
      </w:r>
      <w:r w:rsidRPr="00C82D1E">
        <w:rPr>
          <w:rFonts w:ascii="Times New Roman" w:hAnsi="Times New Roman" w:cs="Times New Roman"/>
          <w:sz w:val="24"/>
          <w:szCs w:val="24"/>
        </w:rPr>
        <w:t xml:space="preserve"> upravuje podmienky ďalšieho využitia a odovzdávania získaných informácií alebo dôkazov.</w:t>
      </w:r>
    </w:p>
    <w:p w14:paraId="3B9FBB42" w14:textId="77777777" w:rsidR="00EC4F5B" w:rsidRPr="00C82D1E" w:rsidRDefault="00EC4F5B" w:rsidP="00EC4F5B">
      <w:pPr>
        <w:pStyle w:val="Vchodzie"/>
        <w:spacing w:after="0"/>
        <w:ind w:left="284"/>
        <w:jc w:val="both"/>
        <w:rPr>
          <w:rFonts w:ascii="Times New Roman" w:hAnsi="Times New Roman" w:cs="Times New Roman"/>
          <w:sz w:val="24"/>
          <w:szCs w:val="24"/>
        </w:rPr>
      </w:pPr>
    </w:p>
    <w:p w14:paraId="79DFB940" w14:textId="77777777" w:rsidR="00EC4F5B"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21745E">
        <w:rPr>
          <w:rFonts w:ascii="Times New Roman" w:hAnsi="Times New Roman" w:cs="Times New Roman"/>
          <w:i/>
          <w:iCs/>
          <w:sz w:val="24"/>
          <w:szCs w:val="24"/>
        </w:rPr>
        <w:t>SR víta a podporuje snahu o zjednotenie pravidiel následného použitia</w:t>
      </w:r>
      <w:r w:rsidRPr="00D8547C">
        <w:rPr>
          <w:rFonts w:ascii="Times New Roman" w:hAnsi="Times New Roman" w:cs="Times New Roman"/>
          <w:i/>
          <w:iCs/>
          <w:sz w:val="24"/>
          <w:szCs w:val="24"/>
        </w:rPr>
        <w:t xml:space="preserve">. </w:t>
      </w:r>
    </w:p>
    <w:p w14:paraId="16D2CA22" w14:textId="77777777" w:rsidR="00EC4F5B" w:rsidRDefault="00EC4F5B" w:rsidP="00EC4F5B">
      <w:pPr>
        <w:pStyle w:val="Vchodzie"/>
        <w:spacing w:after="0"/>
        <w:ind w:left="284"/>
        <w:jc w:val="both"/>
        <w:rPr>
          <w:rFonts w:ascii="Times New Roman" w:hAnsi="Times New Roman" w:cs="Times New Roman"/>
          <w:i/>
          <w:iCs/>
          <w:sz w:val="24"/>
          <w:szCs w:val="24"/>
        </w:rPr>
      </w:pPr>
    </w:p>
    <w:p w14:paraId="2FA133D3" w14:textId="77777777" w:rsidR="00EC4F5B" w:rsidRDefault="00EC4F5B" w:rsidP="00EC4F5B">
      <w:pPr>
        <w:pStyle w:val="Vchodzie"/>
        <w:spacing w:after="0"/>
        <w:ind w:left="284"/>
        <w:jc w:val="both"/>
        <w:rPr>
          <w:rFonts w:ascii="Times New Roman" w:hAnsi="Times New Roman" w:cs="Times New Roman"/>
          <w:i/>
          <w:iCs/>
          <w:sz w:val="24"/>
          <w:szCs w:val="24"/>
        </w:rPr>
      </w:pPr>
      <w:r>
        <w:rPr>
          <w:rFonts w:ascii="Times New Roman" w:hAnsi="Times New Roman" w:cs="Times New Roman"/>
          <w:i/>
          <w:iCs/>
          <w:sz w:val="24"/>
          <w:szCs w:val="24"/>
        </w:rPr>
        <w:t>Zároveň sa však SR domnieva, že slovné spojenie</w:t>
      </w:r>
      <w:r w:rsidRPr="00D8547C">
        <w:rPr>
          <w:rFonts w:ascii="Times New Roman" w:hAnsi="Times New Roman" w:cs="Times New Roman"/>
          <w:i/>
          <w:iCs/>
          <w:sz w:val="24"/>
          <w:szCs w:val="24"/>
        </w:rPr>
        <w:t xml:space="preserve"> „</w:t>
      </w:r>
      <w:r w:rsidRPr="00156788">
        <w:rPr>
          <w:rFonts w:ascii="Times New Roman" w:hAnsi="Times New Roman" w:cs="Times New Roman"/>
          <w:i/>
          <w:iCs/>
          <w:sz w:val="24"/>
          <w:szCs w:val="24"/>
        </w:rPr>
        <w:t>podmienky obmedzujúce použitie</w:t>
      </w:r>
      <w:r w:rsidRPr="00D8547C">
        <w:rPr>
          <w:rFonts w:ascii="Times New Roman" w:hAnsi="Times New Roman" w:cs="Times New Roman"/>
          <w:i/>
          <w:iCs/>
          <w:sz w:val="24"/>
          <w:szCs w:val="24"/>
        </w:rPr>
        <w:t>“</w:t>
      </w:r>
      <w:r w:rsidRPr="00B7652A">
        <w:rPr>
          <w:rFonts w:ascii="Times New Roman" w:hAnsi="Times New Roman" w:cs="Times New Roman"/>
          <w:i/>
          <w:iCs/>
          <w:sz w:val="24"/>
          <w:szCs w:val="24"/>
        </w:rPr>
        <w:t xml:space="preserve"> </w:t>
      </w:r>
      <w:r>
        <w:rPr>
          <w:rFonts w:ascii="Times New Roman" w:hAnsi="Times New Roman" w:cs="Times New Roman"/>
          <w:i/>
          <w:iCs/>
          <w:sz w:val="24"/>
          <w:szCs w:val="24"/>
        </w:rPr>
        <w:br/>
        <w:t xml:space="preserve">si </w:t>
      </w:r>
      <w:r w:rsidRPr="00D8547C">
        <w:rPr>
          <w:rFonts w:ascii="Times New Roman" w:hAnsi="Times New Roman" w:cs="Times New Roman"/>
          <w:i/>
          <w:iCs/>
          <w:sz w:val="24"/>
          <w:szCs w:val="24"/>
        </w:rPr>
        <w:t>vyžaduje</w:t>
      </w:r>
      <w:r>
        <w:rPr>
          <w:rFonts w:ascii="Times New Roman" w:hAnsi="Times New Roman" w:cs="Times New Roman"/>
          <w:i/>
          <w:iCs/>
          <w:sz w:val="24"/>
          <w:szCs w:val="24"/>
        </w:rPr>
        <w:t xml:space="preserve"> spresnenie, nakoľko n</w:t>
      </w:r>
      <w:r w:rsidRPr="00D8547C">
        <w:rPr>
          <w:rFonts w:ascii="Times New Roman" w:hAnsi="Times New Roman" w:cs="Times New Roman"/>
          <w:i/>
          <w:iCs/>
          <w:sz w:val="24"/>
          <w:szCs w:val="24"/>
        </w:rPr>
        <w:t>ie je úplne jednoznačné, či zahŕňa iba obmedzenia vyplývajúce zo zásady špeciality alebo aj iné podmienky stanovené vnútroštátnym právom alebo poskytujúcim orgánom.</w:t>
      </w:r>
      <w:r>
        <w:rPr>
          <w:rFonts w:ascii="Times New Roman" w:hAnsi="Times New Roman" w:cs="Times New Roman"/>
          <w:i/>
          <w:iCs/>
          <w:sz w:val="24"/>
          <w:szCs w:val="24"/>
        </w:rPr>
        <w:t xml:space="preserve"> </w:t>
      </w:r>
      <w:r w:rsidRPr="007D5453">
        <w:rPr>
          <w:rFonts w:ascii="Times New Roman" w:hAnsi="Times New Roman" w:cs="Times New Roman"/>
          <w:i/>
          <w:iCs/>
          <w:sz w:val="24"/>
          <w:szCs w:val="24"/>
        </w:rPr>
        <w:t xml:space="preserve">SR zároveň považuje za </w:t>
      </w:r>
      <w:r>
        <w:rPr>
          <w:rFonts w:ascii="Times New Roman" w:hAnsi="Times New Roman" w:cs="Times New Roman"/>
          <w:i/>
          <w:iCs/>
          <w:sz w:val="24"/>
          <w:szCs w:val="24"/>
        </w:rPr>
        <w:t>vhodné</w:t>
      </w:r>
      <w:r w:rsidRPr="007D5453">
        <w:rPr>
          <w:rFonts w:ascii="Times New Roman" w:hAnsi="Times New Roman" w:cs="Times New Roman"/>
          <w:i/>
          <w:iCs/>
          <w:sz w:val="24"/>
          <w:szCs w:val="24"/>
        </w:rPr>
        <w:t xml:space="preserve"> jasnejšie vymedziť </w:t>
      </w:r>
      <w:r>
        <w:rPr>
          <w:rFonts w:ascii="Times New Roman" w:hAnsi="Times New Roman" w:cs="Times New Roman"/>
          <w:i/>
          <w:iCs/>
          <w:sz w:val="24"/>
          <w:szCs w:val="24"/>
        </w:rPr>
        <w:t xml:space="preserve">i </w:t>
      </w:r>
      <w:r w:rsidRPr="007D5453">
        <w:rPr>
          <w:rFonts w:ascii="Times New Roman" w:hAnsi="Times New Roman" w:cs="Times New Roman"/>
          <w:i/>
          <w:iCs/>
          <w:sz w:val="24"/>
          <w:szCs w:val="24"/>
        </w:rPr>
        <w:t>rozdiel medzi „následným použitím“</w:t>
      </w:r>
      <w:r>
        <w:rPr>
          <w:rFonts w:ascii="Times New Roman" w:hAnsi="Times New Roman" w:cs="Times New Roman"/>
          <w:i/>
          <w:iCs/>
          <w:sz w:val="24"/>
          <w:szCs w:val="24"/>
        </w:rPr>
        <w:t xml:space="preserve"> </w:t>
      </w:r>
      <w:r w:rsidRPr="007D5453">
        <w:rPr>
          <w:rFonts w:ascii="Times New Roman" w:hAnsi="Times New Roman" w:cs="Times New Roman"/>
          <w:i/>
          <w:iCs/>
          <w:sz w:val="24"/>
          <w:szCs w:val="24"/>
        </w:rPr>
        <w:t xml:space="preserve">a „následným odovzdaním“. </w:t>
      </w:r>
    </w:p>
    <w:p w14:paraId="564DE557" w14:textId="77777777" w:rsidR="00EC4F5B" w:rsidRPr="00D8547C" w:rsidRDefault="00EC4F5B" w:rsidP="00EC4F5B">
      <w:pPr>
        <w:pStyle w:val="Vchodzie"/>
        <w:spacing w:after="0"/>
        <w:ind w:left="284"/>
        <w:jc w:val="both"/>
        <w:rPr>
          <w:rFonts w:ascii="Times New Roman" w:hAnsi="Times New Roman" w:cs="Times New Roman"/>
          <w:i/>
          <w:iCs/>
          <w:sz w:val="24"/>
          <w:szCs w:val="24"/>
        </w:rPr>
      </w:pPr>
    </w:p>
    <w:p w14:paraId="05642395" w14:textId="77777777" w:rsidR="00EC4F5B" w:rsidRDefault="00EC4F5B" w:rsidP="00EC4F5B">
      <w:pPr>
        <w:pStyle w:val="Vchodzie"/>
        <w:spacing w:after="0"/>
        <w:ind w:left="284"/>
        <w:jc w:val="both"/>
        <w:rPr>
          <w:rFonts w:ascii="Times New Roman" w:hAnsi="Times New Roman" w:cs="Times New Roman"/>
          <w:i/>
          <w:iCs/>
          <w:sz w:val="24"/>
          <w:szCs w:val="24"/>
        </w:rPr>
      </w:pPr>
      <w:r w:rsidRPr="00D8547C">
        <w:rPr>
          <w:rFonts w:ascii="Times New Roman" w:hAnsi="Times New Roman" w:cs="Times New Roman"/>
          <w:i/>
          <w:iCs/>
          <w:sz w:val="24"/>
          <w:szCs w:val="24"/>
        </w:rPr>
        <w:t>P</w:t>
      </w:r>
      <w:r>
        <w:rPr>
          <w:rFonts w:ascii="Times New Roman" w:hAnsi="Times New Roman" w:cs="Times New Roman"/>
          <w:i/>
          <w:iCs/>
          <w:sz w:val="24"/>
          <w:szCs w:val="24"/>
        </w:rPr>
        <w:t>odľa SR by sa zároveň p</w:t>
      </w:r>
      <w:r w:rsidRPr="00D8547C">
        <w:rPr>
          <w:rFonts w:ascii="Times New Roman" w:hAnsi="Times New Roman" w:cs="Times New Roman"/>
          <w:i/>
          <w:iCs/>
          <w:sz w:val="24"/>
          <w:szCs w:val="24"/>
        </w:rPr>
        <w:t xml:space="preserve">ri ďalšom odovzdaní tretiemu štátu alebo medzinárodnej organizácii nemalo automaticky vychádzať z rovnakého režimu ako pri následnom použití </w:t>
      </w:r>
      <w:r>
        <w:rPr>
          <w:rFonts w:ascii="Times New Roman" w:hAnsi="Times New Roman" w:cs="Times New Roman"/>
          <w:i/>
          <w:iCs/>
          <w:sz w:val="24"/>
          <w:szCs w:val="24"/>
        </w:rPr>
        <w:br/>
      </w:r>
      <w:r w:rsidRPr="00D8547C">
        <w:rPr>
          <w:rFonts w:ascii="Times New Roman" w:hAnsi="Times New Roman" w:cs="Times New Roman"/>
          <w:i/>
          <w:iCs/>
          <w:sz w:val="24"/>
          <w:szCs w:val="24"/>
        </w:rPr>
        <w:t xml:space="preserve">v rámci EÚ. </w:t>
      </w:r>
      <w:r>
        <w:rPr>
          <w:rFonts w:ascii="Times New Roman" w:hAnsi="Times New Roman" w:cs="Times New Roman"/>
          <w:i/>
          <w:iCs/>
          <w:sz w:val="24"/>
          <w:szCs w:val="24"/>
        </w:rPr>
        <w:t xml:space="preserve"> </w:t>
      </w:r>
    </w:p>
    <w:p w14:paraId="6DB5D0F6" w14:textId="77777777" w:rsidR="00EC4F5B" w:rsidRDefault="00EC4F5B" w:rsidP="00EC4F5B">
      <w:pPr>
        <w:pStyle w:val="Vchodzie"/>
        <w:spacing w:after="0"/>
        <w:ind w:left="284"/>
        <w:jc w:val="both"/>
        <w:rPr>
          <w:rFonts w:ascii="Times New Roman" w:hAnsi="Times New Roman" w:cs="Times New Roman"/>
          <w:i/>
          <w:iCs/>
          <w:sz w:val="24"/>
          <w:szCs w:val="24"/>
        </w:rPr>
      </w:pPr>
    </w:p>
    <w:p w14:paraId="731E524B" w14:textId="77777777" w:rsidR="00EC4F5B" w:rsidRPr="00D8547C" w:rsidRDefault="00EC4F5B" w:rsidP="00EC4F5B">
      <w:pPr>
        <w:pStyle w:val="Vchodzie"/>
        <w:spacing w:after="0"/>
        <w:ind w:left="284"/>
        <w:jc w:val="both"/>
        <w:rPr>
          <w:rFonts w:ascii="Times New Roman" w:hAnsi="Times New Roman" w:cs="Times New Roman"/>
          <w:i/>
          <w:iCs/>
          <w:sz w:val="24"/>
          <w:szCs w:val="24"/>
        </w:rPr>
      </w:pPr>
      <w:r w:rsidRPr="00D8547C">
        <w:rPr>
          <w:rFonts w:ascii="Times New Roman" w:hAnsi="Times New Roman" w:cs="Times New Roman"/>
          <w:i/>
          <w:iCs/>
          <w:sz w:val="24"/>
          <w:szCs w:val="24"/>
        </w:rPr>
        <w:t xml:space="preserve">Súčasne </w:t>
      </w:r>
      <w:r>
        <w:rPr>
          <w:rFonts w:ascii="Times New Roman" w:hAnsi="Times New Roman" w:cs="Times New Roman"/>
          <w:i/>
          <w:iCs/>
          <w:sz w:val="24"/>
          <w:szCs w:val="24"/>
        </w:rPr>
        <w:t xml:space="preserve">SR </w:t>
      </w:r>
      <w:r w:rsidRPr="00D8547C">
        <w:rPr>
          <w:rFonts w:ascii="Times New Roman" w:hAnsi="Times New Roman" w:cs="Times New Roman"/>
          <w:i/>
          <w:iCs/>
          <w:sz w:val="24"/>
          <w:szCs w:val="24"/>
        </w:rPr>
        <w:t>považuje</w:t>
      </w:r>
      <w:r>
        <w:rPr>
          <w:rFonts w:ascii="Times New Roman" w:hAnsi="Times New Roman" w:cs="Times New Roman"/>
          <w:i/>
          <w:iCs/>
          <w:sz w:val="24"/>
          <w:szCs w:val="24"/>
        </w:rPr>
        <w:t xml:space="preserve"> </w:t>
      </w:r>
      <w:r w:rsidRPr="00D8547C">
        <w:rPr>
          <w:rFonts w:ascii="Times New Roman" w:hAnsi="Times New Roman" w:cs="Times New Roman"/>
          <w:i/>
          <w:iCs/>
          <w:sz w:val="24"/>
          <w:szCs w:val="24"/>
        </w:rPr>
        <w:t xml:space="preserve">za potrebné zachovať jasnú hranicu medzi článkom 21 a článkom 35. Z hľadiska právnej istoty by bolo zároveň vhodné </w:t>
      </w:r>
      <w:r>
        <w:rPr>
          <w:rFonts w:ascii="Times New Roman" w:hAnsi="Times New Roman" w:cs="Times New Roman"/>
          <w:i/>
          <w:iCs/>
          <w:sz w:val="24"/>
          <w:szCs w:val="24"/>
        </w:rPr>
        <w:t>jasne</w:t>
      </w:r>
      <w:r w:rsidRPr="00D8547C">
        <w:rPr>
          <w:rFonts w:ascii="Times New Roman" w:hAnsi="Times New Roman" w:cs="Times New Roman"/>
          <w:i/>
          <w:iCs/>
          <w:sz w:val="24"/>
          <w:szCs w:val="24"/>
        </w:rPr>
        <w:t xml:space="preserve"> vymedziť, či sa jednotlivé pravidlá článku 21 uplatňujú rovnako na informácie a dôkazy, a podľa potreby spresniť</w:t>
      </w:r>
      <w:r>
        <w:rPr>
          <w:rFonts w:ascii="Times New Roman" w:hAnsi="Times New Roman" w:cs="Times New Roman"/>
          <w:i/>
          <w:iCs/>
          <w:sz w:val="24"/>
          <w:szCs w:val="24"/>
        </w:rPr>
        <w:t xml:space="preserve"> definíciu</w:t>
      </w:r>
      <w:r w:rsidRPr="00D8547C">
        <w:rPr>
          <w:rFonts w:ascii="Times New Roman" w:hAnsi="Times New Roman" w:cs="Times New Roman"/>
          <w:i/>
          <w:iCs/>
          <w:sz w:val="24"/>
          <w:szCs w:val="24"/>
        </w:rPr>
        <w:t xml:space="preserve"> po</w:t>
      </w:r>
      <w:r>
        <w:rPr>
          <w:rFonts w:ascii="Times New Roman" w:hAnsi="Times New Roman" w:cs="Times New Roman"/>
          <w:i/>
          <w:iCs/>
          <w:sz w:val="24"/>
          <w:szCs w:val="24"/>
        </w:rPr>
        <w:t>j</w:t>
      </w:r>
      <w:r w:rsidRPr="00D8547C">
        <w:rPr>
          <w:rFonts w:ascii="Times New Roman" w:hAnsi="Times New Roman" w:cs="Times New Roman"/>
          <w:i/>
          <w:iCs/>
          <w:sz w:val="24"/>
          <w:szCs w:val="24"/>
        </w:rPr>
        <w:t>m</w:t>
      </w:r>
      <w:r>
        <w:rPr>
          <w:rFonts w:ascii="Times New Roman" w:hAnsi="Times New Roman" w:cs="Times New Roman"/>
          <w:i/>
          <w:iCs/>
          <w:sz w:val="24"/>
          <w:szCs w:val="24"/>
        </w:rPr>
        <w:t>u</w:t>
      </w:r>
      <w:r w:rsidRPr="00D8547C">
        <w:rPr>
          <w:rFonts w:ascii="Times New Roman" w:hAnsi="Times New Roman" w:cs="Times New Roman"/>
          <w:i/>
          <w:iCs/>
          <w:sz w:val="24"/>
          <w:szCs w:val="24"/>
        </w:rPr>
        <w:t xml:space="preserve"> „medzinárodn</w:t>
      </w:r>
      <w:r>
        <w:rPr>
          <w:rFonts w:ascii="Times New Roman" w:hAnsi="Times New Roman" w:cs="Times New Roman"/>
          <w:i/>
          <w:iCs/>
          <w:sz w:val="24"/>
          <w:szCs w:val="24"/>
        </w:rPr>
        <w:t>á</w:t>
      </w:r>
      <w:r w:rsidRPr="00D8547C">
        <w:rPr>
          <w:rFonts w:ascii="Times New Roman" w:hAnsi="Times New Roman" w:cs="Times New Roman"/>
          <w:i/>
          <w:iCs/>
          <w:sz w:val="24"/>
          <w:szCs w:val="24"/>
        </w:rPr>
        <w:t xml:space="preserve"> organizáci</w:t>
      </w:r>
      <w:r>
        <w:rPr>
          <w:rFonts w:ascii="Times New Roman" w:hAnsi="Times New Roman" w:cs="Times New Roman"/>
          <w:i/>
          <w:iCs/>
          <w:sz w:val="24"/>
          <w:szCs w:val="24"/>
        </w:rPr>
        <w:t>a</w:t>
      </w:r>
      <w:r w:rsidRPr="00D8547C">
        <w:rPr>
          <w:rFonts w:ascii="Times New Roman" w:hAnsi="Times New Roman" w:cs="Times New Roman"/>
          <w:i/>
          <w:iCs/>
          <w:sz w:val="24"/>
          <w:szCs w:val="24"/>
        </w:rPr>
        <w:t>“, najmä ak sa s ďalším odovzdaním takémuto subjektu spájajú osobitné právne následky.</w:t>
      </w:r>
    </w:p>
    <w:p w14:paraId="6D47FADC" w14:textId="77777777" w:rsidR="00EC4F5B" w:rsidRPr="00D8547C" w:rsidRDefault="00EC4F5B" w:rsidP="00EC4F5B">
      <w:pPr>
        <w:pStyle w:val="Vchodzie"/>
        <w:spacing w:after="0"/>
        <w:ind w:left="284"/>
        <w:jc w:val="both"/>
        <w:rPr>
          <w:rFonts w:ascii="Times New Roman" w:hAnsi="Times New Roman" w:cs="Times New Roman"/>
          <w:i/>
          <w:iCs/>
          <w:sz w:val="24"/>
          <w:szCs w:val="24"/>
        </w:rPr>
      </w:pPr>
    </w:p>
    <w:p w14:paraId="7D6FAE3F" w14:textId="77777777" w:rsidR="00EC4F5B" w:rsidRDefault="00EC4F5B" w:rsidP="00EC4F5B">
      <w:pPr>
        <w:pStyle w:val="Vchodzie"/>
        <w:spacing w:after="0"/>
        <w:ind w:left="284"/>
        <w:jc w:val="both"/>
        <w:rPr>
          <w:rFonts w:ascii="Times New Roman" w:hAnsi="Times New Roman" w:cs="Times New Roman"/>
          <w:sz w:val="24"/>
          <w:szCs w:val="24"/>
          <w:u w:val="single"/>
        </w:rPr>
      </w:pPr>
      <w:r w:rsidRPr="00622F74">
        <w:rPr>
          <w:rFonts w:ascii="Times New Roman" w:hAnsi="Times New Roman" w:cs="Times New Roman"/>
          <w:sz w:val="24"/>
          <w:szCs w:val="24"/>
          <w:u w:val="single"/>
        </w:rPr>
        <w:t>Články 22 a 23 – Dočasné odovzdanie osôb pozbavených osobnej slobody</w:t>
      </w:r>
    </w:p>
    <w:p w14:paraId="407CAF7B" w14:textId="77777777" w:rsidR="00EC4F5B" w:rsidRPr="006163C7" w:rsidRDefault="00EC4F5B" w:rsidP="00EC4F5B">
      <w:pPr>
        <w:pStyle w:val="Vchodzie"/>
        <w:spacing w:after="0"/>
        <w:ind w:left="284"/>
        <w:jc w:val="both"/>
        <w:rPr>
          <w:rFonts w:ascii="Times New Roman" w:hAnsi="Times New Roman" w:cs="Times New Roman"/>
          <w:sz w:val="24"/>
          <w:szCs w:val="24"/>
        </w:rPr>
      </w:pPr>
      <w:r w:rsidRPr="006163C7">
        <w:rPr>
          <w:rFonts w:ascii="Times New Roman" w:hAnsi="Times New Roman" w:cs="Times New Roman"/>
          <w:sz w:val="24"/>
          <w:szCs w:val="24"/>
        </w:rPr>
        <w:t xml:space="preserve">Článok 22 umožňuje dočasné odovzdanie osoby vo väzbe alebo vo výkone trestu </w:t>
      </w:r>
      <w:r>
        <w:rPr>
          <w:rFonts w:ascii="Times New Roman" w:hAnsi="Times New Roman" w:cs="Times New Roman"/>
          <w:sz w:val="24"/>
          <w:szCs w:val="24"/>
        </w:rPr>
        <w:br/>
      </w:r>
      <w:r w:rsidRPr="006163C7">
        <w:rPr>
          <w:rFonts w:ascii="Times New Roman" w:hAnsi="Times New Roman" w:cs="Times New Roman"/>
          <w:sz w:val="24"/>
          <w:szCs w:val="24"/>
        </w:rPr>
        <w:t>do vydávajúceho štátu na účely vykonania vyšetrovacieho opatrenia, pričom článok 23 umožňuje dočasné odovzdanie osoby vo väzbe alebo vo výkone trestu do vykonávajúceho štátu na účely vykonania vyšetrovacieho opatrenia.</w:t>
      </w:r>
    </w:p>
    <w:p w14:paraId="0A64E09F" w14:textId="77777777" w:rsidR="00EC4F5B" w:rsidRPr="006163C7" w:rsidRDefault="00EC4F5B" w:rsidP="00EC4F5B">
      <w:pPr>
        <w:pStyle w:val="Vchodzie"/>
        <w:spacing w:after="0"/>
        <w:ind w:left="284"/>
        <w:jc w:val="both"/>
        <w:rPr>
          <w:rFonts w:ascii="Times New Roman" w:hAnsi="Times New Roman" w:cs="Times New Roman"/>
          <w:sz w:val="24"/>
          <w:szCs w:val="24"/>
          <w:u w:val="single"/>
        </w:rPr>
      </w:pPr>
    </w:p>
    <w:p w14:paraId="5B09EC8E" w14:textId="77777777" w:rsidR="00EC4F5B" w:rsidRPr="00D8547C"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rPr>
        <w:t>SR</w:t>
      </w:r>
      <w:r w:rsidRPr="00D8547C">
        <w:rPr>
          <w:rFonts w:ascii="Times New Roman" w:hAnsi="Times New Roman" w:cs="Times New Roman"/>
          <w:i/>
          <w:iCs/>
          <w:sz w:val="24"/>
          <w:szCs w:val="24"/>
        </w:rPr>
        <w:t xml:space="preserve"> nemá</w:t>
      </w:r>
      <w:r>
        <w:rPr>
          <w:rFonts w:ascii="Times New Roman" w:hAnsi="Times New Roman" w:cs="Times New Roman"/>
          <w:i/>
          <w:iCs/>
          <w:sz w:val="24"/>
          <w:szCs w:val="24"/>
        </w:rPr>
        <w:t xml:space="preserve"> k tomuto ustanoveniu </w:t>
      </w:r>
      <w:r w:rsidRPr="00D8547C">
        <w:rPr>
          <w:rFonts w:ascii="Times New Roman" w:hAnsi="Times New Roman" w:cs="Times New Roman"/>
          <w:i/>
          <w:iCs/>
          <w:sz w:val="24"/>
          <w:szCs w:val="24"/>
        </w:rPr>
        <w:t>zásadné pripomienky</w:t>
      </w:r>
      <w:r>
        <w:rPr>
          <w:rFonts w:ascii="Times New Roman" w:hAnsi="Times New Roman" w:cs="Times New Roman"/>
          <w:i/>
          <w:iCs/>
          <w:sz w:val="24"/>
          <w:szCs w:val="24"/>
        </w:rPr>
        <w:t>, z</w:t>
      </w:r>
      <w:r w:rsidRPr="00D8547C">
        <w:rPr>
          <w:rFonts w:ascii="Times New Roman" w:hAnsi="Times New Roman" w:cs="Times New Roman"/>
          <w:i/>
          <w:iCs/>
          <w:sz w:val="24"/>
          <w:szCs w:val="24"/>
        </w:rPr>
        <w:t xml:space="preserve">a podstatné </w:t>
      </w:r>
      <w:r>
        <w:rPr>
          <w:rFonts w:ascii="Times New Roman" w:hAnsi="Times New Roman" w:cs="Times New Roman"/>
          <w:i/>
          <w:iCs/>
          <w:sz w:val="24"/>
          <w:szCs w:val="24"/>
        </w:rPr>
        <w:t xml:space="preserve">však </w:t>
      </w:r>
      <w:r w:rsidRPr="00D8547C">
        <w:rPr>
          <w:rFonts w:ascii="Times New Roman" w:hAnsi="Times New Roman" w:cs="Times New Roman"/>
          <w:i/>
          <w:iCs/>
          <w:sz w:val="24"/>
          <w:szCs w:val="24"/>
        </w:rPr>
        <w:t>považuje zachovanie súhlasu dotknutej osoby a procesných záruk spojených s pokračovaním pozbavenia osobnej slobody.</w:t>
      </w:r>
    </w:p>
    <w:p w14:paraId="26C4F7A7" w14:textId="77777777" w:rsidR="00EC4F5B" w:rsidRDefault="00EC4F5B" w:rsidP="00EC4F5B">
      <w:pPr>
        <w:pStyle w:val="Vchodzie"/>
        <w:spacing w:after="0"/>
        <w:ind w:left="284"/>
        <w:jc w:val="both"/>
        <w:rPr>
          <w:rFonts w:ascii="Times New Roman" w:hAnsi="Times New Roman" w:cs="Times New Roman"/>
          <w:sz w:val="24"/>
          <w:szCs w:val="24"/>
        </w:rPr>
      </w:pPr>
    </w:p>
    <w:p w14:paraId="6D5D8301" w14:textId="77777777" w:rsidR="00EC4F5B" w:rsidRDefault="00EC4F5B" w:rsidP="00EC4F5B">
      <w:pPr>
        <w:pStyle w:val="Vchodzie"/>
        <w:spacing w:after="0"/>
        <w:ind w:left="284"/>
        <w:jc w:val="both"/>
        <w:rPr>
          <w:rFonts w:ascii="Times New Roman" w:hAnsi="Times New Roman" w:cs="Times New Roman"/>
          <w:sz w:val="24"/>
          <w:szCs w:val="24"/>
          <w:u w:val="single"/>
        </w:rPr>
      </w:pPr>
      <w:r w:rsidRPr="00622F74">
        <w:rPr>
          <w:rFonts w:ascii="Times New Roman" w:hAnsi="Times New Roman" w:cs="Times New Roman"/>
          <w:sz w:val="24"/>
          <w:szCs w:val="24"/>
          <w:u w:val="single"/>
        </w:rPr>
        <w:t>Článok 24 – Výsluch prostredníctvom videokonferencie alebo inej technológie diaľkovej komunikácie</w:t>
      </w:r>
    </w:p>
    <w:p w14:paraId="3777A630" w14:textId="77777777" w:rsidR="00EC4F5B" w:rsidRDefault="00EC4F5B" w:rsidP="00EC4F5B">
      <w:pPr>
        <w:pStyle w:val="Vchodzie"/>
        <w:spacing w:after="0"/>
        <w:ind w:left="284"/>
        <w:jc w:val="both"/>
        <w:rPr>
          <w:rFonts w:ascii="Times New Roman" w:hAnsi="Times New Roman" w:cs="Times New Roman"/>
          <w:sz w:val="24"/>
          <w:szCs w:val="24"/>
        </w:rPr>
      </w:pPr>
      <w:r>
        <w:rPr>
          <w:rFonts w:ascii="Times New Roman" w:hAnsi="Times New Roman" w:cs="Times New Roman"/>
          <w:sz w:val="24"/>
          <w:szCs w:val="24"/>
        </w:rPr>
        <w:t>Toto ustanovenie</w:t>
      </w:r>
      <w:r w:rsidRPr="00645AA1">
        <w:rPr>
          <w:rFonts w:ascii="Times New Roman" w:hAnsi="Times New Roman" w:cs="Times New Roman"/>
          <w:sz w:val="24"/>
          <w:szCs w:val="24"/>
        </w:rPr>
        <w:t xml:space="preserve"> upravuje možnosť vykonať výsluch prostredníctvom videokonferencie alebo inej technológie diaľkovej komunikácie.</w:t>
      </w:r>
    </w:p>
    <w:p w14:paraId="042F5DC7" w14:textId="77777777" w:rsidR="00EC4F5B" w:rsidRPr="00645AA1" w:rsidRDefault="00EC4F5B" w:rsidP="00EC4F5B">
      <w:pPr>
        <w:pStyle w:val="Vchodzie"/>
        <w:spacing w:after="0"/>
        <w:ind w:left="284"/>
        <w:jc w:val="both"/>
        <w:rPr>
          <w:rFonts w:ascii="Times New Roman" w:hAnsi="Times New Roman" w:cs="Times New Roman"/>
          <w:sz w:val="24"/>
          <w:szCs w:val="24"/>
        </w:rPr>
      </w:pPr>
    </w:p>
    <w:p w14:paraId="282D42B5" w14:textId="77777777" w:rsidR="00EC4F5B" w:rsidRPr="007476E0"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DB0E43">
        <w:rPr>
          <w:rFonts w:ascii="Times New Roman" w:hAnsi="Times New Roman" w:cs="Times New Roman"/>
          <w:i/>
          <w:iCs/>
          <w:sz w:val="24"/>
          <w:szCs w:val="24"/>
          <w:lang w:eastAsia="sk-SK"/>
        </w:rPr>
        <w:t>Článok 24 SR považuje za jedno z kľúčových ustanovení z hľadiska vymedzenia vzťahu medzi EVP a</w:t>
      </w:r>
      <w:r>
        <w:rPr>
          <w:rFonts w:ascii="Times New Roman" w:hAnsi="Times New Roman" w:cs="Times New Roman"/>
          <w:i/>
          <w:iCs/>
          <w:sz w:val="24"/>
          <w:szCs w:val="24"/>
          <w:lang w:eastAsia="sk-SK"/>
        </w:rPr>
        <w:t> </w:t>
      </w:r>
      <w:r w:rsidRPr="00DB0E43">
        <w:rPr>
          <w:rFonts w:ascii="Times New Roman" w:hAnsi="Times New Roman" w:cs="Times New Roman"/>
          <w:i/>
          <w:iCs/>
          <w:sz w:val="24"/>
          <w:szCs w:val="24"/>
          <w:lang w:eastAsia="sk-SK"/>
        </w:rPr>
        <w:t>EPÚD</w:t>
      </w:r>
      <w:r>
        <w:rPr>
          <w:rFonts w:ascii="Times New Roman" w:hAnsi="Times New Roman" w:cs="Times New Roman"/>
          <w:i/>
          <w:iCs/>
          <w:sz w:val="24"/>
          <w:szCs w:val="24"/>
          <w:lang w:eastAsia="sk-SK"/>
        </w:rPr>
        <w:t xml:space="preserve"> a </w:t>
      </w:r>
      <w:r w:rsidRPr="00DB0E43">
        <w:rPr>
          <w:rFonts w:ascii="Times New Roman" w:hAnsi="Times New Roman" w:cs="Times New Roman"/>
          <w:i/>
          <w:iCs/>
          <w:sz w:val="24"/>
          <w:szCs w:val="24"/>
          <w:lang w:eastAsia="sk-SK"/>
        </w:rPr>
        <w:t xml:space="preserve">zároveň považuje </w:t>
      </w:r>
      <w:r>
        <w:rPr>
          <w:rFonts w:ascii="Times New Roman" w:hAnsi="Times New Roman" w:cs="Times New Roman"/>
          <w:i/>
          <w:iCs/>
          <w:sz w:val="24"/>
          <w:szCs w:val="24"/>
          <w:lang w:eastAsia="sk-SK"/>
        </w:rPr>
        <w:t xml:space="preserve">za vhodné </w:t>
      </w:r>
      <w:r w:rsidRPr="00DB0E43">
        <w:rPr>
          <w:rFonts w:ascii="Times New Roman" w:hAnsi="Times New Roman" w:cs="Times New Roman"/>
          <w:i/>
          <w:iCs/>
          <w:sz w:val="24"/>
          <w:szCs w:val="24"/>
          <w:lang w:eastAsia="sk-SK"/>
        </w:rPr>
        <w:t>zachovanie funkčného rozlíšenia oboch mechanizmov</w:t>
      </w:r>
      <w:r w:rsidRPr="00D8547C">
        <w:rPr>
          <w:rFonts w:ascii="Times New Roman" w:hAnsi="Times New Roman" w:cs="Times New Roman"/>
          <w:i/>
          <w:iCs/>
          <w:sz w:val="24"/>
          <w:szCs w:val="24"/>
        </w:rPr>
        <w:t>.</w:t>
      </w:r>
    </w:p>
    <w:p w14:paraId="6B64E20F" w14:textId="77777777" w:rsidR="00EC4F5B" w:rsidRDefault="00EC4F5B" w:rsidP="00EC4F5B">
      <w:pPr>
        <w:pStyle w:val="Vchodzie"/>
        <w:spacing w:after="0"/>
        <w:ind w:left="284"/>
        <w:jc w:val="both"/>
        <w:rPr>
          <w:rFonts w:ascii="Times New Roman" w:hAnsi="Times New Roman" w:cs="Times New Roman"/>
          <w:sz w:val="24"/>
          <w:szCs w:val="24"/>
        </w:rPr>
      </w:pPr>
    </w:p>
    <w:p w14:paraId="18413E28" w14:textId="77777777" w:rsidR="00EC4F5B" w:rsidRPr="00D8547C" w:rsidRDefault="00EC4F5B" w:rsidP="00EC4F5B">
      <w:pPr>
        <w:pStyle w:val="Vchodzie"/>
        <w:spacing w:after="0"/>
        <w:ind w:left="284"/>
        <w:jc w:val="both"/>
        <w:rPr>
          <w:rFonts w:ascii="Times New Roman" w:hAnsi="Times New Roman" w:cs="Times New Roman"/>
          <w:i/>
          <w:iCs/>
          <w:sz w:val="24"/>
          <w:szCs w:val="24"/>
        </w:rPr>
      </w:pPr>
      <w:r w:rsidRPr="00D8547C">
        <w:rPr>
          <w:rFonts w:ascii="Times New Roman" w:hAnsi="Times New Roman" w:cs="Times New Roman"/>
          <w:i/>
          <w:iCs/>
          <w:sz w:val="24"/>
          <w:szCs w:val="24"/>
        </w:rPr>
        <w:t xml:space="preserve">Článok 24 by mal zostať osobitným režimom pre prípady, keď je hlavným účelom cezhraničného spojenia vykonanie výsluchu osoby ako vyšetrovacieho alebo dôkazného </w:t>
      </w:r>
      <w:r w:rsidRPr="00D8547C">
        <w:rPr>
          <w:rFonts w:ascii="Times New Roman" w:hAnsi="Times New Roman" w:cs="Times New Roman"/>
          <w:i/>
          <w:iCs/>
          <w:sz w:val="24"/>
          <w:szCs w:val="24"/>
        </w:rPr>
        <w:lastRenderedPageBreak/>
        <w:t>opatrenia. EPÚD má naopak slúžiť na zabezpečenie širšej procesnej účasti osoby na súdnom konaní, teda na situácie, keď sa osoba nezúčastňuje na diaľku výlučne preto, aby bola vypočutá.</w:t>
      </w:r>
    </w:p>
    <w:p w14:paraId="19FA3CCE" w14:textId="77777777" w:rsidR="00EC4F5B" w:rsidRPr="00D8547C" w:rsidRDefault="00EC4F5B" w:rsidP="00EC4F5B">
      <w:pPr>
        <w:pStyle w:val="Vchodzie"/>
        <w:spacing w:after="0"/>
        <w:jc w:val="both"/>
        <w:rPr>
          <w:rFonts w:ascii="Times New Roman" w:hAnsi="Times New Roman" w:cs="Times New Roman"/>
          <w:i/>
          <w:iCs/>
          <w:sz w:val="24"/>
          <w:szCs w:val="24"/>
        </w:rPr>
      </w:pPr>
    </w:p>
    <w:p w14:paraId="2FFB6E1F" w14:textId="77777777" w:rsidR="00EC4F5B" w:rsidRDefault="00EC4F5B" w:rsidP="00EC4F5B">
      <w:pPr>
        <w:pStyle w:val="Vchodzie"/>
        <w:spacing w:after="0"/>
        <w:ind w:left="284"/>
        <w:jc w:val="both"/>
        <w:rPr>
          <w:rFonts w:ascii="Times New Roman" w:hAnsi="Times New Roman" w:cs="Times New Roman"/>
          <w:i/>
          <w:iCs/>
          <w:sz w:val="24"/>
          <w:szCs w:val="24"/>
        </w:rPr>
      </w:pPr>
      <w:r w:rsidRPr="00381FAD">
        <w:rPr>
          <w:rFonts w:ascii="Times New Roman" w:hAnsi="Times New Roman" w:cs="Times New Roman"/>
          <w:i/>
          <w:iCs/>
          <w:sz w:val="24"/>
          <w:szCs w:val="24"/>
        </w:rPr>
        <w:t>Podľa SR je taktiež potrebné zohľadniť situácie, v ktorých sa účel získania dôkazov prelína s účelom účasti na konaní. V aplikačnej praxi môže ísť najmä o prípady, keď je obvinená osoba najskôr vypočutá a následne zostáva pripojená a ďalej vykonáva svoje procesné práva, alebo keď obeť vystupuje súčasne ako procesná strana a ako svedok. Podľa SR by v takýchto prípadoch nemalo byť potrebné vydávať dva samostatné nástroje iba preto, že sa počas toho istého pojednávania zmení procesná funkcia účasti tej istej osoby.</w:t>
      </w:r>
      <w:r>
        <w:rPr>
          <w:rFonts w:ascii="Times New Roman" w:hAnsi="Times New Roman" w:cs="Times New Roman"/>
          <w:i/>
          <w:iCs/>
          <w:sz w:val="24"/>
          <w:szCs w:val="24"/>
        </w:rPr>
        <w:t xml:space="preserve"> </w:t>
      </w:r>
    </w:p>
    <w:p w14:paraId="5BBC7972" w14:textId="77777777" w:rsidR="00EC4F5B" w:rsidRPr="00D8547C" w:rsidRDefault="00EC4F5B" w:rsidP="00EC4F5B">
      <w:pPr>
        <w:pStyle w:val="Vchodzie"/>
        <w:spacing w:after="0"/>
        <w:jc w:val="both"/>
        <w:rPr>
          <w:rFonts w:ascii="Times New Roman" w:hAnsi="Times New Roman" w:cs="Times New Roman"/>
          <w:i/>
          <w:iCs/>
          <w:sz w:val="24"/>
          <w:szCs w:val="24"/>
        </w:rPr>
      </w:pPr>
    </w:p>
    <w:p w14:paraId="688BF09D" w14:textId="77777777" w:rsidR="00EC4F5B" w:rsidRPr="00D8547C" w:rsidRDefault="00EC4F5B" w:rsidP="00EC4F5B">
      <w:pPr>
        <w:pStyle w:val="Vchodzie"/>
        <w:spacing w:after="0"/>
        <w:ind w:left="284"/>
        <w:jc w:val="both"/>
        <w:rPr>
          <w:rFonts w:ascii="Times New Roman" w:hAnsi="Times New Roman" w:cs="Times New Roman"/>
          <w:i/>
          <w:iCs/>
          <w:sz w:val="24"/>
          <w:szCs w:val="24"/>
        </w:rPr>
      </w:pPr>
      <w:r>
        <w:rPr>
          <w:rFonts w:ascii="Times New Roman" w:hAnsi="Times New Roman" w:cs="Times New Roman"/>
          <w:i/>
          <w:iCs/>
          <w:sz w:val="24"/>
          <w:szCs w:val="24"/>
        </w:rPr>
        <w:t>SR p</w:t>
      </w:r>
      <w:r w:rsidRPr="00D8547C">
        <w:rPr>
          <w:rFonts w:ascii="Times New Roman" w:hAnsi="Times New Roman" w:cs="Times New Roman"/>
          <w:i/>
          <w:iCs/>
          <w:sz w:val="24"/>
          <w:szCs w:val="24"/>
        </w:rPr>
        <w:t>ri podozrivej alebo obvinenej osobe považuje</w:t>
      </w:r>
      <w:r>
        <w:rPr>
          <w:rFonts w:ascii="Times New Roman" w:hAnsi="Times New Roman" w:cs="Times New Roman"/>
          <w:i/>
          <w:iCs/>
          <w:sz w:val="24"/>
          <w:szCs w:val="24"/>
        </w:rPr>
        <w:t xml:space="preserve"> </w:t>
      </w:r>
      <w:r w:rsidRPr="00D8547C">
        <w:rPr>
          <w:rFonts w:ascii="Times New Roman" w:hAnsi="Times New Roman" w:cs="Times New Roman"/>
          <w:i/>
          <w:iCs/>
          <w:sz w:val="24"/>
          <w:szCs w:val="24"/>
        </w:rPr>
        <w:t xml:space="preserve">za </w:t>
      </w:r>
      <w:r>
        <w:rPr>
          <w:rFonts w:ascii="Times New Roman" w:hAnsi="Times New Roman" w:cs="Times New Roman"/>
          <w:i/>
          <w:iCs/>
          <w:sz w:val="24"/>
          <w:szCs w:val="24"/>
        </w:rPr>
        <w:t>vhodné</w:t>
      </w:r>
      <w:r w:rsidRPr="00D8547C">
        <w:rPr>
          <w:rFonts w:ascii="Times New Roman" w:hAnsi="Times New Roman" w:cs="Times New Roman"/>
          <w:i/>
          <w:iCs/>
          <w:sz w:val="24"/>
          <w:szCs w:val="24"/>
        </w:rPr>
        <w:t xml:space="preserve"> zachovať plný rozsah procesných záruk spojených s právom na obhajobu vrátane možnosti účinne sledovať priebeh výsluchu, reagovať na vykonávané úkony a dôverne komunikovať s obhajcom.</w:t>
      </w:r>
      <w:r>
        <w:rPr>
          <w:rFonts w:ascii="Times New Roman" w:hAnsi="Times New Roman" w:cs="Times New Roman"/>
          <w:i/>
          <w:iCs/>
          <w:sz w:val="24"/>
          <w:szCs w:val="24"/>
        </w:rPr>
        <w:t xml:space="preserve"> </w:t>
      </w:r>
      <w:r w:rsidRPr="00D8547C">
        <w:rPr>
          <w:rFonts w:ascii="Times New Roman" w:hAnsi="Times New Roman" w:cs="Times New Roman"/>
          <w:i/>
          <w:iCs/>
          <w:sz w:val="24"/>
          <w:szCs w:val="24"/>
        </w:rPr>
        <w:t>Pojem „iná technológia diaľkovej komunikácie“ by pri podozrivej alebo obvinenej osobe podľa nášho názoru nemal zahŕňať výlučne zvukové spojenie. Použitá technológia by mala zabezpečovať súčasný obojsmerný prenos obrazu a zvuku.</w:t>
      </w:r>
    </w:p>
    <w:p w14:paraId="5B9AADF2" w14:textId="77777777" w:rsidR="00EC4F5B" w:rsidRDefault="00EC4F5B" w:rsidP="00EC4F5B">
      <w:pPr>
        <w:pStyle w:val="Vchodzie"/>
        <w:spacing w:after="0"/>
        <w:ind w:left="284"/>
        <w:jc w:val="both"/>
        <w:rPr>
          <w:rFonts w:ascii="Times New Roman" w:hAnsi="Times New Roman" w:cs="Times New Roman"/>
          <w:sz w:val="24"/>
          <w:szCs w:val="24"/>
        </w:rPr>
      </w:pPr>
    </w:p>
    <w:p w14:paraId="581000DE" w14:textId="77777777" w:rsidR="00EC4F5B" w:rsidRDefault="00EC4F5B" w:rsidP="00EC4F5B">
      <w:pPr>
        <w:pStyle w:val="Vchodzie"/>
        <w:spacing w:after="0"/>
        <w:ind w:left="284"/>
        <w:jc w:val="both"/>
        <w:rPr>
          <w:rFonts w:ascii="Times New Roman" w:hAnsi="Times New Roman" w:cs="Times New Roman"/>
          <w:sz w:val="24"/>
          <w:szCs w:val="24"/>
          <w:u w:val="single"/>
        </w:rPr>
      </w:pPr>
      <w:r w:rsidRPr="00C6297C">
        <w:rPr>
          <w:rFonts w:ascii="Times New Roman" w:hAnsi="Times New Roman" w:cs="Times New Roman"/>
          <w:sz w:val="24"/>
          <w:szCs w:val="24"/>
          <w:u w:val="single"/>
        </w:rPr>
        <w:t>Článok 25 – Výsluch formou telefonickej konferencie</w:t>
      </w:r>
    </w:p>
    <w:p w14:paraId="78FE2A53" w14:textId="77777777" w:rsidR="00EC4F5B" w:rsidRPr="005F607E" w:rsidRDefault="00EC4F5B" w:rsidP="00EC4F5B">
      <w:pPr>
        <w:pStyle w:val="Vchodzie"/>
        <w:spacing w:after="0"/>
        <w:ind w:left="284"/>
        <w:jc w:val="both"/>
        <w:rPr>
          <w:rFonts w:ascii="Times New Roman" w:hAnsi="Times New Roman" w:cs="Times New Roman"/>
          <w:sz w:val="24"/>
          <w:szCs w:val="24"/>
          <w:u w:val="single"/>
        </w:rPr>
      </w:pPr>
      <w:r w:rsidRPr="00C6297C">
        <w:rPr>
          <w:rFonts w:ascii="Times New Roman" w:hAnsi="Times New Roman" w:cs="Times New Roman"/>
          <w:sz w:val="24"/>
          <w:szCs w:val="24"/>
        </w:rPr>
        <w:t>Článok 25 upravuje možnosť vypočuť znalca alebo svedka prostredníctvom telefonickej konferencie.</w:t>
      </w:r>
      <w:r w:rsidRPr="00247902">
        <w:rPr>
          <w:rFonts w:ascii="Times New Roman" w:hAnsi="Times New Roman" w:cs="Times New Roman"/>
          <w:sz w:val="24"/>
          <w:szCs w:val="24"/>
        </w:rPr>
        <w:t xml:space="preserve"> </w:t>
      </w:r>
    </w:p>
    <w:p w14:paraId="49AA9EA6"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319520BF" w14:textId="77777777" w:rsidR="00EC4F5B" w:rsidRPr="00D8547C"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lang w:eastAsia="sk-SK"/>
        </w:rPr>
        <w:t xml:space="preserve">SR podporuje </w:t>
      </w:r>
      <w:r w:rsidRPr="00D8547C">
        <w:rPr>
          <w:rFonts w:ascii="Times New Roman" w:hAnsi="Times New Roman" w:cs="Times New Roman"/>
          <w:i/>
          <w:iCs/>
          <w:sz w:val="24"/>
          <w:szCs w:val="24"/>
        </w:rPr>
        <w:t>osobitn</w:t>
      </w:r>
      <w:r>
        <w:rPr>
          <w:rFonts w:ascii="Times New Roman" w:hAnsi="Times New Roman" w:cs="Times New Roman"/>
          <w:i/>
          <w:iCs/>
          <w:sz w:val="24"/>
          <w:szCs w:val="24"/>
        </w:rPr>
        <w:t>ý</w:t>
      </w:r>
      <w:r w:rsidRPr="00D8547C">
        <w:rPr>
          <w:rFonts w:ascii="Times New Roman" w:hAnsi="Times New Roman" w:cs="Times New Roman"/>
          <w:i/>
          <w:iCs/>
          <w:sz w:val="24"/>
          <w:szCs w:val="24"/>
        </w:rPr>
        <w:t xml:space="preserve"> režim telefonickej konferencie pri výsluchu svedka </w:t>
      </w:r>
      <w:r>
        <w:rPr>
          <w:rFonts w:ascii="Times New Roman" w:hAnsi="Times New Roman" w:cs="Times New Roman"/>
          <w:i/>
          <w:iCs/>
          <w:sz w:val="24"/>
          <w:szCs w:val="24"/>
        </w:rPr>
        <w:br/>
      </w:r>
      <w:r w:rsidRPr="00D8547C">
        <w:rPr>
          <w:rFonts w:ascii="Times New Roman" w:hAnsi="Times New Roman" w:cs="Times New Roman"/>
          <w:i/>
          <w:iCs/>
          <w:sz w:val="24"/>
          <w:szCs w:val="24"/>
        </w:rPr>
        <w:t xml:space="preserve">alebo znalca. </w:t>
      </w:r>
      <w:r w:rsidRPr="005D53BD">
        <w:rPr>
          <w:rFonts w:ascii="Times New Roman" w:hAnsi="Times New Roman" w:cs="Times New Roman"/>
          <w:i/>
          <w:iCs/>
          <w:sz w:val="24"/>
          <w:szCs w:val="24"/>
        </w:rPr>
        <w:t>Samostatná úprava v článku 25 zároveň podporuje výklad, podľa ktorého samotná zvuková komunikácia nepredstavuje primeranú formu diaľkovej účasti podozrivej alebo obvinenej osoby</w:t>
      </w:r>
      <w:r w:rsidRPr="00D8547C">
        <w:rPr>
          <w:rFonts w:ascii="Times New Roman" w:hAnsi="Times New Roman" w:cs="Times New Roman"/>
          <w:i/>
          <w:iCs/>
          <w:sz w:val="24"/>
          <w:szCs w:val="24"/>
        </w:rPr>
        <w:t>.</w:t>
      </w:r>
    </w:p>
    <w:p w14:paraId="4115FC14" w14:textId="77777777" w:rsidR="00EC4F5B" w:rsidRDefault="00EC4F5B" w:rsidP="00EC4F5B">
      <w:pPr>
        <w:pStyle w:val="Vchodzie"/>
        <w:spacing w:after="0"/>
        <w:ind w:left="284"/>
        <w:jc w:val="both"/>
        <w:rPr>
          <w:rFonts w:ascii="Times New Roman" w:hAnsi="Times New Roman" w:cs="Times New Roman"/>
          <w:sz w:val="24"/>
          <w:szCs w:val="24"/>
        </w:rPr>
      </w:pPr>
    </w:p>
    <w:p w14:paraId="03746A0E" w14:textId="77777777" w:rsidR="00EC4F5B" w:rsidRDefault="00EC4F5B" w:rsidP="00EC4F5B">
      <w:pPr>
        <w:pStyle w:val="Vchodzie"/>
        <w:spacing w:after="0"/>
        <w:ind w:left="284"/>
        <w:jc w:val="both"/>
        <w:rPr>
          <w:rFonts w:ascii="Times New Roman" w:hAnsi="Times New Roman" w:cs="Times New Roman"/>
          <w:sz w:val="24"/>
          <w:szCs w:val="24"/>
          <w:u w:val="single"/>
        </w:rPr>
      </w:pPr>
      <w:r w:rsidRPr="00976825">
        <w:rPr>
          <w:rFonts w:ascii="Times New Roman" w:hAnsi="Times New Roman" w:cs="Times New Roman"/>
          <w:sz w:val="24"/>
          <w:szCs w:val="24"/>
          <w:u w:val="single"/>
        </w:rPr>
        <w:t>Článok 26 – Informácie o bankových a iných finančných účtoch</w:t>
      </w:r>
    </w:p>
    <w:p w14:paraId="241545F2" w14:textId="77777777" w:rsidR="00EC4F5B" w:rsidRDefault="00EC4F5B" w:rsidP="00EC4F5B">
      <w:pPr>
        <w:pStyle w:val="Vchodzie"/>
        <w:spacing w:after="0"/>
        <w:ind w:left="284"/>
        <w:jc w:val="both"/>
        <w:rPr>
          <w:rFonts w:ascii="Times New Roman" w:hAnsi="Times New Roman" w:cs="Times New Roman"/>
          <w:sz w:val="24"/>
          <w:szCs w:val="24"/>
          <w:u w:val="single"/>
        </w:rPr>
      </w:pPr>
      <w:r>
        <w:rPr>
          <w:rFonts w:ascii="Times New Roman" w:hAnsi="Times New Roman" w:cs="Times New Roman"/>
          <w:sz w:val="24"/>
          <w:szCs w:val="24"/>
        </w:rPr>
        <w:t>Toto ustanovenie</w:t>
      </w:r>
      <w:r w:rsidRPr="00247902">
        <w:rPr>
          <w:rFonts w:ascii="Times New Roman" w:hAnsi="Times New Roman" w:cs="Times New Roman"/>
          <w:sz w:val="24"/>
          <w:szCs w:val="24"/>
        </w:rPr>
        <w:t xml:space="preserve"> </w:t>
      </w:r>
      <w:r>
        <w:rPr>
          <w:rFonts w:ascii="Times New Roman" w:hAnsi="Times New Roman" w:cs="Times New Roman"/>
          <w:sz w:val="24"/>
          <w:szCs w:val="24"/>
        </w:rPr>
        <w:t>upravuje možnosť</w:t>
      </w:r>
      <w:r w:rsidRPr="00247902">
        <w:rPr>
          <w:rFonts w:ascii="Times New Roman" w:hAnsi="Times New Roman" w:cs="Times New Roman"/>
          <w:sz w:val="24"/>
          <w:szCs w:val="24"/>
        </w:rPr>
        <w:t xml:space="preserve"> požiadať o informácie týkajúce sa bankových a iných finančných účtov.</w:t>
      </w:r>
    </w:p>
    <w:p w14:paraId="5F292ADB"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495DFA83" w14:textId="77777777" w:rsidR="00EC4F5B" w:rsidRPr="00674DFD" w:rsidRDefault="00EC4F5B" w:rsidP="00EC4F5B">
      <w:pPr>
        <w:pStyle w:val="Vchodzie"/>
        <w:spacing w:after="0"/>
        <w:ind w:left="284"/>
        <w:jc w:val="both"/>
        <w:rPr>
          <w:rFonts w:ascii="Times New Roman" w:hAnsi="Times New Roman" w:cs="Times New Roman"/>
          <w:sz w:val="24"/>
          <w:szCs w:val="24"/>
        </w:rPr>
      </w:pPr>
      <w:r w:rsidRPr="00B47052">
        <w:rPr>
          <w:rFonts w:ascii="Times New Roman" w:hAnsi="Times New Roman" w:cs="Times New Roman"/>
          <w:i/>
          <w:iCs/>
          <w:sz w:val="24"/>
          <w:szCs w:val="24"/>
          <w:u w:val="single"/>
          <w:lang w:eastAsia="sk-SK"/>
        </w:rPr>
        <w:t>Pozícia SR</w:t>
      </w:r>
      <w:r w:rsidRPr="00B47052">
        <w:rPr>
          <w:rFonts w:ascii="Times New Roman" w:hAnsi="Times New Roman" w:cs="Times New Roman"/>
          <w:i/>
          <w:iCs/>
          <w:sz w:val="24"/>
          <w:szCs w:val="24"/>
          <w:lang w:eastAsia="sk-SK"/>
        </w:rPr>
        <w:t xml:space="preserve">: SR považuje </w:t>
      </w:r>
      <w:r w:rsidRPr="00B47052">
        <w:rPr>
          <w:rFonts w:ascii="Times New Roman" w:hAnsi="Times New Roman" w:cs="Times New Roman"/>
          <w:i/>
          <w:iCs/>
          <w:sz w:val="24"/>
          <w:szCs w:val="24"/>
        </w:rPr>
        <w:t xml:space="preserve">navrhovaný režim za primeraný. Za významnú materiálnu záruku považuje povinnosť vydávajúceho orgánu uviesť, prečo sú požadované informácie relevantné pre konkrétne trestné konanie a z akých dôvodov predpokladá existenciu účtu </w:t>
      </w:r>
      <w:r w:rsidRPr="00B47052">
        <w:rPr>
          <w:rFonts w:ascii="Times New Roman" w:hAnsi="Times New Roman" w:cs="Times New Roman"/>
          <w:i/>
          <w:iCs/>
          <w:sz w:val="24"/>
          <w:szCs w:val="24"/>
        </w:rPr>
        <w:br/>
        <w:t>vo vykonávajúcom štáte.</w:t>
      </w:r>
      <w:r w:rsidRPr="00B47052">
        <w:rPr>
          <w:rFonts w:ascii="Times New Roman" w:hAnsi="Times New Roman" w:cs="Times New Roman"/>
          <w:sz w:val="24"/>
          <w:szCs w:val="24"/>
        </w:rPr>
        <w:t xml:space="preserve"> </w:t>
      </w:r>
    </w:p>
    <w:p w14:paraId="35603D18" w14:textId="77777777" w:rsidR="00EC4F5B" w:rsidRPr="00302B11" w:rsidRDefault="00EC4F5B" w:rsidP="00EC4F5B">
      <w:pPr>
        <w:pStyle w:val="Vchodzie"/>
        <w:spacing w:after="0"/>
        <w:ind w:left="284"/>
        <w:jc w:val="both"/>
        <w:rPr>
          <w:rFonts w:ascii="Times New Roman" w:hAnsi="Times New Roman" w:cs="Times New Roman"/>
          <w:i/>
          <w:iCs/>
          <w:sz w:val="24"/>
          <w:szCs w:val="24"/>
        </w:rPr>
      </w:pPr>
    </w:p>
    <w:p w14:paraId="4814A2D3" w14:textId="77777777" w:rsidR="00EC4F5B" w:rsidRDefault="00EC4F5B" w:rsidP="00EC4F5B">
      <w:pPr>
        <w:pStyle w:val="Vchodzie"/>
        <w:spacing w:after="0"/>
        <w:ind w:left="284"/>
        <w:jc w:val="both"/>
        <w:rPr>
          <w:rFonts w:ascii="Times New Roman" w:hAnsi="Times New Roman" w:cs="Times New Roman"/>
          <w:sz w:val="24"/>
          <w:szCs w:val="24"/>
          <w:u w:val="single"/>
        </w:rPr>
      </w:pPr>
      <w:r w:rsidRPr="00976825">
        <w:rPr>
          <w:rFonts w:ascii="Times New Roman" w:hAnsi="Times New Roman" w:cs="Times New Roman"/>
          <w:sz w:val="24"/>
          <w:szCs w:val="24"/>
          <w:u w:val="single"/>
        </w:rPr>
        <w:t>Článok 27 – Informácie o bankových a iných finančných operáciách</w:t>
      </w:r>
    </w:p>
    <w:p w14:paraId="5AB76213" w14:textId="77777777" w:rsidR="00EC4F5B" w:rsidRPr="00435DE6" w:rsidRDefault="00EC4F5B" w:rsidP="00EC4F5B">
      <w:pPr>
        <w:pStyle w:val="Vchodzie"/>
        <w:spacing w:after="0"/>
        <w:ind w:left="284"/>
        <w:jc w:val="both"/>
        <w:rPr>
          <w:rFonts w:ascii="Times New Roman" w:hAnsi="Times New Roman" w:cs="Times New Roman"/>
          <w:sz w:val="24"/>
          <w:szCs w:val="24"/>
          <w:u w:val="single"/>
        </w:rPr>
      </w:pPr>
      <w:r w:rsidRPr="00247902">
        <w:rPr>
          <w:rFonts w:ascii="Times New Roman" w:hAnsi="Times New Roman" w:cs="Times New Roman"/>
          <w:sz w:val="24"/>
          <w:szCs w:val="24"/>
        </w:rPr>
        <w:t xml:space="preserve">Článok 27 upravuje možnosť získania informácií o bankových a iných finančných operáciách. </w:t>
      </w:r>
    </w:p>
    <w:p w14:paraId="483A628C" w14:textId="77777777" w:rsidR="00EC4F5B" w:rsidRPr="005A3873" w:rsidRDefault="00EC4F5B" w:rsidP="00EC4F5B">
      <w:pPr>
        <w:pStyle w:val="Vchodzie"/>
        <w:spacing w:after="0"/>
        <w:jc w:val="both"/>
        <w:rPr>
          <w:rFonts w:ascii="Times New Roman" w:hAnsi="Times New Roman" w:cs="Times New Roman"/>
          <w:sz w:val="24"/>
          <w:szCs w:val="24"/>
        </w:rPr>
      </w:pPr>
    </w:p>
    <w:p w14:paraId="02E36111" w14:textId="77777777" w:rsidR="00EC4F5B" w:rsidRPr="00302B11"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rPr>
        <w:t>Č</w:t>
      </w:r>
      <w:r w:rsidRPr="00302B11">
        <w:rPr>
          <w:rFonts w:ascii="Times New Roman" w:hAnsi="Times New Roman" w:cs="Times New Roman"/>
          <w:i/>
          <w:iCs/>
          <w:sz w:val="24"/>
          <w:szCs w:val="24"/>
        </w:rPr>
        <w:t xml:space="preserve">lánok </w:t>
      </w:r>
      <w:r>
        <w:rPr>
          <w:rFonts w:ascii="Times New Roman" w:hAnsi="Times New Roman" w:cs="Times New Roman"/>
          <w:i/>
          <w:iCs/>
          <w:sz w:val="24"/>
          <w:szCs w:val="24"/>
        </w:rPr>
        <w:t xml:space="preserve">27 </w:t>
      </w:r>
      <w:r w:rsidRPr="00302B11">
        <w:rPr>
          <w:rFonts w:ascii="Times New Roman" w:hAnsi="Times New Roman" w:cs="Times New Roman"/>
          <w:i/>
          <w:iCs/>
          <w:sz w:val="24"/>
          <w:szCs w:val="24"/>
        </w:rPr>
        <w:t xml:space="preserve">nadväzuje na článok 26. </w:t>
      </w:r>
      <w:r>
        <w:rPr>
          <w:rFonts w:ascii="Times New Roman" w:hAnsi="Times New Roman" w:cs="Times New Roman"/>
          <w:i/>
          <w:iCs/>
          <w:sz w:val="24"/>
          <w:szCs w:val="24"/>
        </w:rPr>
        <w:t>SR n</w:t>
      </w:r>
      <w:r w:rsidRPr="00302B11">
        <w:rPr>
          <w:rFonts w:ascii="Times New Roman" w:hAnsi="Times New Roman" w:cs="Times New Roman"/>
          <w:i/>
          <w:iCs/>
          <w:sz w:val="24"/>
          <w:szCs w:val="24"/>
        </w:rPr>
        <w:t xml:space="preserve">avrhuje terminologicky zosúladiť rozsah pojmu bankových a iných finančných inštitúcií v oboch ustanoveniach tak, aby nevznikali pochybnosti o tom, či možno transakčné údaje získať v rovnakom rozsahu ako informácie </w:t>
      </w:r>
      <w:r>
        <w:rPr>
          <w:rFonts w:ascii="Times New Roman" w:hAnsi="Times New Roman" w:cs="Times New Roman"/>
          <w:i/>
          <w:iCs/>
          <w:sz w:val="24"/>
          <w:szCs w:val="24"/>
        </w:rPr>
        <w:br/>
      </w:r>
      <w:r w:rsidRPr="00302B11">
        <w:rPr>
          <w:rFonts w:ascii="Times New Roman" w:hAnsi="Times New Roman" w:cs="Times New Roman"/>
          <w:i/>
          <w:iCs/>
          <w:sz w:val="24"/>
          <w:szCs w:val="24"/>
        </w:rPr>
        <w:t>o samotnej existencii účtu.</w:t>
      </w:r>
    </w:p>
    <w:p w14:paraId="339E5652" w14:textId="77777777" w:rsidR="00EC4F5B" w:rsidRDefault="00EC4F5B" w:rsidP="00EC4F5B">
      <w:pPr>
        <w:pStyle w:val="Vchodzie"/>
        <w:spacing w:after="0"/>
        <w:ind w:left="284"/>
        <w:jc w:val="both"/>
        <w:rPr>
          <w:rFonts w:ascii="Times New Roman" w:hAnsi="Times New Roman" w:cs="Times New Roman"/>
          <w:sz w:val="24"/>
          <w:szCs w:val="24"/>
          <w:u w:val="single"/>
        </w:rPr>
      </w:pPr>
      <w:r w:rsidRPr="00550DD1">
        <w:rPr>
          <w:rFonts w:ascii="Times New Roman" w:hAnsi="Times New Roman" w:cs="Times New Roman"/>
          <w:sz w:val="24"/>
          <w:szCs w:val="24"/>
          <w:u w:val="single"/>
        </w:rPr>
        <w:lastRenderedPageBreak/>
        <w:t>Článok 28 – Opatrenia vykonávané v reálnom čase, priebežne alebo počas určitého  obdobia</w:t>
      </w:r>
    </w:p>
    <w:p w14:paraId="5C624F32" w14:textId="77777777" w:rsidR="00EC4F5B" w:rsidRDefault="00EC4F5B" w:rsidP="00EC4F5B">
      <w:pPr>
        <w:pStyle w:val="Vchodzie"/>
        <w:spacing w:after="0"/>
        <w:ind w:left="284"/>
        <w:jc w:val="both"/>
        <w:rPr>
          <w:rFonts w:ascii="Times New Roman" w:hAnsi="Times New Roman" w:cs="Times New Roman"/>
          <w:sz w:val="24"/>
          <w:szCs w:val="24"/>
          <w:u w:val="single"/>
        </w:rPr>
      </w:pPr>
      <w:r w:rsidRPr="00247902">
        <w:rPr>
          <w:rFonts w:ascii="Times New Roman" w:hAnsi="Times New Roman" w:cs="Times New Roman"/>
          <w:sz w:val="24"/>
          <w:szCs w:val="24"/>
        </w:rPr>
        <w:t xml:space="preserve">Článok 28 upravuje vyšetrovacie opatrenia, pri ktorých sa dôkazy získavajú priebežne, </w:t>
      </w:r>
      <w:r>
        <w:rPr>
          <w:rFonts w:ascii="Times New Roman" w:hAnsi="Times New Roman" w:cs="Times New Roman"/>
          <w:sz w:val="24"/>
          <w:szCs w:val="24"/>
        </w:rPr>
        <w:br/>
      </w:r>
      <w:r w:rsidRPr="00247902">
        <w:rPr>
          <w:rFonts w:ascii="Times New Roman" w:hAnsi="Times New Roman" w:cs="Times New Roman"/>
          <w:sz w:val="24"/>
          <w:szCs w:val="24"/>
        </w:rPr>
        <w:t xml:space="preserve">v reálnom čase alebo počas určitého obdobia. </w:t>
      </w:r>
    </w:p>
    <w:p w14:paraId="42850EF9"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059C502F" w14:textId="77777777" w:rsidR="00EC4F5B" w:rsidRPr="00302B11"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302B11">
        <w:rPr>
          <w:rFonts w:ascii="Times New Roman" w:hAnsi="Times New Roman" w:cs="Times New Roman"/>
          <w:i/>
          <w:iCs/>
          <w:sz w:val="24"/>
          <w:szCs w:val="24"/>
        </w:rPr>
        <w:t xml:space="preserve">Rozšírenie článku o technické sledovanie, lokalizačné zariadenia a získavanie zvukových alebo vizuálnych údajov </w:t>
      </w:r>
      <w:r>
        <w:rPr>
          <w:rFonts w:ascii="Times New Roman" w:hAnsi="Times New Roman" w:cs="Times New Roman"/>
          <w:i/>
          <w:iCs/>
          <w:sz w:val="24"/>
          <w:szCs w:val="24"/>
        </w:rPr>
        <w:t xml:space="preserve">SR </w:t>
      </w:r>
      <w:r w:rsidRPr="00302B11">
        <w:rPr>
          <w:rFonts w:ascii="Times New Roman" w:hAnsi="Times New Roman" w:cs="Times New Roman"/>
          <w:i/>
          <w:iCs/>
          <w:sz w:val="24"/>
          <w:szCs w:val="24"/>
        </w:rPr>
        <w:t>podpo</w:t>
      </w:r>
      <w:r>
        <w:rPr>
          <w:rFonts w:ascii="Times New Roman" w:hAnsi="Times New Roman" w:cs="Times New Roman"/>
          <w:i/>
          <w:iCs/>
          <w:sz w:val="24"/>
          <w:szCs w:val="24"/>
        </w:rPr>
        <w:t>ruje</w:t>
      </w:r>
      <w:r w:rsidRPr="00302B11">
        <w:rPr>
          <w:rFonts w:ascii="Times New Roman" w:hAnsi="Times New Roman" w:cs="Times New Roman"/>
          <w:i/>
          <w:iCs/>
          <w:sz w:val="24"/>
          <w:szCs w:val="24"/>
        </w:rPr>
        <w:t xml:space="preserve">. </w:t>
      </w:r>
      <w:r>
        <w:rPr>
          <w:rFonts w:ascii="Times New Roman" w:hAnsi="Times New Roman" w:cs="Times New Roman"/>
          <w:i/>
          <w:iCs/>
          <w:sz w:val="24"/>
          <w:szCs w:val="24"/>
        </w:rPr>
        <w:t xml:space="preserve">Zároveň však </w:t>
      </w:r>
      <w:r w:rsidRPr="00FD1A04">
        <w:rPr>
          <w:rFonts w:ascii="Times New Roman" w:hAnsi="Times New Roman" w:cs="Times New Roman"/>
          <w:i/>
          <w:iCs/>
          <w:sz w:val="24"/>
          <w:szCs w:val="24"/>
        </w:rPr>
        <w:t>považuje za dôležité jasne vymedziť vzťah</w:t>
      </w:r>
      <w:r w:rsidRPr="00C521DE">
        <w:rPr>
          <w:rFonts w:ascii="Times New Roman" w:hAnsi="Times New Roman" w:cs="Times New Roman"/>
          <w:i/>
          <w:iCs/>
          <w:sz w:val="24"/>
          <w:szCs w:val="24"/>
        </w:rPr>
        <w:t xml:space="preserve"> </w:t>
      </w:r>
      <w:r>
        <w:rPr>
          <w:rFonts w:ascii="Times New Roman" w:hAnsi="Times New Roman" w:cs="Times New Roman"/>
          <w:i/>
          <w:iCs/>
          <w:sz w:val="24"/>
          <w:szCs w:val="24"/>
        </w:rPr>
        <w:t xml:space="preserve">článku </w:t>
      </w:r>
      <w:r w:rsidRPr="00302B11">
        <w:rPr>
          <w:rFonts w:ascii="Times New Roman" w:hAnsi="Times New Roman" w:cs="Times New Roman"/>
          <w:i/>
          <w:iCs/>
          <w:sz w:val="24"/>
          <w:szCs w:val="24"/>
        </w:rPr>
        <w:t>28 od článkov 30, 31, 33 a 34.</w:t>
      </w:r>
      <w:r>
        <w:rPr>
          <w:rFonts w:ascii="Times New Roman" w:hAnsi="Times New Roman" w:cs="Times New Roman"/>
          <w:i/>
          <w:iCs/>
          <w:sz w:val="24"/>
          <w:szCs w:val="24"/>
        </w:rPr>
        <w:t xml:space="preserve"> SR n</w:t>
      </w:r>
      <w:r w:rsidRPr="00302B11">
        <w:rPr>
          <w:rFonts w:ascii="Times New Roman" w:hAnsi="Times New Roman" w:cs="Times New Roman"/>
          <w:i/>
          <w:iCs/>
          <w:sz w:val="24"/>
          <w:szCs w:val="24"/>
        </w:rPr>
        <w:t xml:space="preserve">avrhuje explicitne vysvetliť, </w:t>
      </w:r>
      <w:r>
        <w:rPr>
          <w:rFonts w:ascii="Times New Roman" w:hAnsi="Times New Roman" w:cs="Times New Roman"/>
          <w:i/>
          <w:iCs/>
          <w:sz w:val="24"/>
          <w:szCs w:val="24"/>
        </w:rPr>
        <w:br/>
      </w:r>
      <w:r w:rsidRPr="00302B11">
        <w:rPr>
          <w:rFonts w:ascii="Times New Roman" w:hAnsi="Times New Roman" w:cs="Times New Roman"/>
          <w:i/>
          <w:iCs/>
          <w:sz w:val="24"/>
          <w:szCs w:val="24"/>
        </w:rPr>
        <w:t xml:space="preserve">že článok 28 určuje druh vyšetrovacieho opatrenia, zatiaľ čo články 30 a 34 riešia jeho cezhraničný rozmer v odlišných procesných situáciách. </w:t>
      </w:r>
      <w:r>
        <w:rPr>
          <w:rFonts w:ascii="Times New Roman" w:hAnsi="Times New Roman" w:cs="Times New Roman"/>
          <w:i/>
          <w:iCs/>
          <w:sz w:val="24"/>
          <w:szCs w:val="24"/>
        </w:rPr>
        <w:t>Podľa SR by mala byť r</w:t>
      </w:r>
      <w:r w:rsidRPr="00302B11">
        <w:rPr>
          <w:rFonts w:ascii="Times New Roman" w:hAnsi="Times New Roman" w:cs="Times New Roman"/>
          <w:i/>
          <w:iCs/>
          <w:sz w:val="24"/>
          <w:szCs w:val="24"/>
        </w:rPr>
        <w:t>ozhodujúcim kritériom</w:t>
      </w:r>
      <w:r>
        <w:rPr>
          <w:rFonts w:ascii="Times New Roman" w:hAnsi="Times New Roman" w:cs="Times New Roman"/>
          <w:i/>
          <w:iCs/>
          <w:sz w:val="24"/>
          <w:szCs w:val="24"/>
        </w:rPr>
        <w:t xml:space="preserve"> </w:t>
      </w:r>
      <w:r w:rsidRPr="00302B11">
        <w:rPr>
          <w:rFonts w:ascii="Times New Roman" w:hAnsi="Times New Roman" w:cs="Times New Roman"/>
          <w:i/>
          <w:iCs/>
          <w:sz w:val="24"/>
          <w:szCs w:val="24"/>
        </w:rPr>
        <w:t>funkcia opatrenia a povaha získavaných údajov, nie iba technický názov zariadenia.</w:t>
      </w:r>
    </w:p>
    <w:p w14:paraId="58BCD9DD" w14:textId="77777777" w:rsidR="00EC4F5B" w:rsidRDefault="00EC4F5B" w:rsidP="00EC4F5B">
      <w:pPr>
        <w:pStyle w:val="Vchodzie"/>
        <w:spacing w:after="0"/>
        <w:ind w:left="284"/>
        <w:jc w:val="both"/>
        <w:rPr>
          <w:rFonts w:ascii="Times New Roman" w:hAnsi="Times New Roman" w:cs="Times New Roman"/>
          <w:sz w:val="24"/>
          <w:szCs w:val="24"/>
        </w:rPr>
      </w:pPr>
    </w:p>
    <w:p w14:paraId="5FFED55D" w14:textId="77777777" w:rsidR="00EC4F5B" w:rsidRDefault="00EC4F5B" w:rsidP="00EC4F5B">
      <w:pPr>
        <w:pStyle w:val="Vchodzie"/>
        <w:spacing w:after="0"/>
        <w:ind w:left="284"/>
        <w:jc w:val="both"/>
        <w:rPr>
          <w:rFonts w:ascii="Times New Roman" w:hAnsi="Times New Roman" w:cs="Times New Roman"/>
          <w:sz w:val="24"/>
          <w:szCs w:val="24"/>
          <w:u w:val="single"/>
        </w:rPr>
      </w:pPr>
      <w:r w:rsidRPr="007A0B6D">
        <w:rPr>
          <w:rFonts w:ascii="Times New Roman" w:hAnsi="Times New Roman" w:cs="Times New Roman"/>
          <w:sz w:val="24"/>
          <w:szCs w:val="24"/>
          <w:u w:val="single"/>
        </w:rPr>
        <w:t>Článok 29 – Utajené vyšetrovania</w:t>
      </w:r>
    </w:p>
    <w:p w14:paraId="4E4C4812" w14:textId="77777777" w:rsidR="00EC4F5B" w:rsidRDefault="00EC4F5B" w:rsidP="00EC4F5B">
      <w:pPr>
        <w:pStyle w:val="Vchodzie"/>
        <w:spacing w:after="0"/>
        <w:ind w:left="284"/>
        <w:jc w:val="both"/>
        <w:rPr>
          <w:rFonts w:ascii="Times New Roman" w:hAnsi="Times New Roman" w:cs="Times New Roman"/>
          <w:sz w:val="24"/>
          <w:szCs w:val="24"/>
        </w:rPr>
      </w:pPr>
      <w:r>
        <w:rPr>
          <w:rFonts w:ascii="Times New Roman" w:hAnsi="Times New Roman" w:cs="Times New Roman"/>
          <w:sz w:val="24"/>
          <w:szCs w:val="24"/>
        </w:rPr>
        <w:t>Toto ustanovenie</w:t>
      </w:r>
      <w:r w:rsidRPr="00247902">
        <w:rPr>
          <w:rFonts w:ascii="Times New Roman" w:hAnsi="Times New Roman" w:cs="Times New Roman"/>
          <w:sz w:val="24"/>
          <w:szCs w:val="24"/>
        </w:rPr>
        <w:t xml:space="preserve"> upravuje osobitné pravidlá pre vykonávanie utajených vyšetrovaní.</w:t>
      </w:r>
    </w:p>
    <w:p w14:paraId="5F75BAF8" w14:textId="77777777" w:rsidR="00EC4F5B" w:rsidRDefault="00EC4F5B" w:rsidP="00EC4F5B">
      <w:pPr>
        <w:pStyle w:val="Vchodzie"/>
        <w:spacing w:after="0"/>
        <w:ind w:left="284"/>
        <w:jc w:val="both"/>
        <w:rPr>
          <w:rFonts w:ascii="Times New Roman" w:hAnsi="Times New Roman" w:cs="Times New Roman"/>
          <w:i/>
          <w:iCs/>
          <w:sz w:val="24"/>
          <w:szCs w:val="24"/>
          <w:u w:val="single"/>
          <w:lang w:eastAsia="sk-SK"/>
        </w:rPr>
      </w:pPr>
    </w:p>
    <w:p w14:paraId="4292B388" w14:textId="77777777" w:rsidR="00EC4F5B" w:rsidRPr="00302B11" w:rsidRDefault="00EC4F5B" w:rsidP="00EC4F5B">
      <w:pPr>
        <w:pStyle w:val="Vchodzie"/>
        <w:spacing w:after="0"/>
        <w:ind w:left="284"/>
        <w:jc w:val="both"/>
        <w:rPr>
          <w:rFonts w:ascii="Times New Roman" w:hAnsi="Times New Roman" w:cs="Times New Roman"/>
          <w:i/>
          <w:iCs/>
          <w:sz w:val="24"/>
          <w:szCs w:val="24"/>
        </w:rPr>
      </w:pPr>
      <w:r w:rsidRPr="00CE1B96">
        <w:rPr>
          <w:rFonts w:ascii="Times New Roman" w:hAnsi="Times New Roman" w:cs="Times New Roman"/>
          <w:i/>
          <w:iCs/>
          <w:sz w:val="24"/>
          <w:szCs w:val="24"/>
          <w:u w:val="single"/>
          <w:lang w:eastAsia="sk-SK"/>
        </w:rPr>
        <w:t>Pozícia SR</w:t>
      </w:r>
      <w:r w:rsidRPr="00CE1B96">
        <w:rPr>
          <w:rFonts w:ascii="Times New Roman" w:hAnsi="Times New Roman" w:cs="Times New Roman"/>
          <w:i/>
          <w:iCs/>
          <w:sz w:val="24"/>
          <w:szCs w:val="24"/>
          <w:lang w:eastAsia="sk-SK"/>
        </w:rPr>
        <w:t xml:space="preserve">: SR podporuje </w:t>
      </w:r>
      <w:r w:rsidRPr="00CE1B96">
        <w:rPr>
          <w:rFonts w:ascii="Times New Roman" w:hAnsi="Times New Roman" w:cs="Times New Roman"/>
          <w:i/>
          <w:iCs/>
          <w:sz w:val="24"/>
          <w:szCs w:val="24"/>
        </w:rPr>
        <w:t xml:space="preserve">zachovanie osobitného režimu. Každopádne, vzhľadom </w:t>
      </w:r>
      <w:r w:rsidRPr="00CE1B96">
        <w:rPr>
          <w:rFonts w:ascii="Times New Roman" w:hAnsi="Times New Roman" w:cs="Times New Roman"/>
          <w:i/>
          <w:iCs/>
          <w:sz w:val="24"/>
          <w:szCs w:val="24"/>
        </w:rPr>
        <w:br/>
        <w:t>na citlivosť týchto opatrení by bolo podľa SR vhodné uviesť, že praktická dohoda príslušných orgánov má podľa potreby upravovať najmä riadenie operácie, rozsah oprávnení zúčastnených osôb, bezpečnostné opatrenia a spôsob využitia získaných dôkazov.</w:t>
      </w:r>
    </w:p>
    <w:p w14:paraId="10FE306A"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02941B58" w14:textId="77777777" w:rsidR="00EC4F5B" w:rsidRDefault="00EC4F5B" w:rsidP="00EC4F5B">
      <w:pPr>
        <w:pStyle w:val="Vchodzie"/>
        <w:spacing w:after="0"/>
        <w:ind w:left="284"/>
        <w:jc w:val="both"/>
        <w:rPr>
          <w:rFonts w:ascii="Times New Roman" w:hAnsi="Times New Roman" w:cs="Times New Roman"/>
          <w:sz w:val="24"/>
          <w:szCs w:val="24"/>
          <w:u w:val="single"/>
        </w:rPr>
      </w:pPr>
      <w:r w:rsidRPr="004145FF">
        <w:rPr>
          <w:rFonts w:ascii="Times New Roman" w:hAnsi="Times New Roman" w:cs="Times New Roman"/>
          <w:sz w:val="24"/>
          <w:szCs w:val="24"/>
          <w:u w:val="single"/>
        </w:rPr>
        <w:t>Článok 30 – Cezhraničné sledovanie</w:t>
      </w:r>
    </w:p>
    <w:p w14:paraId="06E9A15D" w14:textId="77777777" w:rsidR="00EC4F5B" w:rsidRDefault="00EC4F5B" w:rsidP="00EC4F5B">
      <w:pPr>
        <w:pStyle w:val="Vchodzie"/>
        <w:spacing w:after="0"/>
        <w:ind w:left="284"/>
        <w:jc w:val="both"/>
        <w:rPr>
          <w:rFonts w:ascii="Times New Roman" w:hAnsi="Times New Roman" w:cs="Times New Roman"/>
          <w:sz w:val="24"/>
          <w:szCs w:val="24"/>
        </w:rPr>
      </w:pPr>
      <w:r>
        <w:rPr>
          <w:rFonts w:ascii="Times New Roman" w:hAnsi="Times New Roman" w:cs="Times New Roman"/>
          <w:sz w:val="24"/>
          <w:szCs w:val="24"/>
        </w:rPr>
        <w:t xml:space="preserve">V tomto ustanovení sú </w:t>
      </w:r>
      <w:r w:rsidRPr="00247902">
        <w:rPr>
          <w:rFonts w:ascii="Times New Roman" w:hAnsi="Times New Roman" w:cs="Times New Roman"/>
          <w:sz w:val="24"/>
          <w:szCs w:val="24"/>
        </w:rPr>
        <w:t>uprav</w:t>
      </w:r>
      <w:r>
        <w:rPr>
          <w:rFonts w:ascii="Times New Roman" w:hAnsi="Times New Roman" w:cs="Times New Roman"/>
          <w:sz w:val="24"/>
          <w:szCs w:val="24"/>
        </w:rPr>
        <w:t>ené</w:t>
      </w:r>
      <w:r w:rsidRPr="00247902">
        <w:rPr>
          <w:rFonts w:ascii="Times New Roman" w:hAnsi="Times New Roman" w:cs="Times New Roman"/>
          <w:sz w:val="24"/>
          <w:szCs w:val="24"/>
        </w:rPr>
        <w:t xml:space="preserve"> osobitné podmienky a pravidlá pre vykonávanie cezhraničného dohľadu.</w:t>
      </w:r>
    </w:p>
    <w:p w14:paraId="4BE02E93"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72679A4D" w14:textId="77777777" w:rsidR="00EC4F5B" w:rsidRPr="00302B11"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lang w:eastAsia="sk-SK"/>
        </w:rPr>
        <w:t xml:space="preserve">SR považuje </w:t>
      </w:r>
      <w:r>
        <w:rPr>
          <w:rFonts w:ascii="Times New Roman" w:hAnsi="Times New Roman" w:cs="Times New Roman"/>
          <w:i/>
          <w:iCs/>
          <w:sz w:val="24"/>
          <w:szCs w:val="24"/>
        </w:rPr>
        <w:t>z</w:t>
      </w:r>
      <w:r w:rsidRPr="00302B11">
        <w:rPr>
          <w:rFonts w:ascii="Times New Roman" w:hAnsi="Times New Roman" w:cs="Times New Roman"/>
          <w:i/>
          <w:iCs/>
          <w:sz w:val="24"/>
          <w:szCs w:val="24"/>
        </w:rPr>
        <w:t>avedenie samostatnej úpravy cezhraničného sledovania</w:t>
      </w:r>
      <w:r>
        <w:rPr>
          <w:rFonts w:ascii="Times New Roman" w:hAnsi="Times New Roman" w:cs="Times New Roman"/>
          <w:i/>
          <w:iCs/>
          <w:sz w:val="24"/>
          <w:szCs w:val="24"/>
        </w:rPr>
        <w:br/>
      </w:r>
      <w:r w:rsidRPr="00302B11">
        <w:rPr>
          <w:rFonts w:ascii="Times New Roman" w:hAnsi="Times New Roman" w:cs="Times New Roman"/>
          <w:i/>
          <w:iCs/>
          <w:sz w:val="24"/>
          <w:szCs w:val="24"/>
        </w:rPr>
        <w:t>za prínosné. Podmienky naliehavého režimu však musia byť formulované dostatočne určito. Potrebné je jasne určiť, čo predstavuje naliehavú situáciu, kedy vzniká notifikačná povinnosť a aký je procesný režim informácií získaných do rozhodnutia príslušného orgánu druhého členského štátu.</w:t>
      </w:r>
      <w:r>
        <w:rPr>
          <w:rFonts w:ascii="Times New Roman" w:hAnsi="Times New Roman" w:cs="Times New Roman"/>
          <w:i/>
          <w:iCs/>
          <w:sz w:val="24"/>
          <w:szCs w:val="24"/>
        </w:rPr>
        <w:t xml:space="preserve"> </w:t>
      </w:r>
      <w:r w:rsidRPr="00893C2F">
        <w:rPr>
          <w:rFonts w:ascii="Times New Roman" w:hAnsi="Times New Roman" w:cs="Times New Roman"/>
          <w:i/>
          <w:iCs/>
          <w:sz w:val="24"/>
          <w:szCs w:val="24"/>
        </w:rPr>
        <w:t xml:space="preserve">V tejto súvislosti by bolo </w:t>
      </w:r>
      <w:r>
        <w:rPr>
          <w:rFonts w:ascii="Times New Roman" w:hAnsi="Times New Roman" w:cs="Times New Roman"/>
          <w:i/>
          <w:iCs/>
          <w:sz w:val="24"/>
          <w:szCs w:val="24"/>
        </w:rPr>
        <w:t xml:space="preserve">podľa SR </w:t>
      </w:r>
      <w:r w:rsidRPr="00893C2F">
        <w:rPr>
          <w:rFonts w:ascii="Times New Roman" w:hAnsi="Times New Roman" w:cs="Times New Roman"/>
          <w:i/>
          <w:iCs/>
          <w:sz w:val="24"/>
          <w:szCs w:val="24"/>
        </w:rPr>
        <w:t>vhodné venovať osobitnú pozornosť úprave právnych následkov v</w:t>
      </w:r>
      <w:r>
        <w:rPr>
          <w:rFonts w:ascii="Times New Roman" w:hAnsi="Times New Roman" w:cs="Times New Roman"/>
          <w:i/>
          <w:iCs/>
          <w:sz w:val="24"/>
          <w:szCs w:val="24"/>
        </w:rPr>
        <w:t> </w:t>
      </w:r>
      <w:r w:rsidRPr="00893C2F">
        <w:rPr>
          <w:rFonts w:ascii="Times New Roman" w:hAnsi="Times New Roman" w:cs="Times New Roman"/>
          <w:i/>
          <w:iCs/>
          <w:sz w:val="24"/>
          <w:szCs w:val="24"/>
        </w:rPr>
        <w:t>prípad</w:t>
      </w:r>
      <w:r>
        <w:rPr>
          <w:rFonts w:ascii="Times New Roman" w:hAnsi="Times New Roman" w:cs="Times New Roman"/>
          <w:i/>
          <w:iCs/>
          <w:sz w:val="24"/>
          <w:szCs w:val="24"/>
        </w:rPr>
        <w:t xml:space="preserve">e, </w:t>
      </w:r>
      <w:r w:rsidRPr="00302B11">
        <w:rPr>
          <w:rFonts w:ascii="Times New Roman" w:hAnsi="Times New Roman" w:cs="Times New Roman"/>
          <w:i/>
          <w:iCs/>
          <w:sz w:val="24"/>
          <w:szCs w:val="24"/>
        </w:rPr>
        <w:t>keď sa až následne ukáže, že podmienky pre použitie naliehavého režimu podľa článku 30 ods. 6 neboli splnené, vrátane režimu informácií alebo dôkazov získaných pred rozhodnutím príslušného orgánu vykonávajúceho štátu.</w:t>
      </w:r>
      <w:r>
        <w:rPr>
          <w:rFonts w:ascii="Times New Roman" w:hAnsi="Times New Roman" w:cs="Times New Roman"/>
          <w:i/>
          <w:iCs/>
          <w:sz w:val="24"/>
          <w:szCs w:val="24"/>
        </w:rPr>
        <w:t xml:space="preserve"> SR taktiež navrhuje </w:t>
      </w:r>
      <w:r w:rsidRPr="00302B11">
        <w:rPr>
          <w:rFonts w:ascii="Times New Roman" w:hAnsi="Times New Roman" w:cs="Times New Roman"/>
          <w:i/>
          <w:iCs/>
          <w:sz w:val="24"/>
          <w:szCs w:val="24"/>
        </w:rPr>
        <w:t>preniesť do normatívneho textu vzťah k článku 40 Schengenského vykonávacieho dohovoru.</w:t>
      </w:r>
    </w:p>
    <w:p w14:paraId="0B9775E2" w14:textId="77777777" w:rsidR="00EC4F5B" w:rsidRPr="00302B11" w:rsidRDefault="00EC4F5B" w:rsidP="00EC4F5B">
      <w:pPr>
        <w:pStyle w:val="Vchodzie"/>
        <w:spacing w:after="0"/>
        <w:jc w:val="both"/>
        <w:rPr>
          <w:rFonts w:ascii="Times New Roman" w:hAnsi="Times New Roman" w:cs="Times New Roman"/>
          <w:i/>
          <w:iCs/>
          <w:sz w:val="24"/>
          <w:szCs w:val="24"/>
        </w:rPr>
      </w:pPr>
    </w:p>
    <w:p w14:paraId="4C9226F5" w14:textId="77777777" w:rsidR="00EC4F5B" w:rsidRDefault="00EC4F5B" w:rsidP="00EC4F5B">
      <w:pPr>
        <w:pStyle w:val="Vchodzie"/>
        <w:spacing w:after="0"/>
        <w:ind w:left="284"/>
        <w:jc w:val="both"/>
        <w:rPr>
          <w:rFonts w:ascii="Times New Roman" w:hAnsi="Times New Roman" w:cs="Times New Roman"/>
          <w:sz w:val="24"/>
          <w:szCs w:val="24"/>
          <w:u w:val="single"/>
        </w:rPr>
      </w:pPr>
      <w:r w:rsidRPr="0021671D">
        <w:rPr>
          <w:rFonts w:ascii="Times New Roman" w:hAnsi="Times New Roman" w:cs="Times New Roman"/>
          <w:sz w:val="24"/>
          <w:szCs w:val="24"/>
          <w:u w:val="single"/>
        </w:rPr>
        <w:t>Článok 31 – Odpočúvanie s technickou pomocou iného členského štátu</w:t>
      </w:r>
    </w:p>
    <w:p w14:paraId="1DED6643" w14:textId="77777777" w:rsidR="00EC4F5B" w:rsidRDefault="00EC4F5B" w:rsidP="00EC4F5B">
      <w:pPr>
        <w:pStyle w:val="Vchodzie"/>
        <w:spacing w:after="0"/>
        <w:ind w:left="284"/>
        <w:jc w:val="both"/>
        <w:rPr>
          <w:rFonts w:ascii="Times New Roman" w:hAnsi="Times New Roman" w:cs="Times New Roman"/>
          <w:sz w:val="24"/>
          <w:szCs w:val="24"/>
        </w:rPr>
      </w:pPr>
      <w:r w:rsidRPr="00247902">
        <w:rPr>
          <w:rFonts w:ascii="Times New Roman" w:hAnsi="Times New Roman" w:cs="Times New Roman"/>
          <w:sz w:val="24"/>
          <w:szCs w:val="24"/>
        </w:rPr>
        <w:t xml:space="preserve">Článok 31 upravuje postup pri žiadosti o odpočúvanie telekomunikačnej prevádzky </w:t>
      </w:r>
      <w:r>
        <w:rPr>
          <w:rFonts w:ascii="Times New Roman" w:hAnsi="Times New Roman" w:cs="Times New Roman"/>
          <w:sz w:val="24"/>
          <w:szCs w:val="24"/>
        </w:rPr>
        <w:br/>
      </w:r>
      <w:r w:rsidRPr="00247902">
        <w:rPr>
          <w:rFonts w:ascii="Times New Roman" w:hAnsi="Times New Roman" w:cs="Times New Roman"/>
          <w:sz w:val="24"/>
          <w:szCs w:val="24"/>
        </w:rPr>
        <w:t xml:space="preserve">s technickou pomocou iného členského štátu. </w:t>
      </w:r>
    </w:p>
    <w:p w14:paraId="3778E957" w14:textId="77777777" w:rsidR="00EC4F5B" w:rsidRPr="00F95866" w:rsidRDefault="00EC4F5B" w:rsidP="00EC4F5B">
      <w:pPr>
        <w:pStyle w:val="Vchodzie"/>
        <w:spacing w:after="0"/>
        <w:ind w:left="284"/>
        <w:jc w:val="both"/>
        <w:rPr>
          <w:rFonts w:ascii="Times New Roman" w:hAnsi="Times New Roman" w:cs="Times New Roman"/>
          <w:sz w:val="24"/>
          <w:szCs w:val="24"/>
          <w:u w:val="single"/>
        </w:rPr>
      </w:pPr>
    </w:p>
    <w:p w14:paraId="7E3C4BED" w14:textId="77777777" w:rsidR="003643C2" w:rsidRDefault="00EC4F5B" w:rsidP="003643C2">
      <w:pPr>
        <w:pStyle w:val="Vchodzie"/>
        <w:spacing w:after="0"/>
        <w:ind w:left="284"/>
        <w:jc w:val="both"/>
        <w:rPr>
          <w:rFonts w:ascii="Arial" w:hAnsi="Arial" w:cs="Arial"/>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ED5AC3">
        <w:rPr>
          <w:rFonts w:ascii="Times New Roman" w:hAnsi="Times New Roman" w:cs="Times New Roman"/>
          <w:i/>
          <w:iCs/>
          <w:sz w:val="24"/>
          <w:szCs w:val="24"/>
        </w:rPr>
        <w:t xml:space="preserve">Základnú koncepciu </w:t>
      </w:r>
      <w:r>
        <w:rPr>
          <w:rFonts w:ascii="Times New Roman" w:hAnsi="Times New Roman" w:cs="Times New Roman"/>
          <w:i/>
          <w:iCs/>
          <w:sz w:val="24"/>
          <w:szCs w:val="24"/>
        </w:rPr>
        <w:t xml:space="preserve">SR </w:t>
      </w:r>
      <w:r w:rsidRPr="00ED5AC3">
        <w:rPr>
          <w:rFonts w:ascii="Times New Roman" w:hAnsi="Times New Roman" w:cs="Times New Roman"/>
          <w:i/>
          <w:iCs/>
          <w:sz w:val="24"/>
          <w:szCs w:val="24"/>
        </w:rPr>
        <w:t>podpor</w:t>
      </w:r>
      <w:r>
        <w:rPr>
          <w:rFonts w:ascii="Times New Roman" w:hAnsi="Times New Roman" w:cs="Times New Roman"/>
          <w:i/>
          <w:iCs/>
          <w:sz w:val="24"/>
          <w:szCs w:val="24"/>
        </w:rPr>
        <w:t>uje</w:t>
      </w:r>
      <w:r w:rsidRPr="00ED5AC3">
        <w:rPr>
          <w:rFonts w:ascii="Times New Roman" w:hAnsi="Times New Roman" w:cs="Times New Roman"/>
          <w:i/>
          <w:iCs/>
          <w:sz w:val="24"/>
          <w:szCs w:val="24"/>
        </w:rPr>
        <w:t>. Opätovne však vystupuje do popredia potreba funkčného vymedzenia odpočúvania komunikácie a jeho odlíšenia od technického sledovania a získavania už uložených údajov. Za rozhodujúce kritérium</w:t>
      </w:r>
      <w:r>
        <w:rPr>
          <w:rFonts w:ascii="Times New Roman" w:hAnsi="Times New Roman" w:cs="Times New Roman"/>
          <w:i/>
          <w:iCs/>
          <w:sz w:val="24"/>
          <w:szCs w:val="24"/>
        </w:rPr>
        <w:t xml:space="preserve"> SR</w:t>
      </w:r>
      <w:r w:rsidRPr="00ED5AC3">
        <w:rPr>
          <w:rFonts w:ascii="Times New Roman" w:hAnsi="Times New Roman" w:cs="Times New Roman"/>
          <w:i/>
          <w:iCs/>
          <w:sz w:val="24"/>
          <w:szCs w:val="24"/>
        </w:rPr>
        <w:t xml:space="preserve"> považuje zachytávanie obsahu komunikácie počas jej prenosu. Toto kritérium by malo byť zrejmé </w:t>
      </w:r>
      <w:r>
        <w:rPr>
          <w:rFonts w:ascii="Times New Roman" w:hAnsi="Times New Roman" w:cs="Times New Roman"/>
          <w:i/>
          <w:iCs/>
          <w:sz w:val="24"/>
          <w:szCs w:val="24"/>
        </w:rPr>
        <w:br/>
      </w:r>
      <w:r w:rsidRPr="00ED5AC3">
        <w:rPr>
          <w:rFonts w:ascii="Times New Roman" w:hAnsi="Times New Roman" w:cs="Times New Roman"/>
          <w:i/>
          <w:iCs/>
          <w:sz w:val="24"/>
          <w:szCs w:val="24"/>
        </w:rPr>
        <w:t>z článku 2 alebo z osobitného ustanovenia tejto časti smernice</w:t>
      </w:r>
      <w:r w:rsidRPr="00ED5AC3">
        <w:rPr>
          <w:rFonts w:ascii="Arial" w:hAnsi="Arial" w:cs="Arial"/>
          <w:i/>
          <w:iCs/>
          <w:sz w:val="24"/>
          <w:szCs w:val="24"/>
        </w:rPr>
        <w:t>.</w:t>
      </w:r>
    </w:p>
    <w:p w14:paraId="277AEE93" w14:textId="7F767390" w:rsidR="00EC4F5B" w:rsidRPr="003643C2" w:rsidRDefault="00EC4F5B" w:rsidP="003643C2">
      <w:pPr>
        <w:pStyle w:val="Vchodzie"/>
        <w:spacing w:after="0"/>
        <w:ind w:left="284"/>
        <w:jc w:val="both"/>
        <w:rPr>
          <w:rFonts w:ascii="Arial" w:hAnsi="Arial" w:cs="Arial"/>
          <w:i/>
          <w:iCs/>
          <w:sz w:val="24"/>
          <w:szCs w:val="24"/>
        </w:rPr>
      </w:pPr>
      <w:r w:rsidRPr="004F0E3D">
        <w:rPr>
          <w:rFonts w:ascii="Times New Roman" w:hAnsi="Times New Roman" w:cs="Times New Roman"/>
          <w:sz w:val="24"/>
          <w:szCs w:val="24"/>
          <w:u w:val="single"/>
        </w:rPr>
        <w:lastRenderedPageBreak/>
        <w:t>Článok 32 – Predbežné opatrenia</w:t>
      </w:r>
    </w:p>
    <w:p w14:paraId="321F42DD" w14:textId="77777777" w:rsidR="00EC4F5B" w:rsidRDefault="00EC4F5B" w:rsidP="00EC4F5B">
      <w:pPr>
        <w:pStyle w:val="Vchodzie"/>
        <w:spacing w:after="0"/>
        <w:ind w:left="284"/>
        <w:jc w:val="both"/>
        <w:rPr>
          <w:rFonts w:ascii="Times New Roman" w:hAnsi="Times New Roman" w:cs="Times New Roman"/>
          <w:sz w:val="24"/>
          <w:szCs w:val="24"/>
        </w:rPr>
      </w:pPr>
      <w:r w:rsidRPr="00960BD9">
        <w:rPr>
          <w:rFonts w:ascii="Times New Roman" w:hAnsi="Times New Roman" w:cs="Times New Roman"/>
          <w:sz w:val="24"/>
          <w:szCs w:val="24"/>
        </w:rPr>
        <w:t xml:space="preserve">Tento </w:t>
      </w:r>
      <w:r>
        <w:rPr>
          <w:rFonts w:ascii="Times New Roman" w:hAnsi="Times New Roman" w:cs="Times New Roman"/>
          <w:sz w:val="24"/>
          <w:szCs w:val="24"/>
        </w:rPr>
        <w:t>č</w:t>
      </w:r>
      <w:r w:rsidRPr="00960BD9">
        <w:rPr>
          <w:rFonts w:ascii="Times New Roman" w:hAnsi="Times New Roman" w:cs="Times New Roman"/>
          <w:sz w:val="24"/>
          <w:szCs w:val="24"/>
        </w:rPr>
        <w:t>lánok upravuje predbežné opatrenia zamerané na zabránenie zničeniu, poškodeniu alebo strate dôkazov</w:t>
      </w:r>
      <w:r>
        <w:rPr>
          <w:rFonts w:ascii="Times New Roman" w:hAnsi="Times New Roman" w:cs="Times New Roman"/>
          <w:sz w:val="24"/>
          <w:szCs w:val="24"/>
        </w:rPr>
        <w:t>.</w:t>
      </w:r>
    </w:p>
    <w:p w14:paraId="7454DA5E" w14:textId="77777777" w:rsidR="00EC4F5B" w:rsidRDefault="00EC4F5B" w:rsidP="00EC4F5B">
      <w:pPr>
        <w:pStyle w:val="Vchodzie"/>
        <w:spacing w:after="0"/>
        <w:ind w:left="284"/>
        <w:jc w:val="both"/>
        <w:rPr>
          <w:rFonts w:ascii="Times New Roman" w:hAnsi="Times New Roman" w:cs="Times New Roman"/>
          <w:sz w:val="24"/>
          <w:szCs w:val="24"/>
        </w:rPr>
      </w:pPr>
    </w:p>
    <w:p w14:paraId="764A504A" w14:textId="77777777" w:rsidR="00EC4F5B" w:rsidRPr="00A023C2" w:rsidRDefault="00EC4F5B" w:rsidP="00EC4F5B">
      <w:pPr>
        <w:pStyle w:val="Vchodzie"/>
        <w:spacing w:after="0"/>
        <w:ind w:left="284"/>
        <w:jc w:val="both"/>
        <w:rPr>
          <w:rFonts w:ascii="Times New Roman" w:hAnsi="Times New Roman" w:cs="Times New Roman"/>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ED5AC3">
        <w:rPr>
          <w:rFonts w:ascii="Times New Roman" w:hAnsi="Times New Roman" w:cs="Times New Roman"/>
          <w:i/>
          <w:iCs/>
          <w:sz w:val="24"/>
          <w:szCs w:val="24"/>
        </w:rPr>
        <w:t xml:space="preserve">Možnosť prijať predbežné opatrenie s cieľom zabrániť zničeniu, premiestneniu alebo strate veci, ktorá má byť použitá ako dôkaz </w:t>
      </w:r>
      <w:r>
        <w:rPr>
          <w:rFonts w:ascii="Times New Roman" w:hAnsi="Times New Roman" w:cs="Times New Roman"/>
          <w:i/>
          <w:iCs/>
          <w:sz w:val="24"/>
          <w:szCs w:val="24"/>
        </w:rPr>
        <w:t>SR</w:t>
      </w:r>
      <w:r w:rsidRPr="00ED5AC3">
        <w:rPr>
          <w:rFonts w:ascii="Times New Roman" w:hAnsi="Times New Roman" w:cs="Times New Roman"/>
          <w:i/>
          <w:iCs/>
          <w:sz w:val="24"/>
          <w:szCs w:val="24"/>
        </w:rPr>
        <w:t xml:space="preserve"> </w:t>
      </w:r>
      <w:r>
        <w:rPr>
          <w:rFonts w:ascii="Times New Roman" w:hAnsi="Times New Roman" w:cs="Times New Roman"/>
          <w:i/>
          <w:iCs/>
          <w:sz w:val="24"/>
          <w:szCs w:val="24"/>
        </w:rPr>
        <w:t>podporuje</w:t>
      </w:r>
      <w:r w:rsidRPr="00ED5AC3">
        <w:rPr>
          <w:rFonts w:ascii="Times New Roman" w:hAnsi="Times New Roman" w:cs="Times New Roman"/>
          <w:i/>
          <w:iCs/>
          <w:sz w:val="24"/>
          <w:szCs w:val="24"/>
        </w:rPr>
        <w:t>.</w:t>
      </w:r>
      <w:r>
        <w:rPr>
          <w:rFonts w:ascii="Times New Roman" w:hAnsi="Times New Roman" w:cs="Times New Roman"/>
          <w:i/>
          <w:iCs/>
          <w:sz w:val="24"/>
          <w:szCs w:val="24"/>
        </w:rPr>
        <w:t xml:space="preserve"> Podľa SR j</w:t>
      </w:r>
      <w:r w:rsidRPr="00ED5AC3">
        <w:rPr>
          <w:rFonts w:ascii="Times New Roman" w:hAnsi="Times New Roman" w:cs="Times New Roman"/>
          <w:i/>
          <w:iCs/>
          <w:sz w:val="24"/>
          <w:szCs w:val="24"/>
        </w:rPr>
        <w:t xml:space="preserve">e však potrebné zachovať účel článku 32 ako dočasného zabezpečenia dostupnosti dôkazu a odlíšiť ho </w:t>
      </w:r>
      <w:r>
        <w:rPr>
          <w:rFonts w:ascii="Times New Roman" w:hAnsi="Times New Roman" w:cs="Times New Roman"/>
          <w:i/>
          <w:iCs/>
          <w:sz w:val="24"/>
          <w:szCs w:val="24"/>
        </w:rPr>
        <w:br/>
      </w:r>
      <w:r w:rsidRPr="00ED5AC3">
        <w:rPr>
          <w:rFonts w:ascii="Times New Roman" w:hAnsi="Times New Roman" w:cs="Times New Roman"/>
          <w:i/>
          <w:iCs/>
          <w:sz w:val="24"/>
          <w:szCs w:val="24"/>
        </w:rPr>
        <w:t>od nástrojov určených na zaistenie majetku na účely následnej konfiškácie.</w:t>
      </w:r>
    </w:p>
    <w:p w14:paraId="1BF728BC" w14:textId="77777777" w:rsidR="00EC4F5B" w:rsidRPr="00ED5AC3" w:rsidRDefault="00EC4F5B" w:rsidP="00EC4F5B">
      <w:pPr>
        <w:pStyle w:val="Vchodzie"/>
        <w:spacing w:after="0"/>
        <w:ind w:left="284"/>
        <w:jc w:val="both"/>
        <w:rPr>
          <w:rFonts w:ascii="Times New Roman" w:hAnsi="Times New Roman" w:cs="Times New Roman"/>
          <w:i/>
          <w:iCs/>
          <w:sz w:val="24"/>
          <w:szCs w:val="24"/>
        </w:rPr>
      </w:pPr>
    </w:p>
    <w:p w14:paraId="73E285E4" w14:textId="77777777" w:rsidR="00EC4F5B" w:rsidRDefault="00EC4F5B" w:rsidP="00EC4F5B">
      <w:pPr>
        <w:pStyle w:val="Vchodzie"/>
        <w:spacing w:after="0"/>
        <w:ind w:left="284"/>
        <w:jc w:val="both"/>
        <w:rPr>
          <w:rFonts w:ascii="Times New Roman" w:hAnsi="Times New Roman" w:cs="Times New Roman"/>
          <w:sz w:val="24"/>
          <w:szCs w:val="24"/>
          <w:u w:val="single"/>
        </w:rPr>
      </w:pPr>
      <w:r w:rsidRPr="00A6624E">
        <w:rPr>
          <w:rFonts w:ascii="Times New Roman" w:hAnsi="Times New Roman" w:cs="Times New Roman"/>
          <w:sz w:val="24"/>
          <w:szCs w:val="24"/>
          <w:u w:val="single"/>
        </w:rPr>
        <w:t>Článok 33 – Oznámenie členskému štátu, v ktorom sa nachádza odpočúvaná osoba</w:t>
      </w:r>
    </w:p>
    <w:p w14:paraId="5437749D" w14:textId="77777777" w:rsidR="00EC4F5B" w:rsidRPr="00386E9D" w:rsidRDefault="00EC4F5B" w:rsidP="00EC4F5B">
      <w:pPr>
        <w:pStyle w:val="Vchodzie"/>
        <w:spacing w:after="0"/>
        <w:ind w:left="284"/>
        <w:jc w:val="both"/>
        <w:rPr>
          <w:rFonts w:ascii="Times New Roman" w:hAnsi="Times New Roman" w:cs="Times New Roman"/>
          <w:sz w:val="24"/>
          <w:szCs w:val="24"/>
        </w:rPr>
      </w:pPr>
      <w:r w:rsidRPr="00386E9D">
        <w:rPr>
          <w:rFonts w:ascii="Times New Roman" w:hAnsi="Times New Roman" w:cs="Times New Roman"/>
          <w:sz w:val="24"/>
          <w:szCs w:val="24"/>
        </w:rPr>
        <w:t xml:space="preserve">V tomto ustanovení je upravený oznamovací postup voči členskému štátu, na území ktorého sa nachádza odpočúvaná osoba, ak jeho technická pomoc nie je potrebná. </w:t>
      </w:r>
    </w:p>
    <w:p w14:paraId="6E817D61"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78B3E3FA" w14:textId="77777777" w:rsidR="00EC4F5B" w:rsidRPr="00ED5AC3"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lang w:eastAsia="sk-SK"/>
        </w:rPr>
        <w:t xml:space="preserve">SR považuje </w:t>
      </w:r>
      <w:r>
        <w:rPr>
          <w:rFonts w:ascii="Times New Roman" w:hAnsi="Times New Roman" w:cs="Times New Roman"/>
          <w:i/>
          <w:iCs/>
          <w:sz w:val="24"/>
          <w:szCs w:val="24"/>
        </w:rPr>
        <w:t>n</w:t>
      </w:r>
      <w:r w:rsidRPr="00ED5AC3">
        <w:rPr>
          <w:rFonts w:ascii="Times New Roman" w:hAnsi="Times New Roman" w:cs="Times New Roman"/>
          <w:i/>
          <w:iCs/>
          <w:sz w:val="24"/>
          <w:szCs w:val="24"/>
        </w:rPr>
        <w:t xml:space="preserve">otifikačný mechanizmus za potrebný. </w:t>
      </w:r>
      <w:r>
        <w:rPr>
          <w:rFonts w:ascii="Times New Roman" w:hAnsi="Times New Roman" w:cs="Times New Roman"/>
          <w:i/>
          <w:iCs/>
          <w:sz w:val="24"/>
          <w:szCs w:val="24"/>
        </w:rPr>
        <w:t>Podľa SR by mal byť jasne</w:t>
      </w:r>
      <w:r w:rsidRPr="00ED5AC3">
        <w:rPr>
          <w:rFonts w:ascii="Times New Roman" w:hAnsi="Times New Roman" w:cs="Times New Roman"/>
          <w:i/>
          <w:iCs/>
          <w:sz w:val="24"/>
          <w:szCs w:val="24"/>
        </w:rPr>
        <w:t xml:space="preserve"> upravený právny režim údajov získaných do rozhodnutia notifikovaného štátu, najmä </w:t>
      </w:r>
      <w:r>
        <w:rPr>
          <w:rFonts w:ascii="Times New Roman" w:hAnsi="Times New Roman" w:cs="Times New Roman"/>
          <w:i/>
          <w:iCs/>
          <w:sz w:val="24"/>
          <w:szCs w:val="24"/>
        </w:rPr>
        <w:br/>
      </w:r>
      <w:r w:rsidRPr="00ED5AC3">
        <w:rPr>
          <w:rFonts w:ascii="Times New Roman" w:hAnsi="Times New Roman" w:cs="Times New Roman"/>
          <w:i/>
          <w:iCs/>
          <w:sz w:val="24"/>
          <w:szCs w:val="24"/>
        </w:rPr>
        <w:t>ak tento štát následne rozhodne, že opatrenie by v obdobnom vnútroštátnom prípade nebolo povolené.</w:t>
      </w:r>
    </w:p>
    <w:p w14:paraId="283DE3D6" w14:textId="77777777" w:rsidR="00EC4F5B" w:rsidRPr="00ED5AC3" w:rsidRDefault="00EC4F5B" w:rsidP="00EC4F5B">
      <w:pPr>
        <w:pStyle w:val="Vchodzie"/>
        <w:spacing w:after="0"/>
        <w:ind w:left="284"/>
        <w:jc w:val="both"/>
        <w:rPr>
          <w:rFonts w:ascii="Times New Roman" w:hAnsi="Times New Roman" w:cs="Times New Roman"/>
          <w:i/>
          <w:iCs/>
          <w:sz w:val="24"/>
          <w:szCs w:val="24"/>
        </w:rPr>
      </w:pPr>
    </w:p>
    <w:p w14:paraId="695A3F83" w14:textId="77777777" w:rsidR="00EC4F5B" w:rsidRDefault="00EC4F5B" w:rsidP="00EC4F5B">
      <w:pPr>
        <w:pStyle w:val="Vchodzie"/>
        <w:spacing w:after="0"/>
        <w:ind w:left="284"/>
        <w:jc w:val="both"/>
        <w:rPr>
          <w:rFonts w:ascii="Times New Roman" w:hAnsi="Times New Roman" w:cs="Times New Roman"/>
          <w:sz w:val="24"/>
          <w:szCs w:val="24"/>
          <w:u w:val="single"/>
        </w:rPr>
      </w:pPr>
      <w:r w:rsidRPr="00B52AA8">
        <w:rPr>
          <w:rFonts w:ascii="Times New Roman" w:hAnsi="Times New Roman" w:cs="Times New Roman"/>
          <w:sz w:val="24"/>
          <w:szCs w:val="24"/>
          <w:u w:val="single"/>
        </w:rPr>
        <w:t>Článok 34 – Použitie technického záznamového zariadenia</w:t>
      </w:r>
    </w:p>
    <w:p w14:paraId="46437C53" w14:textId="77777777" w:rsidR="00EC4F5B" w:rsidRDefault="00EC4F5B" w:rsidP="00EC4F5B">
      <w:pPr>
        <w:pStyle w:val="Vchodzie"/>
        <w:spacing w:after="0"/>
        <w:ind w:left="284"/>
        <w:jc w:val="both"/>
        <w:rPr>
          <w:rFonts w:ascii="Times New Roman" w:hAnsi="Times New Roman" w:cs="Times New Roman"/>
          <w:sz w:val="24"/>
          <w:szCs w:val="24"/>
        </w:rPr>
      </w:pPr>
      <w:r w:rsidRPr="00247902">
        <w:rPr>
          <w:rFonts w:ascii="Times New Roman" w:hAnsi="Times New Roman" w:cs="Times New Roman"/>
          <w:sz w:val="24"/>
          <w:szCs w:val="24"/>
        </w:rPr>
        <w:t>Článok 34 upravuje oznamovanie používania technického záznamového zariadenia na území iného členského štátu bez potreby jeho technickej pomoci.</w:t>
      </w:r>
    </w:p>
    <w:p w14:paraId="26056009"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3741F19E" w14:textId="77777777" w:rsidR="00EC4F5B" w:rsidRPr="00ED5AC3" w:rsidRDefault="00EC4F5B" w:rsidP="00EC4F5B">
      <w:pPr>
        <w:pStyle w:val="Vchodzie"/>
        <w:spacing w:after="0"/>
        <w:ind w:left="284"/>
        <w:jc w:val="both"/>
        <w:rPr>
          <w:rFonts w:ascii="Times New Roman" w:hAnsi="Times New Roman" w:cs="Times New Roman"/>
          <w:i/>
          <w:iCs/>
          <w:sz w:val="24"/>
          <w:szCs w:val="24"/>
        </w:rPr>
      </w:pPr>
      <w:r w:rsidRPr="00265225">
        <w:rPr>
          <w:rFonts w:ascii="Times New Roman" w:hAnsi="Times New Roman" w:cs="Times New Roman"/>
          <w:i/>
          <w:iCs/>
          <w:sz w:val="24"/>
          <w:szCs w:val="24"/>
          <w:u w:val="single"/>
          <w:lang w:eastAsia="sk-SK"/>
        </w:rPr>
        <w:t>Pozícia SR</w:t>
      </w:r>
      <w:r w:rsidRPr="00265225">
        <w:rPr>
          <w:rFonts w:ascii="Times New Roman" w:hAnsi="Times New Roman" w:cs="Times New Roman"/>
          <w:i/>
          <w:iCs/>
          <w:sz w:val="24"/>
          <w:szCs w:val="24"/>
          <w:lang w:eastAsia="sk-SK"/>
        </w:rPr>
        <w:t xml:space="preserve">: </w:t>
      </w:r>
      <w:r w:rsidRPr="00265225">
        <w:rPr>
          <w:rFonts w:ascii="Times New Roman" w:hAnsi="Times New Roman" w:cs="Times New Roman"/>
          <w:i/>
          <w:iCs/>
          <w:sz w:val="24"/>
          <w:szCs w:val="24"/>
        </w:rPr>
        <w:t xml:space="preserve">Samostatný notifikačný režim pre lokalizačné, zvukové alebo vizuálne technické zariadenia možno podporiť. SR </w:t>
      </w:r>
      <w:r>
        <w:rPr>
          <w:rFonts w:ascii="Times New Roman" w:hAnsi="Times New Roman" w:cs="Times New Roman"/>
          <w:i/>
          <w:iCs/>
          <w:sz w:val="24"/>
          <w:szCs w:val="24"/>
        </w:rPr>
        <w:t>sa domnieva, že by bolo vhodné</w:t>
      </w:r>
      <w:r w:rsidRPr="00265225">
        <w:rPr>
          <w:rFonts w:ascii="Times New Roman" w:hAnsi="Times New Roman" w:cs="Times New Roman"/>
          <w:i/>
          <w:iCs/>
          <w:sz w:val="24"/>
          <w:szCs w:val="24"/>
        </w:rPr>
        <w:t xml:space="preserve"> doplniť funkčné vymedzenie pojmu „technické záznamové zariadenie“. </w:t>
      </w:r>
      <w:r w:rsidRPr="00ED5AC3">
        <w:rPr>
          <w:rFonts w:ascii="Times New Roman" w:hAnsi="Times New Roman" w:cs="Times New Roman"/>
          <w:i/>
          <w:iCs/>
          <w:sz w:val="24"/>
          <w:szCs w:val="24"/>
        </w:rPr>
        <w:t xml:space="preserve">Zároveň </w:t>
      </w:r>
      <w:r>
        <w:rPr>
          <w:rFonts w:ascii="Times New Roman" w:hAnsi="Times New Roman" w:cs="Times New Roman"/>
          <w:i/>
          <w:iCs/>
          <w:sz w:val="24"/>
          <w:szCs w:val="24"/>
        </w:rPr>
        <w:t xml:space="preserve">SR </w:t>
      </w:r>
      <w:r w:rsidRPr="00ED5AC3">
        <w:rPr>
          <w:rFonts w:ascii="Times New Roman" w:hAnsi="Times New Roman" w:cs="Times New Roman"/>
          <w:i/>
          <w:iCs/>
          <w:sz w:val="24"/>
          <w:szCs w:val="24"/>
        </w:rPr>
        <w:t xml:space="preserve">navrhuje preskúmať, </w:t>
      </w:r>
      <w:r>
        <w:rPr>
          <w:rFonts w:ascii="Times New Roman" w:hAnsi="Times New Roman" w:cs="Times New Roman"/>
          <w:i/>
          <w:iCs/>
          <w:sz w:val="24"/>
          <w:szCs w:val="24"/>
        </w:rPr>
        <w:br/>
      </w:r>
      <w:r w:rsidRPr="00ED5AC3">
        <w:rPr>
          <w:rFonts w:ascii="Times New Roman" w:hAnsi="Times New Roman" w:cs="Times New Roman"/>
          <w:i/>
          <w:iCs/>
          <w:sz w:val="24"/>
          <w:szCs w:val="24"/>
        </w:rPr>
        <w:t xml:space="preserve">či je automatické použitie všetkých pravidiel článku 33 mutatis mutandis primerané </w:t>
      </w:r>
      <w:r>
        <w:rPr>
          <w:rFonts w:ascii="Times New Roman" w:hAnsi="Times New Roman" w:cs="Times New Roman"/>
          <w:i/>
          <w:iCs/>
          <w:sz w:val="24"/>
          <w:szCs w:val="24"/>
        </w:rPr>
        <w:br/>
      </w:r>
      <w:r w:rsidRPr="00ED5AC3">
        <w:rPr>
          <w:rFonts w:ascii="Times New Roman" w:hAnsi="Times New Roman" w:cs="Times New Roman"/>
          <w:i/>
          <w:iCs/>
          <w:sz w:val="24"/>
          <w:szCs w:val="24"/>
        </w:rPr>
        <w:t>pri všetkých typoch technických zariadení.</w:t>
      </w:r>
    </w:p>
    <w:p w14:paraId="77DF04A6" w14:textId="77777777" w:rsidR="00EC4F5B" w:rsidRDefault="00EC4F5B" w:rsidP="00EC4F5B">
      <w:pPr>
        <w:pStyle w:val="Vchodzie"/>
        <w:spacing w:after="0"/>
        <w:ind w:left="284"/>
        <w:jc w:val="both"/>
        <w:rPr>
          <w:rFonts w:ascii="Times New Roman" w:hAnsi="Times New Roman" w:cs="Times New Roman"/>
          <w:sz w:val="24"/>
          <w:szCs w:val="24"/>
        </w:rPr>
      </w:pPr>
    </w:p>
    <w:p w14:paraId="41C254BB" w14:textId="77777777" w:rsidR="00EC4F5B" w:rsidRPr="00E8208F" w:rsidRDefault="00EC4F5B" w:rsidP="00EC4F5B">
      <w:pPr>
        <w:pStyle w:val="Vchodzie"/>
        <w:spacing w:after="0"/>
        <w:ind w:left="284"/>
        <w:jc w:val="both"/>
        <w:rPr>
          <w:rFonts w:ascii="Times New Roman" w:hAnsi="Times New Roman" w:cs="Times New Roman"/>
          <w:sz w:val="24"/>
          <w:szCs w:val="24"/>
          <w:u w:val="single"/>
        </w:rPr>
      </w:pPr>
      <w:r w:rsidRPr="00E8208F">
        <w:rPr>
          <w:rFonts w:ascii="Times New Roman" w:hAnsi="Times New Roman" w:cs="Times New Roman"/>
          <w:sz w:val="24"/>
          <w:szCs w:val="24"/>
          <w:u w:val="single"/>
        </w:rPr>
        <w:t>Článok 35 – Použitie predtým vymenených informácií ako dôkazu</w:t>
      </w:r>
    </w:p>
    <w:p w14:paraId="573970A9" w14:textId="77777777" w:rsidR="00EC4F5B" w:rsidRPr="00386E9D" w:rsidRDefault="00EC4F5B" w:rsidP="00EC4F5B">
      <w:pPr>
        <w:pStyle w:val="Vchodzie"/>
        <w:spacing w:after="0"/>
        <w:ind w:left="284"/>
        <w:jc w:val="both"/>
        <w:rPr>
          <w:rFonts w:ascii="Times New Roman" w:hAnsi="Times New Roman" w:cs="Times New Roman"/>
          <w:sz w:val="24"/>
          <w:szCs w:val="24"/>
          <w:u w:val="single"/>
        </w:rPr>
      </w:pPr>
      <w:r>
        <w:rPr>
          <w:rFonts w:ascii="Times New Roman" w:hAnsi="Times New Roman" w:cs="Times New Roman"/>
          <w:sz w:val="24"/>
          <w:szCs w:val="24"/>
        </w:rPr>
        <w:t>V ustanovení</w:t>
      </w:r>
      <w:r w:rsidRPr="00247902">
        <w:rPr>
          <w:rFonts w:ascii="Times New Roman" w:hAnsi="Times New Roman" w:cs="Times New Roman"/>
          <w:sz w:val="24"/>
          <w:szCs w:val="24"/>
        </w:rPr>
        <w:t xml:space="preserve"> 35 </w:t>
      </w:r>
      <w:r>
        <w:rPr>
          <w:rFonts w:ascii="Times New Roman" w:hAnsi="Times New Roman" w:cs="Times New Roman"/>
          <w:sz w:val="24"/>
          <w:szCs w:val="24"/>
        </w:rPr>
        <w:t xml:space="preserve">je </w:t>
      </w:r>
      <w:r w:rsidRPr="00247902">
        <w:rPr>
          <w:rFonts w:ascii="Times New Roman" w:hAnsi="Times New Roman" w:cs="Times New Roman"/>
          <w:sz w:val="24"/>
          <w:szCs w:val="24"/>
        </w:rPr>
        <w:t>uprav</w:t>
      </w:r>
      <w:r>
        <w:rPr>
          <w:rFonts w:ascii="Times New Roman" w:hAnsi="Times New Roman" w:cs="Times New Roman"/>
          <w:sz w:val="24"/>
          <w:szCs w:val="24"/>
        </w:rPr>
        <w:t>ený</w:t>
      </w:r>
      <w:r w:rsidRPr="00247902">
        <w:rPr>
          <w:rFonts w:ascii="Times New Roman" w:hAnsi="Times New Roman" w:cs="Times New Roman"/>
          <w:sz w:val="24"/>
          <w:szCs w:val="24"/>
        </w:rPr>
        <w:t xml:space="preserve"> postup pri žiadosti o súhlas s použitím už predtým vymenených informácií ako dôkazov. </w:t>
      </w:r>
    </w:p>
    <w:p w14:paraId="51A3DE5B"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16963688" w14:textId="77777777" w:rsidR="00EC4F5B" w:rsidRPr="004D1808"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4F54DB">
        <w:rPr>
          <w:rFonts w:ascii="Times New Roman" w:hAnsi="Times New Roman" w:cs="Times New Roman"/>
          <w:i/>
          <w:iCs/>
          <w:sz w:val="24"/>
          <w:szCs w:val="24"/>
        </w:rPr>
        <w:t xml:space="preserve">Samotnú úpravu tejto situácie </w:t>
      </w:r>
      <w:r>
        <w:rPr>
          <w:rFonts w:ascii="Times New Roman" w:hAnsi="Times New Roman" w:cs="Times New Roman"/>
          <w:i/>
          <w:iCs/>
          <w:sz w:val="24"/>
          <w:szCs w:val="24"/>
        </w:rPr>
        <w:t xml:space="preserve">SR </w:t>
      </w:r>
      <w:r w:rsidRPr="004F54DB">
        <w:rPr>
          <w:rFonts w:ascii="Times New Roman" w:hAnsi="Times New Roman" w:cs="Times New Roman"/>
          <w:i/>
          <w:iCs/>
          <w:sz w:val="24"/>
          <w:szCs w:val="24"/>
        </w:rPr>
        <w:t>podpor</w:t>
      </w:r>
      <w:r>
        <w:rPr>
          <w:rFonts w:ascii="Times New Roman" w:hAnsi="Times New Roman" w:cs="Times New Roman"/>
          <w:i/>
          <w:iCs/>
          <w:sz w:val="24"/>
          <w:szCs w:val="24"/>
        </w:rPr>
        <w:t>uje</w:t>
      </w:r>
      <w:r w:rsidRPr="004F54DB">
        <w:rPr>
          <w:rFonts w:ascii="Times New Roman" w:hAnsi="Times New Roman" w:cs="Times New Roman"/>
          <w:i/>
          <w:iCs/>
          <w:sz w:val="24"/>
          <w:szCs w:val="24"/>
        </w:rPr>
        <w:t>.</w:t>
      </w:r>
      <w:r>
        <w:rPr>
          <w:rFonts w:ascii="Times New Roman" w:hAnsi="Times New Roman" w:cs="Times New Roman"/>
          <w:i/>
          <w:iCs/>
          <w:sz w:val="24"/>
          <w:szCs w:val="24"/>
        </w:rPr>
        <w:t xml:space="preserve"> </w:t>
      </w:r>
      <w:r w:rsidRPr="004F54DB">
        <w:rPr>
          <w:rFonts w:ascii="Times New Roman" w:hAnsi="Times New Roman" w:cs="Times New Roman"/>
          <w:i/>
          <w:iCs/>
          <w:sz w:val="24"/>
          <w:szCs w:val="24"/>
        </w:rPr>
        <w:t xml:space="preserve">Článok 35 </w:t>
      </w:r>
      <w:r>
        <w:rPr>
          <w:rFonts w:ascii="Times New Roman" w:hAnsi="Times New Roman" w:cs="Times New Roman"/>
          <w:i/>
          <w:iCs/>
          <w:sz w:val="24"/>
          <w:szCs w:val="24"/>
        </w:rPr>
        <w:t xml:space="preserve">však </w:t>
      </w:r>
      <w:r w:rsidRPr="004F54DB">
        <w:rPr>
          <w:rFonts w:ascii="Times New Roman" w:hAnsi="Times New Roman" w:cs="Times New Roman"/>
          <w:i/>
          <w:iCs/>
          <w:sz w:val="24"/>
          <w:szCs w:val="24"/>
        </w:rPr>
        <w:t>musí zostať jasne odlíšený od článku 21</w:t>
      </w:r>
      <w:r>
        <w:rPr>
          <w:rFonts w:ascii="Times New Roman" w:hAnsi="Times New Roman" w:cs="Times New Roman"/>
          <w:i/>
          <w:iCs/>
          <w:sz w:val="24"/>
          <w:szCs w:val="24"/>
        </w:rPr>
        <w:t>. N</w:t>
      </w:r>
      <w:r w:rsidRPr="004F54DB">
        <w:rPr>
          <w:rFonts w:ascii="Times New Roman" w:hAnsi="Times New Roman" w:cs="Times New Roman"/>
          <w:i/>
          <w:iCs/>
          <w:sz w:val="24"/>
          <w:szCs w:val="24"/>
        </w:rPr>
        <w:t xml:space="preserve">ejde o následné použitie dôkazu už získaného v režime smernice, ale o situáciu, keď bola informácia medzi príslušnými orgánmi vymenená už skôr </w:t>
      </w:r>
      <w:r>
        <w:rPr>
          <w:rFonts w:ascii="Times New Roman" w:hAnsi="Times New Roman" w:cs="Times New Roman"/>
          <w:i/>
          <w:iCs/>
          <w:sz w:val="24"/>
          <w:szCs w:val="24"/>
        </w:rPr>
        <w:br/>
      </w:r>
      <w:r w:rsidRPr="004F54DB">
        <w:rPr>
          <w:rFonts w:ascii="Times New Roman" w:hAnsi="Times New Roman" w:cs="Times New Roman"/>
          <w:i/>
          <w:iCs/>
          <w:sz w:val="24"/>
          <w:szCs w:val="24"/>
        </w:rPr>
        <w:t>a až následne vznikla potreba použiť ju ako dôkaz.</w:t>
      </w:r>
    </w:p>
    <w:p w14:paraId="1BB6C158" w14:textId="77777777" w:rsidR="00EC4F5B" w:rsidRDefault="00EC4F5B" w:rsidP="00EC4F5B">
      <w:pPr>
        <w:pStyle w:val="Vchodzie"/>
        <w:spacing w:after="0"/>
        <w:ind w:left="284"/>
        <w:jc w:val="both"/>
        <w:rPr>
          <w:rFonts w:ascii="Times New Roman" w:hAnsi="Times New Roman" w:cs="Times New Roman"/>
          <w:sz w:val="24"/>
          <w:szCs w:val="24"/>
        </w:rPr>
      </w:pPr>
    </w:p>
    <w:p w14:paraId="4D2420D0" w14:textId="77777777" w:rsidR="00EC4F5B" w:rsidRPr="0072692D" w:rsidRDefault="00EC4F5B" w:rsidP="00EC4F5B">
      <w:pPr>
        <w:pStyle w:val="Vchodzie"/>
        <w:spacing w:after="0"/>
        <w:ind w:left="284"/>
        <w:jc w:val="both"/>
        <w:rPr>
          <w:rFonts w:ascii="Times New Roman" w:hAnsi="Times New Roman" w:cs="Times New Roman"/>
          <w:sz w:val="24"/>
          <w:szCs w:val="24"/>
        </w:rPr>
      </w:pPr>
      <w:r w:rsidRPr="00B87FAC">
        <w:rPr>
          <w:rFonts w:ascii="Times New Roman" w:hAnsi="Times New Roman" w:cs="Times New Roman"/>
          <w:sz w:val="24"/>
          <w:szCs w:val="24"/>
        </w:rPr>
        <w:t>HLAVA III – EURÓPSKY PRÍKAZ NA ÚČASŤ NA DIAĽKU</w:t>
      </w:r>
    </w:p>
    <w:p w14:paraId="7E0BAF37" w14:textId="77777777" w:rsidR="00EC4F5B" w:rsidRDefault="00EC4F5B" w:rsidP="00EC4F5B">
      <w:pPr>
        <w:pStyle w:val="Vchodzie"/>
        <w:spacing w:after="0"/>
        <w:ind w:left="284"/>
        <w:jc w:val="both"/>
        <w:rPr>
          <w:rFonts w:ascii="Arial" w:hAnsi="Arial" w:cs="Arial"/>
          <w:b/>
          <w:bCs/>
          <w:sz w:val="24"/>
          <w:szCs w:val="24"/>
        </w:rPr>
      </w:pPr>
    </w:p>
    <w:p w14:paraId="12576805" w14:textId="11FB7EBF" w:rsidR="00EC4F5B" w:rsidRPr="004F54DB" w:rsidRDefault="00EC4F5B" w:rsidP="00244C65">
      <w:pPr>
        <w:pStyle w:val="Vchodzie"/>
        <w:spacing w:after="0"/>
        <w:ind w:left="284"/>
        <w:jc w:val="both"/>
        <w:rPr>
          <w:rFonts w:ascii="Times New Roman" w:hAnsi="Times New Roman" w:cs="Times New Roman"/>
          <w:i/>
          <w:iCs/>
          <w:sz w:val="24"/>
          <w:szCs w:val="24"/>
        </w:rPr>
      </w:pPr>
      <w:r w:rsidRPr="0072692D">
        <w:rPr>
          <w:rFonts w:ascii="Times New Roman" w:hAnsi="Times New Roman" w:cs="Times New Roman"/>
          <w:i/>
          <w:iCs/>
          <w:sz w:val="24"/>
          <w:szCs w:val="24"/>
          <w:u w:val="single"/>
          <w:lang w:eastAsia="sk-SK"/>
        </w:rPr>
        <w:t>Pozícia SR</w:t>
      </w:r>
      <w:r w:rsidRPr="0072692D">
        <w:rPr>
          <w:rFonts w:ascii="Times New Roman" w:hAnsi="Times New Roman" w:cs="Times New Roman"/>
          <w:i/>
          <w:iCs/>
          <w:sz w:val="24"/>
          <w:szCs w:val="24"/>
          <w:lang w:eastAsia="sk-SK"/>
        </w:rPr>
        <w:t xml:space="preserve">: </w:t>
      </w:r>
      <w:r w:rsidRPr="0072692D">
        <w:rPr>
          <w:rFonts w:ascii="Times New Roman" w:hAnsi="Times New Roman" w:cs="Times New Roman"/>
          <w:i/>
          <w:iCs/>
          <w:sz w:val="24"/>
          <w:szCs w:val="24"/>
        </w:rPr>
        <w:t xml:space="preserve">Zavedenie jednotného právneho rámca pre cezhraničnú účasť osoby na súdnom konaní môže mať </w:t>
      </w:r>
      <w:r>
        <w:rPr>
          <w:rFonts w:ascii="Times New Roman" w:hAnsi="Times New Roman" w:cs="Times New Roman"/>
          <w:i/>
          <w:iCs/>
          <w:sz w:val="24"/>
          <w:szCs w:val="24"/>
        </w:rPr>
        <w:t xml:space="preserve">podľa SR </w:t>
      </w:r>
      <w:r w:rsidRPr="0072692D">
        <w:rPr>
          <w:rFonts w:ascii="Times New Roman" w:hAnsi="Times New Roman" w:cs="Times New Roman"/>
          <w:i/>
          <w:iCs/>
          <w:sz w:val="24"/>
          <w:szCs w:val="24"/>
        </w:rPr>
        <w:t>praktickú pridanú hodnotu. Takýto nástroj môže byť vhodný najmä v menej závažných alebo procesne jednoduchších veciach, pri osobách</w:t>
      </w:r>
      <w:r>
        <w:rPr>
          <w:rFonts w:ascii="Times New Roman" w:hAnsi="Times New Roman" w:cs="Times New Roman"/>
          <w:i/>
          <w:iCs/>
          <w:sz w:val="24"/>
          <w:szCs w:val="24"/>
        </w:rPr>
        <w:t xml:space="preserve"> </w:t>
      </w:r>
      <w:r w:rsidRPr="0072692D">
        <w:rPr>
          <w:rFonts w:ascii="Times New Roman" w:hAnsi="Times New Roman" w:cs="Times New Roman"/>
          <w:i/>
          <w:iCs/>
          <w:sz w:val="24"/>
          <w:szCs w:val="24"/>
        </w:rPr>
        <w:t>nachádzajúcich sa vo väzbe alebo vo výkone trestu v inom členskom štáte, pri niektorých úkonoch odvolacieho alebo vykonávacieho konania, ako aj v určitých prípadoch účasti obetí.</w:t>
      </w:r>
    </w:p>
    <w:p w14:paraId="3E3E464F" w14:textId="77777777" w:rsidR="00EC4F5B" w:rsidRDefault="00EC4F5B" w:rsidP="00EC4F5B">
      <w:pPr>
        <w:pStyle w:val="Vchodzie"/>
        <w:spacing w:after="0"/>
        <w:ind w:left="284"/>
        <w:jc w:val="both"/>
        <w:rPr>
          <w:rFonts w:ascii="Times New Roman" w:hAnsi="Times New Roman" w:cs="Times New Roman"/>
          <w:i/>
          <w:iCs/>
          <w:sz w:val="24"/>
          <w:szCs w:val="24"/>
        </w:rPr>
      </w:pPr>
      <w:r w:rsidRPr="004F54DB">
        <w:rPr>
          <w:rFonts w:ascii="Times New Roman" w:hAnsi="Times New Roman" w:cs="Times New Roman"/>
          <w:i/>
          <w:iCs/>
          <w:sz w:val="24"/>
          <w:szCs w:val="24"/>
        </w:rPr>
        <w:lastRenderedPageBreak/>
        <w:t xml:space="preserve">Samotný návrh vychádza z požiadavky, aby vzdialená účasť neznižovala úroveň ochrany procesných práv, rovnosť zbraní ani účinný výkon práv obhajoby a aby osoba mohla svoje procesné práva vykonávať za podmienok čo najviac porovnateľných s fyzickou účasťou. </w:t>
      </w:r>
      <w:r>
        <w:rPr>
          <w:rFonts w:ascii="Times New Roman" w:hAnsi="Times New Roman" w:cs="Times New Roman"/>
          <w:i/>
          <w:iCs/>
          <w:sz w:val="24"/>
          <w:szCs w:val="24"/>
        </w:rPr>
        <w:t xml:space="preserve"> </w:t>
      </w:r>
      <w:r w:rsidRPr="00A84679">
        <w:rPr>
          <w:rFonts w:ascii="Times New Roman" w:hAnsi="Times New Roman" w:cs="Times New Roman"/>
          <w:i/>
          <w:iCs/>
          <w:sz w:val="24"/>
          <w:szCs w:val="24"/>
        </w:rPr>
        <w:t xml:space="preserve">Zároveň je </w:t>
      </w:r>
      <w:r>
        <w:rPr>
          <w:rFonts w:ascii="Times New Roman" w:hAnsi="Times New Roman" w:cs="Times New Roman"/>
          <w:i/>
          <w:iCs/>
          <w:sz w:val="24"/>
          <w:szCs w:val="24"/>
        </w:rPr>
        <w:t xml:space="preserve">podľa SR však </w:t>
      </w:r>
      <w:r w:rsidRPr="00A84679">
        <w:rPr>
          <w:rFonts w:ascii="Times New Roman" w:hAnsi="Times New Roman" w:cs="Times New Roman"/>
          <w:i/>
          <w:iCs/>
          <w:sz w:val="24"/>
          <w:szCs w:val="24"/>
        </w:rPr>
        <w:t xml:space="preserve">potrebné zabezpečiť, aby navrhovaná úprava nebola spojená </w:t>
      </w:r>
      <w:r>
        <w:rPr>
          <w:rFonts w:ascii="Times New Roman" w:hAnsi="Times New Roman" w:cs="Times New Roman"/>
          <w:i/>
          <w:iCs/>
          <w:sz w:val="24"/>
          <w:szCs w:val="24"/>
        </w:rPr>
        <w:br/>
      </w:r>
      <w:r w:rsidRPr="00A84679">
        <w:rPr>
          <w:rFonts w:ascii="Times New Roman" w:hAnsi="Times New Roman" w:cs="Times New Roman"/>
          <w:i/>
          <w:iCs/>
          <w:sz w:val="24"/>
          <w:szCs w:val="24"/>
        </w:rPr>
        <w:t xml:space="preserve">s neprimeranou mierou formalizácie. Rozsah formulárov, informačných povinností, dôvodov odmietnutia a technických požiadaviek by mal byť nastavený primerane účelu EPÚD </w:t>
      </w:r>
      <w:r>
        <w:rPr>
          <w:rFonts w:ascii="Times New Roman" w:hAnsi="Times New Roman" w:cs="Times New Roman"/>
          <w:i/>
          <w:iCs/>
          <w:sz w:val="24"/>
          <w:szCs w:val="24"/>
        </w:rPr>
        <w:br/>
      </w:r>
      <w:r w:rsidRPr="00A84679">
        <w:rPr>
          <w:rFonts w:ascii="Times New Roman" w:hAnsi="Times New Roman" w:cs="Times New Roman"/>
          <w:i/>
          <w:iCs/>
          <w:sz w:val="24"/>
          <w:szCs w:val="24"/>
        </w:rPr>
        <w:t>a podmienkam jeho praktického využívania.</w:t>
      </w:r>
    </w:p>
    <w:p w14:paraId="761C0AE7" w14:textId="77777777" w:rsidR="00EC4F5B" w:rsidRPr="004F54DB" w:rsidRDefault="00EC4F5B" w:rsidP="00EC4F5B">
      <w:pPr>
        <w:pStyle w:val="Vchodzie"/>
        <w:spacing w:after="0"/>
        <w:ind w:left="284"/>
        <w:jc w:val="both"/>
        <w:rPr>
          <w:rFonts w:ascii="Times New Roman" w:hAnsi="Times New Roman" w:cs="Times New Roman"/>
          <w:i/>
          <w:iCs/>
          <w:sz w:val="24"/>
          <w:szCs w:val="24"/>
        </w:rPr>
      </w:pPr>
    </w:p>
    <w:p w14:paraId="2CDB47B1" w14:textId="77777777" w:rsidR="00EC4F5B" w:rsidRDefault="00EC4F5B" w:rsidP="00EC4F5B">
      <w:pPr>
        <w:pStyle w:val="Vchodzie"/>
        <w:spacing w:after="0"/>
        <w:ind w:left="284"/>
        <w:jc w:val="both"/>
        <w:rPr>
          <w:rFonts w:ascii="Times New Roman" w:hAnsi="Times New Roman" w:cs="Times New Roman"/>
          <w:sz w:val="24"/>
          <w:szCs w:val="24"/>
          <w:u w:val="single"/>
        </w:rPr>
      </w:pPr>
      <w:r w:rsidRPr="00FB7169">
        <w:rPr>
          <w:rFonts w:ascii="Times New Roman" w:hAnsi="Times New Roman" w:cs="Times New Roman"/>
          <w:sz w:val="24"/>
          <w:szCs w:val="24"/>
          <w:u w:val="single"/>
        </w:rPr>
        <w:t>Článok 36 – EPÚD a povinnosť vykonať ho</w:t>
      </w:r>
    </w:p>
    <w:p w14:paraId="735A09DE" w14:textId="77777777" w:rsidR="00EC4F5B" w:rsidRPr="005744C2" w:rsidRDefault="00EC4F5B" w:rsidP="00EC4F5B">
      <w:pPr>
        <w:pStyle w:val="Vchodzie"/>
        <w:spacing w:after="0"/>
        <w:ind w:left="284"/>
        <w:jc w:val="both"/>
        <w:rPr>
          <w:rFonts w:ascii="Times New Roman" w:hAnsi="Times New Roman" w:cs="Times New Roman"/>
          <w:sz w:val="24"/>
          <w:szCs w:val="24"/>
        </w:rPr>
      </w:pPr>
      <w:r w:rsidRPr="005744C2">
        <w:rPr>
          <w:rFonts w:ascii="Times New Roman" w:hAnsi="Times New Roman" w:cs="Times New Roman"/>
          <w:sz w:val="24"/>
          <w:szCs w:val="24"/>
        </w:rPr>
        <w:t xml:space="preserve">V článku 36 sa vymedzuje (EPÚD) ako nový nástroj vzájomného uznávania na účely umožnenia účasti podozrivej osoby, obvinenej osoby alebo obete trestného činu </w:t>
      </w:r>
      <w:r>
        <w:rPr>
          <w:rFonts w:ascii="Times New Roman" w:hAnsi="Times New Roman" w:cs="Times New Roman"/>
          <w:sz w:val="24"/>
          <w:szCs w:val="24"/>
        </w:rPr>
        <w:br/>
      </w:r>
      <w:r w:rsidRPr="005744C2">
        <w:rPr>
          <w:rFonts w:ascii="Times New Roman" w:hAnsi="Times New Roman" w:cs="Times New Roman"/>
          <w:sz w:val="24"/>
          <w:szCs w:val="24"/>
        </w:rPr>
        <w:t>na pojednávaní prostredníctvom videokonferencie alebo inej technológie diaľkovej komunikácie z územia iného členského štátu.</w:t>
      </w:r>
    </w:p>
    <w:p w14:paraId="60398F2B"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1F425E09" w14:textId="77777777" w:rsidR="009A1D80"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lang w:eastAsia="sk-SK"/>
        </w:rPr>
        <w:t>SR podporuje z</w:t>
      </w:r>
      <w:r w:rsidRPr="004F54DB">
        <w:rPr>
          <w:rFonts w:ascii="Times New Roman" w:hAnsi="Times New Roman" w:cs="Times New Roman"/>
          <w:i/>
          <w:iCs/>
          <w:sz w:val="24"/>
          <w:szCs w:val="24"/>
        </w:rPr>
        <w:t>ákladný cieľ vytvoriť jednotný mechanizmus umožňujúci cezhraničnú účasť osoby na súdnom konaní. Takýto nástroj môže mať praktickú pridanú hodnotu najmä v prípadoch, keď osobná účasť osoby v inom členskom štáte predstavuje neprimeranú praktickú, časovú alebo organizačnú záťaž alebo keď môže účasť na diaľku prispieť k predchádzaniu prieťahom v konaní.</w:t>
      </w:r>
      <w:r>
        <w:rPr>
          <w:rFonts w:ascii="Times New Roman" w:hAnsi="Times New Roman" w:cs="Times New Roman"/>
          <w:i/>
          <w:iCs/>
          <w:sz w:val="24"/>
          <w:szCs w:val="24"/>
        </w:rPr>
        <w:t xml:space="preserve"> </w:t>
      </w:r>
    </w:p>
    <w:p w14:paraId="336AC597" w14:textId="77777777" w:rsidR="009A1D80" w:rsidRDefault="009A1D80" w:rsidP="00EC4F5B">
      <w:pPr>
        <w:pStyle w:val="Vchodzie"/>
        <w:spacing w:after="0"/>
        <w:ind w:left="284"/>
        <w:jc w:val="both"/>
        <w:rPr>
          <w:rFonts w:ascii="Times New Roman" w:hAnsi="Times New Roman" w:cs="Times New Roman"/>
          <w:i/>
          <w:iCs/>
          <w:sz w:val="24"/>
          <w:szCs w:val="24"/>
        </w:rPr>
      </w:pPr>
    </w:p>
    <w:p w14:paraId="1B3658D6" w14:textId="1B123CE3" w:rsidR="00EC4F5B" w:rsidRPr="00CD21FD" w:rsidRDefault="00EC4F5B" w:rsidP="00EC4F5B">
      <w:pPr>
        <w:pStyle w:val="Vchodzie"/>
        <w:spacing w:after="0"/>
        <w:ind w:left="284"/>
        <w:jc w:val="both"/>
        <w:rPr>
          <w:rFonts w:ascii="Times New Roman" w:hAnsi="Times New Roman" w:cs="Times New Roman"/>
          <w:i/>
          <w:iCs/>
          <w:sz w:val="24"/>
          <w:szCs w:val="24"/>
        </w:rPr>
      </w:pPr>
      <w:r w:rsidRPr="00E31CA8">
        <w:rPr>
          <w:rFonts w:ascii="Times New Roman" w:hAnsi="Times New Roman" w:cs="Times New Roman"/>
          <w:i/>
          <w:iCs/>
          <w:sz w:val="24"/>
          <w:szCs w:val="24"/>
        </w:rPr>
        <w:t xml:space="preserve">EVP je nástrojom primárne určeným na cezhraničné získavanie dôkazov, zatiaľ čo EPÚD smeruje k zabezpečeniu procesnej účasti osoby aj v situáciách, ktoré dôkazný účel nemajú. </w:t>
      </w:r>
      <w:r>
        <w:rPr>
          <w:rFonts w:ascii="Times New Roman" w:hAnsi="Times New Roman" w:cs="Times New Roman"/>
          <w:i/>
          <w:iCs/>
          <w:sz w:val="24"/>
          <w:szCs w:val="24"/>
        </w:rPr>
        <w:br/>
      </w:r>
      <w:r w:rsidRPr="0084344C">
        <w:rPr>
          <w:rFonts w:ascii="Times New Roman" w:hAnsi="Times New Roman" w:cs="Times New Roman"/>
          <w:i/>
          <w:iCs/>
          <w:sz w:val="24"/>
          <w:szCs w:val="24"/>
        </w:rPr>
        <w:t xml:space="preserve">Ak má byť EPÚD zachovaný v tejto smernici, </w:t>
      </w:r>
      <w:r>
        <w:rPr>
          <w:rFonts w:ascii="Times New Roman" w:hAnsi="Times New Roman" w:cs="Times New Roman"/>
          <w:i/>
          <w:iCs/>
          <w:sz w:val="24"/>
          <w:szCs w:val="24"/>
        </w:rPr>
        <w:t xml:space="preserve">SR </w:t>
      </w:r>
      <w:r w:rsidRPr="0084344C">
        <w:rPr>
          <w:rFonts w:ascii="Times New Roman" w:hAnsi="Times New Roman" w:cs="Times New Roman"/>
          <w:i/>
          <w:iCs/>
          <w:sz w:val="24"/>
          <w:szCs w:val="24"/>
        </w:rPr>
        <w:t>považuje</w:t>
      </w:r>
      <w:r>
        <w:rPr>
          <w:rFonts w:ascii="Times New Roman" w:hAnsi="Times New Roman" w:cs="Times New Roman"/>
          <w:i/>
          <w:iCs/>
          <w:sz w:val="24"/>
          <w:szCs w:val="24"/>
        </w:rPr>
        <w:t xml:space="preserve"> </w:t>
      </w:r>
      <w:r w:rsidRPr="0084344C">
        <w:rPr>
          <w:rFonts w:ascii="Times New Roman" w:hAnsi="Times New Roman" w:cs="Times New Roman"/>
          <w:i/>
          <w:iCs/>
          <w:sz w:val="24"/>
          <w:szCs w:val="24"/>
        </w:rPr>
        <w:t xml:space="preserve">za </w:t>
      </w:r>
      <w:r>
        <w:rPr>
          <w:rFonts w:ascii="Times New Roman" w:hAnsi="Times New Roman" w:cs="Times New Roman"/>
          <w:i/>
          <w:iCs/>
          <w:sz w:val="24"/>
          <w:szCs w:val="24"/>
        </w:rPr>
        <w:t>vhodné</w:t>
      </w:r>
      <w:r w:rsidRPr="0084344C">
        <w:rPr>
          <w:rFonts w:ascii="Times New Roman" w:hAnsi="Times New Roman" w:cs="Times New Roman"/>
          <w:i/>
          <w:iCs/>
          <w:sz w:val="24"/>
          <w:szCs w:val="24"/>
        </w:rPr>
        <w:t xml:space="preserve"> jeho právnu funkciu </w:t>
      </w:r>
      <w:r>
        <w:rPr>
          <w:rFonts w:ascii="Times New Roman" w:hAnsi="Times New Roman" w:cs="Times New Roman"/>
          <w:i/>
          <w:iCs/>
          <w:sz w:val="24"/>
          <w:szCs w:val="24"/>
        </w:rPr>
        <w:br/>
      </w:r>
      <w:r w:rsidRPr="0084344C">
        <w:rPr>
          <w:rFonts w:ascii="Times New Roman" w:hAnsi="Times New Roman" w:cs="Times New Roman"/>
          <w:i/>
          <w:iCs/>
          <w:sz w:val="24"/>
          <w:szCs w:val="24"/>
        </w:rPr>
        <w:t>v normatívnom texte vymedziť tak</w:t>
      </w:r>
      <w:r>
        <w:rPr>
          <w:rFonts w:ascii="Times New Roman" w:hAnsi="Times New Roman" w:cs="Times New Roman"/>
          <w:i/>
          <w:iCs/>
          <w:sz w:val="24"/>
          <w:szCs w:val="24"/>
        </w:rPr>
        <w:t>ým spôsobom</w:t>
      </w:r>
      <w:r w:rsidRPr="0084344C">
        <w:rPr>
          <w:rFonts w:ascii="Times New Roman" w:hAnsi="Times New Roman" w:cs="Times New Roman"/>
          <w:i/>
          <w:iCs/>
          <w:sz w:val="24"/>
          <w:szCs w:val="24"/>
        </w:rPr>
        <w:t xml:space="preserve">, aby bolo jasné, prečo popri článku </w:t>
      </w:r>
      <w:r>
        <w:rPr>
          <w:rFonts w:ascii="Times New Roman" w:hAnsi="Times New Roman" w:cs="Times New Roman"/>
          <w:i/>
          <w:iCs/>
          <w:sz w:val="24"/>
          <w:szCs w:val="24"/>
        </w:rPr>
        <w:br/>
      </w:r>
      <w:r w:rsidRPr="0084344C">
        <w:rPr>
          <w:rFonts w:ascii="Times New Roman" w:hAnsi="Times New Roman" w:cs="Times New Roman"/>
          <w:i/>
          <w:iCs/>
          <w:sz w:val="24"/>
          <w:szCs w:val="24"/>
        </w:rPr>
        <w:t>24 existuje samostatný režim.</w:t>
      </w:r>
    </w:p>
    <w:p w14:paraId="4B38EB47" w14:textId="77777777" w:rsidR="00EC4F5B" w:rsidRPr="00CD21FD" w:rsidRDefault="00EC4F5B" w:rsidP="00CA0152">
      <w:pPr>
        <w:pStyle w:val="Vchodzie"/>
        <w:spacing w:after="0"/>
        <w:jc w:val="both"/>
        <w:rPr>
          <w:rFonts w:ascii="Times New Roman" w:hAnsi="Times New Roman" w:cs="Times New Roman"/>
          <w:i/>
          <w:iCs/>
          <w:sz w:val="24"/>
          <w:szCs w:val="24"/>
        </w:rPr>
      </w:pPr>
    </w:p>
    <w:p w14:paraId="61A6E8EB" w14:textId="3F7BC6A1" w:rsidR="00EC4F5B" w:rsidRPr="00CD21FD" w:rsidRDefault="00CA0152" w:rsidP="00EC4F5B">
      <w:pPr>
        <w:pStyle w:val="Vchodzie"/>
        <w:spacing w:after="0"/>
        <w:ind w:left="284"/>
        <w:jc w:val="both"/>
        <w:rPr>
          <w:rFonts w:ascii="Times New Roman" w:hAnsi="Times New Roman" w:cs="Times New Roman"/>
          <w:i/>
          <w:iCs/>
          <w:sz w:val="24"/>
          <w:szCs w:val="24"/>
        </w:rPr>
      </w:pPr>
      <w:r>
        <w:rPr>
          <w:rFonts w:ascii="Times New Roman" w:hAnsi="Times New Roman" w:cs="Times New Roman"/>
          <w:i/>
          <w:iCs/>
          <w:sz w:val="24"/>
          <w:szCs w:val="24"/>
        </w:rPr>
        <w:t>P</w:t>
      </w:r>
      <w:r w:rsidR="00EC4F5B">
        <w:rPr>
          <w:rFonts w:ascii="Times New Roman" w:hAnsi="Times New Roman" w:cs="Times New Roman"/>
          <w:i/>
          <w:iCs/>
          <w:sz w:val="24"/>
          <w:szCs w:val="24"/>
        </w:rPr>
        <w:t>odľa SR môže byť v</w:t>
      </w:r>
      <w:r w:rsidR="00EC4F5B" w:rsidRPr="00CD21FD">
        <w:rPr>
          <w:rFonts w:ascii="Times New Roman" w:hAnsi="Times New Roman" w:cs="Times New Roman"/>
          <w:i/>
          <w:iCs/>
          <w:sz w:val="24"/>
          <w:szCs w:val="24"/>
        </w:rPr>
        <w:t xml:space="preserve"> aplikačnej praxi účasť na diaľku vhodnejšia najmä pri kratších a menej komplexných konaniach, pri pojednávaniach, na ktorých sa nevykonáva rozsiahle dokazovanie, pri vyhlásení rozhodnutia alebo v určitých konaniach o</w:t>
      </w:r>
      <w:r w:rsidR="009659EA">
        <w:rPr>
          <w:rFonts w:ascii="Times New Roman" w:hAnsi="Times New Roman" w:cs="Times New Roman"/>
          <w:i/>
          <w:iCs/>
          <w:sz w:val="24"/>
          <w:szCs w:val="24"/>
        </w:rPr>
        <w:t> </w:t>
      </w:r>
      <w:r w:rsidR="00EC4F5B" w:rsidRPr="00CD21FD">
        <w:rPr>
          <w:rFonts w:ascii="Times New Roman" w:hAnsi="Times New Roman" w:cs="Times New Roman"/>
          <w:i/>
          <w:iCs/>
          <w:sz w:val="24"/>
          <w:szCs w:val="24"/>
        </w:rPr>
        <w:t>opravných</w:t>
      </w:r>
      <w:r w:rsidR="009659EA">
        <w:rPr>
          <w:rFonts w:ascii="Times New Roman" w:hAnsi="Times New Roman" w:cs="Times New Roman"/>
          <w:i/>
          <w:iCs/>
          <w:sz w:val="24"/>
          <w:szCs w:val="24"/>
        </w:rPr>
        <w:t xml:space="preserve"> </w:t>
      </w:r>
      <w:r w:rsidR="00EC4F5B" w:rsidRPr="00CD21FD">
        <w:rPr>
          <w:rFonts w:ascii="Times New Roman" w:hAnsi="Times New Roman" w:cs="Times New Roman"/>
          <w:i/>
          <w:iCs/>
          <w:sz w:val="24"/>
          <w:szCs w:val="24"/>
        </w:rPr>
        <w:t>prostriedkoch. Naopak, pri rozsiahlych hlavných pojednávaniach, komplikovanom dokazovaní alebo tam, kde bezprostredné vnímanie osoby súdom zohráva významnú úlohu, môže byť osobná účasť vhodnejšia.</w:t>
      </w:r>
    </w:p>
    <w:p w14:paraId="5B426F50" w14:textId="77777777" w:rsidR="00EC4F5B" w:rsidRPr="00CD21FD" w:rsidRDefault="00EC4F5B" w:rsidP="00EC4F5B">
      <w:pPr>
        <w:pStyle w:val="Vchodzie"/>
        <w:spacing w:after="0"/>
        <w:ind w:left="284"/>
        <w:jc w:val="both"/>
        <w:rPr>
          <w:rFonts w:ascii="Times New Roman" w:hAnsi="Times New Roman" w:cs="Times New Roman"/>
          <w:i/>
          <w:iCs/>
          <w:sz w:val="24"/>
          <w:szCs w:val="24"/>
        </w:rPr>
      </w:pPr>
    </w:p>
    <w:p w14:paraId="1EB53824" w14:textId="77777777" w:rsidR="00EC4F5B" w:rsidRPr="00CD21FD" w:rsidRDefault="00EC4F5B" w:rsidP="00EC4F5B">
      <w:pPr>
        <w:pStyle w:val="Vchodzie"/>
        <w:spacing w:after="0"/>
        <w:ind w:left="284"/>
        <w:jc w:val="both"/>
        <w:rPr>
          <w:rFonts w:ascii="Times New Roman" w:hAnsi="Times New Roman" w:cs="Times New Roman"/>
          <w:i/>
          <w:iCs/>
          <w:sz w:val="24"/>
          <w:szCs w:val="24"/>
        </w:rPr>
      </w:pPr>
      <w:r w:rsidRPr="002D539E">
        <w:rPr>
          <w:rFonts w:ascii="Times New Roman" w:hAnsi="Times New Roman" w:cs="Times New Roman"/>
          <w:i/>
          <w:iCs/>
          <w:sz w:val="24"/>
          <w:szCs w:val="24"/>
        </w:rPr>
        <w:t>Slovné spojenie „iné technológie diaľkovej komunikácie“ by podľa SR bolo vhodné  na účely hlavy III vymedziť takým spôsobom, aby technológia zabezpečovala súčasné obojsmerné spojenie umožňujúce prenos obrazu a zvuku.</w:t>
      </w:r>
      <w:r w:rsidRPr="00DB1A42">
        <w:rPr>
          <w:rFonts w:ascii="Times New Roman" w:hAnsi="Times New Roman" w:cs="Times New Roman"/>
          <w:i/>
          <w:iCs/>
          <w:sz w:val="24"/>
          <w:szCs w:val="24"/>
        </w:rPr>
        <w:t xml:space="preserve"> </w:t>
      </w:r>
    </w:p>
    <w:p w14:paraId="29377C05" w14:textId="77777777" w:rsidR="00EC4F5B" w:rsidRPr="00CD21FD" w:rsidRDefault="00EC4F5B" w:rsidP="00EC4F5B">
      <w:pPr>
        <w:pStyle w:val="Vchodzie"/>
        <w:spacing w:after="0"/>
        <w:ind w:left="284"/>
        <w:jc w:val="both"/>
        <w:rPr>
          <w:rFonts w:ascii="Times New Roman" w:hAnsi="Times New Roman" w:cs="Times New Roman"/>
          <w:i/>
          <w:iCs/>
          <w:sz w:val="24"/>
          <w:szCs w:val="24"/>
        </w:rPr>
      </w:pPr>
    </w:p>
    <w:p w14:paraId="509D9578" w14:textId="77777777" w:rsidR="00EC4F5B" w:rsidRDefault="00EC4F5B" w:rsidP="00EC4F5B">
      <w:pPr>
        <w:pStyle w:val="Vchodzie"/>
        <w:spacing w:after="0"/>
        <w:ind w:left="284"/>
        <w:jc w:val="both"/>
        <w:rPr>
          <w:rFonts w:ascii="Times New Roman" w:hAnsi="Times New Roman" w:cs="Times New Roman"/>
          <w:sz w:val="24"/>
          <w:szCs w:val="24"/>
          <w:u w:val="single"/>
        </w:rPr>
      </w:pPr>
      <w:r w:rsidRPr="00836228">
        <w:rPr>
          <w:rFonts w:ascii="Times New Roman" w:hAnsi="Times New Roman" w:cs="Times New Roman"/>
          <w:sz w:val="24"/>
          <w:szCs w:val="24"/>
          <w:u w:val="single"/>
        </w:rPr>
        <w:t>Článok 37 – Podmienky vydania a zaslania EPÚD</w:t>
      </w:r>
    </w:p>
    <w:p w14:paraId="075A2CC1" w14:textId="77777777" w:rsidR="0063338F" w:rsidRDefault="00EC4F5B" w:rsidP="0063338F">
      <w:pPr>
        <w:pStyle w:val="Vchodzie"/>
        <w:spacing w:after="0"/>
        <w:ind w:left="284"/>
        <w:jc w:val="both"/>
        <w:rPr>
          <w:rFonts w:ascii="Times New Roman" w:hAnsi="Times New Roman" w:cs="Times New Roman"/>
          <w:sz w:val="24"/>
          <w:szCs w:val="24"/>
        </w:rPr>
      </w:pPr>
      <w:r w:rsidRPr="00B63826">
        <w:rPr>
          <w:rFonts w:ascii="Times New Roman" w:hAnsi="Times New Roman" w:cs="Times New Roman"/>
          <w:sz w:val="24"/>
          <w:szCs w:val="24"/>
        </w:rPr>
        <w:t>V článku 37 sa stanovujú podmienky na vydanie EPÚD, najmä pokiaľ ide o splnenie podmienok na účasť dotknutej osoby na pojednávaní prostredníctvom videokonferencie alebo inej technológie diaľkovej komunikácie.</w:t>
      </w:r>
    </w:p>
    <w:p w14:paraId="5319420B" w14:textId="77777777" w:rsidR="0063338F" w:rsidRDefault="0063338F" w:rsidP="0063338F">
      <w:pPr>
        <w:pStyle w:val="Vchodzie"/>
        <w:spacing w:after="0"/>
        <w:ind w:left="284"/>
        <w:jc w:val="both"/>
        <w:rPr>
          <w:rFonts w:ascii="Times New Roman" w:hAnsi="Times New Roman" w:cs="Times New Roman"/>
          <w:sz w:val="24"/>
          <w:szCs w:val="24"/>
        </w:rPr>
      </w:pPr>
    </w:p>
    <w:p w14:paraId="05FEAEA0" w14:textId="29739B4A" w:rsidR="00EC4F5B" w:rsidRPr="0063338F" w:rsidRDefault="00EC4F5B" w:rsidP="0063338F">
      <w:pPr>
        <w:pStyle w:val="Vchodzie"/>
        <w:spacing w:after="0"/>
        <w:ind w:left="284"/>
        <w:jc w:val="both"/>
        <w:rPr>
          <w:rFonts w:ascii="Times New Roman" w:hAnsi="Times New Roman" w:cs="Times New Roman"/>
          <w:sz w:val="24"/>
          <w:szCs w:val="24"/>
        </w:rPr>
      </w:pPr>
      <w:r w:rsidRPr="001E5444">
        <w:rPr>
          <w:rFonts w:ascii="Times New Roman" w:hAnsi="Times New Roman" w:cs="Times New Roman"/>
          <w:i/>
          <w:iCs/>
          <w:sz w:val="24"/>
          <w:szCs w:val="24"/>
          <w:u w:val="single"/>
          <w:lang w:eastAsia="sk-SK"/>
        </w:rPr>
        <w:lastRenderedPageBreak/>
        <w:t xml:space="preserve">Pozícia </w:t>
      </w:r>
      <w:r w:rsidRPr="00DC0690">
        <w:rPr>
          <w:rFonts w:ascii="Times New Roman" w:hAnsi="Times New Roman" w:cs="Times New Roman"/>
          <w:i/>
          <w:iCs/>
          <w:sz w:val="24"/>
          <w:szCs w:val="24"/>
        </w:rPr>
        <w:t>SR</w:t>
      </w:r>
      <w:r w:rsidRPr="001E5444">
        <w:rPr>
          <w:rFonts w:ascii="Times New Roman" w:hAnsi="Times New Roman" w:cs="Times New Roman"/>
          <w:i/>
          <w:iCs/>
          <w:sz w:val="24"/>
          <w:szCs w:val="24"/>
        </w:rPr>
        <w:t xml:space="preserve">: </w:t>
      </w:r>
      <w:r w:rsidR="00DC0690" w:rsidRPr="00DC0690">
        <w:rPr>
          <w:rFonts w:ascii="Times New Roman" w:hAnsi="Times New Roman" w:cs="Times New Roman"/>
          <w:i/>
          <w:iCs/>
          <w:sz w:val="24"/>
          <w:szCs w:val="24"/>
        </w:rPr>
        <w:t>SR navrhuje spresniť niektoré časti tohto ustanovenia, ktoré sú v súčasnosti formulované príliš všeobecne. Ide najmä o vymedzenie pojmu dočasný pobyt, spôsob posudzovania primeranosti a podmienky súhlasu dotknutej osoby.</w:t>
      </w:r>
    </w:p>
    <w:p w14:paraId="5B9CAEAF" w14:textId="77777777" w:rsidR="00DE1073" w:rsidRPr="00DE1073" w:rsidRDefault="00DE1073" w:rsidP="00DE1073">
      <w:pPr>
        <w:pStyle w:val="Vchodzie"/>
        <w:spacing w:after="0"/>
        <w:ind w:left="284"/>
        <w:jc w:val="both"/>
        <w:rPr>
          <w:rFonts w:ascii="Times New Roman" w:hAnsi="Times New Roman" w:cs="Times New Roman"/>
          <w:sz w:val="24"/>
          <w:szCs w:val="24"/>
        </w:rPr>
      </w:pPr>
    </w:p>
    <w:p w14:paraId="167DDAE9" w14:textId="77777777" w:rsidR="00EC4F5B" w:rsidRPr="00620CE8" w:rsidRDefault="00EC4F5B" w:rsidP="00EC4F5B">
      <w:pPr>
        <w:pStyle w:val="Vchodzie"/>
        <w:ind w:left="284"/>
        <w:jc w:val="both"/>
        <w:rPr>
          <w:rFonts w:ascii="Times New Roman" w:hAnsi="Times New Roman" w:cs="Times New Roman"/>
          <w:i/>
          <w:iCs/>
          <w:sz w:val="24"/>
          <w:szCs w:val="24"/>
        </w:rPr>
      </w:pPr>
      <w:r w:rsidRPr="00CD21FD">
        <w:rPr>
          <w:rFonts w:ascii="Times New Roman" w:hAnsi="Times New Roman" w:cs="Times New Roman"/>
          <w:i/>
          <w:iCs/>
          <w:sz w:val="24"/>
          <w:szCs w:val="24"/>
        </w:rPr>
        <w:t>S</w:t>
      </w:r>
      <w:r>
        <w:rPr>
          <w:rFonts w:ascii="Times New Roman" w:hAnsi="Times New Roman" w:cs="Times New Roman"/>
          <w:i/>
          <w:iCs/>
          <w:sz w:val="24"/>
          <w:szCs w:val="24"/>
        </w:rPr>
        <w:t>R považuje s</w:t>
      </w:r>
      <w:r w:rsidRPr="00CD21FD">
        <w:rPr>
          <w:rFonts w:ascii="Times New Roman" w:hAnsi="Times New Roman" w:cs="Times New Roman"/>
          <w:i/>
          <w:iCs/>
          <w:sz w:val="24"/>
          <w:szCs w:val="24"/>
        </w:rPr>
        <w:t>úhlas dotknutej osoby za základný prvok mechanizmu EPÚD. Vzdialená účasť predstavuje osobitný spôsob výkonu práva byť prítomný na súdnom konaní a vo všeobecnosti by mala byť založená na slobodnom a informovanom rozhodnutí osoby.</w:t>
      </w:r>
      <w:r>
        <w:rPr>
          <w:rFonts w:ascii="Times New Roman" w:hAnsi="Times New Roman" w:cs="Times New Roman"/>
          <w:i/>
          <w:iCs/>
          <w:sz w:val="24"/>
          <w:szCs w:val="24"/>
        </w:rPr>
        <w:t xml:space="preserve"> </w:t>
      </w:r>
      <w:r w:rsidRPr="00CD21FD">
        <w:rPr>
          <w:rFonts w:ascii="Times New Roman" w:hAnsi="Times New Roman" w:cs="Times New Roman"/>
          <w:i/>
          <w:iCs/>
          <w:sz w:val="24"/>
          <w:szCs w:val="24"/>
        </w:rPr>
        <w:t xml:space="preserve">Výnimky zo súhlasu by mali byť </w:t>
      </w:r>
      <w:r>
        <w:rPr>
          <w:rFonts w:ascii="Times New Roman" w:hAnsi="Times New Roman" w:cs="Times New Roman"/>
          <w:i/>
          <w:iCs/>
          <w:sz w:val="24"/>
          <w:szCs w:val="24"/>
        </w:rPr>
        <w:t xml:space="preserve">podľa SR </w:t>
      </w:r>
      <w:r w:rsidRPr="00CD21FD">
        <w:rPr>
          <w:rFonts w:ascii="Times New Roman" w:hAnsi="Times New Roman" w:cs="Times New Roman"/>
          <w:i/>
          <w:iCs/>
          <w:sz w:val="24"/>
          <w:szCs w:val="24"/>
        </w:rPr>
        <w:t xml:space="preserve">reštriktívne a nemali by byť založené iba na všeobecnom záujme </w:t>
      </w:r>
      <w:r>
        <w:rPr>
          <w:rFonts w:ascii="Times New Roman" w:hAnsi="Times New Roman" w:cs="Times New Roman"/>
          <w:i/>
          <w:iCs/>
          <w:sz w:val="24"/>
          <w:szCs w:val="24"/>
        </w:rPr>
        <w:br/>
      </w:r>
      <w:r w:rsidRPr="00CD21FD">
        <w:rPr>
          <w:rFonts w:ascii="Times New Roman" w:hAnsi="Times New Roman" w:cs="Times New Roman"/>
          <w:i/>
          <w:iCs/>
          <w:sz w:val="24"/>
          <w:szCs w:val="24"/>
        </w:rPr>
        <w:t>na efektívnosti konania.</w:t>
      </w:r>
    </w:p>
    <w:p w14:paraId="7543EB9E" w14:textId="77777777" w:rsidR="00EC4F5B" w:rsidRPr="00CD21FD" w:rsidRDefault="00EC4F5B" w:rsidP="00EC4F5B">
      <w:pPr>
        <w:pStyle w:val="Vchodzie"/>
        <w:spacing w:after="0"/>
        <w:ind w:left="284"/>
        <w:jc w:val="both"/>
        <w:rPr>
          <w:rFonts w:ascii="Times New Roman" w:hAnsi="Times New Roman" w:cs="Times New Roman"/>
          <w:i/>
          <w:iCs/>
          <w:sz w:val="24"/>
          <w:szCs w:val="24"/>
        </w:rPr>
      </w:pPr>
      <w:r w:rsidRPr="007F1C53">
        <w:rPr>
          <w:rFonts w:ascii="Times New Roman" w:hAnsi="Times New Roman" w:cs="Times New Roman"/>
          <w:i/>
          <w:iCs/>
          <w:sz w:val="24"/>
          <w:szCs w:val="24"/>
        </w:rPr>
        <w:t>V prípade uplatnenia výnimky zo súhlasu SR považuje za dôležité zabezpečiť možnosť účinného súdneho preskúmania rozhodnutia o vydaní EPÚD. Zároveň by bolo vhodné objasniť, že samotná žiadosť osoby o účasť na diaľku neznamená vznik subjektívneho práva na účasť prostredníctvom videokonferencie.</w:t>
      </w:r>
      <w:r>
        <w:rPr>
          <w:rFonts w:ascii="Times New Roman" w:hAnsi="Times New Roman" w:cs="Times New Roman"/>
          <w:i/>
          <w:iCs/>
          <w:sz w:val="24"/>
          <w:szCs w:val="24"/>
        </w:rPr>
        <w:t xml:space="preserve"> </w:t>
      </w:r>
      <w:r w:rsidRPr="00CD21FD">
        <w:rPr>
          <w:rFonts w:ascii="Times New Roman" w:hAnsi="Times New Roman" w:cs="Times New Roman"/>
          <w:i/>
          <w:iCs/>
          <w:sz w:val="24"/>
          <w:szCs w:val="24"/>
        </w:rPr>
        <w:t xml:space="preserve">Konečné posúdenie vhodnosti a proporcionality </w:t>
      </w:r>
      <w:r>
        <w:rPr>
          <w:rFonts w:ascii="Times New Roman" w:hAnsi="Times New Roman" w:cs="Times New Roman"/>
          <w:i/>
          <w:iCs/>
          <w:sz w:val="24"/>
          <w:szCs w:val="24"/>
        </w:rPr>
        <w:t>by malo podľa SR</w:t>
      </w:r>
      <w:r w:rsidRPr="00CD21FD">
        <w:rPr>
          <w:rFonts w:ascii="Times New Roman" w:hAnsi="Times New Roman" w:cs="Times New Roman"/>
          <w:i/>
          <w:iCs/>
          <w:sz w:val="24"/>
          <w:szCs w:val="24"/>
        </w:rPr>
        <w:t xml:space="preserve"> zostať na príslušnom justičnom orgáne.</w:t>
      </w:r>
    </w:p>
    <w:p w14:paraId="49B2F779" w14:textId="77777777" w:rsidR="00EC4F5B" w:rsidRPr="00CD21FD" w:rsidRDefault="00EC4F5B" w:rsidP="00EC4F5B">
      <w:pPr>
        <w:pStyle w:val="Vchodzie"/>
        <w:spacing w:after="0"/>
        <w:ind w:left="284"/>
        <w:jc w:val="both"/>
        <w:rPr>
          <w:rFonts w:ascii="Times New Roman" w:hAnsi="Times New Roman" w:cs="Times New Roman"/>
          <w:i/>
          <w:iCs/>
          <w:sz w:val="24"/>
          <w:szCs w:val="24"/>
        </w:rPr>
      </w:pPr>
    </w:p>
    <w:p w14:paraId="71CCA629" w14:textId="77777777" w:rsidR="00EC4F5B" w:rsidRDefault="00EC4F5B" w:rsidP="00EC4F5B">
      <w:pPr>
        <w:pStyle w:val="Vchodzie"/>
        <w:spacing w:after="0"/>
        <w:ind w:left="284"/>
        <w:jc w:val="both"/>
        <w:rPr>
          <w:rFonts w:ascii="Times New Roman" w:hAnsi="Times New Roman" w:cs="Times New Roman"/>
          <w:i/>
          <w:iCs/>
          <w:sz w:val="24"/>
          <w:szCs w:val="24"/>
        </w:rPr>
      </w:pPr>
      <w:r>
        <w:rPr>
          <w:rFonts w:ascii="Times New Roman" w:hAnsi="Times New Roman" w:cs="Times New Roman"/>
          <w:i/>
          <w:iCs/>
          <w:sz w:val="24"/>
          <w:szCs w:val="24"/>
        </w:rPr>
        <w:t>O</w:t>
      </w:r>
      <w:r w:rsidRPr="00CD21FD">
        <w:rPr>
          <w:rFonts w:ascii="Times New Roman" w:hAnsi="Times New Roman" w:cs="Times New Roman"/>
          <w:i/>
          <w:iCs/>
          <w:sz w:val="24"/>
          <w:szCs w:val="24"/>
        </w:rPr>
        <w:t xml:space="preserve">sobitný prístup si vyžadujú deti a mladiství. Pri nich musí byť zohľadnený </w:t>
      </w:r>
      <w:r>
        <w:rPr>
          <w:rFonts w:ascii="Times New Roman" w:hAnsi="Times New Roman" w:cs="Times New Roman"/>
          <w:i/>
          <w:iCs/>
          <w:sz w:val="24"/>
          <w:szCs w:val="24"/>
        </w:rPr>
        <w:br/>
      </w:r>
      <w:r w:rsidRPr="00CD21FD">
        <w:rPr>
          <w:rFonts w:ascii="Times New Roman" w:hAnsi="Times New Roman" w:cs="Times New Roman"/>
          <w:i/>
          <w:iCs/>
          <w:sz w:val="24"/>
          <w:szCs w:val="24"/>
        </w:rPr>
        <w:t>ich najlepší záujem a procesné záruky vyplývajúce zo smernice (EÚ) 2016/800</w:t>
      </w:r>
      <w:r>
        <w:rPr>
          <w:rStyle w:val="Odkaznapoznmkupodiarou"/>
          <w:rFonts w:ascii="Times New Roman" w:hAnsi="Times New Roman" w:cs="Times New Roman"/>
          <w:i/>
          <w:iCs/>
          <w:sz w:val="24"/>
          <w:szCs w:val="24"/>
        </w:rPr>
        <w:footnoteReference w:id="4"/>
      </w:r>
      <w:r w:rsidRPr="00CD21FD">
        <w:rPr>
          <w:rFonts w:ascii="Times New Roman" w:hAnsi="Times New Roman" w:cs="Times New Roman"/>
          <w:i/>
          <w:iCs/>
          <w:sz w:val="24"/>
          <w:szCs w:val="24"/>
        </w:rPr>
        <w:t>.</w:t>
      </w:r>
      <w:r>
        <w:rPr>
          <w:rFonts w:ascii="Times New Roman" w:hAnsi="Times New Roman" w:cs="Times New Roman"/>
          <w:i/>
          <w:iCs/>
          <w:sz w:val="24"/>
          <w:szCs w:val="24"/>
        </w:rPr>
        <w:t xml:space="preserve"> </w:t>
      </w:r>
    </w:p>
    <w:p w14:paraId="530F5E7E" w14:textId="77777777" w:rsidR="00EC4F5B" w:rsidRPr="00CD21FD" w:rsidRDefault="00EC4F5B" w:rsidP="00EC4F5B">
      <w:pPr>
        <w:pStyle w:val="Vchodzie"/>
        <w:spacing w:after="0"/>
        <w:ind w:left="284"/>
        <w:jc w:val="both"/>
        <w:rPr>
          <w:rFonts w:ascii="Times New Roman" w:hAnsi="Times New Roman" w:cs="Times New Roman"/>
          <w:i/>
          <w:iCs/>
          <w:sz w:val="24"/>
          <w:szCs w:val="24"/>
        </w:rPr>
      </w:pPr>
    </w:p>
    <w:p w14:paraId="0FA8DB52" w14:textId="77777777" w:rsidR="00EC4F5B" w:rsidRPr="0026783B" w:rsidRDefault="00EC4F5B" w:rsidP="00EC4F5B">
      <w:pPr>
        <w:pStyle w:val="Vchodzie"/>
        <w:spacing w:after="0"/>
        <w:ind w:left="284"/>
        <w:jc w:val="both"/>
        <w:rPr>
          <w:rFonts w:ascii="Times New Roman" w:hAnsi="Times New Roman" w:cs="Times New Roman"/>
          <w:i/>
          <w:iCs/>
          <w:sz w:val="24"/>
          <w:szCs w:val="24"/>
        </w:rPr>
      </w:pPr>
      <w:r w:rsidRPr="001138D5">
        <w:rPr>
          <w:rFonts w:ascii="Times New Roman" w:hAnsi="Times New Roman" w:cs="Times New Roman"/>
          <w:i/>
          <w:iCs/>
          <w:sz w:val="24"/>
          <w:szCs w:val="24"/>
        </w:rPr>
        <w:t xml:space="preserve">SR </w:t>
      </w:r>
      <w:r>
        <w:rPr>
          <w:rFonts w:ascii="Times New Roman" w:hAnsi="Times New Roman" w:cs="Times New Roman"/>
          <w:i/>
          <w:iCs/>
          <w:sz w:val="24"/>
          <w:szCs w:val="24"/>
        </w:rPr>
        <w:t xml:space="preserve">zároveň </w:t>
      </w:r>
      <w:r w:rsidRPr="001138D5">
        <w:rPr>
          <w:rFonts w:ascii="Times New Roman" w:hAnsi="Times New Roman" w:cs="Times New Roman"/>
          <w:i/>
          <w:iCs/>
          <w:sz w:val="24"/>
          <w:szCs w:val="24"/>
        </w:rPr>
        <w:t xml:space="preserve">považuje za </w:t>
      </w:r>
      <w:r>
        <w:rPr>
          <w:rFonts w:ascii="Times New Roman" w:hAnsi="Times New Roman" w:cs="Times New Roman"/>
          <w:i/>
          <w:iCs/>
          <w:sz w:val="24"/>
          <w:szCs w:val="24"/>
        </w:rPr>
        <w:t>vhodné</w:t>
      </w:r>
      <w:r w:rsidRPr="001138D5">
        <w:rPr>
          <w:rFonts w:ascii="Times New Roman" w:hAnsi="Times New Roman" w:cs="Times New Roman"/>
          <w:i/>
          <w:iCs/>
          <w:sz w:val="24"/>
          <w:szCs w:val="24"/>
        </w:rPr>
        <w:t xml:space="preserve"> v spojení s článkom 38 jednoznačne upraviť možnosť odvolania udeleného súhlasu a procesné dôsledky </w:t>
      </w:r>
      <w:r>
        <w:rPr>
          <w:rFonts w:ascii="Times New Roman" w:hAnsi="Times New Roman" w:cs="Times New Roman"/>
          <w:i/>
          <w:iCs/>
          <w:sz w:val="24"/>
          <w:szCs w:val="24"/>
        </w:rPr>
        <w:t>takého</w:t>
      </w:r>
      <w:r w:rsidRPr="001138D5">
        <w:rPr>
          <w:rFonts w:ascii="Times New Roman" w:hAnsi="Times New Roman" w:cs="Times New Roman"/>
          <w:i/>
          <w:iCs/>
          <w:sz w:val="24"/>
          <w:szCs w:val="24"/>
        </w:rPr>
        <w:t xml:space="preserve"> odvolania.</w:t>
      </w:r>
    </w:p>
    <w:p w14:paraId="5BF2A092" w14:textId="77777777" w:rsidR="00EC4F5B" w:rsidRDefault="00EC4F5B" w:rsidP="00EC4F5B">
      <w:pPr>
        <w:pStyle w:val="Vchodzie"/>
        <w:spacing w:after="0"/>
        <w:ind w:left="284"/>
        <w:jc w:val="both"/>
        <w:rPr>
          <w:rFonts w:ascii="Times New Roman" w:hAnsi="Times New Roman" w:cs="Times New Roman"/>
          <w:sz w:val="24"/>
          <w:szCs w:val="24"/>
        </w:rPr>
      </w:pPr>
    </w:p>
    <w:p w14:paraId="0606DB55" w14:textId="77777777" w:rsidR="00EC4F5B" w:rsidRDefault="00EC4F5B" w:rsidP="00EC4F5B">
      <w:pPr>
        <w:pStyle w:val="Vchodzie"/>
        <w:spacing w:after="0"/>
        <w:ind w:left="284"/>
        <w:jc w:val="both"/>
        <w:rPr>
          <w:rFonts w:ascii="Times New Roman" w:hAnsi="Times New Roman" w:cs="Times New Roman"/>
          <w:sz w:val="24"/>
          <w:szCs w:val="24"/>
          <w:u w:val="single"/>
        </w:rPr>
      </w:pPr>
      <w:r w:rsidRPr="002D6907">
        <w:rPr>
          <w:rFonts w:ascii="Times New Roman" w:hAnsi="Times New Roman" w:cs="Times New Roman"/>
          <w:sz w:val="24"/>
          <w:szCs w:val="24"/>
          <w:u w:val="single"/>
        </w:rPr>
        <w:t>Článok 38 – Súhlas s účasťou na diaľku</w:t>
      </w:r>
    </w:p>
    <w:p w14:paraId="5018FAA2" w14:textId="77777777" w:rsidR="00EC4F5B" w:rsidRPr="009F291F" w:rsidRDefault="00EC4F5B" w:rsidP="00EC4F5B">
      <w:pPr>
        <w:pStyle w:val="Vchodzie"/>
        <w:spacing w:after="0"/>
        <w:ind w:left="284"/>
        <w:jc w:val="both"/>
        <w:rPr>
          <w:rFonts w:ascii="Times New Roman" w:hAnsi="Times New Roman" w:cs="Times New Roman"/>
          <w:sz w:val="24"/>
          <w:szCs w:val="24"/>
        </w:rPr>
      </w:pPr>
      <w:r w:rsidRPr="009F291F">
        <w:rPr>
          <w:rFonts w:ascii="Times New Roman" w:hAnsi="Times New Roman" w:cs="Times New Roman"/>
          <w:sz w:val="24"/>
          <w:szCs w:val="24"/>
        </w:rPr>
        <w:t xml:space="preserve">Článok 38 stanovuje postup a procesné záruky pri získavaní súhlasu dotknutej osoby </w:t>
      </w:r>
      <w:r>
        <w:rPr>
          <w:rFonts w:ascii="Times New Roman" w:hAnsi="Times New Roman" w:cs="Times New Roman"/>
          <w:sz w:val="24"/>
          <w:szCs w:val="24"/>
        </w:rPr>
        <w:br/>
      </w:r>
      <w:r w:rsidRPr="009F291F">
        <w:rPr>
          <w:rFonts w:ascii="Times New Roman" w:hAnsi="Times New Roman" w:cs="Times New Roman"/>
          <w:sz w:val="24"/>
          <w:szCs w:val="24"/>
        </w:rPr>
        <w:t>s vykonaním úkonu podľa EPÚD.</w:t>
      </w:r>
    </w:p>
    <w:p w14:paraId="6953FFE0" w14:textId="77777777" w:rsidR="00EC4F5B" w:rsidRDefault="00EC4F5B" w:rsidP="00EC4F5B">
      <w:pPr>
        <w:pStyle w:val="Vchodzie"/>
        <w:spacing w:after="0"/>
        <w:jc w:val="both"/>
        <w:rPr>
          <w:rFonts w:ascii="Times New Roman" w:hAnsi="Times New Roman" w:cs="Times New Roman"/>
          <w:sz w:val="24"/>
          <w:szCs w:val="24"/>
          <w:u w:val="single"/>
        </w:rPr>
      </w:pPr>
    </w:p>
    <w:p w14:paraId="568C2B36" w14:textId="77777777" w:rsidR="00EC4F5B" w:rsidRDefault="00EC4F5B" w:rsidP="00EC4F5B">
      <w:pPr>
        <w:pStyle w:val="Vchodzie"/>
        <w:spacing w:after="0"/>
        <w:ind w:left="284"/>
        <w:jc w:val="both"/>
        <w:rPr>
          <w:rFonts w:ascii="Times New Roman" w:hAnsi="Times New Roman" w:cs="Times New Roman"/>
          <w:i/>
          <w:iCs/>
          <w:sz w:val="24"/>
          <w:szCs w:val="24"/>
          <w:lang w:eastAsia="sk-SK"/>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E12E8B">
        <w:rPr>
          <w:rFonts w:ascii="Times New Roman" w:hAnsi="Times New Roman" w:cs="Times New Roman"/>
          <w:i/>
          <w:iCs/>
          <w:sz w:val="24"/>
          <w:szCs w:val="24"/>
          <w:lang w:eastAsia="sk-SK"/>
        </w:rPr>
        <w:t xml:space="preserve">Z pohľadu SR je dôležité, aby právna úprava zabezpečila, že súhlas bude udelený slobodne, konkrétne a jednoznačne. Ak by k jeho odvolaniu došlo až v priebehu prebiehajúceho pojednávania, bolo by vhodné ponechať súdu primeraný priestor </w:t>
      </w:r>
      <w:r>
        <w:rPr>
          <w:rFonts w:ascii="Times New Roman" w:hAnsi="Times New Roman" w:cs="Times New Roman"/>
          <w:i/>
          <w:iCs/>
          <w:sz w:val="24"/>
          <w:szCs w:val="24"/>
          <w:lang w:eastAsia="sk-SK"/>
        </w:rPr>
        <w:br/>
      </w:r>
      <w:r w:rsidRPr="00E12E8B">
        <w:rPr>
          <w:rFonts w:ascii="Times New Roman" w:hAnsi="Times New Roman" w:cs="Times New Roman"/>
          <w:i/>
          <w:iCs/>
          <w:sz w:val="24"/>
          <w:szCs w:val="24"/>
          <w:lang w:eastAsia="sk-SK"/>
        </w:rPr>
        <w:t>na posúdenie konkrétnych okolností prípadu s cieľom predísť prípadnému zneužitiu tohto mechanizmu na procesné obštrukcie.</w:t>
      </w:r>
    </w:p>
    <w:p w14:paraId="5A62939A" w14:textId="77777777" w:rsidR="00EC4F5B" w:rsidRDefault="00EC4F5B" w:rsidP="00EC4F5B">
      <w:pPr>
        <w:pStyle w:val="Vchodzie"/>
        <w:spacing w:after="0"/>
        <w:ind w:left="284"/>
        <w:jc w:val="both"/>
        <w:rPr>
          <w:rFonts w:ascii="Times New Roman" w:hAnsi="Times New Roman" w:cs="Times New Roman"/>
          <w:i/>
          <w:iCs/>
          <w:sz w:val="24"/>
          <w:szCs w:val="24"/>
          <w:lang w:eastAsia="sk-SK"/>
        </w:rPr>
      </w:pPr>
    </w:p>
    <w:p w14:paraId="12C564BF" w14:textId="77777777" w:rsidR="00EC4F5B" w:rsidRDefault="00EC4F5B" w:rsidP="00EC4F5B">
      <w:pPr>
        <w:pStyle w:val="Vchodzie"/>
        <w:spacing w:after="0"/>
        <w:ind w:left="284"/>
        <w:jc w:val="both"/>
        <w:rPr>
          <w:rFonts w:ascii="Times New Roman" w:hAnsi="Times New Roman" w:cs="Times New Roman"/>
          <w:i/>
          <w:iCs/>
          <w:sz w:val="24"/>
          <w:szCs w:val="24"/>
        </w:rPr>
      </w:pPr>
      <w:r w:rsidRPr="009E0D59">
        <w:rPr>
          <w:rFonts w:ascii="Times New Roman" w:hAnsi="Times New Roman" w:cs="Times New Roman"/>
          <w:i/>
          <w:iCs/>
          <w:sz w:val="24"/>
          <w:szCs w:val="24"/>
        </w:rPr>
        <w:t xml:space="preserve">SR považuje za vhodné, aby dokumentovanie súhlasu v čo najväčšej miere vychádzalo </w:t>
      </w:r>
      <w:r>
        <w:rPr>
          <w:rFonts w:ascii="Times New Roman" w:hAnsi="Times New Roman" w:cs="Times New Roman"/>
          <w:i/>
          <w:iCs/>
          <w:sz w:val="24"/>
          <w:szCs w:val="24"/>
        </w:rPr>
        <w:br/>
      </w:r>
      <w:r w:rsidRPr="009E0D59">
        <w:rPr>
          <w:rFonts w:ascii="Times New Roman" w:hAnsi="Times New Roman" w:cs="Times New Roman"/>
          <w:i/>
          <w:iCs/>
          <w:sz w:val="24"/>
          <w:szCs w:val="24"/>
        </w:rPr>
        <w:t>z existujúcich vnútroštátnych procesných pravidiel a aby sa zavedenie osobitného formalizovaného mechanizmu uplatňovalo len v prípadoch, keď je to prakticky odôvodnené.</w:t>
      </w:r>
    </w:p>
    <w:p w14:paraId="39B6B925" w14:textId="77777777" w:rsidR="00EC4F5B" w:rsidRPr="00CD21FD" w:rsidRDefault="00EC4F5B" w:rsidP="00EC4F5B">
      <w:pPr>
        <w:pStyle w:val="Vchodzie"/>
        <w:spacing w:after="0"/>
        <w:ind w:left="284"/>
        <w:jc w:val="both"/>
        <w:rPr>
          <w:rFonts w:ascii="Times New Roman" w:hAnsi="Times New Roman" w:cs="Times New Roman"/>
          <w:i/>
          <w:iCs/>
          <w:sz w:val="24"/>
          <w:szCs w:val="24"/>
        </w:rPr>
      </w:pPr>
    </w:p>
    <w:p w14:paraId="31E99E67" w14:textId="77777777" w:rsidR="00EC4F5B" w:rsidRDefault="00EC4F5B" w:rsidP="00EC4F5B">
      <w:pPr>
        <w:pStyle w:val="Vchodzie"/>
        <w:spacing w:after="0"/>
        <w:ind w:left="284"/>
        <w:jc w:val="both"/>
        <w:rPr>
          <w:rFonts w:ascii="Times New Roman" w:hAnsi="Times New Roman" w:cs="Times New Roman"/>
          <w:sz w:val="24"/>
          <w:szCs w:val="24"/>
          <w:u w:val="single"/>
        </w:rPr>
      </w:pPr>
      <w:r w:rsidRPr="00101EDF">
        <w:rPr>
          <w:rFonts w:ascii="Times New Roman" w:hAnsi="Times New Roman" w:cs="Times New Roman"/>
          <w:sz w:val="24"/>
          <w:szCs w:val="24"/>
          <w:u w:val="single"/>
        </w:rPr>
        <w:t>Článok 39 – Forma a jazyk EPÚD</w:t>
      </w:r>
    </w:p>
    <w:p w14:paraId="6A6EA6B7" w14:textId="77777777" w:rsidR="00EC4F5B" w:rsidRPr="00B80B9D" w:rsidRDefault="00EC4F5B" w:rsidP="00EC4F5B">
      <w:pPr>
        <w:pStyle w:val="Vchodzie"/>
        <w:spacing w:after="0"/>
        <w:ind w:left="284"/>
        <w:jc w:val="both"/>
        <w:rPr>
          <w:rFonts w:ascii="Times New Roman" w:hAnsi="Times New Roman" w:cs="Times New Roman"/>
          <w:sz w:val="24"/>
          <w:szCs w:val="24"/>
        </w:rPr>
      </w:pPr>
      <w:r w:rsidRPr="00B80B9D">
        <w:rPr>
          <w:rFonts w:ascii="Times New Roman" w:hAnsi="Times New Roman" w:cs="Times New Roman"/>
          <w:sz w:val="24"/>
          <w:szCs w:val="24"/>
        </w:rPr>
        <w:t>Toto ustanovenie určuje povinný obsah štandardného formulára EPÚD a údaje, ktoré musí obsahovať na účely jeho riadneho vybavenia.</w:t>
      </w:r>
    </w:p>
    <w:p w14:paraId="31FE9765"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0F02BA29" w14:textId="77777777" w:rsidR="00EC4F5B" w:rsidRDefault="00EC4F5B" w:rsidP="00EC4F5B">
      <w:pPr>
        <w:pStyle w:val="Vchodzie"/>
        <w:spacing w:after="0"/>
        <w:ind w:left="284"/>
        <w:jc w:val="both"/>
        <w:rPr>
          <w:rFonts w:ascii="Times New Roman" w:hAnsi="Times New Roman" w:cs="Times New Roman"/>
          <w:i/>
          <w:iCs/>
          <w:sz w:val="24"/>
          <w:szCs w:val="24"/>
        </w:rPr>
      </w:pPr>
      <w:r w:rsidRPr="00200D8D">
        <w:rPr>
          <w:rFonts w:ascii="Times New Roman" w:hAnsi="Times New Roman" w:cs="Times New Roman"/>
          <w:i/>
          <w:iCs/>
          <w:sz w:val="24"/>
          <w:szCs w:val="24"/>
          <w:u w:val="single"/>
          <w:lang w:eastAsia="sk-SK"/>
        </w:rPr>
        <w:t>Pozícia SR</w:t>
      </w:r>
      <w:r w:rsidRPr="00200D8D">
        <w:rPr>
          <w:rFonts w:ascii="Times New Roman" w:hAnsi="Times New Roman" w:cs="Times New Roman"/>
          <w:i/>
          <w:iCs/>
          <w:sz w:val="24"/>
          <w:szCs w:val="24"/>
          <w:lang w:eastAsia="sk-SK"/>
        </w:rPr>
        <w:t xml:space="preserve">: </w:t>
      </w:r>
      <w:r>
        <w:rPr>
          <w:rFonts w:ascii="Times New Roman" w:hAnsi="Times New Roman" w:cs="Times New Roman"/>
          <w:i/>
          <w:iCs/>
          <w:sz w:val="24"/>
          <w:szCs w:val="24"/>
          <w:lang w:eastAsia="sk-SK"/>
        </w:rPr>
        <w:t>SR nemá zásadné pripomienky k</w:t>
      </w:r>
      <w:r w:rsidRPr="00200D8D">
        <w:rPr>
          <w:rFonts w:ascii="Times New Roman" w:hAnsi="Times New Roman" w:cs="Times New Roman"/>
          <w:i/>
          <w:iCs/>
          <w:sz w:val="24"/>
          <w:szCs w:val="24"/>
        </w:rPr>
        <w:t xml:space="preserve"> základnému jazykovému režimu. </w:t>
      </w:r>
      <w:r>
        <w:rPr>
          <w:rFonts w:ascii="Times New Roman" w:hAnsi="Times New Roman" w:cs="Times New Roman"/>
          <w:i/>
          <w:iCs/>
          <w:sz w:val="24"/>
          <w:szCs w:val="24"/>
        </w:rPr>
        <w:t>Navrhuje však r</w:t>
      </w:r>
      <w:r w:rsidRPr="00200D8D">
        <w:rPr>
          <w:rFonts w:ascii="Times New Roman" w:hAnsi="Times New Roman" w:cs="Times New Roman"/>
          <w:i/>
          <w:iCs/>
          <w:sz w:val="24"/>
          <w:szCs w:val="24"/>
        </w:rPr>
        <w:t>ozsah formulára opätovne preskúmať</w:t>
      </w:r>
      <w:r>
        <w:rPr>
          <w:rFonts w:ascii="Times New Roman" w:hAnsi="Times New Roman" w:cs="Times New Roman"/>
          <w:i/>
          <w:iCs/>
          <w:sz w:val="24"/>
          <w:szCs w:val="24"/>
        </w:rPr>
        <w:t>, nakoľko n</w:t>
      </w:r>
      <w:r w:rsidRPr="00200D8D">
        <w:rPr>
          <w:rFonts w:ascii="Times New Roman" w:hAnsi="Times New Roman" w:cs="Times New Roman"/>
          <w:i/>
          <w:iCs/>
          <w:sz w:val="24"/>
          <w:szCs w:val="24"/>
        </w:rPr>
        <w:t xml:space="preserve">ávrh požaduje pomerne široký okruh </w:t>
      </w:r>
      <w:r w:rsidRPr="00200D8D">
        <w:rPr>
          <w:rFonts w:ascii="Times New Roman" w:hAnsi="Times New Roman" w:cs="Times New Roman"/>
          <w:i/>
          <w:iCs/>
          <w:sz w:val="24"/>
          <w:szCs w:val="24"/>
        </w:rPr>
        <w:lastRenderedPageBreak/>
        <w:t xml:space="preserve">údajov vrátane štádia konania, počtu a predpokladaného času pojednávaní, informácií </w:t>
      </w:r>
      <w:r>
        <w:rPr>
          <w:rFonts w:ascii="Times New Roman" w:hAnsi="Times New Roman" w:cs="Times New Roman"/>
          <w:i/>
          <w:iCs/>
          <w:sz w:val="24"/>
          <w:szCs w:val="24"/>
        </w:rPr>
        <w:br/>
      </w:r>
      <w:r w:rsidRPr="00200D8D">
        <w:rPr>
          <w:rFonts w:ascii="Times New Roman" w:hAnsi="Times New Roman" w:cs="Times New Roman"/>
          <w:i/>
          <w:iCs/>
          <w:sz w:val="24"/>
          <w:szCs w:val="24"/>
        </w:rPr>
        <w:t xml:space="preserve">o súhlase, praktických opatrení a osobitných formalít. </w:t>
      </w:r>
      <w:r w:rsidRPr="006F256B">
        <w:rPr>
          <w:rFonts w:ascii="Times New Roman" w:hAnsi="Times New Roman" w:cs="Times New Roman"/>
          <w:i/>
          <w:iCs/>
          <w:sz w:val="24"/>
          <w:szCs w:val="24"/>
        </w:rPr>
        <w:t>Z pohľadu SR by mali jednotlivé údaje vo formulári slúžiť buď na posúdenie uznania a vykonania EPÚD, alebo na zabezpečenie jeho praktickej realizácie. V prípade údajov, ktoré nesledujú ani jeden z uvedených účelov, by bolo</w:t>
      </w:r>
      <w:r>
        <w:rPr>
          <w:rFonts w:ascii="Times New Roman" w:hAnsi="Times New Roman" w:cs="Times New Roman"/>
          <w:i/>
          <w:iCs/>
          <w:sz w:val="24"/>
          <w:szCs w:val="24"/>
        </w:rPr>
        <w:t xml:space="preserve"> podľa SR</w:t>
      </w:r>
      <w:r w:rsidRPr="006F256B">
        <w:rPr>
          <w:rFonts w:ascii="Times New Roman" w:hAnsi="Times New Roman" w:cs="Times New Roman"/>
          <w:i/>
          <w:iCs/>
          <w:sz w:val="24"/>
          <w:szCs w:val="24"/>
        </w:rPr>
        <w:t xml:space="preserve"> vhodné zvážiť ich vypustenie z formulára.</w:t>
      </w:r>
    </w:p>
    <w:p w14:paraId="76AC80C5" w14:textId="77777777" w:rsidR="00EC4F5B" w:rsidRDefault="00EC4F5B" w:rsidP="00EC4F5B">
      <w:pPr>
        <w:pStyle w:val="Vchodzie"/>
        <w:spacing w:after="0"/>
        <w:ind w:left="284"/>
        <w:jc w:val="both"/>
        <w:rPr>
          <w:rFonts w:ascii="Times New Roman" w:hAnsi="Times New Roman" w:cs="Times New Roman"/>
          <w:sz w:val="24"/>
          <w:szCs w:val="24"/>
        </w:rPr>
      </w:pPr>
    </w:p>
    <w:p w14:paraId="52D50984" w14:textId="77777777" w:rsidR="00EC4F5B" w:rsidRDefault="00EC4F5B" w:rsidP="00EC4F5B">
      <w:pPr>
        <w:pStyle w:val="Vchodzie"/>
        <w:spacing w:after="0"/>
        <w:ind w:left="284"/>
        <w:jc w:val="both"/>
        <w:rPr>
          <w:rFonts w:ascii="Times New Roman" w:hAnsi="Times New Roman" w:cs="Times New Roman"/>
          <w:sz w:val="24"/>
          <w:szCs w:val="24"/>
          <w:u w:val="single"/>
        </w:rPr>
      </w:pPr>
      <w:r w:rsidRPr="00FE33FE">
        <w:rPr>
          <w:rFonts w:ascii="Times New Roman" w:hAnsi="Times New Roman" w:cs="Times New Roman"/>
          <w:sz w:val="24"/>
          <w:szCs w:val="24"/>
          <w:u w:val="single"/>
        </w:rPr>
        <w:t>Článok 40 – Zasielanie EPÚD</w:t>
      </w:r>
    </w:p>
    <w:p w14:paraId="51DAE1D9" w14:textId="77777777" w:rsidR="00EC4F5B" w:rsidRPr="00806A73" w:rsidRDefault="00EC4F5B" w:rsidP="00EC4F5B">
      <w:pPr>
        <w:pStyle w:val="Vchodzie"/>
        <w:spacing w:after="0"/>
        <w:ind w:left="284"/>
        <w:jc w:val="both"/>
        <w:rPr>
          <w:rFonts w:ascii="Times New Roman" w:hAnsi="Times New Roman" w:cs="Times New Roman"/>
          <w:sz w:val="24"/>
          <w:szCs w:val="24"/>
        </w:rPr>
      </w:pPr>
      <w:r w:rsidRPr="00806A73">
        <w:rPr>
          <w:rFonts w:ascii="Times New Roman" w:hAnsi="Times New Roman" w:cs="Times New Roman"/>
          <w:sz w:val="24"/>
          <w:szCs w:val="24"/>
        </w:rPr>
        <w:t>Článok 40 upravuje spôsob a podmienky odosielania EPÚD medzi príslušnými orgánmi členských štátov.</w:t>
      </w:r>
    </w:p>
    <w:p w14:paraId="551713F4"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71655479" w14:textId="77777777" w:rsidR="00EC4F5B" w:rsidRPr="00CA16F3" w:rsidRDefault="00EC4F5B" w:rsidP="00EC4F5B">
      <w:pPr>
        <w:pStyle w:val="Vchodzie"/>
        <w:spacing w:after="0"/>
        <w:ind w:left="284"/>
        <w:jc w:val="both"/>
        <w:rPr>
          <w:rFonts w:ascii="Times New Roman" w:hAnsi="Times New Roman" w:cs="Times New Roman"/>
          <w:i/>
          <w:iCs/>
          <w:sz w:val="24"/>
          <w:szCs w:val="24"/>
        </w:rPr>
      </w:pPr>
      <w:r w:rsidRPr="00CA16F3">
        <w:rPr>
          <w:rFonts w:ascii="Times New Roman" w:hAnsi="Times New Roman" w:cs="Times New Roman"/>
          <w:i/>
          <w:iCs/>
          <w:sz w:val="24"/>
          <w:szCs w:val="24"/>
          <w:u w:val="single"/>
          <w:lang w:eastAsia="sk-SK"/>
        </w:rPr>
        <w:t>Pozícia SR</w:t>
      </w:r>
      <w:r w:rsidRPr="00CA16F3">
        <w:rPr>
          <w:rFonts w:ascii="Times New Roman" w:hAnsi="Times New Roman" w:cs="Times New Roman"/>
          <w:i/>
          <w:iCs/>
          <w:sz w:val="24"/>
          <w:szCs w:val="24"/>
          <w:lang w:eastAsia="sk-SK"/>
        </w:rPr>
        <w:t xml:space="preserve">: </w:t>
      </w:r>
      <w:r w:rsidRPr="00CA16F3">
        <w:rPr>
          <w:rFonts w:ascii="Times New Roman" w:hAnsi="Times New Roman" w:cs="Times New Roman"/>
          <w:i/>
          <w:iCs/>
          <w:sz w:val="24"/>
          <w:szCs w:val="24"/>
        </w:rPr>
        <w:t xml:space="preserve">SR podporuje priamy model komunikácie. </w:t>
      </w:r>
      <w:r w:rsidRPr="00D07387">
        <w:rPr>
          <w:rFonts w:ascii="Times New Roman" w:hAnsi="Times New Roman" w:cs="Times New Roman"/>
          <w:i/>
          <w:iCs/>
          <w:sz w:val="24"/>
          <w:szCs w:val="24"/>
        </w:rPr>
        <w:t xml:space="preserve">Z pohľadu SR by mal byť aj pri EPÚD zachovaný priamy kontakt medzi príslušnými orgánmi ako základné pravidlo, obdobne </w:t>
      </w:r>
      <w:r>
        <w:rPr>
          <w:rFonts w:ascii="Times New Roman" w:hAnsi="Times New Roman" w:cs="Times New Roman"/>
          <w:i/>
          <w:iCs/>
          <w:sz w:val="24"/>
          <w:szCs w:val="24"/>
        </w:rPr>
        <w:br/>
      </w:r>
      <w:r w:rsidRPr="00D07387">
        <w:rPr>
          <w:rFonts w:ascii="Times New Roman" w:hAnsi="Times New Roman" w:cs="Times New Roman"/>
          <w:i/>
          <w:iCs/>
          <w:sz w:val="24"/>
          <w:szCs w:val="24"/>
        </w:rPr>
        <w:t>ako pri EVP.</w:t>
      </w:r>
      <w:r>
        <w:rPr>
          <w:rFonts w:ascii="Times New Roman" w:hAnsi="Times New Roman" w:cs="Times New Roman"/>
          <w:i/>
          <w:iCs/>
          <w:sz w:val="24"/>
          <w:szCs w:val="24"/>
        </w:rPr>
        <w:t xml:space="preserve"> </w:t>
      </w:r>
      <w:r w:rsidRPr="00CA16F3">
        <w:rPr>
          <w:rFonts w:ascii="Times New Roman" w:hAnsi="Times New Roman" w:cs="Times New Roman"/>
          <w:i/>
          <w:iCs/>
          <w:sz w:val="24"/>
          <w:szCs w:val="24"/>
        </w:rPr>
        <w:t>Ak príslušný vykonávajúci orgán nie je známy, možno využiť kontaktné body Európskej justičnej siete</w:t>
      </w:r>
      <w:r>
        <w:rPr>
          <w:rFonts w:ascii="Times New Roman" w:hAnsi="Times New Roman" w:cs="Times New Roman"/>
          <w:i/>
          <w:iCs/>
          <w:sz w:val="24"/>
          <w:szCs w:val="24"/>
        </w:rPr>
        <w:t>. N</w:t>
      </w:r>
      <w:r w:rsidRPr="00CA16F3">
        <w:rPr>
          <w:rFonts w:ascii="Times New Roman" w:hAnsi="Times New Roman" w:cs="Times New Roman"/>
          <w:i/>
          <w:iCs/>
          <w:sz w:val="24"/>
          <w:szCs w:val="24"/>
        </w:rPr>
        <w:t xml:space="preserve">esprávne adresovaný EPÚD </w:t>
      </w:r>
      <w:r>
        <w:rPr>
          <w:rFonts w:ascii="Times New Roman" w:hAnsi="Times New Roman" w:cs="Times New Roman"/>
          <w:i/>
          <w:iCs/>
          <w:sz w:val="24"/>
          <w:szCs w:val="24"/>
        </w:rPr>
        <w:t>by mal</w:t>
      </w:r>
      <w:r w:rsidRPr="00CA16F3">
        <w:rPr>
          <w:rFonts w:ascii="Times New Roman" w:hAnsi="Times New Roman" w:cs="Times New Roman"/>
          <w:i/>
          <w:iCs/>
          <w:sz w:val="24"/>
          <w:szCs w:val="24"/>
        </w:rPr>
        <w:t xml:space="preserve"> byť z úradnej moci postúpený príslušnému orgánu. Zároveň, rozsah prikladaných dokumentov, vrátane záznamu o súhlase, by mal byť obmedzený na dokumenty skutočne potrebné na uznanie a vykonanie EPÚD.</w:t>
      </w:r>
    </w:p>
    <w:p w14:paraId="5766A82E" w14:textId="77777777" w:rsidR="00EC4F5B" w:rsidRDefault="00EC4F5B" w:rsidP="00EC4F5B">
      <w:pPr>
        <w:pStyle w:val="Vchodzie"/>
        <w:spacing w:after="0"/>
        <w:ind w:left="284"/>
        <w:jc w:val="both"/>
        <w:rPr>
          <w:rFonts w:ascii="Times New Roman" w:hAnsi="Times New Roman" w:cs="Times New Roman"/>
          <w:sz w:val="24"/>
          <w:szCs w:val="24"/>
        </w:rPr>
      </w:pPr>
    </w:p>
    <w:p w14:paraId="184EE13A" w14:textId="77777777" w:rsidR="00EC4F5B" w:rsidRDefault="00EC4F5B" w:rsidP="00EC4F5B">
      <w:pPr>
        <w:pStyle w:val="Vchodzie"/>
        <w:spacing w:after="0"/>
        <w:ind w:left="284"/>
        <w:jc w:val="both"/>
        <w:rPr>
          <w:rFonts w:ascii="Times New Roman" w:hAnsi="Times New Roman" w:cs="Times New Roman"/>
          <w:sz w:val="24"/>
          <w:szCs w:val="24"/>
          <w:u w:val="single"/>
        </w:rPr>
      </w:pPr>
      <w:r w:rsidRPr="002B6D13">
        <w:rPr>
          <w:rFonts w:ascii="Times New Roman" w:hAnsi="Times New Roman" w:cs="Times New Roman"/>
          <w:sz w:val="24"/>
          <w:szCs w:val="24"/>
          <w:u w:val="single"/>
        </w:rPr>
        <w:t>Článok 41 – Uznanie a vykonanie</w:t>
      </w:r>
    </w:p>
    <w:p w14:paraId="252332DB" w14:textId="77777777" w:rsidR="00EC4F5B" w:rsidRPr="00460866" w:rsidRDefault="00EC4F5B" w:rsidP="00EC4F5B">
      <w:pPr>
        <w:pStyle w:val="Vchodzie"/>
        <w:spacing w:after="0"/>
        <w:ind w:left="284"/>
        <w:jc w:val="both"/>
        <w:rPr>
          <w:rFonts w:ascii="Times New Roman" w:hAnsi="Times New Roman" w:cs="Times New Roman"/>
          <w:sz w:val="24"/>
          <w:szCs w:val="24"/>
        </w:rPr>
      </w:pPr>
      <w:r w:rsidRPr="00460866">
        <w:rPr>
          <w:rFonts w:ascii="Times New Roman" w:hAnsi="Times New Roman" w:cs="Times New Roman"/>
          <w:sz w:val="24"/>
          <w:szCs w:val="24"/>
        </w:rPr>
        <w:t>V tomto ustanovení sú stanovené povinnosti vykonania a uznania EPÚD bez ďalších formalít, s výnimkou prípadov, keď sú splnené podmienky na jeho odmietnutie.</w:t>
      </w:r>
    </w:p>
    <w:p w14:paraId="5262CBA8" w14:textId="77777777" w:rsidR="00EC4F5B" w:rsidRDefault="00EC4F5B" w:rsidP="00EC4F5B">
      <w:pPr>
        <w:pStyle w:val="Vchodzie"/>
        <w:spacing w:after="0"/>
        <w:ind w:left="284"/>
        <w:jc w:val="both"/>
        <w:rPr>
          <w:rFonts w:ascii="Times New Roman" w:hAnsi="Times New Roman" w:cs="Times New Roman"/>
          <w:i/>
          <w:iCs/>
          <w:sz w:val="24"/>
          <w:szCs w:val="24"/>
          <w:u w:val="single"/>
          <w:lang w:eastAsia="sk-SK"/>
        </w:rPr>
      </w:pPr>
    </w:p>
    <w:p w14:paraId="332BCC8A" w14:textId="77777777" w:rsidR="00EC4F5B"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lang w:eastAsia="sk-SK"/>
        </w:rPr>
        <w:t>Podľa SR si t</w:t>
      </w:r>
      <w:r w:rsidRPr="00AA54AB">
        <w:rPr>
          <w:rFonts w:ascii="Times New Roman" w:hAnsi="Times New Roman" w:cs="Times New Roman"/>
          <w:i/>
          <w:iCs/>
          <w:sz w:val="24"/>
          <w:szCs w:val="24"/>
        </w:rPr>
        <w:t>oto ustanovenie vyžaduje ďalšie koncepčné spresnenie.</w:t>
      </w:r>
      <w:r>
        <w:rPr>
          <w:rFonts w:ascii="Times New Roman" w:hAnsi="Times New Roman" w:cs="Times New Roman"/>
          <w:i/>
          <w:iCs/>
          <w:sz w:val="24"/>
          <w:szCs w:val="24"/>
        </w:rPr>
        <w:t xml:space="preserve"> </w:t>
      </w:r>
      <w:r>
        <w:rPr>
          <w:rFonts w:ascii="Times New Roman" w:hAnsi="Times New Roman" w:cs="Times New Roman"/>
          <w:i/>
          <w:iCs/>
          <w:sz w:val="24"/>
          <w:szCs w:val="24"/>
        </w:rPr>
        <w:br/>
      </w:r>
      <w:r w:rsidRPr="00AA54AB">
        <w:rPr>
          <w:rFonts w:ascii="Times New Roman" w:hAnsi="Times New Roman" w:cs="Times New Roman"/>
          <w:i/>
          <w:iCs/>
          <w:sz w:val="24"/>
          <w:szCs w:val="24"/>
        </w:rPr>
        <w:t xml:space="preserve">Ak má byť EPÚD založený na zásade vzájomného uznávania, </w:t>
      </w:r>
      <w:r>
        <w:rPr>
          <w:rFonts w:ascii="Times New Roman" w:hAnsi="Times New Roman" w:cs="Times New Roman"/>
          <w:i/>
          <w:iCs/>
          <w:sz w:val="24"/>
          <w:szCs w:val="24"/>
        </w:rPr>
        <w:t xml:space="preserve">podľa SR by </w:t>
      </w:r>
      <w:r w:rsidRPr="00AA54AB">
        <w:rPr>
          <w:rFonts w:ascii="Times New Roman" w:hAnsi="Times New Roman" w:cs="Times New Roman"/>
          <w:i/>
          <w:iCs/>
          <w:sz w:val="24"/>
          <w:szCs w:val="24"/>
        </w:rPr>
        <w:t>malo byť jednoznačné, čo je predmetom uznania. Vykonávajúci štát totiž vo významnej miere nevykonáva samotný procesný úkon, ale vytvára technické, organizačné a praktické podmienky pre účasť osoby na konaní vedenom v inom členskom štáte.</w:t>
      </w:r>
      <w:r>
        <w:rPr>
          <w:rFonts w:ascii="Times New Roman" w:hAnsi="Times New Roman" w:cs="Times New Roman"/>
          <w:i/>
          <w:iCs/>
          <w:sz w:val="24"/>
          <w:szCs w:val="24"/>
        </w:rPr>
        <w:t xml:space="preserve"> </w:t>
      </w:r>
    </w:p>
    <w:p w14:paraId="3252A22D" w14:textId="77777777" w:rsidR="00EC4F5B" w:rsidRDefault="00EC4F5B" w:rsidP="00EC4F5B">
      <w:pPr>
        <w:pStyle w:val="Vchodzie"/>
        <w:spacing w:after="0"/>
        <w:ind w:left="284"/>
        <w:jc w:val="both"/>
        <w:rPr>
          <w:rFonts w:ascii="Times New Roman" w:hAnsi="Times New Roman" w:cs="Times New Roman"/>
          <w:i/>
          <w:iCs/>
          <w:sz w:val="24"/>
          <w:szCs w:val="24"/>
        </w:rPr>
      </w:pPr>
    </w:p>
    <w:p w14:paraId="27245C3C" w14:textId="06618140" w:rsidR="00EC4F5B" w:rsidRDefault="00EC4F5B" w:rsidP="00EC4F5B">
      <w:pPr>
        <w:pStyle w:val="Vchodzie"/>
        <w:spacing w:after="0"/>
        <w:ind w:left="284"/>
        <w:jc w:val="both"/>
        <w:rPr>
          <w:rFonts w:ascii="Times New Roman" w:hAnsi="Times New Roman" w:cs="Times New Roman"/>
          <w:i/>
          <w:iCs/>
          <w:sz w:val="24"/>
          <w:szCs w:val="24"/>
        </w:rPr>
      </w:pPr>
      <w:r w:rsidRPr="003D26B0">
        <w:rPr>
          <w:rFonts w:ascii="Times New Roman" w:hAnsi="Times New Roman" w:cs="Times New Roman"/>
          <w:i/>
          <w:iCs/>
          <w:sz w:val="24"/>
          <w:szCs w:val="24"/>
        </w:rPr>
        <w:t xml:space="preserve">SR zároveň podporuje zásadu, podľa ktorej sa samotné súdne konanie riadi právom vydávajúceho štátu, zatiaľ čo opatrenia vykonávané na území vykonávajúceho štátu </w:t>
      </w:r>
      <w:r w:rsidR="002864AD">
        <w:rPr>
          <w:rFonts w:ascii="Times New Roman" w:hAnsi="Times New Roman" w:cs="Times New Roman"/>
          <w:i/>
          <w:iCs/>
          <w:sz w:val="24"/>
          <w:szCs w:val="24"/>
        </w:rPr>
        <w:br/>
      </w:r>
      <w:r w:rsidRPr="003D26B0">
        <w:rPr>
          <w:rFonts w:ascii="Times New Roman" w:hAnsi="Times New Roman" w:cs="Times New Roman"/>
          <w:i/>
          <w:iCs/>
          <w:sz w:val="24"/>
          <w:szCs w:val="24"/>
        </w:rPr>
        <w:t>sa riadia právom tohto štátu</w:t>
      </w:r>
      <w:r w:rsidRPr="00AA54AB">
        <w:rPr>
          <w:rFonts w:ascii="Times New Roman" w:hAnsi="Times New Roman" w:cs="Times New Roman"/>
          <w:i/>
          <w:iCs/>
          <w:sz w:val="24"/>
          <w:szCs w:val="24"/>
        </w:rPr>
        <w:t>.</w:t>
      </w:r>
    </w:p>
    <w:p w14:paraId="38F33301" w14:textId="77777777" w:rsidR="00EC4F5B" w:rsidRPr="00AA54AB" w:rsidRDefault="00EC4F5B" w:rsidP="00EC4F5B">
      <w:pPr>
        <w:pStyle w:val="Vchodzie"/>
        <w:spacing w:after="0"/>
        <w:ind w:left="284"/>
        <w:jc w:val="both"/>
        <w:rPr>
          <w:rFonts w:ascii="Times New Roman" w:hAnsi="Times New Roman" w:cs="Times New Roman"/>
          <w:i/>
          <w:iCs/>
          <w:sz w:val="24"/>
          <w:szCs w:val="24"/>
        </w:rPr>
      </w:pPr>
    </w:p>
    <w:p w14:paraId="64F87298" w14:textId="77777777" w:rsidR="00EC4F5B" w:rsidRDefault="00EC4F5B" w:rsidP="00EC4F5B">
      <w:pPr>
        <w:pStyle w:val="Vchodzie"/>
        <w:spacing w:after="0"/>
        <w:ind w:left="284"/>
        <w:jc w:val="both"/>
        <w:rPr>
          <w:rFonts w:ascii="Times New Roman" w:hAnsi="Times New Roman" w:cs="Times New Roman"/>
          <w:sz w:val="24"/>
          <w:szCs w:val="24"/>
          <w:u w:val="single"/>
        </w:rPr>
      </w:pPr>
      <w:r w:rsidRPr="00DF0244">
        <w:rPr>
          <w:rFonts w:ascii="Times New Roman" w:hAnsi="Times New Roman" w:cs="Times New Roman"/>
          <w:sz w:val="24"/>
          <w:szCs w:val="24"/>
          <w:u w:val="single"/>
        </w:rPr>
        <w:t>Článok 42 – Požiadavky a praktické opatrenia</w:t>
      </w:r>
    </w:p>
    <w:p w14:paraId="2A512B21" w14:textId="77777777" w:rsidR="00EC4F5B" w:rsidRPr="0049269B" w:rsidRDefault="00EC4F5B" w:rsidP="00EC4F5B">
      <w:pPr>
        <w:pStyle w:val="Vchodzie"/>
        <w:spacing w:after="0"/>
        <w:ind w:left="284"/>
        <w:jc w:val="both"/>
        <w:rPr>
          <w:rFonts w:ascii="Times New Roman" w:hAnsi="Times New Roman" w:cs="Times New Roman"/>
          <w:sz w:val="24"/>
          <w:szCs w:val="24"/>
        </w:rPr>
      </w:pPr>
      <w:r w:rsidRPr="0049269B">
        <w:rPr>
          <w:rFonts w:ascii="Times New Roman" w:hAnsi="Times New Roman" w:cs="Times New Roman"/>
          <w:sz w:val="24"/>
          <w:szCs w:val="24"/>
        </w:rPr>
        <w:t>Článok 42 upravuje podrobné pravidlá a praktické postupy, ktoré sa uplatňujú pri prijímaní a vybavovaní žiadostí o vykonanie EPÚD.</w:t>
      </w:r>
    </w:p>
    <w:p w14:paraId="06F058C6"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4D8A57DB" w14:textId="77777777" w:rsidR="00EC4F5B" w:rsidRPr="00AA54AB" w:rsidRDefault="00EC4F5B" w:rsidP="00EC4F5B">
      <w:pPr>
        <w:pStyle w:val="Vchodzie"/>
        <w:spacing w:after="0"/>
        <w:ind w:left="284"/>
        <w:jc w:val="both"/>
        <w:rPr>
          <w:rFonts w:ascii="Times New Roman" w:hAnsi="Times New Roman" w:cs="Times New Roman"/>
          <w:i/>
          <w:iCs/>
          <w:sz w:val="24"/>
          <w:szCs w:val="24"/>
        </w:rPr>
      </w:pPr>
      <w:r w:rsidRPr="009329AD">
        <w:rPr>
          <w:rFonts w:ascii="Times New Roman" w:hAnsi="Times New Roman" w:cs="Times New Roman"/>
          <w:i/>
          <w:iCs/>
          <w:sz w:val="24"/>
          <w:szCs w:val="24"/>
          <w:u w:val="single"/>
          <w:lang w:eastAsia="sk-SK"/>
        </w:rPr>
        <w:t>Pozícia SR</w:t>
      </w:r>
      <w:r w:rsidRPr="009329AD">
        <w:rPr>
          <w:rFonts w:ascii="Times New Roman" w:hAnsi="Times New Roman" w:cs="Times New Roman"/>
          <w:i/>
          <w:iCs/>
          <w:sz w:val="24"/>
          <w:szCs w:val="24"/>
          <w:lang w:eastAsia="sk-SK"/>
        </w:rPr>
        <w:t>: SR po</w:t>
      </w:r>
      <w:r w:rsidRPr="009329AD">
        <w:rPr>
          <w:rFonts w:ascii="Times New Roman" w:hAnsi="Times New Roman" w:cs="Times New Roman"/>
          <w:i/>
          <w:iCs/>
          <w:sz w:val="24"/>
          <w:szCs w:val="24"/>
        </w:rPr>
        <w:t xml:space="preserve">važuje za </w:t>
      </w:r>
      <w:r>
        <w:rPr>
          <w:rFonts w:ascii="Times New Roman" w:hAnsi="Times New Roman" w:cs="Times New Roman"/>
          <w:i/>
          <w:iCs/>
          <w:sz w:val="24"/>
          <w:szCs w:val="24"/>
        </w:rPr>
        <w:t>vhodné</w:t>
      </w:r>
      <w:r w:rsidRPr="009329AD">
        <w:rPr>
          <w:rFonts w:ascii="Times New Roman" w:hAnsi="Times New Roman" w:cs="Times New Roman"/>
          <w:i/>
          <w:iCs/>
          <w:sz w:val="24"/>
          <w:szCs w:val="24"/>
        </w:rPr>
        <w:t xml:space="preserve"> presnejšie rozdeliť zodpovednosť vydávajúceho </w:t>
      </w:r>
      <w:r w:rsidRPr="009329AD">
        <w:rPr>
          <w:rFonts w:ascii="Times New Roman" w:hAnsi="Times New Roman" w:cs="Times New Roman"/>
          <w:i/>
          <w:iCs/>
          <w:sz w:val="24"/>
          <w:szCs w:val="24"/>
        </w:rPr>
        <w:br/>
        <w:t>a vykonávajúceho štátu.</w:t>
      </w:r>
      <w:r>
        <w:rPr>
          <w:rFonts w:ascii="Times New Roman" w:hAnsi="Times New Roman" w:cs="Times New Roman"/>
          <w:i/>
          <w:iCs/>
          <w:sz w:val="24"/>
          <w:szCs w:val="24"/>
        </w:rPr>
        <w:t xml:space="preserve"> </w:t>
      </w:r>
      <w:r w:rsidRPr="009329AD">
        <w:rPr>
          <w:rFonts w:ascii="Times New Roman" w:hAnsi="Times New Roman" w:cs="Times New Roman"/>
          <w:i/>
          <w:iCs/>
          <w:sz w:val="24"/>
          <w:szCs w:val="24"/>
        </w:rPr>
        <w:t xml:space="preserve">Vydávajúci štát zodpovedá za vedenie konania, procesné rozhodnutia a uplatňovanie procesných práv podľa svojho právneho poriadku. Na druhej strane, vykonávajúci štát má zabezpečovať predovšetkým praktické podmienky na svojom území </w:t>
      </w:r>
      <w:r w:rsidRPr="009329AD">
        <w:rPr>
          <w:rFonts w:ascii="Times New Roman" w:hAnsi="Times New Roman" w:cs="Times New Roman"/>
          <w:b/>
          <w:bCs/>
          <w:sz w:val="24"/>
          <w:szCs w:val="24"/>
        </w:rPr>
        <w:t>-</w:t>
      </w:r>
      <w:r w:rsidRPr="009329AD">
        <w:rPr>
          <w:rFonts w:ascii="Times New Roman" w:hAnsi="Times New Roman" w:cs="Times New Roman"/>
          <w:i/>
          <w:iCs/>
          <w:sz w:val="24"/>
          <w:szCs w:val="24"/>
        </w:rPr>
        <w:t xml:space="preserve"> overenie totožnosti, vhodné miesto účasti, technické spojenie a potrebnú organizačnú asistenciu. </w:t>
      </w:r>
    </w:p>
    <w:p w14:paraId="4F5941AD" w14:textId="77777777" w:rsidR="00EC4F5B" w:rsidRPr="00AA54AB" w:rsidRDefault="00EC4F5B" w:rsidP="00EC4F5B">
      <w:pPr>
        <w:pStyle w:val="Vchodzie"/>
        <w:spacing w:after="0"/>
        <w:ind w:left="284"/>
        <w:jc w:val="both"/>
        <w:rPr>
          <w:rFonts w:ascii="Times New Roman" w:hAnsi="Times New Roman" w:cs="Times New Roman"/>
          <w:i/>
          <w:iCs/>
          <w:sz w:val="24"/>
          <w:szCs w:val="24"/>
        </w:rPr>
      </w:pPr>
    </w:p>
    <w:p w14:paraId="2E3970E0" w14:textId="77777777" w:rsidR="00EC4F5B" w:rsidRPr="00AA54AB" w:rsidRDefault="00EC4F5B" w:rsidP="00EC4F5B">
      <w:pPr>
        <w:pStyle w:val="Vchodzie"/>
        <w:spacing w:after="0"/>
        <w:ind w:left="284"/>
        <w:jc w:val="both"/>
        <w:rPr>
          <w:rFonts w:ascii="Times New Roman" w:hAnsi="Times New Roman" w:cs="Times New Roman"/>
          <w:i/>
          <w:iCs/>
          <w:sz w:val="24"/>
          <w:szCs w:val="24"/>
        </w:rPr>
      </w:pPr>
      <w:r w:rsidRPr="000E2613">
        <w:rPr>
          <w:rFonts w:ascii="Times New Roman" w:hAnsi="Times New Roman" w:cs="Times New Roman"/>
          <w:i/>
          <w:iCs/>
          <w:sz w:val="24"/>
          <w:szCs w:val="24"/>
        </w:rPr>
        <w:t xml:space="preserve">SR považuje za vhodné, aby smernica nezavádzala všeobecnú povinnosť právneho zastúpenia nad rámec požiadaviek vyplývajúcich z práva Únie alebo príslušného </w:t>
      </w:r>
      <w:r w:rsidRPr="000E2613">
        <w:rPr>
          <w:rFonts w:ascii="Times New Roman" w:hAnsi="Times New Roman" w:cs="Times New Roman"/>
          <w:i/>
          <w:iCs/>
          <w:sz w:val="24"/>
          <w:szCs w:val="24"/>
        </w:rPr>
        <w:lastRenderedPageBreak/>
        <w:t xml:space="preserve">vnútroštátneho práva. Ak je však osoba zastúpená obhajcom, malo by byť zabezpečené, </w:t>
      </w:r>
      <w:r>
        <w:rPr>
          <w:rFonts w:ascii="Times New Roman" w:hAnsi="Times New Roman" w:cs="Times New Roman"/>
          <w:i/>
          <w:iCs/>
          <w:sz w:val="24"/>
          <w:szCs w:val="24"/>
        </w:rPr>
        <w:br/>
      </w:r>
      <w:r w:rsidRPr="000E2613">
        <w:rPr>
          <w:rFonts w:ascii="Times New Roman" w:hAnsi="Times New Roman" w:cs="Times New Roman"/>
          <w:i/>
          <w:iCs/>
          <w:sz w:val="24"/>
          <w:szCs w:val="24"/>
        </w:rPr>
        <w:t>že ich komunikácia bude dôverná a účinná</w:t>
      </w:r>
      <w:r w:rsidRPr="00AA54AB">
        <w:rPr>
          <w:rFonts w:ascii="Times New Roman" w:hAnsi="Times New Roman" w:cs="Times New Roman"/>
          <w:i/>
          <w:iCs/>
          <w:sz w:val="24"/>
          <w:szCs w:val="24"/>
        </w:rPr>
        <w:t>.</w:t>
      </w:r>
      <w:r>
        <w:rPr>
          <w:rFonts w:ascii="Times New Roman" w:hAnsi="Times New Roman" w:cs="Times New Roman"/>
          <w:i/>
          <w:iCs/>
          <w:sz w:val="24"/>
          <w:szCs w:val="24"/>
        </w:rPr>
        <w:t xml:space="preserve"> </w:t>
      </w:r>
      <w:r w:rsidRPr="00561879">
        <w:rPr>
          <w:rFonts w:ascii="Times New Roman" w:hAnsi="Times New Roman" w:cs="Times New Roman"/>
          <w:i/>
          <w:iCs/>
          <w:sz w:val="24"/>
          <w:szCs w:val="24"/>
        </w:rPr>
        <w:t xml:space="preserve">Podľa SR je pri uplatňovaní tejto požiadavky potrebné zohľadniť aj technické, personálne a priestorové nároky spojené s dlhými </w:t>
      </w:r>
      <w:r>
        <w:rPr>
          <w:rFonts w:ascii="Times New Roman" w:hAnsi="Times New Roman" w:cs="Times New Roman"/>
          <w:i/>
          <w:iCs/>
          <w:sz w:val="24"/>
          <w:szCs w:val="24"/>
        </w:rPr>
        <w:br/>
      </w:r>
      <w:r w:rsidRPr="00561879">
        <w:rPr>
          <w:rFonts w:ascii="Times New Roman" w:hAnsi="Times New Roman" w:cs="Times New Roman"/>
          <w:i/>
          <w:iCs/>
          <w:sz w:val="24"/>
          <w:szCs w:val="24"/>
        </w:rPr>
        <w:t>alebo komplexnými pojednávaniami.</w:t>
      </w:r>
    </w:p>
    <w:p w14:paraId="6CAC11D8" w14:textId="77777777" w:rsidR="00EC4F5B" w:rsidRDefault="00EC4F5B" w:rsidP="00EC4F5B">
      <w:pPr>
        <w:pStyle w:val="Vchodzie"/>
        <w:spacing w:after="0"/>
        <w:jc w:val="both"/>
        <w:rPr>
          <w:rFonts w:ascii="Times New Roman" w:hAnsi="Times New Roman" w:cs="Times New Roman"/>
          <w:sz w:val="24"/>
          <w:szCs w:val="24"/>
          <w:u w:val="single"/>
        </w:rPr>
      </w:pPr>
    </w:p>
    <w:p w14:paraId="20358ED2" w14:textId="77777777" w:rsidR="00EC4F5B" w:rsidRDefault="00EC4F5B" w:rsidP="00EC4F5B">
      <w:pPr>
        <w:pStyle w:val="Vchodzie"/>
        <w:spacing w:after="0"/>
        <w:ind w:left="284"/>
        <w:jc w:val="both"/>
        <w:rPr>
          <w:rFonts w:ascii="Times New Roman" w:hAnsi="Times New Roman" w:cs="Times New Roman"/>
          <w:sz w:val="24"/>
          <w:szCs w:val="24"/>
          <w:u w:val="single"/>
        </w:rPr>
      </w:pPr>
      <w:r w:rsidRPr="00122474">
        <w:rPr>
          <w:rFonts w:ascii="Times New Roman" w:hAnsi="Times New Roman" w:cs="Times New Roman"/>
          <w:sz w:val="24"/>
          <w:szCs w:val="24"/>
          <w:u w:val="single"/>
        </w:rPr>
        <w:t>Článok 43 – Dôvody neuznania alebo nevykonania EPÚD</w:t>
      </w:r>
    </w:p>
    <w:p w14:paraId="41B4D1CD" w14:textId="77777777" w:rsidR="00EC4F5B" w:rsidRPr="00863099" w:rsidRDefault="00EC4F5B" w:rsidP="00EC4F5B">
      <w:pPr>
        <w:pStyle w:val="Vchodzie"/>
        <w:spacing w:after="0"/>
        <w:ind w:left="284"/>
        <w:jc w:val="both"/>
        <w:rPr>
          <w:rFonts w:ascii="Times New Roman" w:hAnsi="Times New Roman" w:cs="Times New Roman"/>
          <w:sz w:val="24"/>
          <w:szCs w:val="24"/>
        </w:rPr>
      </w:pPr>
      <w:r w:rsidRPr="00863099">
        <w:rPr>
          <w:rFonts w:ascii="Times New Roman" w:hAnsi="Times New Roman" w:cs="Times New Roman"/>
          <w:sz w:val="24"/>
          <w:szCs w:val="24"/>
        </w:rPr>
        <w:t xml:space="preserve">Toto ustanovenie stanovuje povinné a voliteľné dôvody, na základe ktorých môže </w:t>
      </w:r>
      <w:r>
        <w:rPr>
          <w:rFonts w:ascii="Times New Roman" w:hAnsi="Times New Roman" w:cs="Times New Roman"/>
          <w:sz w:val="24"/>
          <w:szCs w:val="24"/>
        </w:rPr>
        <w:br/>
      </w:r>
      <w:r w:rsidRPr="00863099">
        <w:rPr>
          <w:rFonts w:ascii="Times New Roman" w:hAnsi="Times New Roman" w:cs="Times New Roman"/>
          <w:sz w:val="24"/>
          <w:szCs w:val="24"/>
        </w:rPr>
        <w:t>alebo musí vykonávajúci orgán EPÚD odmietnuť uznať alebo vykonať.</w:t>
      </w:r>
    </w:p>
    <w:p w14:paraId="50E17233"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73E6E85D" w14:textId="357C3052" w:rsidR="00EC4F5B" w:rsidRDefault="00EC4F5B" w:rsidP="00EC4F5B">
      <w:pPr>
        <w:pStyle w:val="Vchodzie"/>
        <w:spacing w:after="0"/>
        <w:ind w:left="284"/>
        <w:jc w:val="both"/>
        <w:rPr>
          <w:rFonts w:ascii="Times New Roman" w:hAnsi="Times New Roman" w:cs="Times New Roman"/>
          <w:i/>
          <w:iCs/>
          <w:sz w:val="24"/>
          <w:szCs w:val="24"/>
        </w:rPr>
      </w:pPr>
      <w:r w:rsidRPr="004F2FBC">
        <w:rPr>
          <w:rFonts w:ascii="Times New Roman" w:hAnsi="Times New Roman" w:cs="Times New Roman"/>
          <w:i/>
          <w:iCs/>
          <w:sz w:val="24"/>
          <w:szCs w:val="24"/>
          <w:u w:val="single"/>
          <w:lang w:eastAsia="sk-SK"/>
        </w:rPr>
        <w:t>Pozícia SR</w:t>
      </w:r>
      <w:r w:rsidRPr="004F2FBC">
        <w:rPr>
          <w:rFonts w:ascii="Times New Roman" w:hAnsi="Times New Roman" w:cs="Times New Roman"/>
          <w:i/>
          <w:iCs/>
          <w:sz w:val="24"/>
          <w:szCs w:val="24"/>
          <w:lang w:eastAsia="sk-SK"/>
        </w:rPr>
        <w:t xml:space="preserve">: </w:t>
      </w:r>
      <w:r w:rsidRPr="004F2FBC">
        <w:rPr>
          <w:rFonts w:ascii="Times New Roman" w:hAnsi="Times New Roman" w:cs="Times New Roman"/>
          <w:i/>
          <w:iCs/>
          <w:sz w:val="24"/>
          <w:szCs w:val="24"/>
        </w:rPr>
        <w:t xml:space="preserve">Dôvody odmietnutia by mali byť podľa SR taxatívne vymedzené, jasné </w:t>
      </w:r>
      <w:r w:rsidRPr="004F2FBC">
        <w:rPr>
          <w:rFonts w:ascii="Times New Roman" w:hAnsi="Times New Roman" w:cs="Times New Roman"/>
          <w:i/>
          <w:iCs/>
          <w:sz w:val="24"/>
          <w:szCs w:val="24"/>
        </w:rPr>
        <w:br/>
        <w:t>a primerané povahe EPÚD. SR zároveň považuje za dôležité zohľadniť okolnosti každého konkrétneho prípadu. Pred prijatím rozhodnutia o neuznaní alebo nevykonaní považuje za vhodné uskutočniť konzultáciu medzi príslušnými orgánmi, ak možno od takejto konzultácie očakávať, že prispeje k odstráneniu vzniknutej prekážky.</w:t>
      </w:r>
    </w:p>
    <w:p w14:paraId="7C6D2FD1" w14:textId="77777777" w:rsidR="00EC4F5B" w:rsidRDefault="00EC4F5B" w:rsidP="00EC4F5B">
      <w:pPr>
        <w:pStyle w:val="Vchodzie"/>
        <w:spacing w:after="0"/>
        <w:jc w:val="both"/>
        <w:rPr>
          <w:rFonts w:ascii="Times New Roman" w:hAnsi="Times New Roman" w:cs="Times New Roman"/>
          <w:sz w:val="24"/>
          <w:szCs w:val="24"/>
        </w:rPr>
      </w:pPr>
    </w:p>
    <w:p w14:paraId="03D064D5" w14:textId="77777777" w:rsidR="00EC4F5B" w:rsidRDefault="00EC4F5B" w:rsidP="00EC4F5B">
      <w:pPr>
        <w:pStyle w:val="Vchodzie"/>
        <w:spacing w:after="0"/>
        <w:ind w:left="284"/>
        <w:jc w:val="both"/>
        <w:rPr>
          <w:rFonts w:ascii="Times New Roman" w:hAnsi="Times New Roman" w:cs="Times New Roman"/>
          <w:sz w:val="24"/>
          <w:szCs w:val="24"/>
          <w:u w:val="single"/>
        </w:rPr>
      </w:pPr>
      <w:r w:rsidRPr="00841438">
        <w:rPr>
          <w:rFonts w:ascii="Times New Roman" w:hAnsi="Times New Roman" w:cs="Times New Roman"/>
          <w:sz w:val="24"/>
          <w:szCs w:val="24"/>
          <w:u w:val="single"/>
        </w:rPr>
        <w:t>Články 44 až 46 – Lehoty, nemožnosť vykonania a informačné povinnosti</w:t>
      </w:r>
    </w:p>
    <w:p w14:paraId="6CB8F540" w14:textId="77777777" w:rsidR="00EC4F5B" w:rsidRPr="00C7264B" w:rsidRDefault="00EC4F5B" w:rsidP="00EC4F5B">
      <w:pPr>
        <w:pStyle w:val="Vchodzie"/>
        <w:spacing w:after="0"/>
        <w:ind w:left="284"/>
        <w:jc w:val="both"/>
        <w:rPr>
          <w:rFonts w:ascii="Times New Roman" w:hAnsi="Times New Roman" w:cs="Times New Roman"/>
          <w:sz w:val="24"/>
          <w:szCs w:val="24"/>
        </w:rPr>
      </w:pPr>
      <w:r w:rsidRPr="00C7264B">
        <w:rPr>
          <w:rFonts w:ascii="Times New Roman" w:hAnsi="Times New Roman" w:cs="Times New Roman"/>
          <w:sz w:val="24"/>
          <w:szCs w:val="24"/>
        </w:rPr>
        <w:t xml:space="preserve">Toto ustanovenie stanovuje lehoty, v ktorých má vykonávajúci orgán prijať rozhodnutie </w:t>
      </w:r>
      <w:r>
        <w:rPr>
          <w:rFonts w:ascii="Times New Roman" w:hAnsi="Times New Roman" w:cs="Times New Roman"/>
          <w:sz w:val="24"/>
          <w:szCs w:val="24"/>
        </w:rPr>
        <w:br/>
      </w:r>
      <w:r w:rsidRPr="00C7264B">
        <w:rPr>
          <w:rFonts w:ascii="Times New Roman" w:hAnsi="Times New Roman" w:cs="Times New Roman"/>
          <w:sz w:val="24"/>
          <w:szCs w:val="24"/>
        </w:rPr>
        <w:t>o uznaní a vykonaní EPÚD.</w:t>
      </w:r>
    </w:p>
    <w:p w14:paraId="0EA58918"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7F892678" w14:textId="77777777" w:rsidR="00EC4F5B" w:rsidRPr="00AA54AB" w:rsidRDefault="00EC4F5B" w:rsidP="00EC4F5B">
      <w:pPr>
        <w:pStyle w:val="Vchodzie"/>
        <w:spacing w:after="0"/>
        <w:ind w:left="284"/>
        <w:jc w:val="both"/>
        <w:rPr>
          <w:rFonts w:ascii="Times New Roman" w:hAnsi="Times New Roman" w:cs="Times New Roman"/>
          <w:i/>
          <w:iCs/>
          <w:sz w:val="24"/>
          <w:szCs w:val="24"/>
        </w:rPr>
      </w:pPr>
      <w:r w:rsidRPr="00F80E7B">
        <w:rPr>
          <w:rFonts w:ascii="Times New Roman" w:hAnsi="Times New Roman" w:cs="Times New Roman"/>
          <w:i/>
          <w:iCs/>
          <w:sz w:val="24"/>
          <w:szCs w:val="24"/>
          <w:u w:val="single"/>
          <w:lang w:eastAsia="sk-SK"/>
        </w:rPr>
        <w:t>Pozícia SR</w:t>
      </w:r>
      <w:r w:rsidRPr="00F80E7B">
        <w:rPr>
          <w:rFonts w:ascii="Times New Roman" w:hAnsi="Times New Roman" w:cs="Times New Roman"/>
          <w:i/>
          <w:iCs/>
          <w:sz w:val="24"/>
          <w:szCs w:val="24"/>
          <w:lang w:eastAsia="sk-SK"/>
        </w:rPr>
        <w:t>:</w:t>
      </w:r>
      <w:r>
        <w:rPr>
          <w:rFonts w:ascii="Times New Roman" w:hAnsi="Times New Roman" w:cs="Times New Roman"/>
          <w:i/>
          <w:iCs/>
          <w:sz w:val="24"/>
          <w:szCs w:val="24"/>
        </w:rPr>
        <w:t xml:space="preserve"> </w:t>
      </w:r>
      <w:r w:rsidRPr="002276CC">
        <w:rPr>
          <w:rFonts w:ascii="Times New Roman" w:hAnsi="Times New Roman" w:cs="Times New Roman"/>
          <w:i/>
          <w:iCs/>
          <w:sz w:val="24"/>
          <w:szCs w:val="24"/>
        </w:rPr>
        <w:t xml:space="preserve">Z pohľadu SR si koncept odkladu výkonu EPÚD vyžaduje samostatnú úpravu, keďže návrh dostatočne nerozlišuje medzi dočasnou prekážkou výkonu a jeho definitívnou nemožnosťou. Dočasná nedostupnosť technického vybavenia, tlmočníka, vhodných priestorov alebo inej nevyhnutnej kapacity by preto podľa SR nemala sama osebe viesť </w:t>
      </w:r>
      <w:r>
        <w:rPr>
          <w:rFonts w:ascii="Times New Roman" w:hAnsi="Times New Roman" w:cs="Times New Roman"/>
          <w:i/>
          <w:iCs/>
          <w:sz w:val="24"/>
          <w:szCs w:val="24"/>
        </w:rPr>
        <w:br/>
      </w:r>
      <w:r w:rsidRPr="002276CC">
        <w:rPr>
          <w:rFonts w:ascii="Times New Roman" w:hAnsi="Times New Roman" w:cs="Times New Roman"/>
          <w:i/>
          <w:iCs/>
          <w:sz w:val="24"/>
          <w:szCs w:val="24"/>
        </w:rPr>
        <w:t>k definitívnemu nevykonaniu EPÚD.</w:t>
      </w:r>
    </w:p>
    <w:p w14:paraId="4B95D81B" w14:textId="77777777" w:rsidR="00EC4F5B" w:rsidRPr="00AA54AB" w:rsidRDefault="00EC4F5B" w:rsidP="00EC4F5B">
      <w:pPr>
        <w:pStyle w:val="Vchodzie"/>
        <w:spacing w:after="0"/>
        <w:jc w:val="both"/>
        <w:rPr>
          <w:rFonts w:ascii="Times New Roman" w:hAnsi="Times New Roman" w:cs="Times New Roman"/>
          <w:i/>
          <w:iCs/>
          <w:sz w:val="24"/>
          <w:szCs w:val="24"/>
        </w:rPr>
      </w:pPr>
    </w:p>
    <w:p w14:paraId="4E90703B" w14:textId="77777777" w:rsidR="00EC4F5B" w:rsidRPr="00823870" w:rsidRDefault="00EC4F5B" w:rsidP="00EC4F5B">
      <w:pPr>
        <w:pStyle w:val="Vchodzie"/>
        <w:ind w:left="284"/>
        <w:jc w:val="both"/>
        <w:rPr>
          <w:i/>
          <w:iCs/>
        </w:rPr>
      </w:pPr>
      <w:r w:rsidRPr="00AA54AB">
        <w:rPr>
          <w:rFonts w:ascii="Times New Roman" w:hAnsi="Times New Roman" w:cs="Times New Roman"/>
          <w:i/>
          <w:iCs/>
          <w:sz w:val="24"/>
          <w:szCs w:val="24"/>
        </w:rPr>
        <w:t xml:space="preserve">Pri článku 45 </w:t>
      </w:r>
      <w:r>
        <w:rPr>
          <w:rFonts w:ascii="Times New Roman" w:hAnsi="Times New Roman" w:cs="Times New Roman"/>
          <w:i/>
          <w:iCs/>
          <w:sz w:val="24"/>
          <w:szCs w:val="24"/>
        </w:rPr>
        <w:t>SR</w:t>
      </w:r>
      <w:r w:rsidRPr="00AA54AB">
        <w:rPr>
          <w:rFonts w:ascii="Times New Roman" w:hAnsi="Times New Roman" w:cs="Times New Roman"/>
          <w:i/>
          <w:iCs/>
          <w:sz w:val="24"/>
          <w:szCs w:val="24"/>
        </w:rPr>
        <w:t xml:space="preserve"> zároveň navrhuje spresniť pojem „</w:t>
      </w:r>
      <w:r w:rsidRPr="000B56EE">
        <w:rPr>
          <w:rFonts w:ascii="Times New Roman" w:hAnsi="Times New Roman" w:cs="Times New Roman"/>
          <w:i/>
          <w:iCs/>
          <w:sz w:val="24"/>
          <w:szCs w:val="24"/>
        </w:rPr>
        <w:t>primerané úsilie</w:t>
      </w:r>
      <w:r>
        <w:rPr>
          <w:rFonts w:ascii="Times New Roman" w:hAnsi="Times New Roman" w:cs="Times New Roman"/>
          <w:i/>
          <w:iCs/>
          <w:sz w:val="24"/>
          <w:szCs w:val="24"/>
        </w:rPr>
        <w:t>“</w:t>
      </w:r>
      <w:r w:rsidRPr="000B56EE">
        <w:rPr>
          <w:rFonts w:ascii="Times New Roman" w:hAnsi="Times New Roman" w:cs="Times New Roman"/>
          <w:i/>
          <w:iCs/>
          <w:sz w:val="24"/>
          <w:szCs w:val="24"/>
        </w:rPr>
        <w:t xml:space="preserve"> </w:t>
      </w:r>
      <w:r w:rsidRPr="00AA54AB">
        <w:rPr>
          <w:rFonts w:ascii="Times New Roman" w:hAnsi="Times New Roman" w:cs="Times New Roman"/>
          <w:i/>
          <w:iCs/>
          <w:sz w:val="24"/>
          <w:szCs w:val="24"/>
        </w:rPr>
        <w:t>pri hľadaní osoby tak, aby nevznikla povinnosť vykonávajúceho orgánu vykonávať neprimerane rozsiahle pátracie úkony.</w:t>
      </w:r>
    </w:p>
    <w:p w14:paraId="162E5AE8" w14:textId="77777777" w:rsidR="00EC4F5B" w:rsidRDefault="00EC4F5B" w:rsidP="00EC4F5B">
      <w:pPr>
        <w:pStyle w:val="Vchodzie"/>
        <w:spacing w:after="0"/>
        <w:ind w:left="284"/>
        <w:jc w:val="both"/>
        <w:rPr>
          <w:rFonts w:ascii="Times New Roman" w:hAnsi="Times New Roman" w:cs="Times New Roman"/>
          <w:sz w:val="24"/>
          <w:szCs w:val="24"/>
          <w:u w:val="single"/>
        </w:rPr>
      </w:pPr>
      <w:r w:rsidRPr="002B08F8">
        <w:rPr>
          <w:rFonts w:ascii="Times New Roman" w:hAnsi="Times New Roman" w:cs="Times New Roman"/>
          <w:sz w:val="24"/>
          <w:szCs w:val="24"/>
          <w:u w:val="single"/>
        </w:rPr>
        <w:t>Článok 47 – Predbežné opatrenia</w:t>
      </w:r>
    </w:p>
    <w:p w14:paraId="2717CFB0" w14:textId="009184FD" w:rsidR="002B08F8" w:rsidRPr="002B08F8" w:rsidRDefault="002B08F8" w:rsidP="002B08F8">
      <w:pPr>
        <w:pStyle w:val="Vchodzie"/>
        <w:spacing w:after="0"/>
        <w:ind w:left="284"/>
        <w:jc w:val="both"/>
        <w:rPr>
          <w:rFonts w:ascii="Times New Roman" w:hAnsi="Times New Roman" w:cs="Times New Roman"/>
          <w:sz w:val="24"/>
          <w:szCs w:val="24"/>
        </w:rPr>
      </w:pPr>
      <w:r w:rsidRPr="002B08F8">
        <w:rPr>
          <w:rFonts w:ascii="Times New Roman" w:hAnsi="Times New Roman" w:cs="Times New Roman"/>
          <w:sz w:val="24"/>
          <w:szCs w:val="24"/>
        </w:rPr>
        <w:t>Článok 47 upravuje predbežné opatrenia, najmä možnosť vykonávajúceho štátu prijať opatrenia podľa vnútroštátneho práva vrátane zadržania osoby, s cieľom zabezpečiť jej zotrvanie na území vykonávajúceho štátu do rozhodnutia o uznaní a vykonaní európskeho zatykača.</w:t>
      </w:r>
    </w:p>
    <w:p w14:paraId="7EC43E39" w14:textId="77777777" w:rsidR="002B08F8" w:rsidRDefault="002B08F8" w:rsidP="00EC4F5B">
      <w:pPr>
        <w:pStyle w:val="Vchodzie"/>
        <w:spacing w:after="0"/>
        <w:ind w:left="284"/>
        <w:jc w:val="both"/>
        <w:rPr>
          <w:rFonts w:ascii="Times New Roman" w:hAnsi="Times New Roman" w:cs="Times New Roman"/>
          <w:i/>
          <w:iCs/>
          <w:sz w:val="24"/>
          <w:szCs w:val="24"/>
          <w:u w:val="single"/>
          <w:lang w:eastAsia="sk-SK"/>
        </w:rPr>
      </w:pPr>
    </w:p>
    <w:p w14:paraId="0B623719" w14:textId="57875B3E" w:rsidR="00EC4F5B" w:rsidRDefault="00EC4F5B" w:rsidP="00EC4F5B">
      <w:pPr>
        <w:pStyle w:val="Vchodzie"/>
        <w:spacing w:after="0"/>
        <w:ind w:left="284"/>
        <w:jc w:val="both"/>
        <w:rPr>
          <w:rFonts w:ascii="Times New Roman" w:hAnsi="Times New Roman" w:cs="Times New Roman"/>
          <w:i/>
          <w:iCs/>
          <w:sz w:val="24"/>
          <w:szCs w:val="24"/>
          <w:lang w:eastAsia="sk-SK"/>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EA54E0">
        <w:rPr>
          <w:rFonts w:ascii="Times New Roman" w:hAnsi="Times New Roman" w:cs="Times New Roman"/>
          <w:i/>
          <w:iCs/>
          <w:sz w:val="24"/>
          <w:szCs w:val="24"/>
          <w:lang w:eastAsia="sk-SK"/>
        </w:rPr>
        <w:t>Článok 47 podľa názoru SR vyvoláva viaceré otázky, ktorým by bolo vhodné venovať ďalšiu pozornosť</w:t>
      </w:r>
      <w:r w:rsidRPr="00615EDE">
        <w:rPr>
          <w:rFonts w:ascii="Times New Roman" w:hAnsi="Times New Roman" w:cs="Times New Roman"/>
          <w:i/>
          <w:iCs/>
          <w:sz w:val="24"/>
          <w:szCs w:val="24"/>
          <w:lang w:eastAsia="sk-SK"/>
        </w:rPr>
        <w:t xml:space="preserve">. </w:t>
      </w:r>
    </w:p>
    <w:p w14:paraId="51E87221" w14:textId="77777777" w:rsidR="00EC4F5B" w:rsidRDefault="00EC4F5B" w:rsidP="00EC4F5B">
      <w:pPr>
        <w:pStyle w:val="Vchodzie"/>
        <w:spacing w:after="0"/>
        <w:ind w:left="284"/>
        <w:jc w:val="both"/>
        <w:rPr>
          <w:rFonts w:ascii="Times New Roman" w:hAnsi="Times New Roman" w:cs="Times New Roman"/>
          <w:i/>
          <w:iCs/>
          <w:sz w:val="24"/>
          <w:szCs w:val="24"/>
          <w:lang w:eastAsia="sk-SK"/>
        </w:rPr>
      </w:pPr>
    </w:p>
    <w:p w14:paraId="0DAD607C" w14:textId="4815CB44" w:rsidR="00EC4F5B" w:rsidRPr="004C30A7" w:rsidRDefault="00EC4F5B" w:rsidP="0028105D">
      <w:pPr>
        <w:pStyle w:val="Vchodzie"/>
        <w:spacing w:after="0"/>
        <w:ind w:left="284"/>
        <w:jc w:val="both"/>
        <w:rPr>
          <w:rFonts w:ascii="Times New Roman" w:hAnsi="Times New Roman" w:cs="Times New Roman"/>
          <w:i/>
          <w:iCs/>
          <w:sz w:val="24"/>
          <w:szCs w:val="24"/>
          <w:lang w:eastAsia="sk-SK"/>
        </w:rPr>
      </w:pPr>
      <w:r w:rsidRPr="00615EDE">
        <w:rPr>
          <w:rFonts w:ascii="Times New Roman" w:hAnsi="Times New Roman" w:cs="Times New Roman"/>
          <w:i/>
          <w:iCs/>
          <w:sz w:val="24"/>
          <w:szCs w:val="24"/>
          <w:lang w:eastAsia="sk-SK"/>
        </w:rPr>
        <w:t xml:space="preserve">Navrhovaná úprava v súčasnom znení umožňuje, aby po odsúdení osoby zúčastňujúcej </w:t>
      </w:r>
      <w:r>
        <w:rPr>
          <w:rFonts w:ascii="Times New Roman" w:hAnsi="Times New Roman" w:cs="Times New Roman"/>
          <w:i/>
          <w:iCs/>
          <w:sz w:val="24"/>
          <w:szCs w:val="24"/>
          <w:lang w:eastAsia="sk-SK"/>
        </w:rPr>
        <w:br/>
      </w:r>
      <w:r w:rsidRPr="00615EDE">
        <w:rPr>
          <w:rFonts w:ascii="Times New Roman" w:hAnsi="Times New Roman" w:cs="Times New Roman"/>
          <w:i/>
          <w:iCs/>
          <w:sz w:val="24"/>
          <w:szCs w:val="24"/>
          <w:lang w:eastAsia="sk-SK"/>
        </w:rPr>
        <w:t xml:space="preserve">sa na konaní prostredníctvom EPÚD a pred doručením a rozhodnutím o európskom zatýkacom rozkaze vykonávajúci štát prijal opatrenia smerujúce k zabezpečeniu zotrvania tejto osoby na svojom území vrátane jej zadržania. Takéto riešenie môže vyvolávať otázky </w:t>
      </w:r>
      <w:r>
        <w:rPr>
          <w:rFonts w:ascii="Times New Roman" w:hAnsi="Times New Roman" w:cs="Times New Roman"/>
          <w:i/>
          <w:iCs/>
          <w:sz w:val="24"/>
          <w:szCs w:val="24"/>
          <w:lang w:eastAsia="sk-SK"/>
        </w:rPr>
        <w:br/>
      </w:r>
      <w:r w:rsidRPr="00615EDE">
        <w:rPr>
          <w:rFonts w:ascii="Times New Roman" w:hAnsi="Times New Roman" w:cs="Times New Roman"/>
          <w:i/>
          <w:iCs/>
          <w:sz w:val="24"/>
          <w:szCs w:val="24"/>
          <w:lang w:eastAsia="sk-SK"/>
        </w:rPr>
        <w:t>z hľadiska vzťahu medzi účinkami EPÚD a právnym režimom EZR. V tejto súvislosti by preto podľa SR bolo vhodné zvážiť aj možnosť vypustenia článku 47</w:t>
      </w:r>
      <w:r>
        <w:rPr>
          <w:rFonts w:ascii="Times New Roman" w:hAnsi="Times New Roman" w:cs="Times New Roman"/>
          <w:i/>
          <w:iCs/>
          <w:sz w:val="24"/>
          <w:szCs w:val="24"/>
          <w:lang w:eastAsia="sk-SK"/>
        </w:rPr>
        <w:t>.</w:t>
      </w:r>
    </w:p>
    <w:p w14:paraId="4F5B33C3" w14:textId="77777777" w:rsidR="00EC4F5B" w:rsidRDefault="00EC4F5B" w:rsidP="00EC4F5B">
      <w:pPr>
        <w:pStyle w:val="Vchodzie"/>
        <w:spacing w:after="0"/>
        <w:ind w:left="284"/>
        <w:jc w:val="both"/>
        <w:rPr>
          <w:rFonts w:ascii="Times New Roman" w:hAnsi="Times New Roman" w:cs="Times New Roman"/>
          <w:sz w:val="24"/>
          <w:szCs w:val="24"/>
          <w:u w:val="single"/>
        </w:rPr>
      </w:pPr>
      <w:r w:rsidRPr="00A53232">
        <w:rPr>
          <w:rFonts w:ascii="Times New Roman" w:hAnsi="Times New Roman" w:cs="Times New Roman"/>
          <w:sz w:val="24"/>
          <w:szCs w:val="24"/>
          <w:u w:val="single"/>
        </w:rPr>
        <w:lastRenderedPageBreak/>
        <w:t>Článok 48 – Konzultácie medzi vydávajúcim a vykonávajúcim orgánom</w:t>
      </w:r>
    </w:p>
    <w:p w14:paraId="688E57AF" w14:textId="2750AF4E" w:rsidR="00EC4F5B" w:rsidRDefault="00EC4F5B" w:rsidP="00314AA0">
      <w:pPr>
        <w:pStyle w:val="Vchodzie"/>
        <w:spacing w:after="0"/>
        <w:ind w:left="284"/>
        <w:jc w:val="both"/>
        <w:rPr>
          <w:rFonts w:ascii="Times New Roman" w:hAnsi="Times New Roman" w:cs="Times New Roman"/>
          <w:sz w:val="24"/>
          <w:szCs w:val="24"/>
          <w:lang w:eastAsia="sk-SK"/>
        </w:rPr>
      </w:pPr>
      <w:r w:rsidRPr="00D7413F">
        <w:rPr>
          <w:rFonts w:ascii="Times New Roman" w:hAnsi="Times New Roman" w:cs="Times New Roman"/>
          <w:sz w:val="24"/>
          <w:szCs w:val="24"/>
          <w:lang w:eastAsia="sk-SK"/>
        </w:rPr>
        <w:t xml:space="preserve">Toto ustanovenie podporuje a upravuje priame konzultácie medzi vydávajúcimi </w:t>
      </w:r>
      <w:r>
        <w:rPr>
          <w:rFonts w:ascii="Times New Roman" w:hAnsi="Times New Roman" w:cs="Times New Roman"/>
          <w:sz w:val="24"/>
          <w:szCs w:val="24"/>
          <w:lang w:eastAsia="sk-SK"/>
        </w:rPr>
        <w:br/>
      </w:r>
      <w:r w:rsidRPr="00D7413F">
        <w:rPr>
          <w:rFonts w:ascii="Times New Roman" w:hAnsi="Times New Roman" w:cs="Times New Roman"/>
          <w:sz w:val="24"/>
          <w:szCs w:val="24"/>
          <w:lang w:eastAsia="sk-SK"/>
        </w:rPr>
        <w:t>a vykonávajúcimi orgánmi s cieľom uľahčiť a urýchliť vybavovanie EPÚD.</w:t>
      </w:r>
    </w:p>
    <w:p w14:paraId="65232BD1" w14:textId="77777777" w:rsidR="00C85554" w:rsidRPr="00314AA0" w:rsidRDefault="00C85554" w:rsidP="00314AA0">
      <w:pPr>
        <w:pStyle w:val="Vchodzie"/>
        <w:spacing w:after="0"/>
        <w:ind w:left="284"/>
        <w:jc w:val="both"/>
        <w:rPr>
          <w:rFonts w:ascii="Times New Roman" w:hAnsi="Times New Roman" w:cs="Times New Roman"/>
          <w:sz w:val="24"/>
          <w:szCs w:val="24"/>
          <w:lang w:eastAsia="sk-SK"/>
        </w:rPr>
      </w:pPr>
    </w:p>
    <w:p w14:paraId="37C6B4B5" w14:textId="77777777" w:rsidR="00EC4F5B" w:rsidRPr="00AA54AB"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sidRPr="00AA54AB">
        <w:rPr>
          <w:rFonts w:ascii="Times New Roman" w:hAnsi="Times New Roman" w:cs="Times New Roman"/>
          <w:i/>
          <w:iCs/>
          <w:sz w:val="24"/>
          <w:szCs w:val="24"/>
        </w:rPr>
        <w:t xml:space="preserve">Mechanizmus priamych konzultácií </w:t>
      </w:r>
      <w:r>
        <w:rPr>
          <w:rFonts w:ascii="Times New Roman" w:hAnsi="Times New Roman" w:cs="Times New Roman"/>
          <w:i/>
          <w:iCs/>
          <w:sz w:val="24"/>
          <w:szCs w:val="24"/>
        </w:rPr>
        <w:t xml:space="preserve">SR </w:t>
      </w:r>
      <w:r w:rsidRPr="00AA54AB">
        <w:rPr>
          <w:rFonts w:ascii="Times New Roman" w:hAnsi="Times New Roman" w:cs="Times New Roman"/>
          <w:i/>
          <w:iCs/>
          <w:sz w:val="24"/>
          <w:szCs w:val="24"/>
        </w:rPr>
        <w:t>podporuje.</w:t>
      </w:r>
      <w:r>
        <w:rPr>
          <w:rFonts w:ascii="Times New Roman" w:hAnsi="Times New Roman" w:cs="Times New Roman"/>
          <w:i/>
          <w:iCs/>
          <w:sz w:val="24"/>
          <w:szCs w:val="24"/>
        </w:rPr>
        <w:t xml:space="preserve"> SR sa domnieva, že o</w:t>
      </w:r>
      <w:r w:rsidRPr="00AA54AB">
        <w:rPr>
          <w:rFonts w:ascii="Times New Roman" w:hAnsi="Times New Roman" w:cs="Times New Roman"/>
          <w:i/>
          <w:iCs/>
          <w:sz w:val="24"/>
          <w:szCs w:val="24"/>
        </w:rPr>
        <w:t>sobitne užitočná môže byť konzultácia ešte pred vydaním EPÚD, napríklad pri overení dostupnosti technického vybavenia, osobitných potrieb osoby, dostupnosti tlmočenia alebo vhodného termínu pojednávania.</w:t>
      </w:r>
      <w:r>
        <w:rPr>
          <w:rFonts w:ascii="Times New Roman" w:hAnsi="Times New Roman" w:cs="Times New Roman"/>
          <w:i/>
          <w:iCs/>
          <w:sz w:val="24"/>
          <w:szCs w:val="24"/>
        </w:rPr>
        <w:t xml:space="preserve"> </w:t>
      </w:r>
      <w:r w:rsidRPr="00AA54AB">
        <w:rPr>
          <w:rFonts w:ascii="Times New Roman" w:hAnsi="Times New Roman" w:cs="Times New Roman"/>
          <w:i/>
          <w:iCs/>
          <w:sz w:val="24"/>
          <w:szCs w:val="24"/>
        </w:rPr>
        <w:t xml:space="preserve">Konzultácie by však </w:t>
      </w:r>
      <w:r>
        <w:rPr>
          <w:rFonts w:ascii="Times New Roman" w:hAnsi="Times New Roman" w:cs="Times New Roman"/>
          <w:i/>
          <w:iCs/>
          <w:sz w:val="24"/>
          <w:szCs w:val="24"/>
        </w:rPr>
        <w:t xml:space="preserve">podľa SR </w:t>
      </w:r>
      <w:r w:rsidRPr="00AA54AB">
        <w:rPr>
          <w:rFonts w:ascii="Times New Roman" w:hAnsi="Times New Roman" w:cs="Times New Roman"/>
          <w:i/>
          <w:iCs/>
          <w:sz w:val="24"/>
          <w:szCs w:val="24"/>
        </w:rPr>
        <w:t>nemali predstavovať povinnú dodatočnú formalitu v každom prípade, ak ich praktická potreba nevzniká.</w:t>
      </w:r>
    </w:p>
    <w:p w14:paraId="5D0F5F51" w14:textId="77777777" w:rsidR="00EC4F5B" w:rsidRDefault="00EC4F5B" w:rsidP="00EC4F5B">
      <w:pPr>
        <w:pStyle w:val="Vchodzie"/>
        <w:spacing w:after="0"/>
        <w:ind w:left="284"/>
        <w:jc w:val="both"/>
        <w:rPr>
          <w:rFonts w:ascii="Times New Roman" w:hAnsi="Times New Roman" w:cs="Times New Roman"/>
          <w:sz w:val="24"/>
          <w:szCs w:val="24"/>
        </w:rPr>
      </w:pPr>
    </w:p>
    <w:p w14:paraId="31C87EEB" w14:textId="77777777" w:rsidR="00EC4F5B" w:rsidRDefault="00EC4F5B" w:rsidP="00EC4F5B">
      <w:pPr>
        <w:pStyle w:val="Vchodzie"/>
        <w:spacing w:after="0"/>
        <w:ind w:left="284"/>
        <w:jc w:val="both"/>
        <w:rPr>
          <w:rFonts w:ascii="Times New Roman" w:hAnsi="Times New Roman" w:cs="Times New Roman"/>
          <w:sz w:val="24"/>
          <w:szCs w:val="24"/>
          <w:u w:val="single"/>
        </w:rPr>
      </w:pPr>
      <w:r w:rsidRPr="00A53232">
        <w:rPr>
          <w:rFonts w:ascii="Times New Roman" w:hAnsi="Times New Roman" w:cs="Times New Roman"/>
          <w:sz w:val="24"/>
          <w:szCs w:val="24"/>
          <w:u w:val="single"/>
        </w:rPr>
        <w:t>Článok 49 – Procesné práva a záruky</w:t>
      </w:r>
    </w:p>
    <w:p w14:paraId="73B9C4B3" w14:textId="77777777" w:rsidR="00EC4F5B" w:rsidRPr="008219F0" w:rsidRDefault="00EC4F5B" w:rsidP="00EC4F5B">
      <w:pPr>
        <w:pStyle w:val="Vchodzie"/>
        <w:spacing w:after="0"/>
        <w:ind w:left="284"/>
        <w:jc w:val="both"/>
        <w:rPr>
          <w:rFonts w:ascii="Times New Roman" w:hAnsi="Times New Roman" w:cs="Times New Roman"/>
          <w:sz w:val="24"/>
          <w:szCs w:val="24"/>
        </w:rPr>
      </w:pPr>
      <w:r w:rsidRPr="008219F0">
        <w:rPr>
          <w:rFonts w:ascii="Times New Roman" w:hAnsi="Times New Roman" w:cs="Times New Roman"/>
          <w:sz w:val="24"/>
          <w:szCs w:val="24"/>
        </w:rPr>
        <w:t xml:space="preserve">Článok 49 upravuje procesné práva osôb dotknutých vykonaním EPÚD a zabezpečuje </w:t>
      </w:r>
      <w:r>
        <w:rPr>
          <w:rFonts w:ascii="Times New Roman" w:hAnsi="Times New Roman" w:cs="Times New Roman"/>
          <w:sz w:val="24"/>
          <w:szCs w:val="24"/>
        </w:rPr>
        <w:br/>
      </w:r>
      <w:r w:rsidRPr="008219F0">
        <w:rPr>
          <w:rFonts w:ascii="Times New Roman" w:hAnsi="Times New Roman" w:cs="Times New Roman"/>
          <w:sz w:val="24"/>
          <w:szCs w:val="24"/>
        </w:rPr>
        <w:t>ich uplatňovanie v súvislosti s konaním.</w:t>
      </w:r>
    </w:p>
    <w:p w14:paraId="38BC043C"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1FFB395B" w14:textId="2D3F6D15" w:rsidR="00EC4F5B" w:rsidRPr="00AA54AB"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lang w:eastAsia="sk-SK"/>
        </w:rPr>
        <w:t xml:space="preserve">SR považuje </w:t>
      </w:r>
      <w:r>
        <w:rPr>
          <w:rFonts w:ascii="Times New Roman" w:hAnsi="Times New Roman" w:cs="Times New Roman"/>
          <w:i/>
          <w:iCs/>
          <w:sz w:val="24"/>
          <w:szCs w:val="24"/>
        </w:rPr>
        <w:t>č</w:t>
      </w:r>
      <w:r w:rsidRPr="00AA54AB">
        <w:rPr>
          <w:rFonts w:ascii="Times New Roman" w:hAnsi="Times New Roman" w:cs="Times New Roman"/>
          <w:i/>
          <w:iCs/>
          <w:sz w:val="24"/>
          <w:szCs w:val="24"/>
        </w:rPr>
        <w:t xml:space="preserve">lánok 49 za jedno z najvýznamnejších ustanovení hlavy III. </w:t>
      </w:r>
      <w:r>
        <w:rPr>
          <w:rFonts w:ascii="Times New Roman" w:hAnsi="Times New Roman" w:cs="Times New Roman"/>
          <w:i/>
          <w:iCs/>
          <w:sz w:val="24"/>
          <w:szCs w:val="24"/>
        </w:rPr>
        <w:br/>
      </w:r>
      <w:r w:rsidRPr="00AA54AB">
        <w:rPr>
          <w:rFonts w:ascii="Times New Roman" w:hAnsi="Times New Roman" w:cs="Times New Roman"/>
          <w:i/>
          <w:iCs/>
          <w:sz w:val="24"/>
          <w:szCs w:val="24"/>
        </w:rPr>
        <w:t xml:space="preserve">Účasť na diaľku </w:t>
      </w:r>
      <w:r>
        <w:rPr>
          <w:rFonts w:ascii="Times New Roman" w:hAnsi="Times New Roman" w:cs="Times New Roman"/>
          <w:i/>
          <w:iCs/>
          <w:sz w:val="24"/>
          <w:szCs w:val="24"/>
        </w:rPr>
        <w:t>by</w:t>
      </w:r>
      <w:r w:rsidRPr="00FC089E">
        <w:rPr>
          <w:rFonts w:ascii="Times New Roman" w:hAnsi="Times New Roman" w:cs="Times New Roman"/>
          <w:i/>
          <w:iCs/>
          <w:sz w:val="24"/>
          <w:szCs w:val="24"/>
        </w:rPr>
        <w:t xml:space="preserve"> </w:t>
      </w:r>
      <w:r>
        <w:rPr>
          <w:rFonts w:ascii="Times New Roman" w:hAnsi="Times New Roman" w:cs="Times New Roman"/>
          <w:i/>
          <w:iCs/>
          <w:sz w:val="24"/>
          <w:szCs w:val="24"/>
        </w:rPr>
        <w:t xml:space="preserve">podľa SR nemala </w:t>
      </w:r>
      <w:r w:rsidRPr="00AA54AB">
        <w:rPr>
          <w:rFonts w:ascii="Times New Roman" w:hAnsi="Times New Roman" w:cs="Times New Roman"/>
          <w:i/>
          <w:iCs/>
          <w:sz w:val="24"/>
          <w:szCs w:val="24"/>
        </w:rPr>
        <w:t>viesť k nižšej úrovni procesnej ochrany ako osobná účasť. Návrh správne vychádza z požiadavky, aby osoba mohla svoje práva účinne</w:t>
      </w:r>
      <w:r w:rsidR="000855F9">
        <w:rPr>
          <w:rFonts w:ascii="Times New Roman" w:hAnsi="Times New Roman" w:cs="Times New Roman"/>
          <w:i/>
          <w:iCs/>
          <w:sz w:val="24"/>
          <w:szCs w:val="24"/>
        </w:rPr>
        <w:t xml:space="preserve"> </w:t>
      </w:r>
      <w:r w:rsidRPr="00AA54AB">
        <w:rPr>
          <w:rFonts w:ascii="Times New Roman" w:hAnsi="Times New Roman" w:cs="Times New Roman"/>
          <w:i/>
          <w:iCs/>
          <w:sz w:val="24"/>
          <w:szCs w:val="24"/>
        </w:rPr>
        <w:t>vykonávať</w:t>
      </w:r>
      <w:r w:rsidR="00333774">
        <w:rPr>
          <w:rFonts w:ascii="Times New Roman" w:hAnsi="Times New Roman" w:cs="Times New Roman"/>
          <w:i/>
          <w:iCs/>
          <w:sz w:val="24"/>
          <w:szCs w:val="24"/>
        </w:rPr>
        <w:t>,</w:t>
      </w:r>
      <w:r w:rsidRPr="00AA54AB">
        <w:rPr>
          <w:rFonts w:ascii="Times New Roman" w:hAnsi="Times New Roman" w:cs="Times New Roman"/>
          <w:i/>
          <w:iCs/>
          <w:sz w:val="24"/>
          <w:szCs w:val="24"/>
        </w:rPr>
        <w:t xml:space="preserve"> pokiaľ výkon týchto práv súvisí s príslušným pojednávaním. </w:t>
      </w:r>
    </w:p>
    <w:p w14:paraId="03D41D72" w14:textId="77777777" w:rsidR="00EC4F5B" w:rsidRDefault="00EC4F5B" w:rsidP="00EC4F5B">
      <w:pPr>
        <w:pStyle w:val="Vchodzie"/>
        <w:spacing w:after="0"/>
        <w:ind w:left="284"/>
        <w:jc w:val="both"/>
        <w:rPr>
          <w:rFonts w:ascii="Times New Roman" w:hAnsi="Times New Roman" w:cs="Times New Roman"/>
          <w:i/>
          <w:iCs/>
          <w:sz w:val="24"/>
          <w:szCs w:val="24"/>
        </w:rPr>
      </w:pPr>
    </w:p>
    <w:p w14:paraId="7B7A5987" w14:textId="77777777" w:rsidR="00EC4F5B" w:rsidRPr="00F55525" w:rsidRDefault="00EC4F5B" w:rsidP="00EC4F5B">
      <w:pPr>
        <w:pStyle w:val="Vchodzie"/>
        <w:spacing w:after="0"/>
        <w:ind w:left="284"/>
        <w:jc w:val="both"/>
        <w:rPr>
          <w:rFonts w:ascii="Times New Roman" w:hAnsi="Times New Roman" w:cs="Times New Roman"/>
          <w:i/>
          <w:iCs/>
          <w:sz w:val="24"/>
          <w:szCs w:val="24"/>
        </w:rPr>
      </w:pPr>
      <w:r w:rsidRPr="00F7358D">
        <w:rPr>
          <w:rFonts w:ascii="Times New Roman" w:hAnsi="Times New Roman" w:cs="Times New Roman"/>
          <w:i/>
          <w:iCs/>
          <w:sz w:val="24"/>
          <w:szCs w:val="24"/>
        </w:rPr>
        <w:t xml:space="preserve">Pri zraniteľných osobách by sa podľa SR mali konkrétne opatrenia určovať individuálne, </w:t>
      </w:r>
      <w:r>
        <w:rPr>
          <w:rFonts w:ascii="Times New Roman" w:hAnsi="Times New Roman" w:cs="Times New Roman"/>
          <w:i/>
          <w:iCs/>
          <w:sz w:val="24"/>
          <w:szCs w:val="24"/>
        </w:rPr>
        <w:br/>
      </w:r>
      <w:r w:rsidRPr="00F7358D">
        <w:rPr>
          <w:rFonts w:ascii="Times New Roman" w:hAnsi="Times New Roman" w:cs="Times New Roman"/>
          <w:i/>
          <w:iCs/>
          <w:sz w:val="24"/>
          <w:szCs w:val="24"/>
        </w:rPr>
        <w:t>so zohľadnením okolností konkrétneho prípadu, pričom pri dieťati by mal byť prvoradým kritériom jeho najlepší záujem, ako to návrh výslovne ustanovuje.</w:t>
      </w:r>
      <w:r w:rsidRPr="00F55525">
        <w:rPr>
          <w:rFonts w:ascii="Times New Roman" w:hAnsi="Times New Roman" w:cs="Times New Roman"/>
          <w:i/>
          <w:iCs/>
          <w:sz w:val="24"/>
          <w:szCs w:val="24"/>
        </w:rPr>
        <w:t xml:space="preserve">. </w:t>
      </w:r>
    </w:p>
    <w:p w14:paraId="1FC99C50" w14:textId="77777777" w:rsidR="00EC4F5B" w:rsidRDefault="00EC4F5B" w:rsidP="00EC4F5B">
      <w:pPr>
        <w:pStyle w:val="Vchodzie"/>
        <w:spacing w:after="0"/>
        <w:ind w:left="284"/>
        <w:jc w:val="both"/>
        <w:rPr>
          <w:rFonts w:ascii="Times New Roman" w:hAnsi="Times New Roman" w:cs="Times New Roman"/>
          <w:sz w:val="24"/>
          <w:szCs w:val="24"/>
          <w:u w:val="single"/>
        </w:rPr>
      </w:pPr>
    </w:p>
    <w:p w14:paraId="147E5DBD" w14:textId="77777777" w:rsidR="00EC4F5B" w:rsidRDefault="00EC4F5B" w:rsidP="00EC4F5B">
      <w:pPr>
        <w:pStyle w:val="Vchodzie"/>
        <w:spacing w:after="0"/>
        <w:ind w:left="284"/>
        <w:jc w:val="both"/>
        <w:rPr>
          <w:rFonts w:ascii="Times New Roman" w:hAnsi="Times New Roman" w:cs="Times New Roman"/>
          <w:sz w:val="24"/>
          <w:szCs w:val="24"/>
          <w:u w:val="single"/>
        </w:rPr>
      </w:pPr>
      <w:r w:rsidRPr="00A144C7">
        <w:rPr>
          <w:rFonts w:ascii="Times New Roman" w:hAnsi="Times New Roman" w:cs="Times New Roman"/>
          <w:sz w:val="24"/>
          <w:szCs w:val="24"/>
          <w:u w:val="single"/>
        </w:rPr>
        <w:t>Článok 50 – Opravné prostriedky</w:t>
      </w:r>
    </w:p>
    <w:p w14:paraId="4EDEE9BC" w14:textId="77777777" w:rsidR="00EC4F5B" w:rsidRPr="00695B2D" w:rsidRDefault="00EC4F5B" w:rsidP="00EC4F5B">
      <w:pPr>
        <w:pStyle w:val="Vchodzie"/>
        <w:spacing w:after="0"/>
        <w:ind w:left="284"/>
        <w:jc w:val="both"/>
        <w:rPr>
          <w:rFonts w:ascii="Times New Roman" w:hAnsi="Times New Roman" w:cs="Times New Roman"/>
          <w:sz w:val="24"/>
          <w:szCs w:val="24"/>
          <w:u w:val="single"/>
        </w:rPr>
      </w:pPr>
      <w:r w:rsidRPr="00695B2D">
        <w:rPr>
          <w:rFonts w:ascii="Times New Roman" w:hAnsi="Times New Roman" w:cs="Times New Roman"/>
          <w:sz w:val="24"/>
          <w:szCs w:val="24"/>
        </w:rPr>
        <w:t>Článok 50 stanovuje právo dotknutých osôb na účinné prostriedky nápravy proti opatreniam alebo rozhodnutiam prijatým v súvislosti s EPÚD.</w:t>
      </w:r>
    </w:p>
    <w:p w14:paraId="58B9B57A" w14:textId="77777777" w:rsidR="00EC4F5B" w:rsidRPr="00695B2D" w:rsidRDefault="00EC4F5B" w:rsidP="00EC4F5B">
      <w:pPr>
        <w:pStyle w:val="Vchodzie"/>
        <w:spacing w:after="0"/>
        <w:ind w:left="284"/>
        <w:jc w:val="both"/>
        <w:rPr>
          <w:rFonts w:ascii="Times New Roman" w:hAnsi="Times New Roman" w:cs="Times New Roman"/>
          <w:sz w:val="24"/>
          <w:szCs w:val="24"/>
        </w:rPr>
      </w:pPr>
    </w:p>
    <w:p w14:paraId="6773DD8A" w14:textId="77777777" w:rsidR="00EC4F5B" w:rsidRPr="00AA54AB" w:rsidRDefault="00EC4F5B" w:rsidP="00EC4F5B">
      <w:pPr>
        <w:pStyle w:val="Vchodzie"/>
        <w:spacing w:after="0"/>
        <w:ind w:left="284"/>
        <w:jc w:val="both"/>
        <w:rPr>
          <w:rFonts w:ascii="Times New Roman" w:hAnsi="Times New Roman" w:cs="Times New Roman"/>
          <w:i/>
          <w:iCs/>
          <w:sz w:val="24"/>
          <w:szCs w:val="24"/>
        </w:rPr>
      </w:pPr>
      <w:r w:rsidRPr="00B44F1F">
        <w:rPr>
          <w:rFonts w:ascii="Times New Roman" w:hAnsi="Times New Roman" w:cs="Times New Roman"/>
          <w:i/>
          <w:iCs/>
          <w:sz w:val="24"/>
          <w:szCs w:val="24"/>
          <w:u w:val="single"/>
          <w:lang w:eastAsia="sk-SK"/>
        </w:rPr>
        <w:t>Pozícia SR</w:t>
      </w:r>
      <w:r w:rsidRPr="00B44F1F">
        <w:rPr>
          <w:rFonts w:ascii="Times New Roman" w:hAnsi="Times New Roman" w:cs="Times New Roman"/>
          <w:i/>
          <w:iCs/>
          <w:sz w:val="24"/>
          <w:szCs w:val="24"/>
          <w:lang w:eastAsia="sk-SK"/>
        </w:rPr>
        <w:t xml:space="preserve">: </w:t>
      </w:r>
      <w:r>
        <w:rPr>
          <w:rFonts w:ascii="Times New Roman" w:hAnsi="Times New Roman" w:cs="Times New Roman"/>
          <w:i/>
          <w:iCs/>
          <w:sz w:val="24"/>
          <w:szCs w:val="24"/>
          <w:lang w:eastAsia="sk-SK"/>
        </w:rPr>
        <w:t>E</w:t>
      </w:r>
      <w:r w:rsidRPr="00AA54AB">
        <w:rPr>
          <w:rFonts w:ascii="Times New Roman" w:hAnsi="Times New Roman" w:cs="Times New Roman"/>
          <w:i/>
          <w:iCs/>
          <w:sz w:val="24"/>
          <w:szCs w:val="24"/>
        </w:rPr>
        <w:t>xistencia účinných opravných prostriedkov</w:t>
      </w:r>
      <w:r>
        <w:rPr>
          <w:rFonts w:ascii="Times New Roman" w:hAnsi="Times New Roman" w:cs="Times New Roman"/>
          <w:i/>
          <w:iCs/>
          <w:sz w:val="24"/>
          <w:szCs w:val="24"/>
        </w:rPr>
        <w:t xml:space="preserve"> je</w:t>
      </w:r>
      <w:r w:rsidRPr="00AA54AB">
        <w:rPr>
          <w:rFonts w:ascii="Times New Roman" w:hAnsi="Times New Roman" w:cs="Times New Roman"/>
          <w:i/>
          <w:iCs/>
          <w:sz w:val="24"/>
          <w:szCs w:val="24"/>
        </w:rPr>
        <w:t xml:space="preserve"> pri EPÚD </w:t>
      </w:r>
      <w:r>
        <w:rPr>
          <w:rFonts w:ascii="Times New Roman" w:hAnsi="Times New Roman" w:cs="Times New Roman"/>
          <w:i/>
          <w:iCs/>
          <w:sz w:val="24"/>
          <w:szCs w:val="24"/>
        </w:rPr>
        <w:t>podľa SR potrebná. SR n</w:t>
      </w:r>
      <w:r w:rsidRPr="00AA54AB">
        <w:rPr>
          <w:rFonts w:ascii="Times New Roman" w:hAnsi="Times New Roman" w:cs="Times New Roman"/>
          <w:i/>
          <w:iCs/>
          <w:sz w:val="24"/>
          <w:szCs w:val="24"/>
        </w:rPr>
        <w:t>avrhuje presnejšie rozdel</w:t>
      </w:r>
      <w:r>
        <w:rPr>
          <w:rFonts w:ascii="Times New Roman" w:hAnsi="Times New Roman" w:cs="Times New Roman"/>
          <w:i/>
          <w:iCs/>
          <w:sz w:val="24"/>
          <w:szCs w:val="24"/>
        </w:rPr>
        <w:t>enie</w:t>
      </w:r>
      <w:r w:rsidRPr="00AA54AB">
        <w:rPr>
          <w:rFonts w:ascii="Times New Roman" w:hAnsi="Times New Roman" w:cs="Times New Roman"/>
          <w:i/>
          <w:iCs/>
          <w:sz w:val="24"/>
          <w:szCs w:val="24"/>
        </w:rPr>
        <w:t xml:space="preserve"> právomoc</w:t>
      </w:r>
      <w:r>
        <w:rPr>
          <w:rFonts w:ascii="Times New Roman" w:hAnsi="Times New Roman" w:cs="Times New Roman"/>
          <w:i/>
          <w:iCs/>
          <w:sz w:val="24"/>
          <w:szCs w:val="24"/>
        </w:rPr>
        <w:t>í</w:t>
      </w:r>
      <w:r w:rsidRPr="00AA54AB">
        <w:rPr>
          <w:rFonts w:ascii="Times New Roman" w:hAnsi="Times New Roman" w:cs="Times New Roman"/>
          <w:i/>
          <w:iCs/>
          <w:sz w:val="24"/>
          <w:szCs w:val="24"/>
        </w:rPr>
        <w:t xml:space="preserve"> vydávajúceho a vykonávajúceho štátu. Opravný prostriedok proti samotnému rozhodnutiu vydať EPÚD a jeho vecným dôvodom má</w:t>
      </w:r>
      <w:r>
        <w:rPr>
          <w:rFonts w:ascii="Times New Roman" w:hAnsi="Times New Roman" w:cs="Times New Roman"/>
          <w:i/>
          <w:iCs/>
          <w:sz w:val="24"/>
          <w:szCs w:val="24"/>
        </w:rPr>
        <w:t xml:space="preserve"> podľa SR</w:t>
      </w:r>
      <w:r w:rsidRPr="00AA54AB">
        <w:rPr>
          <w:rFonts w:ascii="Times New Roman" w:hAnsi="Times New Roman" w:cs="Times New Roman"/>
          <w:i/>
          <w:iCs/>
          <w:sz w:val="24"/>
          <w:szCs w:val="24"/>
        </w:rPr>
        <w:t xml:space="preserve"> patriť do právomoci vydávajúceho štátu.</w:t>
      </w:r>
      <w:r>
        <w:rPr>
          <w:rFonts w:ascii="Times New Roman" w:hAnsi="Times New Roman" w:cs="Times New Roman"/>
          <w:i/>
          <w:iCs/>
          <w:sz w:val="24"/>
          <w:szCs w:val="24"/>
        </w:rPr>
        <w:t xml:space="preserve"> </w:t>
      </w:r>
      <w:r w:rsidRPr="00AA54AB">
        <w:rPr>
          <w:rFonts w:ascii="Times New Roman" w:hAnsi="Times New Roman" w:cs="Times New Roman"/>
          <w:i/>
          <w:iCs/>
          <w:sz w:val="24"/>
          <w:szCs w:val="24"/>
        </w:rPr>
        <w:t xml:space="preserve">Opravné prostriedky týkajúce </w:t>
      </w:r>
      <w:r>
        <w:rPr>
          <w:rFonts w:ascii="Times New Roman" w:hAnsi="Times New Roman" w:cs="Times New Roman"/>
          <w:i/>
          <w:iCs/>
          <w:sz w:val="24"/>
          <w:szCs w:val="24"/>
        </w:rPr>
        <w:br/>
      </w:r>
      <w:r w:rsidRPr="00AA54AB">
        <w:rPr>
          <w:rFonts w:ascii="Times New Roman" w:hAnsi="Times New Roman" w:cs="Times New Roman"/>
          <w:i/>
          <w:iCs/>
          <w:sz w:val="24"/>
          <w:szCs w:val="24"/>
        </w:rPr>
        <w:t xml:space="preserve">sa uznania alebo praktického spôsobu výkonu majú byť dostupné vo vykonávajúcom štáte. </w:t>
      </w:r>
      <w:r w:rsidRPr="00666A89">
        <w:rPr>
          <w:rFonts w:ascii="Times New Roman" w:hAnsi="Times New Roman" w:cs="Times New Roman"/>
          <w:i/>
          <w:iCs/>
          <w:sz w:val="24"/>
          <w:szCs w:val="24"/>
        </w:rPr>
        <w:t>Podľa SR by náprava prípadného porušenia procesných práv v priebehu samotného súdneho konania mala byť v prvom rade zabezpečená súdom, ktorý konanie vedie podľa procesného práva vydávajúceho štátu.</w:t>
      </w:r>
      <w:r w:rsidRPr="00AA54AB">
        <w:rPr>
          <w:rFonts w:ascii="Times New Roman" w:hAnsi="Times New Roman" w:cs="Times New Roman"/>
          <w:i/>
          <w:iCs/>
          <w:sz w:val="24"/>
          <w:szCs w:val="24"/>
        </w:rPr>
        <w:t>.</w:t>
      </w:r>
    </w:p>
    <w:p w14:paraId="6306D744" w14:textId="77777777" w:rsidR="00EC4F5B" w:rsidRPr="00AA54AB" w:rsidRDefault="00EC4F5B" w:rsidP="00EC4F5B">
      <w:pPr>
        <w:pStyle w:val="Vchodzie"/>
        <w:spacing w:after="0"/>
        <w:jc w:val="both"/>
        <w:rPr>
          <w:rFonts w:ascii="Times New Roman" w:hAnsi="Times New Roman" w:cs="Times New Roman"/>
          <w:i/>
          <w:iCs/>
          <w:sz w:val="24"/>
          <w:szCs w:val="24"/>
        </w:rPr>
      </w:pPr>
    </w:p>
    <w:p w14:paraId="0A73EB4F" w14:textId="0723D7EF" w:rsidR="00F1637C" w:rsidRDefault="00EC4F5B" w:rsidP="0028105D">
      <w:pPr>
        <w:pStyle w:val="Vchodzie"/>
        <w:spacing w:after="0"/>
        <w:ind w:left="284"/>
        <w:jc w:val="both"/>
        <w:rPr>
          <w:rFonts w:ascii="Times New Roman" w:hAnsi="Times New Roman" w:cs="Times New Roman"/>
          <w:i/>
          <w:iCs/>
          <w:sz w:val="24"/>
          <w:szCs w:val="24"/>
        </w:rPr>
      </w:pPr>
      <w:r w:rsidRPr="00216111">
        <w:rPr>
          <w:rFonts w:ascii="Times New Roman" w:hAnsi="Times New Roman" w:cs="Times New Roman"/>
          <w:i/>
          <w:iCs/>
          <w:sz w:val="24"/>
          <w:szCs w:val="24"/>
        </w:rPr>
        <w:t xml:space="preserve">Zároveň SR považuje za vhodné objasniť, že článok 50 by nemal byť vykladaný spôsobom, ktorý by v každom prípade vyžadoval zavedenie nového samostatného formálneho opravného prostriedku voči účasti osoby na diaľku. Účasť na diaľku predstavuje predovšetkým spôsob procesnej účasti osoby na súdnom konaní, pričom rozsah požadovanej právnej ochrany by mal zohľadňovať povahu konkrétneho rozhodnutia a jeho vplyv </w:t>
      </w:r>
      <w:r>
        <w:rPr>
          <w:rFonts w:ascii="Times New Roman" w:hAnsi="Times New Roman" w:cs="Times New Roman"/>
          <w:i/>
          <w:iCs/>
          <w:sz w:val="24"/>
          <w:szCs w:val="24"/>
        </w:rPr>
        <w:br/>
      </w:r>
      <w:r w:rsidRPr="00216111">
        <w:rPr>
          <w:rFonts w:ascii="Times New Roman" w:hAnsi="Times New Roman" w:cs="Times New Roman"/>
          <w:i/>
          <w:iCs/>
          <w:sz w:val="24"/>
          <w:szCs w:val="24"/>
        </w:rPr>
        <w:t xml:space="preserve">na procesné práva dotknutej osoby. Ak vnútroštátne právo poskytuje účinnú možnosť preskúmania rozhodnutia o účasti osoby na diaľku alebo jeho dôsledkov prostredníctvom </w:t>
      </w:r>
      <w:r w:rsidRPr="00216111">
        <w:rPr>
          <w:rFonts w:ascii="Times New Roman" w:hAnsi="Times New Roman" w:cs="Times New Roman"/>
          <w:i/>
          <w:iCs/>
          <w:sz w:val="24"/>
          <w:szCs w:val="24"/>
        </w:rPr>
        <w:lastRenderedPageBreak/>
        <w:t xml:space="preserve">existujúcich procesných mechanizmov, </w:t>
      </w:r>
      <w:r w:rsidR="00757DF0">
        <w:rPr>
          <w:rFonts w:ascii="Times New Roman" w:hAnsi="Times New Roman" w:cs="Times New Roman"/>
          <w:i/>
          <w:iCs/>
          <w:sz w:val="24"/>
          <w:szCs w:val="24"/>
        </w:rPr>
        <w:t>smernica</w:t>
      </w:r>
      <w:r w:rsidRPr="00216111">
        <w:rPr>
          <w:rFonts w:ascii="Times New Roman" w:hAnsi="Times New Roman" w:cs="Times New Roman"/>
          <w:i/>
          <w:iCs/>
          <w:sz w:val="24"/>
          <w:szCs w:val="24"/>
        </w:rPr>
        <w:t xml:space="preserve"> by podľa SR nemal</w:t>
      </w:r>
      <w:r w:rsidR="00757DF0">
        <w:rPr>
          <w:rFonts w:ascii="Times New Roman" w:hAnsi="Times New Roman" w:cs="Times New Roman"/>
          <w:i/>
          <w:iCs/>
          <w:sz w:val="24"/>
          <w:szCs w:val="24"/>
        </w:rPr>
        <w:t>a</w:t>
      </w:r>
      <w:r w:rsidRPr="00216111">
        <w:rPr>
          <w:rFonts w:ascii="Times New Roman" w:hAnsi="Times New Roman" w:cs="Times New Roman"/>
          <w:i/>
          <w:iCs/>
          <w:sz w:val="24"/>
          <w:szCs w:val="24"/>
        </w:rPr>
        <w:t xml:space="preserve"> vyžadovať vytvorenie osobitného opravného prostriedk</w:t>
      </w:r>
      <w:r>
        <w:rPr>
          <w:rFonts w:ascii="Times New Roman" w:hAnsi="Times New Roman" w:cs="Times New Roman"/>
          <w:i/>
          <w:iCs/>
          <w:sz w:val="24"/>
          <w:szCs w:val="24"/>
        </w:rPr>
        <w:t>u.</w:t>
      </w:r>
    </w:p>
    <w:p w14:paraId="01BEFBA8" w14:textId="77777777" w:rsidR="00C85554" w:rsidRPr="0028105D" w:rsidRDefault="00C85554" w:rsidP="0028105D">
      <w:pPr>
        <w:pStyle w:val="Vchodzie"/>
        <w:spacing w:after="0"/>
        <w:ind w:left="284"/>
        <w:jc w:val="both"/>
        <w:rPr>
          <w:rFonts w:ascii="Times New Roman" w:hAnsi="Times New Roman" w:cs="Times New Roman"/>
          <w:i/>
          <w:iCs/>
          <w:sz w:val="24"/>
          <w:szCs w:val="24"/>
        </w:rPr>
      </w:pPr>
    </w:p>
    <w:p w14:paraId="1253BB84" w14:textId="77777777" w:rsidR="00E761EB" w:rsidRPr="00A979D7" w:rsidRDefault="00E761EB" w:rsidP="006215A5">
      <w:pPr>
        <w:pStyle w:val="Vchodzie"/>
        <w:numPr>
          <w:ilvl w:val="0"/>
          <w:numId w:val="18"/>
        </w:numPr>
        <w:spacing w:after="0"/>
        <w:ind w:left="284"/>
        <w:jc w:val="both"/>
        <w:rPr>
          <w:rFonts w:ascii="Times New Roman" w:hAnsi="Times New Roman" w:cs="Times New Roman"/>
          <w:b/>
          <w:bCs/>
          <w:sz w:val="24"/>
          <w:szCs w:val="24"/>
        </w:rPr>
      </w:pPr>
      <w:r w:rsidRPr="00A979D7">
        <w:rPr>
          <w:rFonts w:ascii="Times New Roman" w:hAnsi="Times New Roman" w:cs="Times New Roman"/>
          <w:b/>
          <w:bCs/>
          <w:sz w:val="24"/>
          <w:szCs w:val="24"/>
        </w:rPr>
        <w:t xml:space="preserve">Druh rozhodovacieho procesu v EÚ </w:t>
      </w:r>
    </w:p>
    <w:p w14:paraId="390B3174" w14:textId="417C3964" w:rsidR="00E761EB" w:rsidRDefault="00E761EB" w:rsidP="006215A5">
      <w:pPr>
        <w:pStyle w:val="Vchodzie"/>
        <w:spacing w:after="0"/>
        <w:ind w:left="284"/>
        <w:jc w:val="both"/>
        <w:rPr>
          <w:rFonts w:ascii="Times New Roman" w:hAnsi="Times New Roman" w:cs="Times New Roman"/>
          <w:sz w:val="24"/>
          <w:szCs w:val="24"/>
        </w:rPr>
      </w:pPr>
      <w:r w:rsidRPr="00A979D7">
        <w:rPr>
          <w:rFonts w:ascii="Times New Roman" w:hAnsi="Times New Roman" w:cs="Times New Roman"/>
          <w:sz w:val="24"/>
          <w:szCs w:val="24"/>
        </w:rPr>
        <w:t>Riadny legislatívny postup</w:t>
      </w:r>
    </w:p>
    <w:p w14:paraId="314D77FE" w14:textId="0401183B" w:rsidR="00E761EB" w:rsidRPr="00A979D7" w:rsidRDefault="00E761EB" w:rsidP="006215A5">
      <w:pPr>
        <w:pStyle w:val="Vchodzie"/>
        <w:spacing w:after="0"/>
        <w:ind w:left="284"/>
        <w:jc w:val="both"/>
        <w:rPr>
          <w:rFonts w:ascii="Times New Roman" w:hAnsi="Times New Roman" w:cs="Times New Roman"/>
          <w:sz w:val="24"/>
          <w:szCs w:val="24"/>
        </w:rPr>
      </w:pPr>
      <w:r w:rsidRPr="00A979D7">
        <w:rPr>
          <w:rFonts w:ascii="Times New Roman" w:hAnsi="Times New Roman" w:cs="Times New Roman"/>
          <w:sz w:val="24"/>
          <w:szCs w:val="24"/>
        </w:rPr>
        <w:t xml:space="preserve"> </w:t>
      </w:r>
    </w:p>
    <w:p w14:paraId="0BBC829B" w14:textId="5924D6CC" w:rsidR="00F54CCE" w:rsidRDefault="00B03E8D" w:rsidP="006215A5">
      <w:pPr>
        <w:pStyle w:val="Vchodzie"/>
        <w:numPr>
          <w:ilvl w:val="0"/>
          <w:numId w:val="18"/>
        </w:numPr>
        <w:spacing w:after="0"/>
        <w:ind w:left="284"/>
        <w:jc w:val="both"/>
        <w:rPr>
          <w:rFonts w:ascii="Times New Roman" w:hAnsi="Times New Roman" w:cs="Times New Roman"/>
          <w:b/>
          <w:bCs/>
          <w:sz w:val="24"/>
          <w:szCs w:val="24"/>
        </w:rPr>
      </w:pPr>
      <w:r w:rsidRPr="00A979D7">
        <w:rPr>
          <w:rFonts w:ascii="Times New Roman" w:hAnsi="Times New Roman" w:cs="Times New Roman"/>
          <w:b/>
          <w:bCs/>
          <w:sz w:val="24"/>
          <w:szCs w:val="24"/>
        </w:rPr>
        <w:t>Časový priebeh rozhodovacieho procesu v</w:t>
      </w:r>
      <w:r w:rsidR="00F54CCE">
        <w:rPr>
          <w:rFonts w:ascii="Times New Roman" w:hAnsi="Times New Roman" w:cs="Times New Roman"/>
          <w:b/>
          <w:bCs/>
          <w:sz w:val="24"/>
          <w:szCs w:val="24"/>
        </w:rPr>
        <w:t> </w:t>
      </w:r>
      <w:r w:rsidRPr="00A979D7">
        <w:rPr>
          <w:rFonts w:ascii="Times New Roman" w:hAnsi="Times New Roman" w:cs="Times New Roman"/>
          <w:b/>
          <w:bCs/>
          <w:sz w:val="24"/>
          <w:szCs w:val="24"/>
        </w:rPr>
        <w:t>EÚ</w:t>
      </w:r>
    </w:p>
    <w:p w14:paraId="23FD21BD" w14:textId="298FB473" w:rsidR="00F54CCE" w:rsidRDefault="004A7582" w:rsidP="006215A5">
      <w:pPr>
        <w:pStyle w:val="Vchodzie"/>
        <w:spacing w:after="0"/>
        <w:ind w:left="284"/>
        <w:jc w:val="both"/>
        <w:rPr>
          <w:rFonts w:ascii="Times New Roman" w:hAnsi="Times New Roman" w:cs="Times New Roman"/>
          <w:sz w:val="24"/>
          <w:szCs w:val="24"/>
        </w:rPr>
      </w:pPr>
      <w:r w:rsidRPr="008970D2">
        <w:rPr>
          <w:rFonts w:ascii="Times New Roman" w:hAnsi="Times New Roman" w:cs="Times New Roman"/>
          <w:sz w:val="24"/>
          <w:szCs w:val="24"/>
        </w:rPr>
        <w:t>S ohľadom na doterajší priebeh legislatívneho procesu a povahu návrhu sa predpokladá jeho prijatie v časovom horizonte približne 2 rokov</w:t>
      </w:r>
      <w:r w:rsidR="00EC4F5B" w:rsidRPr="008970D2">
        <w:rPr>
          <w:rFonts w:ascii="Times New Roman" w:hAnsi="Times New Roman" w:cs="Times New Roman"/>
          <w:sz w:val="24"/>
          <w:szCs w:val="24"/>
        </w:rPr>
        <w:t xml:space="preserve">. </w:t>
      </w:r>
    </w:p>
    <w:p w14:paraId="24491381" w14:textId="77777777" w:rsidR="00F54CCE" w:rsidRDefault="00F54CCE" w:rsidP="006215A5">
      <w:pPr>
        <w:pStyle w:val="Vchodzie"/>
        <w:spacing w:after="0"/>
        <w:ind w:left="284"/>
        <w:jc w:val="both"/>
        <w:rPr>
          <w:rFonts w:ascii="Times New Roman" w:hAnsi="Times New Roman" w:cs="Times New Roman"/>
          <w:b/>
          <w:bCs/>
          <w:sz w:val="24"/>
          <w:szCs w:val="24"/>
        </w:rPr>
      </w:pPr>
    </w:p>
    <w:p w14:paraId="0BE8278F" w14:textId="77777777" w:rsidR="007E0A20" w:rsidRDefault="00F54CCE" w:rsidP="007E0A20">
      <w:pPr>
        <w:pStyle w:val="Vchodzie"/>
        <w:numPr>
          <w:ilvl w:val="0"/>
          <w:numId w:val="18"/>
        </w:numPr>
        <w:spacing w:after="0"/>
        <w:ind w:left="283" w:hanging="357"/>
        <w:jc w:val="both"/>
        <w:rPr>
          <w:rFonts w:ascii="Times New Roman" w:hAnsi="Times New Roman" w:cs="Times New Roman"/>
          <w:b/>
          <w:bCs/>
          <w:sz w:val="24"/>
          <w:szCs w:val="24"/>
        </w:rPr>
      </w:pPr>
      <w:r w:rsidRPr="00F54CCE">
        <w:rPr>
          <w:rFonts w:ascii="Times New Roman" w:hAnsi="Times New Roman" w:cs="Times New Roman"/>
          <w:b/>
          <w:bCs/>
          <w:sz w:val="24"/>
          <w:szCs w:val="24"/>
        </w:rPr>
        <w:t>Hodnotenie vplyvu a dosahu návrhu na Slovenskú republiku</w:t>
      </w:r>
    </w:p>
    <w:p w14:paraId="471E4E60" w14:textId="77777777" w:rsidR="00E60567" w:rsidRDefault="007E0A20" w:rsidP="00E60567">
      <w:pPr>
        <w:pStyle w:val="Vchodzie"/>
        <w:spacing w:after="0"/>
        <w:ind w:left="283"/>
        <w:jc w:val="both"/>
        <w:rPr>
          <w:rFonts w:ascii="Times New Roman" w:hAnsi="Times New Roman" w:cs="Times New Roman"/>
          <w:sz w:val="24"/>
          <w:szCs w:val="24"/>
        </w:rPr>
      </w:pPr>
      <w:r w:rsidRPr="00DF6155">
        <w:rPr>
          <w:rFonts w:ascii="Times New Roman" w:hAnsi="Times New Roman" w:cs="Times New Roman"/>
          <w:sz w:val="24"/>
          <w:szCs w:val="24"/>
        </w:rPr>
        <w:t xml:space="preserve">Z politického hľadiska návrh predstavuje ďalšie prehĺbenie justičnej spolupráce medzi členskými štátmi Európskej únie v trestných veciach. Z pohľadu </w:t>
      </w:r>
      <w:r w:rsidR="00E60567">
        <w:rPr>
          <w:rFonts w:ascii="Times New Roman" w:hAnsi="Times New Roman" w:cs="Times New Roman"/>
          <w:sz w:val="24"/>
          <w:szCs w:val="24"/>
        </w:rPr>
        <w:t>SR</w:t>
      </w:r>
      <w:r w:rsidRPr="00DF6155">
        <w:rPr>
          <w:rFonts w:ascii="Times New Roman" w:hAnsi="Times New Roman" w:cs="Times New Roman"/>
          <w:sz w:val="24"/>
          <w:szCs w:val="24"/>
        </w:rPr>
        <w:t xml:space="preserve"> možno očakávať posilnenie cezhraničnej spolupráce pri získavaní dôkazov a pri účasti osôb na trestnom konaní na diaľku.</w:t>
      </w:r>
    </w:p>
    <w:p w14:paraId="460003F2" w14:textId="77777777" w:rsidR="00241B7A" w:rsidRDefault="00241B7A" w:rsidP="00E60567">
      <w:pPr>
        <w:pStyle w:val="Vchodzie"/>
        <w:spacing w:after="0"/>
        <w:ind w:left="283"/>
        <w:jc w:val="both"/>
        <w:rPr>
          <w:rFonts w:ascii="Times New Roman" w:hAnsi="Times New Roman" w:cs="Times New Roman"/>
          <w:sz w:val="24"/>
          <w:szCs w:val="24"/>
        </w:rPr>
      </w:pPr>
    </w:p>
    <w:p w14:paraId="4E4613F7" w14:textId="64B044B7" w:rsidR="00E60567" w:rsidRDefault="007E0A20" w:rsidP="00E60567">
      <w:pPr>
        <w:pStyle w:val="Vchodzie"/>
        <w:spacing w:after="0"/>
        <w:ind w:left="283"/>
        <w:jc w:val="both"/>
        <w:rPr>
          <w:rFonts w:ascii="Times New Roman" w:hAnsi="Times New Roman" w:cs="Times New Roman"/>
          <w:sz w:val="24"/>
          <w:szCs w:val="24"/>
        </w:rPr>
      </w:pPr>
      <w:r w:rsidRPr="00E60567">
        <w:rPr>
          <w:rFonts w:ascii="Times New Roman" w:hAnsi="Times New Roman" w:cs="Times New Roman"/>
          <w:sz w:val="24"/>
          <w:szCs w:val="24"/>
        </w:rPr>
        <w:t xml:space="preserve">Z legislatívneho hľadiska návrh nadväzuje na existujúcu vnútroštátnu právnu úpravu európskeho vyšetrovacieho príkazu, </w:t>
      </w:r>
      <w:r w:rsidRPr="000A6580">
        <w:rPr>
          <w:rFonts w:ascii="Times New Roman" w:hAnsi="Times New Roman" w:cs="Times New Roman"/>
          <w:sz w:val="24"/>
          <w:szCs w:val="24"/>
        </w:rPr>
        <w:t xml:space="preserve">najmä </w:t>
      </w:r>
      <w:r w:rsidRPr="00E60567">
        <w:rPr>
          <w:rFonts w:ascii="Times New Roman" w:hAnsi="Times New Roman" w:cs="Times New Roman"/>
          <w:sz w:val="24"/>
          <w:szCs w:val="24"/>
        </w:rPr>
        <w:t xml:space="preserve">na zákon č. 236/2017 Z. z. o európskom vyšetrovacom príkaze v trestných veciach a o zmene a doplnení niektorých zákonov, ktorým bola do právneho poriadku Slovenskej republiky transponovaná smernica 2014/41/EÚ. </w:t>
      </w:r>
      <w:r w:rsidR="000A6580">
        <w:rPr>
          <w:rFonts w:ascii="Times New Roman" w:hAnsi="Times New Roman" w:cs="Times New Roman"/>
          <w:sz w:val="24"/>
          <w:szCs w:val="24"/>
        </w:rPr>
        <w:br/>
      </w:r>
      <w:r w:rsidR="001E7FF4" w:rsidRPr="001E7FF4">
        <w:rPr>
          <w:rFonts w:ascii="Times New Roman" w:hAnsi="Times New Roman" w:cs="Times New Roman"/>
          <w:sz w:val="24"/>
          <w:szCs w:val="24"/>
        </w:rPr>
        <w:t xml:space="preserve">Prijatie návrhu bude mať za následok potrebu zosúladenia vnútroštátnej právnej úpravy </w:t>
      </w:r>
      <w:r w:rsidR="001E7FF4">
        <w:rPr>
          <w:rFonts w:ascii="Times New Roman" w:hAnsi="Times New Roman" w:cs="Times New Roman"/>
          <w:sz w:val="24"/>
          <w:szCs w:val="24"/>
        </w:rPr>
        <w:br/>
      </w:r>
      <w:r w:rsidR="001E7FF4" w:rsidRPr="001E7FF4">
        <w:rPr>
          <w:rFonts w:ascii="Times New Roman" w:hAnsi="Times New Roman" w:cs="Times New Roman"/>
          <w:sz w:val="24"/>
          <w:szCs w:val="24"/>
        </w:rPr>
        <w:t xml:space="preserve">s novou právnou úpravou európskeho vyšetrovacieho príkazu a účasti na trestnom konaní </w:t>
      </w:r>
      <w:r w:rsidR="001E7FF4">
        <w:rPr>
          <w:rFonts w:ascii="Times New Roman" w:hAnsi="Times New Roman" w:cs="Times New Roman"/>
          <w:sz w:val="24"/>
          <w:szCs w:val="24"/>
        </w:rPr>
        <w:br/>
      </w:r>
      <w:r w:rsidR="001E7FF4" w:rsidRPr="001E7FF4">
        <w:rPr>
          <w:rFonts w:ascii="Times New Roman" w:hAnsi="Times New Roman" w:cs="Times New Roman"/>
          <w:sz w:val="24"/>
          <w:szCs w:val="24"/>
        </w:rPr>
        <w:t>na diaľku</w:t>
      </w:r>
      <w:r w:rsidRPr="00E60567">
        <w:rPr>
          <w:rFonts w:ascii="Times New Roman" w:hAnsi="Times New Roman" w:cs="Times New Roman"/>
          <w:sz w:val="24"/>
          <w:szCs w:val="24"/>
        </w:rPr>
        <w:t>.</w:t>
      </w:r>
    </w:p>
    <w:p w14:paraId="42FFB0DB" w14:textId="77777777" w:rsidR="00E60567" w:rsidRDefault="00E60567" w:rsidP="00E60567">
      <w:pPr>
        <w:pStyle w:val="Vchodzie"/>
        <w:spacing w:after="0"/>
        <w:ind w:left="283"/>
        <w:jc w:val="both"/>
        <w:rPr>
          <w:rFonts w:ascii="Times New Roman" w:hAnsi="Times New Roman" w:cs="Times New Roman"/>
          <w:sz w:val="24"/>
          <w:szCs w:val="24"/>
        </w:rPr>
      </w:pPr>
    </w:p>
    <w:p w14:paraId="5503DF4F" w14:textId="3FE13644" w:rsidR="00E60567" w:rsidRDefault="007E0A20" w:rsidP="00E60567">
      <w:pPr>
        <w:pStyle w:val="Vchodzie"/>
        <w:spacing w:after="0"/>
        <w:ind w:left="283"/>
        <w:jc w:val="both"/>
        <w:rPr>
          <w:rFonts w:ascii="Times New Roman" w:hAnsi="Times New Roman" w:cs="Times New Roman"/>
          <w:sz w:val="24"/>
          <w:szCs w:val="24"/>
        </w:rPr>
      </w:pPr>
      <w:r w:rsidRPr="00E60567">
        <w:rPr>
          <w:rFonts w:ascii="Times New Roman" w:hAnsi="Times New Roman" w:cs="Times New Roman"/>
          <w:sz w:val="24"/>
          <w:szCs w:val="24"/>
        </w:rPr>
        <w:t xml:space="preserve">Z ekonomického hľadiska sa v súvislosti s implementáciou návrhu nepredpokladá </w:t>
      </w:r>
      <w:r w:rsidR="008B3A24">
        <w:rPr>
          <w:rFonts w:ascii="Times New Roman" w:hAnsi="Times New Roman" w:cs="Times New Roman"/>
          <w:sz w:val="24"/>
          <w:szCs w:val="24"/>
        </w:rPr>
        <w:t xml:space="preserve">žiadny </w:t>
      </w:r>
      <w:r w:rsidRPr="00E60567">
        <w:rPr>
          <w:rFonts w:ascii="Times New Roman" w:hAnsi="Times New Roman" w:cs="Times New Roman"/>
          <w:sz w:val="24"/>
          <w:szCs w:val="24"/>
        </w:rPr>
        <w:t>vplyv na verejné rozpočty.</w:t>
      </w:r>
    </w:p>
    <w:p w14:paraId="1CA3E740" w14:textId="77777777" w:rsidR="00E60567" w:rsidRDefault="00E60567" w:rsidP="00E60567">
      <w:pPr>
        <w:pStyle w:val="Vchodzie"/>
        <w:spacing w:after="0"/>
        <w:ind w:left="283"/>
        <w:jc w:val="both"/>
        <w:rPr>
          <w:rFonts w:ascii="Times New Roman" w:hAnsi="Times New Roman" w:cs="Times New Roman"/>
          <w:sz w:val="24"/>
          <w:szCs w:val="24"/>
        </w:rPr>
      </w:pPr>
    </w:p>
    <w:p w14:paraId="071E0D69" w14:textId="552DAB4D" w:rsidR="007D3192" w:rsidRDefault="00D455FD" w:rsidP="00CE3A3A">
      <w:pPr>
        <w:pStyle w:val="Vchodzie"/>
        <w:spacing w:after="0"/>
        <w:ind w:left="283"/>
        <w:jc w:val="both"/>
        <w:rPr>
          <w:rFonts w:ascii="Times New Roman" w:hAnsi="Times New Roman" w:cs="Times New Roman"/>
          <w:sz w:val="24"/>
          <w:szCs w:val="24"/>
        </w:rPr>
      </w:pPr>
      <w:r>
        <w:rPr>
          <w:rFonts w:ascii="Times New Roman" w:hAnsi="Times New Roman" w:cs="Times New Roman"/>
          <w:sz w:val="24"/>
          <w:szCs w:val="24"/>
        </w:rPr>
        <w:t>Zároveň sa n</w:t>
      </w:r>
      <w:r w:rsidR="006B6AB8">
        <w:rPr>
          <w:rFonts w:ascii="Times New Roman" w:hAnsi="Times New Roman" w:cs="Times New Roman"/>
          <w:sz w:val="24"/>
          <w:szCs w:val="24"/>
        </w:rPr>
        <w:t xml:space="preserve">epredpokladajú žiadne </w:t>
      </w:r>
      <w:r w:rsidR="00AF072A">
        <w:rPr>
          <w:rFonts w:ascii="Times New Roman" w:hAnsi="Times New Roman" w:cs="Times New Roman"/>
          <w:sz w:val="24"/>
          <w:szCs w:val="24"/>
        </w:rPr>
        <w:t xml:space="preserve">priame </w:t>
      </w:r>
      <w:r w:rsidR="007E0A20" w:rsidRPr="00E60567">
        <w:rPr>
          <w:rFonts w:ascii="Times New Roman" w:hAnsi="Times New Roman" w:cs="Times New Roman"/>
          <w:sz w:val="24"/>
          <w:szCs w:val="24"/>
        </w:rPr>
        <w:t xml:space="preserve">sociálne </w:t>
      </w:r>
      <w:r w:rsidR="00CE3A3A">
        <w:rPr>
          <w:rFonts w:ascii="Times New Roman" w:hAnsi="Times New Roman" w:cs="Times New Roman"/>
          <w:sz w:val="24"/>
          <w:szCs w:val="24"/>
        </w:rPr>
        <w:t>ani</w:t>
      </w:r>
      <w:r w:rsidR="00CE3A3A" w:rsidRPr="00CE3A3A">
        <w:rPr>
          <w:rFonts w:ascii="Times New Roman" w:hAnsi="Times New Roman" w:cs="Times New Roman"/>
          <w:sz w:val="24"/>
          <w:szCs w:val="24"/>
        </w:rPr>
        <w:t xml:space="preserve"> </w:t>
      </w:r>
      <w:r w:rsidR="00CE3A3A" w:rsidRPr="00B31A3B">
        <w:rPr>
          <w:rFonts w:ascii="Times New Roman" w:hAnsi="Times New Roman" w:cs="Times New Roman"/>
          <w:sz w:val="24"/>
          <w:szCs w:val="24"/>
        </w:rPr>
        <w:t xml:space="preserve">environmentálne </w:t>
      </w:r>
      <w:r w:rsidR="0086282C">
        <w:rPr>
          <w:rFonts w:ascii="Times New Roman" w:hAnsi="Times New Roman" w:cs="Times New Roman"/>
          <w:sz w:val="24"/>
          <w:szCs w:val="24"/>
        </w:rPr>
        <w:t>vplyvy</w:t>
      </w:r>
      <w:r w:rsidR="007E0A20" w:rsidRPr="00B31A3B">
        <w:rPr>
          <w:rFonts w:ascii="Times New Roman" w:hAnsi="Times New Roman" w:cs="Times New Roman"/>
          <w:sz w:val="24"/>
          <w:szCs w:val="24"/>
        </w:rPr>
        <w:t xml:space="preserve"> návrhu. </w:t>
      </w:r>
    </w:p>
    <w:p w14:paraId="0A9BECFC" w14:textId="77777777" w:rsidR="00E60567" w:rsidRPr="00E60567" w:rsidRDefault="00E60567" w:rsidP="00E60567">
      <w:pPr>
        <w:pStyle w:val="Vchodzie"/>
        <w:spacing w:after="0"/>
        <w:ind w:left="283"/>
        <w:jc w:val="both"/>
        <w:rPr>
          <w:rFonts w:ascii="Times New Roman" w:hAnsi="Times New Roman" w:cs="Times New Roman"/>
          <w:sz w:val="24"/>
          <w:szCs w:val="24"/>
        </w:rPr>
      </w:pPr>
    </w:p>
    <w:p w14:paraId="765189C6" w14:textId="6928896D" w:rsidR="00453A97" w:rsidRPr="00F1637C" w:rsidRDefault="00F1637C" w:rsidP="006215A5">
      <w:pPr>
        <w:pStyle w:val="Odsekzoznamu"/>
        <w:numPr>
          <w:ilvl w:val="0"/>
          <w:numId w:val="18"/>
        </w:numPr>
        <w:spacing w:line="276" w:lineRule="auto"/>
        <w:ind w:left="283" w:hanging="357"/>
        <w:jc w:val="both"/>
        <w:rPr>
          <w:b/>
          <w:color w:val="000000"/>
        </w:rPr>
      </w:pPr>
      <w:r w:rsidRPr="00F1637C">
        <w:rPr>
          <w:b/>
          <w:bCs/>
          <w:color w:val="000000"/>
          <w:u w:val="single"/>
        </w:rPr>
        <w:t>Vplyvy na vybrané oblasti</w:t>
      </w:r>
      <w:r w:rsidR="00453A97" w:rsidRPr="00F1637C">
        <w:rPr>
          <w:rFonts w:asciiTheme="minorHAnsi" w:hAnsiTheme="minorHAnsi"/>
          <w:b/>
          <w:sz w:val="26"/>
          <w:szCs w:val="26"/>
        </w:rPr>
        <w:t xml:space="preserve"> </w:t>
      </w:r>
    </w:p>
    <w:p w14:paraId="311F5BEE" w14:textId="77777777" w:rsidR="00453A97" w:rsidRDefault="00453A97" w:rsidP="006215A5">
      <w:pPr>
        <w:pStyle w:val="Pta"/>
        <w:tabs>
          <w:tab w:val="clear" w:pos="4536"/>
          <w:tab w:val="clear" w:pos="9072"/>
        </w:tabs>
        <w:overflowPunct w:val="0"/>
        <w:autoSpaceDE w:val="0"/>
        <w:autoSpaceDN w:val="0"/>
        <w:adjustRightInd w:val="0"/>
        <w:spacing w:line="276" w:lineRule="auto"/>
        <w:ind w:left="425" w:hanging="425"/>
        <w:jc w:val="both"/>
        <w:textAlignment w:val="baseline"/>
        <w:rPr>
          <w:rFonts w:asciiTheme="minorHAnsi" w:hAnsiTheme="minorHAnsi"/>
          <w:b/>
          <w:sz w:val="26"/>
          <w:szCs w:val="26"/>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569"/>
        <w:gridCol w:w="1133"/>
        <w:gridCol w:w="547"/>
        <w:gridCol w:w="1297"/>
      </w:tblGrid>
      <w:tr w:rsidR="00453A97" w:rsidRPr="006F1C86" w14:paraId="48916B83" w14:textId="77777777" w:rsidTr="00C2730C">
        <w:trPr>
          <w:trHeight w:val="577"/>
        </w:trPr>
        <w:tc>
          <w:tcPr>
            <w:tcW w:w="9180" w:type="dxa"/>
            <w:gridSpan w:val="7"/>
            <w:tcBorders>
              <w:top w:val="single" w:sz="4" w:space="0" w:color="auto"/>
              <w:left w:val="single" w:sz="4" w:space="0" w:color="auto"/>
              <w:bottom w:val="single" w:sz="4" w:space="0" w:color="FFFFFF"/>
              <w:right w:val="single" w:sz="4" w:space="0" w:color="auto"/>
            </w:tcBorders>
            <w:shd w:val="clear" w:color="auto" w:fill="E2E2E2"/>
            <w:vAlign w:val="center"/>
            <w:hideMark/>
          </w:tcPr>
          <w:p w14:paraId="1B167BA0" w14:textId="33976BA1" w:rsidR="00453A97" w:rsidRPr="00206818" w:rsidRDefault="00453A97" w:rsidP="006215A5">
            <w:pPr>
              <w:spacing w:line="276" w:lineRule="auto"/>
              <w:rPr>
                <w:rFonts w:eastAsia="Calibri"/>
                <w:b/>
                <w:sz w:val="22"/>
                <w:szCs w:val="22"/>
                <w:lang w:eastAsia="en-US"/>
              </w:rPr>
            </w:pPr>
            <w:r w:rsidRPr="00206818">
              <w:rPr>
                <w:rFonts w:eastAsia="Calibri"/>
                <w:b/>
                <w:szCs w:val="22"/>
                <w:lang w:eastAsia="en-US"/>
              </w:rPr>
              <w:t>Vybrané vplyvy materiálu</w:t>
            </w:r>
          </w:p>
        </w:tc>
      </w:tr>
      <w:tr w:rsidR="00453A97" w:rsidRPr="006F1C86" w14:paraId="0945BA9F" w14:textId="77777777" w:rsidTr="00453A97">
        <w:tc>
          <w:tcPr>
            <w:tcW w:w="3812" w:type="dxa"/>
            <w:tcBorders>
              <w:top w:val="single" w:sz="4" w:space="0" w:color="auto"/>
              <w:left w:val="single" w:sz="4" w:space="0" w:color="auto"/>
              <w:bottom w:val="nil"/>
              <w:right w:val="single" w:sz="4" w:space="0" w:color="auto"/>
            </w:tcBorders>
            <w:shd w:val="clear" w:color="auto" w:fill="E2E2E2"/>
            <w:hideMark/>
          </w:tcPr>
          <w:p w14:paraId="0DD657E2" w14:textId="77777777" w:rsidR="00453A97" w:rsidRPr="00206818" w:rsidRDefault="00453A97" w:rsidP="006215A5">
            <w:pPr>
              <w:spacing w:line="276" w:lineRule="auto"/>
              <w:rPr>
                <w:b/>
                <w:sz w:val="20"/>
                <w:szCs w:val="20"/>
                <w:lang w:eastAsia="en-US"/>
              </w:rPr>
            </w:pPr>
            <w:r w:rsidRPr="00206818">
              <w:rPr>
                <w:b/>
                <w:sz w:val="20"/>
                <w:szCs w:val="20"/>
                <w:lang w:eastAsia="en-US"/>
              </w:rPr>
              <w:t>Vplyvy na rozpočet verejnej správy</w:t>
            </w:r>
          </w:p>
        </w:tc>
        <w:sdt>
          <w:sdtPr>
            <w:rPr>
              <w:b/>
              <w:sz w:val="20"/>
            </w:rPr>
            <w:id w:val="1121575439"/>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72F64407" w14:textId="77777777" w:rsidR="00453A97" w:rsidRPr="00206818" w:rsidRDefault="00453A97"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81" w:type="dxa"/>
            <w:tcBorders>
              <w:top w:val="single" w:sz="4" w:space="0" w:color="auto"/>
              <w:left w:val="nil"/>
              <w:bottom w:val="single" w:sz="4" w:space="0" w:color="auto"/>
              <w:right w:val="nil"/>
            </w:tcBorders>
            <w:hideMark/>
          </w:tcPr>
          <w:p w14:paraId="6C9CB2F5" w14:textId="77777777" w:rsidR="00453A97" w:rsidRPr="00206818" w:rsidRDefault="00453A97" w:rsidP="006215A5">
            <w:pPr>
              <w:spacing w:line="276" w:lineRule="auto"/>
              <w:rPr>
                <w:b/>
                <w:sz w:val="20"/>
              </w:rPr>
            </w:pPr>
            <w:r w:rsidRPr="00206818">
              <w:rPr>
                <w:b/>
                <w:sz w:val="20"/>
              </w:rPr>
              <w:t>Pozitívne</w:t>
            </w:r>
          </w:p>
        </w:tc>
        <w:sdt>
          <w:sdtPr>
            <w:rPr>
              <w:b/>
              <w:sz w:val="20"/>
            </w:rPr>
            <w:id w:val="1425071132"/>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528A48EE" w14:textId="12A0E660" w:rsidR="00453A97" w:rsidRPr="00206818" w:rsidRDefault="00EC4F5B" w:rsidP="006215A5">
                <w:pPr>
                  <w:spacing w:line="276" w:lineRule="auto"/>
                  <w:jc w:val="center"/>
                  <w:rPr>
                    <w:b/>
                    <w:sz w:val="20"/>
                  </w:rPr>
                </w:pPr>
                <w:r>
                  <w:rPr>
                    <w:rFonts w:ascii="MS Gothic" w:eastAsia="MS Gothic" w:hAnsi="MS Gothic" w:hint="eastAsia"/>
                    <w:b/>
                    <w:sz w:val="20"/>
                  </w:rPr>
                  <w:t>☒</w:t>
                </w:r>
              </w:p>
            </w:tc>
          </w:sdtContent>
        </w:sdt>
        <w:tc>
          <w:tcPr>
            <w:tcW w:w="1133" w:type="dxa"/>
            <w:tcBorders>
              <w:top w:val="single" w:sz="4" w:space="0" w:color="auto"/>
              <w:left w:val="nil"/>
              <w:bottom w:val="single" w:sz="4" w:space="0" w:color="auto"/>
              <w:right w:val="nil"/>
            </w:tcBorders>
            <w:hideMark/>
          </w:tcPr>
          <w:p w14:paraId="1E1CA9E8" w14:textId="77777777" w:rsidR="00453A97" w:rsidRPr="00206818" w:rsidRDefault="00453A97" w:rsidP="006215A5">
            <w:pPr>
              <w:spacing w:line="276" w:lineRule="auto"/>
              <w:rPr>
                <w:b/>
                <w:sz w:val="20"/>
              </w:rPr>
            </w:pPr>
            <w:r w:rsidRPr="00206818">
              <w:rPr>
                <w:b/>
                <w:sz w:val="20"/>
              </w:rPr>
              <w:t>Žiadne</w:t>
            </w:r>
          </w:p>
        </w:tc>
        <w:sdt>
          <w:sdtPr>
            <w:rPr>
              <w:b/>
              <w:sz w:val="20"/>
            </w:rPr>
            <w:id w:val="-853649096"/>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4CAEDBC8" w14:textId="77777777" w:rsidR="00453A97" w:rsidRPr="00206818" w:rsidRDefault="00453A97" w:rsidP="006215A5">
                <w:pPr>
                  <w:spacing w:line="276" w:lineRule="auto"/>
                  <w:ind w:left="-107" w:right="-108"/>
                  <w:jc w:val="center"/>
                  <w:rPr>
                    <w:b/>
                    <w:sz w:val="20"/>
                  </w:rPr>
                </w:pPr>
                <w:r w:rsidRPr="00206818">
                  <w:rPr>
                    <w:rFonts w:ascii="Segoe UI Symbol" w:eastAsia="MS Gothic" w:hAnsi="Segoe UI Symbol" w:cs="Segoe UI Symbol"/>
                    <w:b/>
                    <w:sz w:val="20"/>
                  </w:rPr>
                  <w:t>☐</w:t>
                </w:r>
              </w:p>
            </w:tc>
          </w:sdtContent>
        </w:sdt>
        <w:tc>
          <w:tcPr>
            <w:tcW w:w="1297" w:type="dxa"/>
            <w:tcBorders>
              <w:top w:val="single" w:sz="4" w:space="0" w:color="auto"/>
              <w:left w:val="nil"/>
              <w:bottom w:val="single" w:sz="4" w:space="0" w:color="auto"/>
              <w:right w:val="single" w:sz="4" w:space="0" w:color="auto"/>
            </w:tcBorders>
            <w:hideMark/>
          </w:tcPr>
          <w:p w14:paraId="6B3271D4" w14:textId="77777777" w:rsidR="00453A97" w:rsidRPr="00206818" w:rsidRDefault="00453A97" w:rsidP="006215A5">
            <w:pPr>
              <w:spacing w:line="276" w:lineRule="auto"/>
              <w:ind w:left="34"/>
              <w:rPr>
                <w:b/>
                <w:sz w:val="20"/>
              </w:rPr>
            </w:pPr>
            <w:r w:rsidRPr="00206818">
              <w:rPr>
                <w:b/>
                <w:sz w:val="20"/>
              </w:rPr>
              <w:t>Negatívne</w:t>
            </w:r>
          </w:p>
        </w:tc>
      </w:tr>
      <w:tr w:rsidR="00453A97" w:rsidRPr="006F1C86" w14:paraId="0F7C7755" w14:textId="77777777" w:rsidTr="00453A97">
        <w:trPr>
          <w:trHeight w:val="720"/>
        </w:trPr>
        <w:tc>
          <w:tcPr>
            <w:tcW w:w="3812" w:type="dxa"/>
            <w:tcBorders>
              <w:top w:val="nil"/>
              <w:left w:val="single" w:sz="4" w:space="0" w:color="auto"/>
              <w:bottom w:val="nil"/>
              <w:right w:val="single" w:sz="4" w:space="0" w:color="auto"/>
            </w:tcBorders>
            <w:shd w:val="clear" w:color="auto" w:fill="E2E2E2"/>
            <w:hideMark/>
          </w:tcPr>
          <w:p w14:paraId="531508C1" w14:textId="3C5598C9" w:rsidR="00453A97" w:rsidRPr="00206818" w:rsidRDefault="00453A97" w:rsidP="006215A5">
            <w:pPr>
              <w:spacing w:line="276" w:lineRule="auto"/>
              <w:rPr>
                <w:sz w:val="20"/>
                <w:szCs w:val="20"/>
                <w:lang w:eastAsia="en-US"/>
              </w:rPr>
            </w:pPr>
            <w:r w:rsidRPr="00206818">
              <w:rPr>
                <w:sz w:val="20"/>
                <w:szCs w:val="20"/>
                <w:lang w:eastAsia="en-US"/>
              </w:rPr>
              <w:t>z toho rozpočtovo zabezpečené vplyvy, v prípade identifikovaného negatívneho vplyvu</w:t>
            </w:r>
          </w:p>
        </w:tc>
        <w:sdt>
          <w:sdtPr>
            <w:rPr>
              <w:sz w:val="20"/>
            </w:rPr>
            <w:id w:val="-5438887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68FDA748" w14:textId="097ABE74" w:rsidR="00453A97" w:rsidRPr="00206818" w:rsidRDefault="00453A97" w:rsidP="006215A5">
                <w:pPr>
                  <w:spacing w:line="276" w:lineRule="auto"/>
                  <w:jc w:val="center"/>
                  <w:rPr>
                    <w:sz w:val="20"/>
                  </w:rPr>
                </w:pPr>
                <w:r w:rsidRPr="00206818">
                  <w:rPr>
                    <w:rFonts w:ascii="Segoe UI Symbol" w:eastAsia="MS Gothic" w:hAnsi="Segoe UI Symbol" w:cs="Segoe UI Symbol"/>
                    <w:sz w:val="20"/>
                  </w:rPr>
                  <w:t>☐</w:t>
                </w:r>
              </w:p>
            </w:tc>
          </w:sdtContent>
        </w:sdt>
        <w:tc>
          <w:tcPr>
            <w:tcW w:w="1281" w:type="dxa"/>
            <w:tcBorders>
              <w:top w:val="single" w:sz="4" w:space="0" w:color="auto"/>
              <w:left w:val="nil"/>
              <w:bottom w:val="single" w:sz="4" w:space="0" w:color="auto"/>
              <w:right w:val="nil"/>
            </w:tcBorders>
            <w:hideMark/>
          </w:tcPr>
          <w:p w14:paraId="660766D2" w14:textId="77777777" w:rsidR="00453A97" w:rsidRPr="00206818" w:rsidRDefault="00453A97" w:rsidP="006215A5">
            <w:pPr>
              <w:spacing w:line="276" w:lineRule="auto"/>
              <w:rPr>
                <w:sz w:val="20"/>
              </w:rPr>
            </w:pPr>
            <w:r w:rsidRPr="00206818">
              <w:rPr>
                <w:sz w:val="20"/>
              </w:rPr>
              <w:t>Áno</w:t>
            </w:r>
          </w:p>
        </w:tc>
        <w:sdt>
          <w:sdtPr>
            <w:rPr>
              <w:sz w:val="20"/>
            </w:rPr>
            <w:id w:val="1430004482"/>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4500752F" w14:textId="7F184E30" w:rsidR="00453A97" w:rsidRPr="00206818" w:rsidRDefault="00EC4F5B" w:rsidP="006215A5">
                <w:pPr>
                  <w:spacing w:line="276" w:lineRule="auto"/>
                  <w:jc w:val="center"/>
                  <w:rPr>
                    <w:sz w:val="20"/>
                  </w:rPr>
                </w:pPr>
                <w:r>
                  <w:rPr>
                    <w:rFonts w:ascii="MS Gothic" w:eastAsia="MS Gothic" w:hAnsi="MS Gothic" w:hint="eastAsia"/>
                    <w:sz w:val="20"/>
                  </w:rPr>
                  <w:t>☒</w:t>
                </w:r>
              </w:p>
            </w:tc>
          </w:sdtContent>
        </w:sdt>
        <w:tc>
          <w:tcPr>
            <w:tcW w:w="1133" w:type="dxa"/>
            <w:tcBorders>
              <w:top w:val="single" w:sz="4" w:space="0" w:color="auto"/>
              <w:left w:val="nil"/>
              <w:bottom w:val="single" w:sz="4" w:space="0" w:color="auto"/>
              <w:right w:val="nil"/>
            </w:tcBorders>
            <w:hideMark/>
          </w:tcPr>
          <w:p w14:paraId="3D9C5F52" w14:textId="77777777" w:rsidR="00453A97" w:rsidRPr="00206818" w:rsidRDefault="00453A97" w:rsidP="006215A5">
            <w:pPr>
              <w:spacing w:line="276" w:lineRule="auto"/>
              <w:rPr>
                <w:sz w:val="20"/>
              </w:rPr>
            </w:pPr>
            <w:r w:rsidRPr="00206818">
              <w:rPr>
                <w:sz w:val="20"/>
              </w:rPr>
              <w:t>Nie</w:t>
            </w:r>
          </w:p>
        </w:tc>
        <w:sdt>
          <w:sdtPr>
            <w:rPr>
              <w:sz w:val="20"/>
            </w:rPr>
            <w:id w:val="907426424"/>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33019F10" w14:textId="77777777" w:rsidR="00453A97" w:rsidRPr="00206818" w:rsidRDefault="00453A97" w:rsidP="006215A5">
                <w:pPr>
                  <w:spacing w:line="276" w:lineRule="auto"/>
                  <w:jc w:val="center"/>
                  <w:rPr>
                    <w:sz w:val="20"/>
                  </w:rPr>
                </w:pPr>
                <w:r w:rsidRPr="00206818">
                  <w:rPr>
                    <w:rFonts w:ascii="Segoe UI Symbol" w:eastAsia="MS Gothic" w:hAnsi="Segoe UI Symbol" w:cs="Segoe UI Symbol"/>
                    <w:sz w:val="20"/>
                  </w:rPr>
                  <w:t>☐</w:t>
                </w:r>
              </w:p>
            </w:tc>
          </w:sdtContent>
        </w:sdt>
        <w:tc>
          <w:tcPr>
            <w:tcW w:w="1297" w:type="dxa"/>
            <w:tcBorders>
              <w:top w:val="single" w:sz="4" w:space="0" w:color="auto"/>
              <w:left w:val="nil"/>
              <w:bottom w:val="single" w:sz="4" w:space="0" w:color="auto"/>
              <w:right w:val="single" w:sz="4" w:space="0" w:color="auto"/>
            </w:tcBorders>
            <w:hideMark/>
          </w:tcPr>
          <w:p w14:paraId="603FED38" w14:textId="77777777" w:rsidR="00453A97" w:rsidRPr="00206818" w:rsidRDefault="00453A97" w:rsidP="006215A5">
            <w:pPr>
              <w:spacing w:line="276" w:lineRule="auto"/>
              <w:ind w:left="34"/>
              <w:rPr>
                <w:sz w:val="20"/>
              </w:rPr>
            </w:pPr>
            <w:r w:rsidRPr="00206818">
              <w:rPr>
                <w:sz w:val="20"/>
              </w:rPr>
              <w:t>Čiastočne</w:t>
            </w:r>
          </w:p>
        </w:tc>
      </w:tr>
      <w:tr w:rsidR="00453A97" w:rsidRPr="006F1C86" w14:paraId="225C69EA" w14:textId="77777777" w:rsidTr="00453A97">
        <w:trPr>
          <w:trHeight w:val="540"/>
        </w:trPr>
        <w:tc>
          <w:tcPr>
            <w:tcW w:w="3812" w:type="dxa"/>
            <w:tcBorders>
              <w:top w:val="nil"/>
              <w:left w:val="single" w:sz="4" w:space="0" w:color="auto"/>
              <w:bottom w:val="nil"/>
              <w:right w:val="single" w:sz="4" w:space="0" w:color="auto"/>
            </w:tcBorders>
            <w:shd w:val="clear" w:color="auto" w:fill="E2E2E2"/>
          </w:tcPr>
          <w:p w14:paraId="4F898210" w14:textId="713E742E" w:rsidR="00453A97" w:rsidRPr="00206818" w:rsidRDefault="00453A97" w:rsidP="006215A5">
            <w:pPr>
              <w:spacing w:line="276" w:lineRule="auto"/>
              <w:rPr>
                <w:b/>
                <w:sz w:val="20"/>
                <w:szCs w:val="20"/>
                <w:lang w:eastAsia="en-US"/>
              </w:rPr>
            </w:pPr>
            <w:r w:rsidRPr="00206818">
              <w:rPr>
                <w:b/>
                <w:sz w:val="20"/>
                <w:szCs w:val="20"/>
                <w:lang w:eastAsia="en-US"/>
              </w:rPr>
              <w:t>v tom vplyvy na rozpočty obcí a vyšších územných celkov</w:t>
            </w:r>
          </w:p>
        </w:tc>
        <w:sdt>
          <w:sdtPr>
            <w:rPr>
              <w:b/>
              <w:sz w:val="20"/>
            </w:rPr>
            <w:id w:val="923999420"/>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694F8364" w14:textId="4E829551" w:rsidR="00453A97" w:rsidRPr="00206818" w:rsidRDefault="00453A97" w:rsidP="006215A5">
                <w:pPr>
                  <w:spacing w:line="276" w:lineRule="auto"/>
                  <w:jc w:val="center"/>
                  <w:rPr>
                    <w:sz w:val="20"/>
                  </w:rPr>
                </w:pPr>
                <w:r w:rsidRPr="00206818">
                  <w:rPr>
                    <w:rFonts w:ascii="Segoe UI Symbol" w:eastAsia="MS Gothic" w:hAnsi="Segoe UI Symbol" w:cs="Segoe UI Symbol"/>
                    <w:b/>
                    <w:sz w:val="20"/>
                  </w:rPr>
                  <w:t>☐</w:t>
                </w:r>
              </w:p>
            </w:tc>
          </w:sdtContent>
        </w:sdt>
        <w:tc>
          <w:tcPr>
            <w:tcW w:w="1281" w:type="dxa"/>
            <w:tcBorders>
              <w:top w:val="single" w:sz="4" w:space="0" w:color="auto"/>
              <w:left w:val="nil"/>
              <w:bottom w:val="single" w:sz="4" w:space="0" w:color="auto"/>
              <w:right w:val="nil"/>
            </w:tcBorders>
          </w:tcPr>
          <w:p w14:paraId="2A709388" w14:textId="0C0F24E4" w:rsidR="00453A97" w:rsidRPr="00206818" w:rsidRDefault="00453A97" w:rsidP="006215A5">
            <w:pPr>
              <w:spacing w:line="276" w:lineRule="auto"/>
              <w:rPr>
                <w:sz w:val="20"/>
              </w:rPr>
            </w:pPr>
            <w:r w:rsidRPr="00206818">
              <w:rPr>
                <w:b/>
                <w:sz w:val="20"/>
              </w:rPr>
              <w:t>Pozitívne</w:t>
            </w:r>
          </w:p>
        </w:tc>
        <w:sdt>
          <w:sdtPr>
            <w:rPr>
              <w:b/>
              <w:sz w:val="20"/>
            </w:rPr>
            <w:id w:val="-1459403992"/>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tcPr>
              <w:p w14:paraId="3BD89A14" w14:textId="5FBFA110" w:rsidR="00453A97" w:rsidRPr="00206818" w:rsidRDefault="00EC4F5B" w:rsidP="006215A5">
                <w:pPr>
                  <w:spacing w:line="276" w:lineRule="auto"/>
                  <w:jc w:val="center"/>
                  <w:rPr>
                    <w:sz w:val="20"/>
                  </w:rPr>
                </w:pPr>
                <w:r>
                  <w:rPr>
                    <w:rFonts w:ascii="MS Gothic" w:eastAsia="MS Gothic" w:hAnsi="MS Gothic" w:hint="eastAsia"/>
                    <w:b/>
                    <w:sz w:val="20"/>
                  </w:rPr>
                  <w:t>☒</w:t>
                </w:r>
              </w:p>
            </w:tc>
          </w:sdtContent>
        </w:sdt>
        <w:tc>
          <w:tcPr>
            <w:tcW w:w="1133" w:type="dxa"/>
            <w:tcBorders>
              <w:top w:val="single" w:sz="4" w:space="0" w:color="auto"/>
              <w:left w:val="nil"/>
              <w:bottom w:val="single" w:sz="4" w:space="0" w:color="auto"/>
              <w:right w:val="nil"/>
            </w:tcBorders>
          </w:tcPr>
          <w:p w14:paraId="7F9BCAA7" w14:textId="6F48A600" w:rsidR="00453A97" w:rsidRPr="00206818" w:rsidRDefault="00453A97" w:rsidP="006215A5">
            <w:pPr>
              <w:spacing w:line="276" w:lineRule="auto"/>
              <w:rPr>
                <w:sz w:val="20"/>
              </w:rPr>
            </w:pPr>
            <w:r w:rsidRPr="00206818">
              <w:rPr>
                <w:b/>
                <w:sz w:val="20"/>
              </w:rPr>
              <w:t>Žiadne</w:t>
            </w:r>
          </w:p>
        </w:tc>
        <w:sdt>
          <w:sdtPr>
            <w:rPr>
              <w:b/>
              <w:sz w:val="20"/>
            </w:rPr>
            <w:id w:val="-1703470194"/>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16BA5D42" w14:textId="51153E18" w:rsidR="00453A97" w:rsidRPr="00206818" w:rsidRDefault="00453A97" w:rsidP="006215A5">
                <w:pPr>
                  <w:spacing w:line="276" w:lineRule="auto"/>
                  <w:jc w:val="center"/>
                  <w:rPr>
                    <w:sz w:val="20"/>
                  </w:rPr>
                </w:pPr>
                <w:r w:rsidRPr="00206818">
                  <w:rPr>
                    <w:rFonts w:ascii="Segoe UI Symbol" w:eastAsia="MS Gothic" w:hAnsi="Segoe UI Symbol" w:cs="Segoe UI Symbol"/>
                    <w:b/>
                    <w:sz w:val="20"/>
                  </w:rPr>
                  <w:t>☐</w:t>
                </w:r>
              </w:p>
            </w:tc>
          </w:sdtContent>
        </w:sdt>
        <w:tc>
          <w:tcPr>
            <w:tcW w:w="1297" w:type="dxa"/>
            <w:tcBorders>
              <w:top w:val="single" w:sz="4" w:space="0" w:color="auto"/>
              <w:left w:val="nil"/>
              <w:bottom w:val="single" w:sz="4" w:space="0" w:color="auto"/>
              <w:right w:val="single" w:sz="4" w:space="0" w:color="auto"/>
            </w:tcBorders>
          </w:tcPr>
          <w:p w14:paraId="069878BC" w14:textId="36FBEE5E" w:rsidR="00453A97" w:rsidRPr="00206818" w:rsidRDefault="00453A97" w:rsidP="006215A5">
            <w:pPr>
              <w:spacing w:line="276" w:lineRule="auto"/>
              <w:ind w:left="34"/>
              <w:rPr>
                <w:sz w:val="20"/>
              </w:rPr>
            </w:pPr>
            <w:r w:rsidRPr="00206818">
              <w:rPr>
                <w:b/>
                <w:sz w:val="20"/>
              </w:rPr>
              <w:t>Negatívne</w:t>
            </w:r>
          </w:p>
        </w:tc>
      </w:tr>
      <w:tr w:rsidR="00453A97" w:rsidRPr="006F1C86" w14:paraId="224FA293" w14:textId="77777777" w:rsidTr="00453A97">
        <w:trPr>
          <w:trHeight w:val="675"/>
        </w:trPr>
        <w:tc>
          <w:tcPr>
            <w:tcW w:w="3812" w:type="dxa"/>
            <w:tcBorders>
              <w:top w:val="nil"/>
              <w:left w:val="single" w:sz="4" w:space="0" w:color="auto"/>
              <w:bottom w:val="single" w:sz="4" w:space="0" w:color="auto"/>
              <w:right w:val="single" w:sz="4" w:space="0" w:color="auto"/>
            </w:tcBorders>
            <w:shd w:val="clear" w:color="auto" w:fill="E2E2E2"/>
          </w:tcPr>
          <w:p w14:paraId="325865C7" w14:textId="03FBEDB8" w:rsidR="00453A97" w:rsidRPr="00206818" w:rsidRDefault="00453A97" w:rsidP="006215A5">
            <w:pPr>
              <w:spacing w:line="276" w:lineRule="auto"/>
              <w:rPr>
                <w:b/>
                <w:sz w:val="20"/>
                <w:szCs w:val="20"/>
                <w:lang w:eastAsia="en-US"/>
              </w:rPr>
            </w:pPr>
            <w:r w:rsidRPr="00206818">
              <w:rPr>
                <w:sz w:val="20"/>
                <w:szCs w:val="20"/>
                <w:lang w:eastAsia="en-US"/>
              </w:rPr>
              <w:t>z toho rozpočtovo zabezpečené vplyvy, v prípade identifikovaného negatívneho vplyvu</w:t>
            </w:r>
          </w:p>
        </w:tc>
        <w:sdt>
          <w:sdtPr>
            <w:rPr>
              <w:sz w:val="20"/>
            </w:rPr>
            <w:id w:val="-181364323"/>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04454EAD" w14:textId="704E7A8C" w:rsidR="00453A97" w:rsidRPr="00206818" w:rsidRDefault="00453A97" w:rsidP="006215A5">
                <w:pPr>
                  <w:spacing w:line="276" w:lineRule="auto"/>
                  <w:jc w:val="center"/>
                  <w:rPr>
                    <w:sz w:val="20"/>
                  </w:rPr>
                </w:pPr>
                <w:r w:rsidRPr="00206818">
                  <w:rPr>
                    <w:rFonts w:ascii="Segoe UI Symbol" w:eastAsia="MS Gothic" w:hAnsi="Segoe UI Symbol" w:cs="Segoe UI Symbol"/>
                    <w:sz w:val="20"/>
                  </w:rPr>
                  <w:t>☐</w:t>
                </w:r>
              </w:p>
            </w:tc>
          </w:sdtContent>
        </w:sdt>
        <w:tc>
          <w:tcPr>
            <w:tcW w:w="1281" w:type="dxa"/>
            <w:tcBorders>
              <w:top w:val="single" w:sz="4" w:space="0" w:color="auto"/>
              <w:left w:val="nil"/>
              <w:bottom w:val="single" w:sz="4" w:space="0" w:color="auto"/>
              <w:right w:val="nil"/>
            </w:tcBorders>
          </w:tcPr>
          <w:p w14:paraId="71E7EBFB" w14:textId="0DC03C82" w:rsidR="00453A97" w:rsidRPr="00206818" w:rsidRDefault="00453A97" w:rsidP="006215A5">
            <w:pPr>
              <w:spacing w:line="276" w:lineRule="auto"/>
              <w:rPr>
                <w:sz w:val="20"/>
              </w:rPr>
            </w:pPr>
            <w:r w:rsidRPr="00206818">
              <w:rPr>
                <w:sz w:val="20"/>
              </w:rPr>
              <w:t>Áno</w:t>
            </w:r>
          </w:p>
        </w:tc>
        <w:sdt>
          <w:sdtPr>
            <w:rPr>
              <w:sz w:val="20"/>
            </w:rPr>
            <w:id w:val="2104288598"/>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tcPr>
              <w:p w14:paraId="6954F1AB" w14:textId="7C33639E" w:rsidR="00453A97" w:rsidRPr="00206818" w:rsidRDefault="00EC4F5B" w:rsidP="006215A5">
                <w:pPr>
                  <w:spacing w:line="276" w:lineRule="auto"/>
                  <w:jc w:val="center"/>
                  <w:rPr>
                    <w:sz w:val="20"/>
                  </w:rPr>
                </w:pPr>
                <w:r>
                  <w:rPr>
                    <w:rFonts w:ascii="MS Gothic" w:eastAsia="MS Gothic" w:hAnsi="MS Gothic" w:hint="eastAsia"/>
                    <w:sz w:val="20"/>
                  </w:rPr>
                  <w:t>☒</w:t>
                </w:r>
              </w:p>
            </w:tc>
          </w:sdtContent>
        </w:sdt>
        <w:tc>
          <w:tcPr>
            <w:tcW w:w="1133" w:type="dxa"/>
            <w:tcBorders>
              <w:top w:val="single" w:sz="4" w:space="0" w:color="auto"/>
              <w:left w:val="nil"/>
              <w:bottom w:val="single" w:sz="4" w:space="0" w:color="auto"/>
              <w:right w:val="nil"/>
            </w:tcBorders>
          </w:tcPr>
          <w:p w14:paraId="7AC82621" w14:textId="36E23458" w:rsidR="00453A97" w:rsidRPr="00206818" w:rsidRDefault="00453A97" w:rsidP="006215A5">
            <w:pPr>
              <w:spacing w:line="276" w:lineRule="auto"/>
              <w:rPr>
                <w:sz w:val="20"/>
              </w:rPr>
            </w:pPr>
            <w:r w:rsidRPr="00206818">
              <w:rPr>
                <w:sz w:val="20"/>
              </w:rPr>
              <w:t>Nie</w:t>
            </w:r>
          </w:p>
        </w:tc>
        <w:sdt>
          <w:sdtPr>
            <w:rPr>
              <w:sz w:val="20"/>
            </w:rPr>
            <w:id w:val="-2123061125"/>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6B6BA73D" w14:textId="1EFED3E3" w:rsidR="00453A97" w:rsidRPr="00206818" w:rsidRDefault="00453A97" w:rsidP="006215A5">
                <w:pPr>
                  <w:spacing w:line="276" w:lineRule="auto"/>
                  <w:jc w:val="center"/>
                  <w:rPr>
                    <w:sz w:val="20"/>
                  </w:rPr>
                </w:pPr>
                <w:r w:rsidRPr="00206818">
                  <w:rPr>
                    <w:rFonts w:ascii="Segoe UI Symbol" w:eastAsia="MS Gothic" w:hAnsi="Segoe UI Symbol" w:cs="Segoe UI Symbol"/>
                    <w:sz w:val="20"/>
                  </w:rPr>
                  <w:t>☐</w:t>
                </w:r>
              </w:p>
            </w:tc>
          </w:sdtContent>
        </w:sdt>
        <w:tc>
          <w:tcPr>
            <w:tcW w:w="1297" w:type="dxa"/>
            <w:tcBorders>
              <w:top w:val="single" w:sz="4" w:space="0" w:color="auto"/>
              <w:left w:val="nil"/>
              <w:bottom w:val="single" w:sz="4" w:space="0" w:color="auto"/>
              <w:right w:val="single" w:sz="4" w:space="0" w:color="auto"/>
            </w:tcBorders>
          </w:tcPr>
          <w:p w14:paraId="1BFBB4B1" w14:textId="31135C9E" w:rsidR="00453A97" w:rsidRPr="00206818" w:rsidRDefault="00453A97" w:rsidP="006215A5">
            <w:pPr>
              <w:spacing w:line="276" w:lineRule="auto"/>
              <w:ind w:left="34"/>
              <w:rPr>
                <w:sz w:val="20"/>
              </w:rPr>
            </w:pPr>
            <w:r w:rsidRPr="00206818">
              <w:rPr>
                <w:sz w:val="20"/>
              </w:rPr>
              <w:t>Čiastočne</w:t>
            </w:r>
          </w:p>
        </w:tc>
      </w:tr>
      <w:tr w:rsidR="00453A97" w:rsidRPr="006F1C86" w14:paraId="2022C0B1" w14:textId="77777777" w:rsidTr="00453A97">
        <w:trPr>
          <w:trHeight w:val="675"/>
        </w:trPr>
        <w:tc>
          <w:tcPr>
            <w:tcW w:w="3812" w:type="dxa"/>
            <w:tcBorders>
              <w:top w:val="single" w:sz="4" w:space="0" w:color="auto"/>
              <w:left w:val="single" w:sz="4" w:space="0" w:color="auto"/>
              <w:bottom w:val="single" w:sz="4" w:space="0" w:color="auto"/>
              <w:right w:val="single" w:sz="4" w:space="0" w:color="auto"/>
            </w:tcBorders>
            <w:shd w:val="clear" w:color="auto" w:fill="E2E2E2"/>
          </w:tcPr>
          <w:p w14:paraId="12171D46" w14:textId="144E81F5" w:rsidR="00453A97" w:rsidRPr="00206818" w:rsidRDefault="00453A97" w:rsidP="006215A5">
            <w:pPr>
              <w:spacing w:line="276" w:lineRule="auto"/>
              <w:rPr>
                <w:sz w:val="20"/>
                <w:szCs w:val="20"/>
                <w:lang w:eastAsia="en-US"/>
              </w:rPr>
            </w:pPr>
            <w:r w:rsidRPr="00206818">
              <w:rPr>
                <w:sz w:val="20"/>
                <w:szCs w:val="20"/>
                <w:lang w:eastAsia="en-US"/>
              </w:rPr>
              <w:t>Vplyv na dlhodobú udržateľnosť verejných financií v prípade vybraných opatrení ***</w:t>
            </w:r>
          </w:p>
        </w:tc>
        <w:sdt>
          <w:sdtPr>
            <w:rPr>
              <w:sz w:val="20"/>
            </w:rPr>
            <w:id w:val="-92364202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1BCABD48" w14:textId="4903BB2F" w:rsidR="00453A97" w:rsidRPr="00206818" w:rsidRDefault="00206818" w:rsidP="006215A5">
                <w:pPr>
                  <w:spacing w:line="276" w:lineRule="auto"/>
                  <w:jc w:val="center"/>
                  <w:rPr>
                    <w:sz w:val="20"/>
                  </w:rPr>
                </w:pPr>
                <w:r>
                  <w:rPr>
                    <w:rFonts w:ascii="MS Gothic" w:eastAsia="MS Gothic" w:hAnsi="MS Gothic" w:hint="eastAsia"/>
                    <w:sz w:val="20"/>
                  </w:rPr>
                  <w:t>☐</w:t>
                </w:r>
              </w:p>
            </w:tc>
          </w:sdtContent>
        </w:sdt>
        <w:tc>
          <w:tcPr>
            <w:tcW w:w="1281" w:type="dxa"/>
            <w:tcBorders>
              <w:top w:val="single" w:sz="4" w:space="0" w:color="auto"/>
              <w:left w:val="nil"/>
              <w:bottom w:val="single" w:sz="4" w:space="0" w:color="auto"/>
              <w:right w:val="nil"/>
            </w:tcBorders>
          </w:tcPr>
          <w:p w14:paraId="4BCC2522" w14:textId="795D850D" w:rsidR="00453A97" w:rsidRPr="00206818" w:rsidRDefault="00453A97" w:rsidP="006215A5">
            <w:pPr>
              <w:spacing w:line="276" w:lineRule="auto"/>
              <w:rPr>
                <w:sz w:val="20"/>
              </w:rPr>
            </w:pPr>
            <w:r w:rsidRPr="00206818">
              <w:rPr>
                <w:sz w:val="20"/>
              </w:rPr>
              <w:t>Áno</w:t>
            </w:r>
          </w:p>
        </w:tc>
        <w:tc>
          <w:tcPr>
            <w:tcW w:w="569" w:type="dxa"/>
            <w:tcBorders>
              <w:top w:val="single" w:sz="4" w:space="0" w:color="auto"/>
              <w:left w:val="nil"/>
              <w:bottom w:val="single" w:sz="4" w:space="0" w:color="auto"/>
              <w:right w:val="nil"/>
            </w:tcBorders>
          </w:tcPr>
          <w:p w14:paraId="71B9691B" w14:textId="77777777" w:rsidR="00453A97" w:rsidRPr="00206818" w:rsidRDefault="00453A97" w:rsidP="006215A5">
            <w:pPr>
              <w:spacing w:line="276" w:lineRule="auto"/>
              <w:jc w:val="center"/>
              <w:rPr>
                <w:sz w:val="20"/>
              </w:rPr>
            </w:pPr>
          </w:p>
        </w:tc>
        <w:tc>
          <w:tcPr>
            <w:tcW w:w="1133" w:type="dxa"/>
            <w:tcBorders>
              <w:top w:val="single" w:sz="4" w:space="0" w:color="auto"/>
              <w:left w:val="nil"/>
              <w:bottom w:val="single" w:sz="4" w:space="0" w:color="auto"/>
              <w:right w:val="nil"/>
            </w:tcBorders>
          </w:tcPr>
          <w:p w14:paraId="71023641" w14:textId="77777777" w:rsidR="00453A97" w:rsidRPr="00206818" w:rsidRDefault="00453A97" w:rsidP="006215A5">
            <w:pPr>
              <w:spacing w:line="276" w:lineRule="auto"/>
              <w:rPr>
                <w:sz w:val="20"/>
              </w:rPr>
            </w:pPr>
          </w:p>
        </w:tc>
        <w:sdt>
          <w:sdtPr>
            <w:rPr>
              <w:sz w:val="20"/>
            </w:rPr>
            <w:id w:val="-1283956911"/>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7CE848C8" w14:textId="412AA265" w:rsidR="00453A97" w:rsidRPr="00206818" w:rsidRDefault="00453A97" w:rsidP="006215A5">
                <w:pPr>
                  <w:spacing w:line="276" w:lineRule="auto"/>
                  <w:jc w:val="center"/>
                  <w:rPr>
                    <w:sz w:val="20"/>
                  </w:rPr>
                </w:pPr>
                <w:r w:rsidRPr="00206818">
                  <w:rPr>
                    <w:rFonts w:ascii="Segoe UI Symbol" w:eastAsia="MS Gothic" w:hAnsi="Segoe UI Symbol" w:cs="Segoe UI Symbol"/>
                    <w:sz w:val="20"/>
                  </w:rPr>
                  <w:t>☐</w:t>
                </w:r>
              </w:p>
            </w:tc>
          </w:sdtContent>
        </w:sdt>
        <w:tc>
          <w:tcPr>
            <w:tcW w:w="1297" w:type="dxa"/>
            <w:tcBorders>
              <w:top w:val="single" w:sz="4" w:space="0" w:color="auto"/>
              <w:left w:val="nil"/>
              <w:bottom w:val="single" w:sz="4" w:space="0" w:color="auto"/>
              <w:right w:val="single" w:sz="4" w:space="0" w:color="auto"/>
            </w:tcBorders>
          </w:tcPr>
          <w:p w14:paraId="763D1385" w14:textId="1BA4E6CB" w:rsidR="00453A97" w:rsidRPr="00206818" w:rsidRDefault="00453A97" w:rsidP="006215A5">
            <w:pPr>
              <w:spacing w:line="276" w:lineRule="auto"/>
              <w:ind w:left="34"/>
              <w:rPr>
                <w:sz w:val="20"/>
              </w:rPr>
            </w:pPr>
            <w:r w:rsidRPr="00206818">
              <w:rPr>
                <w:sz w:val="20"/>
              </w:rPr>
              <w:t>Nie</w:t>
            </w:r>
          </w:p>
        </w:tc>
      </w:tr>
      <w:tr w:rsidR="00453A97" w:rsidRPr="006F1C86" w14:paraId="4DAEE413" w14:textId="77777777" w:rsidTr="00206818">
        <w:trPr>
          <w:trHeight w:val="446"/>
        </w:trPr>
        <w:tc>
          <w:tcPr>
            <w:tcW w:w="3812" w:type="dxa"/>
            <w:tcBorders>
              <w:top w:val="single" w:sz="4" w:space="0" w:color="auto"/>
              <w:left w:val="single" w:sz="4" w:space="0" w:color="auto"/>
              <w:bottom w:val="single" w:sz="4" w:space="0" w:color="auto"/>
              <w:right w:val="single" w:sz="4" w:space="0" w:color="auto"/>
            </w:tcBorders>
            <w:shd w:val="clear" w:color="auto" w:fill="E2E2E2"/>
          </w:tcPr>
          <w:p w14:paraId="0054ACE5" w14:textId="3B0B3F34" w:rsidR="00453A97" w:rsidRPr="00206818" w:rsidRDefault="00453A97" w:rsidP="006215A5">
            <w:pPr>
              <w:spacing w:line="276" w:lineRule="auto"/>
              <w:rPr>
                <w:b/>
                <w:sz w:val="20"/>
                <w:szCs w:val="20"/>
                <w:lang w:eastAsia="en-US"/>
              </w:rPr>
            </w:pPr>
            <w:r w:rsidRPr="00206818">
              <w:rPr>
                <w:b/>
                <w:sz w:val="20"/>
                <w:szCs w:val="20"/>
                <w:lang w:eastAsia="en-US"/>
              </w:rPr>
              <w:lastRenderedPageBreak/>
              <w:t>Vplyvy na limit verejných výdavkov</w:t>
            </w:r>
          </w:p>
        </w:tc>
        <w:sdt>
          <w:sdtPr>
            <w:rPr>
              <w:b/>
              <w:sz w:val="20"/>
            </w:rPr>
            <w:id w:val="-203108786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4B796B63" w14:textId="24A530F3" w:rsidR="00453A97" w:rsidRPr="00206818" w:rsidRDefault="00453A97" w:rsidP="006215A5">
                <w:pPr>
                  <w:spacing w:line="276" w:lineRule="auto"/>
                  <w:jc w:val="center"/>
                  <w:rPr>
                    <w:sz w:val="20"/>
                  </w:rPr>
                </w:pPr>
                <w:r w:rsidRPr="00206818">
                  <w:rPr>
                    <w:rFonts w:ascii="Segoe UI Symbol" w:eastAsia="MS Gothic" w:hAnsi="Segoe UI Symbol" w:cs="Segoe UI Symbol"/>
                    <w:b/>
                    <w:sz w:val="20"/>
                  </w:rPr>
                  <w:t>☐</w:t>
                </w:r>
              </w:p>
            </w:tc>
          </w:sdtContent>
        </w:sdt>
        <w:tc>
          <w:tcPr>
            <w:tcW w:w="1281" w:type="dxa"/>
            <w:tcBorders>
              <w:top w:val="single" w:sz="4" w:space="0" w:color="auto"/>
              <w:left w:val="nil"/>
              <w:bottom w:val="single" w:sz="4" w:space="0" w:color="auto"/>
              <w:right w:val="nil"/>
            </w:tcBorders>
          </w:tcPr>
          <w:p w14:paraId="0C199687" w14:textId="705390E6" w:rsidR="00453A97" w:rsidRPr="00206818" w:rsidRDefault="00453A97" w:rsidP="006215A5">
            <w:pPr>
              <w:spacing w:line="276" w:lineRule="auto"/>
              <w:rPr>
                <w:sz w:val="20"/>
              </w:rPr>
            </w:pPr>
            <w:r w:rsidRPr="00206818">
              <w:rPr>
                <w:b/>
                <w:sz w:val="20"/>
              </w:rPr>
              <w:t>Pozitívne</w:t>
            </w:r>
          </w:p>
        </w:tc>
        <w:sdt>
          <w:sdtPr>
            <w:rPr>
              <w:b/>
              <w:sz w:val="20"/>
            </w:rPr>
            <w:id w:val="-1542202641"/>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tcPr>
              <w:p w14:paraId="4CB06793" w14:textId="397DA650" w:rsidR="00453A97" w:rsidRPr="00206818" w:rsidRDefault="00EC4F5B" w:rsidP="006215A5">
                <w:pPr>
                  <w:spacing w:line="276" w:lineRule="auto"/>
                  <w:jc w:val="center"/>
                  <w:rPr>
                    <w:sz w:val="20"/>
                  </w:rPr>
                </w:pPr>
                <w:r>
                  <w:rPr>
                    <w:rFonts w:ascii="MS Gothic" w:eastAsia="MS Gothic" w:hAnsi="MS Gothic" w:hint="eastAsia"/>
                    <w:b/>
                    <w:sz w:val="20"/>
                  </w:rPr>
                  <w:t>☒</w:t>
                </w:r>
              </w:p>
            </w:tc>
          </w:sdtContent>
        </w:sdt>
        <w:tc>
          <w:tcPr>
            <w:tcW w:w="1133" w:type="dxa"/>
            <w:tcBorders>
              <w:top w:val="single" w:sz="4" w:space="0" w:color="auto"/>
              <w:left w:val="nil"/>
              <w:bottom w:val="single" w:sz="4" w:space="0" w:color="auto"/>
              <w:right w:val="nil"/>
            </w:tcBorders>
          </w:tcPr>
          <w:p w14:paraId="26824487" w14:textId="56A2B5D1" w:rsidR="00453A97" w:rsidRPr="00206818" w:rsidRDefault="00453A97" w:rsidP="006215A5">
            <w:pPr>
              <w:spacing w:line="276" w:lineRule="auto"/>
              <w:rPr>
                <w:sz w:val="20"/>
              </w:rPr>
            </w:pPr>
            <w:r w:rsidRPr="00206818">
              <w:rPr>
                <w:b/>
                <w:sz w:val="20"/>
              </w:rPr>
              <w:t>Žiadne</w:t>
            </w:r>
          </w:p>
        </w:tc>
        <w:sdt>
          <w:sdtPr>
            <w:rPr>
              <w:b/>
              <w:sz w:val="20"/>
            </w:rPr>
            <w:id w:val="2072389372"/>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6E8BA583" w14:textId="3B25F0E3" w:rsidR="00453A97" w:rsidRPr="00206818" w:rsidRDefault="00453A97" w:rsidP="006215A5">
                <w:pPr>
                  <w:spacing w:line="276" w:lineRule="auto"/>
                  <w:jc w:val="center"/>
                  <w:rPr>
                    <w:sz w:val="20"/>
                  </w:rPr>
                </w:pPr>
                <w:r w:rsidRPr="00206818">
                  <w:rPr>
                    <w:rFonts w:ascii="Segoe UI Symbol" w:eastAsia="MS Gothic" w:hAnsi="Segoe UI Symbol" w:cs="Segoe UI Symbol"/>
                    <w:b/>
                    <w:sz w:val="20"/>
                  </w:rPr>
                  <w:t>☐</w:t>
                </w:r>
              </w:p>
            </w:tc>
          </w:sdtContent>
        </w:sdt>
        <w:tc>
          <w:tcPr>
            <w:tcW w:w="1297" w:type="dxa"/>
            <w:tcBorders>
              <w:top w:val="single" w:sz="4" w:space="0" w:color="auto"/>
              <w:left w:val="nil"/>
              <w:bottom w:val="single" w:sz="4" w:space="0" w:color="auto"/>
              <w:right w:val="single" w:sz="4" w:space="0" w:color="auto"/>
            </w:tcBorders>
          </w:tcPr>
          <w:p w14:paraId="7E5994D0" w14:textId="399705C3" w:rsidR="00453A97" w:rsidRPr="00206818" w:rsidRDefault="00453A97" w:rsidP="006215A5">
            <w:pPr>
              <w:spacing w:line="276" w:lineRule="auto"/>
              <w:ind w:left="34"/>
              <w:rPr>
                <w:sz w:val="20"/>
              </w:rPr>
            </w:pPr>
            <w:r w:rsidRPr="00206818">
              <w:rPr>
                <w:b/>
                <w:sz w:val="20"/>
              </w:rPr>
              <w:t>Negatívne</w:t>
            </w:r>
          </w:p>
        </w:tc>
      </w:tr>
      <w:tr w:rsidR="00453A97" w:rsidRPr="006F1C86" w14:paraId="68D15840" w14:textId="77777777" w:rsidTr="00453A97">
        <w:tc>
          <w:tcPr>
            <w:tcW w:w="3812" w:type="dxa"/>
            <w:tcBorders>
              <w:top w:val="single" w:sz="4" w:space="0" w:color="auto"/>
              <w:left w:val="single" w:sz="4" w:space="0" w:color="auto"/>
              <w:bottom w:val="nil"/>
              <w:right w:val="single" w:sz="4" w:space="0" w:color="auto"/>
            </w:tcBorders>
            <w:shd w:val="clear" w:color="auto" w:fill="E2E2E2"/>
            <w:hideMark/>
          </w:tcPr>
          <w:p w14:paraId="34FAA044" w14:textId="77777777" w:rsidR="00453A97" w:rsidRPr="00206818" w:rsidRDefault="00453A97" w:rsidP="006215A5">
            <w:pPr>
              <w:spacing w:line="276" w:lineRule="auto"/>
              <w:rPr>
                <w:b/>
                <w:sz w:val="20"/>
                <w:szCs w:val="20"/>
                <w:lang w:eastAsia="en-US"/>
              </w:rPr>
            </w:pPr>
            <w:r w:rsidRPr="00206818">
              <w:rPr>
                <w:b/>
                <w:sz w:val="20"/>
                <w:szCs w:val="20"/>
                <w:lang w:eastAsia="en-US"/>
              </w:rPr>
              <w:t>Vplyvy na podnikateľské prostredie</w:t>
            </w:r>
          </w:p>
        </w:tc>
        <w:sdt>
          <w:sdtPr>
            <w:rPr>
              <w:b/>
              <w:sz w:val="20"/>
            </w:rPr>
            <w:id w:val="-918561924"/>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0DE326E0" w14:textId="77777777" w:rsidR="00453A97" w:rsidRPr="00206818" w:rsidRDefault="00453A97"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81" w:type="dxa"/>
            <w:tcBorders>
              <w:top w:val="single" w:sz="4" w:space="0" w:color="auto"/>
              <w:left w:val="nil"/>
              <w:bottom w:val="single" w:sz="4" w:space="0" w:color="auto"/>
              <w:right w:val="nil"/>
            </w:tcBorders>
            <w:hideMark/>
          </w:tcPr>
          <w:p w14:paraId="5E570E81" w14:textId="77777777" w:rsidR="00453A97" w:rsidRPr="00206818" w:rsidRDefault="00453A97" w:rsidP="006215A5">
            <w:pPr>
              <w:spacing w:line="276" w:lineRule="auto"/>
              <w:rPr>
                <w:b/>
                <w:sz w:val="20"/>
              </w:rPr>
            </w:pPr>
            <w:r w:rsidRPr="00206818">
              <w:rPr>
                <w:b/>
                <w:sz w:val="20"/>
              </w:rPr>
              <w:t>Pozitívne</w:t>
            </w:r>
          </w:p>
        </w:tc>
        <w:sdt>
          <w:sdtPr>
            <w:rPr>
              <w:b/>
              <w:sz w:val="20"/>
            </w:rPr>
            <w:id w:val="2027368553"/>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4CD44E5E" w14:textId="62DE32B8" w:rsidR="00453A97" w:rsidRPr="00206818" w:rsidRDefault="00EC4F5B" w:rsidP="006215A5">
                <w:pPr>
                  <w:spacing w:line="276" w:lineRule="auto"/>
                  <w:jc w:val="center"/>
                  <w:rPr>
                    <w:b/>
                    <w:sz w:val="20"/>
                  </w:rPr>
                </w:pPr>
                <w:r>
                  <w:rPr>
                    <w:rFonts w:ascii="MS Gothic" w:eastAsia="MS Gothic" w:hAnsi="MS Gothic" w:hint="eastAsia"/>
                    <w:b/>
                    <w:sz w:val="20"/>
                  </w:rPr>
                  <w:t>☒</w:t>
                </w:r>
              </w:p>
            </w:tc>
          </w:sdtContent>
        </w:sdt>
        <w:tc>
          <w:tcPr>
            <w:tcW w:w="1133" w:type="dxa"/>
            <w:tcBorders>
              <w:top w:val="single" w:sz="4" w:space="0" w:color="auto"/>
              <w:left w:val="nil"/>
              <w:bottom w:val="single" w:sz="4" w:space="0" w:color="auto"/>
              <w:right w:val="nil"/>
            </w:tcBorders>
            <w:hideMark/>
          </w:tcPr>
          <w:p w14:paraId="07CF4E62" w14:textId="77777777" w:rsidR="00453A97" w:rsidRPr="00206818" w:rsidRDefault="00453A97" w:rsidP="006215A5">
            <w:pPr>
              <w:spacing w:line="276" w:lineRule="auto"/>
              <w:rPr>
                <w:b/>
                <w:sz w:val="20"/>
              </w:rPr>
            </w:pPr>
            <w:r w:rsidRPr="00206818">
              <w:rPr>
                <w:b/>
                <w:sz w:val="20"/>
              </w:rPr>
              <w:t>Žiadne</w:t>
            </w:r>
          </w:p>
        </w:tc>
        <w:sdt>
          <w:sdtPr>
            <w:rPr>
              <w:b/>
              <w:sz w:val="20"/>
            </w:rPr>
            <w:id w:val="611021819"/>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36FEBE19" w14:textId="77777777" w:rsidR="00453A97" w:rsidRPr="00206818" w:rsidRDefault="00453A97"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97" w:type="dxa"/>
            <w:tcBorders>
              <w:top w:val="single" w:sz="4" w:space="0" w:color="auto"/>
              <w:left w:val="nil"/>
              <w:bottom w:val="single" w:sz="4" w:space="0" w:color="auto"/>
              <w:right w:val="single" w:sz="4" w:space="0" w:color="auto"/>
            </w:tcBorders>
            <w:hideMark/>
          </w:tcPr>
          <w:p w14:paraId="65CF9D45" w14:textId="77777777" w:rsidR="00453A97" w:rsidRPr="00206818" w:rsidRDefault="00453A97" w:rsidP="006215A5">
            <w:pPr>
              <w:spacing w:line="276" w:lineRule="auto"/>
              <w:ind w:left="34"/>
              <w:rPr>
                <w:b/>
                <w:sz w:val="20"/>
              </w:rPr>
            </w:pPr>
            <w:r w:rsidRPr="00206818">
              <w:rPr>
                <w:b/>
                <w:sz w:val="20"/>
              </w:rPr>
              <w:t>Negatívne</w:t>
            </w:r>
          </w:p>
        </w:tc>
      </w:tr>
      <w:tr w:rsidR="00453A97" w:rsidRPr="006F1C86" w14:paraId="271B7B74" w14:textId="77777777" w:rsidTr="00206818">
        <w:tc>
          <w:tcPr>
            <w:tcW w:w="3812" w:type="dxa"/>
            <w:tcBorders>
              <w:top w:val="nil"/>
              <w:left w:val="single" w:sz="4" w:space="0" w:color="000000"/>
              <w:bottom w:val="nil"/>
              <w:right w:val="single" w:sz="4" w:space="0" w:color="000000"/>
            </w:tcBorders>
            <w:shd w:val="clear" w:color="auto" w:fill="E2E2E2"/>
            <w:hideMark/>
          </w:tcPr>
          <w:p w14:paraId="614DD629" w14:textId="77777777" w:rsidR="00453A97" w:rsidRDefault="00453A97" w:rsidP="006215A5">
            <w:pPr>
              <w:spacing w:line="276" w:lineRule="auto"/>
              <w:rPr>
                <w:sz w:val="20"/>
                <w:szCs w:val="20"/>
                <w:lang w:eastAsia="en-US"/>
              </w:rPr>
            </w:pPr>
            <w:r w:rsidRPr="00206818">
              <w:rPr>
                <w:sz w:val="20"/>
                <w:szCs w:val="20"/>
                <w:lang w:eastAsia="en-US"/>
              </w:rPr>
              <w:t xml:space="preserve">    z toho vplyvy na MSP</w:t>
            </w:r>
          </w:p>
          <w:p w14:paraId="42337694" w14:textId="01422338" w:rsidR="008653A0" w:rsidRPr="00206818" w:rsidRDefault="008653A0" w:rsidP="006215A5">
            <w:pPr>
              <w:spacing w:line="276" w:lineRule="auto"/>
              <w:rPr>
                <w:sz w:val="20"/>
                <w:szCs w:val="20"/>
                <w:lang w:eastAsia="en-US"/>
              </w:rPr>
            </w:pPr>
          </w:p>
        </w:tc>
        <w:sdt>
          <w:sdtPr>
            <w:rPr>
              <w:sz w:val="20"/>
            </w:rPr>
            <w:id w:val="-163631517"/>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000000"/>
                  <w:bottom w:val="single" w:sz="4" w:space="0" w:color="auto"/>
                  <w:right w:val="nil"/>
                </w:tcBorders>
                <w:hideMark/>
              </w:tcPr>
              <w:p w14:paraId="4B58D1C0" w14:textId="77777777" w:rsidR="00453A97" w:rsidRPr="00206818" w:rsidRDefault="00453A97" w:rsidP="006215A5">
                <w:pPr>
                  <w:spacing w:line="276" w:lineRule="auto"/>
                  <w:jc w:val="center"/>
                  <w:rPr>
                    <w:sz w:val="20"/>
                  </w:rPr>
                </w:pPr>
                <w:r w:rsidRPr="00206818">
                  <w:rPr>
                    <w:rFonts w:ascii="Segoe UI Symbol" w:eastAsia="MS Gothic" w:hAnsi="Segoe UI Symbol" w:cs="Segoe UI Symbol"/>
                    <w:sz w:val="20"/>
                  </w:rPr>
                  <w:t>☐</w:t>
                </w:r>
              </w:p>
            </w:tc>
          </w:sdtContent>
        </w:sdt>
        <w:tc>
          <w:tcPr>
            <w:tcW w:w="1281" w:type="dxa"/>
            <w:tcBorders>
              <w:top w:val="single" w:sz="4" w:space="0" w:color="auto"/>
              <w:left w:val="nil"/>
              <w:bottom w:val="single" w:sz="4" w:space="0" w:color="auto"/>
              <w:right w:val="nil"/>
            </w:tcBorders>
            <w:hideMark/>
          </w:tcPr>
          <w:p w14:paraId="29737F41" w14:textId="77777777" w:rsidR="00453A97" w:rsidRPr="00206818" w:rsidRDefault="00453A97" w:rsidP="006215A5">
            <w:pPr>
              <w:spacing w:line="276" w:lineRule="auto"/>
              <w:rPr>
                <w:sz w:val="20"/>
              </w:rPr>
            </w:pPr>
            <w:r w:rsidRPr="00206818">
              <w:rPr>
                <w:sz w:val="20"/>
              </w:rPr>
              <w:t>Pozitívne</w:t>
            </w:r>
          </w:p>
        </w:tc>
        <w:sdt>
          <w:sdtPr>
            <w:rPr>
              <w:sz w:val="20"/>
            </w:rPr>
            <w:id w:val="1595129085"/>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4EE5A58C" w14:textId="7570C463" w:rsidR="00453A97" w:rsidRPr="00206818" w:rsidRDefault="00EC4F5B" w:rsidP="006215A5">
                <w:pPr>
                  <w:spacing w:line="276" w:lineRule="auto"/>
                  <w:jc w:val="center"/>
                  <w:rPr>
                    <w:sz w:val="20"/>
                  </w:rPr>
                </w:pPr>
                <w:r>
                  <w:rPr>
                    <w:rFonts w:ascii="MS Gothic" w:eastAsia="MS Gothic" w:hAnsi="MS Gothic" w:hint="eastAsia"/>
                    <w:sz w:val="20"/>
                  </w:rPr>
                  <w:t>☒</w:t>
                </w:r>
              </w:p>
            </w:tc>
          </w:sdtContent>
        </w:sdt>
        <w:tc>
          <w:tcPr>
            <w:tcW w:w="1133" w:type="dxa"/>
            <w:tcBorders>
              <w:top w:val="single" w:sz="4" w:space="0" w:color="auto"/>
              <w:left w:val="nil"/>
              <w:bottom w:val="single" w:sz="4" w:space="0" w:color="auto"/>
              <w:right w:val="nil"/>
            </w:tcBorders>
            <w:hideMark/>
          </w:tcPr>
          <w:p w14:paraId="5B0CC9E5" w14:textId="77777777" w:rsidR="00453A97" w:rsidRPr="00206818" w:rsidRDefault="00453A97" w:rsidP="006215A5">
            <w:pPr>
              <w:spacing w:line="276" w:lineRule="auto"/>
              <w:rPr>
                <w:sz w:val="20"/>
              </w:rPr>
            </w:pPr>
            <w:r w:rsidRPr="00206818">
              <w:rPr>
                <w:sz w:val="20"/>
              </w:rPr>
              <w:t>Žiadne</w:t>
            </w:r>
          </w:p>
        </w:tc>
        <w:sdt>
          <w:sdtPr>
            <w:rPr>
              <w:sz w:val="20"/>
            </w:rPr>
            <w:id w:val="-498040493"/>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14AA2E76" w14:textId="77777777" w:rsidR="00453A97" w:rsidRPr="00206818" w:rsidRDefault="00453A97" w:rsidP="006215A5">
                <w:pPr>
                  <w:spacing w:line="276" w:lineRule="auto"/>
                  <w:jc w:val="center"/>
                  <w:rPr>
                    <w:sz w:val="20"/>
                  </w:rPr>
                </w:pPr>
                <w:r w:rsidRPr="00206818">
                  <w:rPr>
                    <w:rFonts w:ascii="Segoe UI Symbol" w:eastAsia="MS Gothic" w:hAnsi="Segoe UI Symbol" w:cs="Segoe UI Symbol"/>
                    <w:sz w:val="20"/>
                  </w:rPr>
                  <w:t>☐</w:t>
                </w:r>
              </w:p>
            </w:tc>
          </w:sdtContent>
        </w:sdt>
        <w:tc>
          <w:tcPr>
            <w:tcW w:w="1297" w:type="dxa"/>
            <w:tcBorders>
              <w:top w:val="single" w:sz="4" w:space="0" w:color="auto"/>
              <w:left w:val="nil"/>
              <w:bottom w:val="single" w:sz="4" w:space="0" w:color="auto"/>
              <w:right w:val="single" w:sz="4" w:space="0" w:color="auto"/>
            </w:tcBorders>
            <w:hideMark/>
          </w:tcPr>
          <w:p w14:paraId="5FC5174B" w14:textId="77777777" w:rsidR="00453A97" w:rsidRPr="00206818" w:rsidRDefault="00453A97" w:rsidP="006215A5">
            <w:pPr>
              <w:spacing w:line="276" w:lineRule="auto"/>
              <w:ind w:left="34"/>
              <w:rPr>
                <w:sz w:val="20"/>
              </w:rPr>
            </w:pPr>
            <w:r w:rsidRPr="00206818">
              <w:rPr>
                <w:sz w:val="20"/>
              </w:rPr>
              <w:t>Negatívne</w:t>
            </w:r>
          </w:p>
        </w:tc>
      </w:tr>
      <w:tr w:rsidR="00206818" w:rsidRPr="006F1C86" w14:paraId="3271374E" w14:textId="77777777" w:rsidTr="00206818">
        <w:tc>
          <w:tcPr>
            <w:tcW w:w="3812" w:type="dxa"/>
            <w:tcBorders>
              <w:top w:val="nil"/>
              <w:left w:val="single" w:sz="4" w:space="0" w:color="auto"/>
              <w:bottom w:val="single" w:sz="4" w:space="0" w:color="000000"/>
              <w:right w:val="single" w:sz="4" w:space="0" w:color="auto"/>
            </w:tcBorders>
            <w:shd w:val="clear" w:color="auto" w:fill="E2E2E2"/>
          </w:tcPr>
          <w:p w14:paraId="022852A9" w14:textId="5DA0EA1C" w:rsidR="00206818" w:rsidRPr="00206818" w:rsidRDefault="008653A0" w:rsidP="006215A5">
            <w:pPr>
              <w:spacing w:line="276" w:lineRule="auto"/>
              <w:rPr>
                <w:sz w:val="20"/>
                <w:szCs w:val="20"/>
                <w:lang w:eastAsia="en-US"/>
              </w:rPr>
            </w:pPr>
            <w:r>
              <w:rPr>
                <w:sz w:val="20"/>
                <w:szCs w:val="20"/>
                <w:lang w:eastAsia="en-US"/>
              </w:rPr>
              <w:t>M</w:t>
            </w:r>
            <w:r w:rsidR="00206818">
              <w:rPr>
                <w:sz w:val="20"/>
                <w:szCs w:val="20"/>
                <w:lang w:eastAsia="en-US"/>
              </w:rPr>
              <w:t>echanizmus znižovania byrokracie a nákladov sa uplatňuje:</w:t>
            </w:r>
          </w:p>
        </w:tc>
        <w:sdt>
          <w:sdtPr>
            <w:rPr>
              <w:sz w:val="20"/>
            </w:rPr>
            <w:id w:val="-4443879"/>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5FF7DA16" w14:textId="3CCC16AA" w:rsidR="00206818" w:rsidRPr="00206818" w:rsidRDefault="00206818" w:rsidP="006215A5">
                <w:pPr>
                  <w:spacing w:line="276" w:lineRule="auto"/>
                  <w:jc w:val="center"/>
                  <w:rPr>
                    <w:sz w:val="20"/>
                  </w:rPr>
                </w:pPr>
                <w:r>
                  <w:rPr>
                    <w:rFonts w:ascii="MS Gothic" w:eastAsia="MS Gothic" w:hAnsi="MS Gothic" w:hint="eastAsia"/>
                    <w:sz w:val="20"/>
                  </w:rPr>
                  <w:t>☐</w:t>
                </w:r>
              </w:p>
            </w:tc>
          </w:sdtContent>
        </w:sdt>
        <w:tc>
          <w:tcPr>
            <w:tcW w:w="1281" w:type="dxa"/>
            <w:tcBorders>
              <w:top w:val="single" w:sz="4" w:space="0" w:color="auto"/>
              <w:left w:val="nil"/>
              <w:bottom w:val="single" w:sz="4" w:space="0" w:color="auto"/>
              <w:right w:val="nil"/>
            </w:tcBorders>
          </w:tcPr>
          <w:p w14:paraId="42765CC7" w14:textId="56EA0935" w:rsidR="00206818" w:rsidRPr="00206818" w:rsidRDefault="00206818" w:rsidP="006215A5">
            <w:pPr>
              <w:spacing w:line="276" w:lineRule="auto"/>
              <w:rPr>
                <w:sz w:val="20"/>
              </w:rPr>
            </w:pPr>
            <w:r w:rsidRPr="00206818">
              <w:rPr>
                <w:sz w:val="20"/>
              </w:rPr>
              <w:t>Áno</w:t>
            </w:r>
          </w:p>
        </w:tc>
        <w:tc>
          <w:tcPr>
            <w:tcW w:w="569" w:type="dxa"/>
            <w:tcBorders>
              <w:top w:val="single" w:sz="4" w:space="0" w:color="auto"/>
              <w:left w:val="nil"/>
              <w:bottom w:val="single" w:sz="4" w:space="0" w:color="auto"/>
              <w:right w:val="nil"/>
            </w:tcBorders>
          </w:tcPr>
          <w:p w14:paraId="51D22684" w14:textId="77777777" w:rsidR="00206818" w:rsidRPr="00206818" w:rsidRDefault="00206818" w:rsidP="006215A5">
            <w:pPr>
              <w:spacing w:line="276" w:lineRule="auto"/>
              <w:jc w:val="center"/>
              <w:rPr>
                <w:sz w:val="20"/>
              </w:rPr>
            </w:pPr>
          </w:p>
        </w:tc>
        <w:tc>
          <w:tcPr>
            <w:tcW w:w="1133" w:type="dxa"/>
            <w:tcBorders>
              <w:top w:val="single" w:sz="4" w:space="0" w:color="auto"/>
              <w:left w:val="nil"/>
              <w:bottom w:val="single" w:sz="4" w:space="0" w:color="auto"/>
              <w:right w:val="nil"/>
            </w:tcBorders>
          </w:tcPr>
          <w:p w14:paraId="061C8932" w14:textId="77777777" w:rsidR="00206818" w:rsidRPr="00206818" w:rsidRDefault="00206818" w:rsidP="006215A5">
            <w:pPr>
              <w:spacing w:line="276" w:lineRule="auto"/>
              <w:rPr>
                <w:sz w:val="20"/>
              </w:rPr>
            </w:pPr>
          </w:p>
        </w:tc>
        <w:sdt>
          <w:sdtPr>
            <w:rPr>
              <w:sz w:val="20"/>
            </w:rPr>
            <w:id w:val="-44500830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0FC80494" w14:textId="6B700D3E" w:rsidR="00206818" w:rsidRPr="00206818" w:rsidRDefault="00206818" w:rsidP="006215A5">
                <w:pPr>
                  <w:spacing w:line="276" w:lineRule="auto"/>
                  <w:jc w:val="center"/>
                  <w:rPr>
                    <w:sz w:val="20"/>
                  </w:rPr>
                </w:pPr>
                <w:r w:rsidRPr="00206818">
                  <w:rPr>
                    <w:rFonts w:ascii="Segoe UI Symbol" w:eastAsia="MS Gothic" w:hAnsi="Segoe UI Symbol" w:cs="Segoe UI Symbol"/>
                    <w:sz w:val="20"/>
                  </w:rPr>
                  <w:t>☐</w:t>
                </w:r>
              </w:p>
            </w:tc>
          </w:sdtContent>
        </w:sdt>
        <w:tc>
          <w:tcPr>
            <w:tcW w:w="1297" w:type="dxa"/>
            <w:tcBorders>
              <w:top w:val="single" w:sz="4" w:space="0" w:color="auto"/>
              <w:left w:val="nil"/>
              <w:bottom w:val="single" w:sz="4" w:space="0" w:color="auto"/>
              <w:right w:val="single" w:sz="4" w:space="0" w:color="auto"/>
            </w:tcBorders>
          </w:tcPr>
          <w:p w14:paraId="07646B33" w14:textId="44B8FF4E" w:rsidR="00206818" w:rsidRPr="00206818" w:rsidRDefault="00206818" w:rsidP="006215A5">
            <w:pPr>
              <w:spacing w:line="276" w:lineRule="auto"/>
              <w:ind w:left="34"/>
              <w:rPr>
                <w:sz w:val="20"/>
              </w:rPr>
            </w:pPr>
            <w:r w:rsidRPr="00206818">
              <w:rPr>
                <w:sz w:val="20"/>
              </w:rPr>
              <w:t>Nie</w:t>
            </w:r>
          </w:p>
        </w:tc>
      </w:tr>
      <w:tr w:rsidR="00206818" w:rsidRPr="006F1C86" w14:paraId="679248FD" w14:textId="77777777" w:rsidTr="00C2730C">
        <w:tc>
          <w:tcPr>
            <w:tcW w:w="3812" w:type="dxa"/>
            <w:tcBorders>
              <w:top w:val="single" w:sz="4" w:space="0" w:color="000000"/>
              <w:left w:val="single" w:sz="4" w:space="0" w:color="auto"/>
              <w:bottom w:val="single" w:sz="4" w:space="0" w:color="auto"/>
              <w:right w:val="single" w:sz="4" w:space="0" w:color="auto"/>
            </w:tcBorders>
            <w:shd w:val="clear" w:color="auto" w:fill="E2E2E2"/>
            <w:hideMark/>
          </w:tcPr>
          <w:p w14:paraId="645BD77F" w14:textId="77777777" w:rsidR="00206818" w:rsidRPr="00206818" w:rsidRDefault="00206818" w:rsidP="006215A5">
            <w:pPr>
              <w:spacing w:line="276" w:lineRule="auto"/>
              <w:rPr>
                <w:b/>
                <w:sz w:val="20"/>
                <w:szCs w:val="20"/>
                <w:lang w:eastAsia="en-US"/>
              </w:rPr>
            </w:pPr>
            <w:r w:rsidRPr="00206818">
              <w:rPr>
                <w:b/>
                <w:sz w:val="20"/>
                <w:szCs w:val="20"/>
                <w:lang w:eastAsia="en-US"/>
              </w:rPr>
              <w:t>Sociálne vplyvy</w:t>
            </w:r>
          </w:p>
        </w:tc>
        <w:sdt>
          <w:sdtPr>
            <w:rPr>
              <w:b/>
              <w:sz w:val="20"/>
            </w:rPr>
            <w:id w:val="267205313"/>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3267127B" w14:textId="77777777"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81" w:type="dxa"/>
            <w:tcBorders>
              <w:top w:val="single" w:sz="4" w:space="0" w:color="auto"/>
              <w:left w:val="nil"/>
              <w:bottom w:val="single" w:sz="4" w:space="0" w:color="auto"/>
              <w:right w:val="nil"/>
            </w:tcBorders>
            <w:hideMark/>
          </w:tcPr>
          <w:p w14:paraId="373CCF60" w14:textId="77777777" w:rsidR="00206818" w:rsidRPr="00206818" w:rsidRDefault="00206818" w:rsidP="006215A5">
            <w:pPr>
              <w:spacing w:line="276" w:lineRule="auto"/>
              <w:rPr>
                <w:b/>
                <w:sz w:val="20"/>
              </w:rPr>
            </w:pPr>
            <w:r w:rsidRPr="00206818">
              <w:rPr>
                <w:b/>
                <w:sz w:val="20"/>
              </w:rPr>
              <w:t>Pozitívne</w:t>
            </w:r>
          </w:p>
        </w:tc>
        <w:sdt>
          <w:sdtPr>
            <w:rPr>
              <w:b/>
              <w:sz w:val="20"/>
            </w:rPr>
            <w:id w:val="376358871"/>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32EC75C9" w14:textId="44973A58" w:rsidR="00206818" w:rsidRPr="00206818" w:rsidRDefault="00EC4F5B" w:rsidP="006215A5">
                <w:pPr>
                  <w:spacing w:line="276" w:lineRule="auto"/>
                  <w:jc w:val="center"/>
                  <w:rPr>
                    <w:b/>
                    <w:sz w:val="20"/>
                  </w:rPr>
                </w:pPr>
                <w:r>
                  <w:rPr>
                    <w:rFonts w:ascii="MS Gothic" w:eastAsia="MS Gothic" w:hAnsi="MS Gothic" w:hint="eastAsia"/>
                    <w:b/>
                    <w:sz w:val="20"/>
                  </w:rPr>
                  <w:t>☒</w:t>
                </w:r>
              </w:p>
            </w:tc>
          </w:sdtContent>
        </w:sdt>
        <w:tc>
          <w:tcPr>
            <w:tcW w:w="1133" w:type="dxa"/>
            <w:tcBorders>
              <w:top w:val="single" w:sz="4" w:space="0" w:color="auto"/>
              <w:left w:val="nil"/>
              <w:bottom w:val="single" w:sz="4" w:space="0" w:color="auto"/>
              <w:right w:val="nil"/>
            </w:tcBorders>
            <w:hideMark/>
          </w:tcPr>
          <w:p w14:paraId="346F66AE" w14:textId="77777777" w:rsidR="00206818" w:rsidRPr="00206818" w:rsidRDefault="00206818" w:rsidP="006215A5">
            <w:pPr>
              <w:spacing w:line="276" w:lineRule="auto"/>
              <w:rPr>
                <w:b/>
                <w:sz w:val="20"/>
              </w:rPr>
            </w:pPr>
            <w:r w:rsidRPr="00206818">
              <w:rPr>
                <w:b/>
                <w:sz w:val="20"/>
              </w:rPr>
              <w:t>Žiadne</w:t>
            </w:r>
          </w:p>
        </w:tc>
        <w:sdt>
          <w:sdtPr>
            <w:rPr>
              <w:b/>
              <w:sz w:val="20"/>
            </w:rPr>
            <w:id w:val="-133506310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30C2DFB4" w14:textId="77777777"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97" w:type="dxa"/>
            <w:tcBorders>
              <w:top w:val="single" w:sz="4" w:space="0" w:color="auto"/>
              <w:left w:val="nil"/>
              <w:bottom w:val="single" w:sz="4" w:space="0" w:color="auto"/>
              <w:right w:val="single" w:sz="4" w:space="0" w:color="auto"/>
            </w:tcBorders>
            <w:hideMark/>
          </w:tcPr>
          <w:p w14:paraId="3F0CC299" w14:textId="77777777" w:rsidR="00206818" w:rsidRPr="00206818" w:rsidRDefault="00206818" w:rsidP="006215A5">
            <w:pPr>
              <w:spacing w:line="276" w:lineRule="auto"/>
              <w:ind w:left="34"/>
              <w:rPr>
                <w:b/>
                <w:sz w:val="20"/>
              </w:rPr>
            </w:pPr>
            <w:r w:rsidRPr="00206818">
              <w:rPr>
                <w:b/>
                <w:sz w:val="20"/>
              </w:rPr>
              <w:t>Negatívne</w:t>
            </w:r>
          </w:p>
        </w:tc>
      </w:tr>
      <w:tr w:rsidR="00206818" w:rsidRPr="006F1C86" w14:paraId="783838BD" w14:textId="77777777" w:rsidTr="00206818">
        <w:tc>
          <w:tcPr>
            <w:tcW w:w="3812" w:type="dxa"/>
            <w:tcBorders>
              <w:top w:val="single" w:sz="4" w:space="0" w:color="auto"/>
              <w:left w:val="single" w:sz="4" w:space="0" w:color="auto"/>
              <w:bottom w:val="nil"/>
              <w:right w:val="single" w:sz="4" w:space="0" w:color="auto"/>
            </w:tcBorders>
            <w:shd w:val="clear" w:color="auto" w:fill="E2E2E2"/>
            <w:hideMark/>
          </w:tcPr>
          <w:p w14:paraId="3119E17B" w14:textId="77777777" w:rsidR="00206818" w:rsidRDefault="00206818" w:rsidP="006215A5">
            <w:pPr>
              <w:spacing w:line="276" w:lineRule="auto"/>
              <w:rPr>
                <w:b/>
                <w:sz w:val="20"/>
                <w:szCs w:val="20"/>
                <w:lang w:eastAsia="en-US"/>
              </w:rPr>
            </w:pPr>
            <w:r w:rsidRPr="00206818">
              <w:rPr>
                <w:b/>
                <w:sz w:val="20"/>
                <w:szCs w:val="20"/>
                <w:lang w:eastAsia="en-US"/>
              </w:rPr>
              <w:t>Vplyvy na životné prostredie</w:t>
            </w:r>
          </w:p>
          <w:p w14:paraId="7206F0D7" w14:textId="7C9311AC" w:rsidR="00206818" w:rsidRPr="00206818" w:rsidRDefault="00206818" w:rsidP="006215A5">
            <w:pPr>
              <w:spacing w:line="276" w:lineRule="auto"/>
              <w:rPr>
                <w:b/>
                <w:sz w:val="20"/>
                <w:szCs w:val="20"/>
                <w:lang w:eastAsia="en-US"/>
              </w:rPr>
            </w:pPr>
          </w:p>
        </w:tc>
        <w:sdt>
          <w:sdtPr>
            <w:rPr>
              <w:b/>
              <w:sz w:val="20"/>
            </w:rPr>
            <w:id w:val="683409884"/>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0F526DA2" w14:textId="77777777"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81" w:type="dxa"/>
            <w:tcBorders>
              <w:top w:val="single" w:sz="4" w:space="0" w:color="auto"/>
              <w:left w:val="nil"/>
              <w:bottom w:val="single" w:sz="4" w:space="0" w:color="auto"/>
              <w:right w:val="nil"/>
            </w:tcBorders>
            <w:hideMark/>
          </w:tcPr>
          <w:p w14:paraId="68448756" w14:textId="77777777" w:rsidR="00206818" w:rsidRPr="00206818" w:rsidRDefault="00206818" w:rsidP="006215A5">
            <w:pPr>
              <w:spacing w:line="276" w:lineRule="auto"/>
              <w:rPr>
                <w:b/>
                <w:sz w:val="20"/>
              </w:rPr>
            </w:pPr>
            <w:r w:rsidRPr="00206818">
              <w:rPr>
                <w:b/>
                <w:sz w:val="20"/>
              </w:rPr>
              <w:t>Pozitívne</w:t>
            </w:r>
          </w:p>
        </w:tc>
        <w:sdt>
          <w:sdtPr>
            <w:rPr>
              <w:b/>
              <w:sz w:val="20"/>
            </w:rPr>
            <w:id w:val="-512142308"/>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2808E3E2" w14:textId="1A123F85" w:rsidR="00206818" w:rsidRPr="00206818" w:rsidRDefault="00EC4F5B" w:rsidP="006215A5">
                <w:pPr>
                  <w:spacing w:line="276" w:lineRule="auto"/>
                  <w:jc w:val="center"/>
                  <w:rPr>
                    <w:b/>
                    <w:sz w:val="20"/>
                  </w:rPr>
                </w:pPr>
                <w:r>
                  <w:rPr>
                    <w:rFonts w:ascii="MS Gothic" w:eastAsia="MS Gothic" w:hAnsi="MS Gothic" w:hint="eastAsia"/>
                    <w:b/>
                    <w:sz w:val="20"/>
                  </w:rPr>
                  <w:t>☒</w:t>
                </w:r>
              </w:p>
            </w:tc>
          </w:sdtContent>
        </w:sdt>
        <w:tc>
          <w:tcPr>
            <w:tcW w:w="1133" w:type="dxa"/>
            <w:tcBorders>
              <w:top w:val="single" w:sz="4" w:space="0" w:color="auto"/>
              <w:left w:val="nil"/>
              <w:bottom w:val="single" w:sz="4" w:space="0" w:color="auto"/>
              <w:right w:val="nil"/>
            </w:tcBorders>
            <w:hideMark/>
          </w:tcPr>
          <w:p w14:paraId="781B0F51" w14:textId="77777777" w:rsidR="00206818" w:rsidRPr="00206818" w:rsidRDefault="00206818" w:rsidP="006215A5">
            <w:pPr>
              <w:spacing w:line="276" w:lineRule="auto"/>
              <w:rPr>
                <w:b/>
                <w:sz w:val="20"/>
              </w:rPr>
            </w:pPr>
            <w:r w:rsidRPr="00206818">
              <w:rPr>
                <w:b/>
                <w:sz w:val="20"/>
              </w:rPr>
              <w:t>Žiadne</w:t>
            </w:r>
          </w:p>
        </w:tc>
        <w:sdt>
          <w:sdtPr>
            <w:rPr>
              <w:b/>
              <w:sz w:val="20"/>
            </w:rPr>
            <w:id w:val="-1960947090"/>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41279BCC" w14:textId="77777777"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97" w:type="dxa"/>
            <w:tcBorders>
              <w:top w:val="single" w:sz="4" w:space="0" w:color="auto"/>
              <w:left w:val="nil"/>
              <w:bottom w:val="single" w:sz="4" w:space="0" w:color="auto"/>
              <w:right w:val="single" w:sz="4" w:space="0" w:color="auto"/>
            </w:tcBorders>
            <w:hideMark/>
          </w:tcPr>
          <w:p w14:paraId="2790C73D" w14:textId="77777777" w:rsidR="00206818" w:rsidRPr="00206818" w:rsidRDefault="00206818" w:rsidP="006215A5">
            <w:pPr>
              <w:spacing w:line="276" w:lineRule="auto"/>
              <w:ind w:left="34"/>
              <w:rPr>
                <w:b/>
                <w:sz w:val="20"/>
              </w:rPr>
            </w:pPr>
            <w:r w:rsidRPr="00206818">
              <w:rPr>
                <w:b/>
                <w:sz w:val="20"/>
              </w:rPr>
              <w:t>Negatívne</w:t>
            </w:r>
          </w:p>
        </w:tc>
      </w:tr>
      <w:tr w:rsidR="00206818" w:rsidRPr="006F1C86" w14:paraId="762851E7" w14:textId="77777777" w:rsidTr="00206818">
        <w:tc>
          <w:tcPr>
            <w:tcW w:w="3812" w:type="dxa"/>
            <w:tcBorders>
              <w:top w:val="nil"/>
              <w:left w:val="single" w:sz="4" w:space="0" w:color="auto"/>
              <w:bottom w:val="single" w:sz="4" w:space="0" w:color="auto"/>
              <w:right w:val="single" w:sz="4" w:space="0" w:color="auto"/>
            </w:tcBorders>
            <w:shd w:val="clear" w:color="auto" w:fill="E2E2E2"/>
          </w:tcPr>
          <w:p w14:paraId="1D0124FC" w14:textId="791C9C5D" w:rsidR="00206818" w:rsidRPr="00206818" w:rsidRDefault="00206818" w:rsidP="006215A5">
            <w:pPr>
              <w:spacing w:line="276" w:lineRule="auto"/>
              <w:rPr>
                <w:sz w:val="20"/>
                <w:szCs w:val="20"/>
                <w:lang w:eastAsia="en-US"/>
              </w:rPr>
            </w:pPr>
            <w:r w:rsidRPr="00206818">
              <w:rPr>
                <w:sz w:val="20"/>
                <w:szCs w:val="20"/>
                <w:lang w:eastAsia="en-US"/>
              </w:rPr>
              <w:t>Materiál je posudzovaný podľa zákona č. 24/2006 Z.</w:t>
            </w:r>
            <w:r w:rsidR="008653A0">
              <w:rPr>
                <w:sz w:val="20"/>
                <w:szCs w:val="20"/>
                <w:lang w:eastAsia="en-US"/>
              </w:rPr>
              <w:t xml:space="preserve"> </w:t>
            </w:r>
            <w:r w:rsidRPr="00206818">
              <w:rPr>
                <w:sz w:val="20"/>
                <w:szCs w:val="20"/>
                <w:lang w:eastAsia="en-US"/>
              </w:rPr>
              <w:t>z. o posudzovaní vplyvov na životné prostredie a o zmene a doplnení niektorých zákonov v znení neskorších predpisov</w:t>
            </w:r>
          </w:p>
        </w:tc>
        <w:sdt>
          <w:sdtPr>
            <w:rPr>
              <w:sz w:val="20"/>
            </w:rPr>
            <w:id w:val="-35192421"/>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tcPr>
              <w:p w14:paraId="4FF48DDF" w14:textId="5A711131" w:rsidR="00206818" w:rsidRPr="00206818" w:rsidRDefault="00206818" w:rsidP="006215A5">
                <w:pPr>
                  <w:spacing w:line="276" w:lineRule="auto"/>
                  <w:jc w:val="center"/>
                  <w:rPr>
                    <w:b/>
                    <w:sz w:val="20"/>
                  </w:rPr>
                </w:pPr>
                <w:r>
                  <w:rPr>
                    <w:rFonts w:ascii="MS Gothic" w:eastAsia="MS Gothic" w:hAnsi="MS Gothic" w:hint="eastAsia"/>
                    <w:sz w:val="20"/>
                  </w:rPr>
                  <w:t>☐</w:t>
                </w:r>
              </w:p>
            </w:tc>
          </w:sdtContent>
        </w:sdt>
        <w:tc>
          <w:tcPr>
            <w:tcW w:w="1281" w:type="dxa"/>
            <w:tcBorders>
              <w:top w:val="single" w:sz="4" w:space="0" w:color="auto"/>
              <w:left w:val="nil"/>
              <w:bottom w:val="single" w:sz="4" w:space="0" w:color="auto"/>
              <w:right w:val="nil"/>
            </w:tcBorders>
          </w:tcPr>
          <w:p w14:paraId="73F371EF" w14:textId="0CD6411D" w:rsidR="00206818" w:rsidRPr="00206818" w:rsidRDefault="00206818" w:rsidP="006215A5">
            <w:pPr>
              <w:spacing w:line="276" w:lineRule="auto"/>
              <w:rPr>
                <w:b/>
                <w:sz w:val="20"/>
              </w:rPr>
            </w:pPr>
            <w:r w:rsidRPr="00206818">
              <w:rPr>
                <w:sz w:val="20"/>
              </w:rPr>
              <w:t>Áno</w:t>
            </w:r>
          </w:p>
        </w:tc>
        <w:tc>
          <w:tcPr>
            <w:tcW w:w="569" w:type="dxa"/>
            <w:tcBorders>
              <w:top w:val="single" w:sz="4" w:space="0" w:color="auto"/>
              <w:left w:val="nil"/>
              <w:bottom w:val="single" w:sz="4" w:space="0" w:color="auto"/>
              <w:right w:val="nil"/>
            </w:tcBorders>
          </w:tcPr>
          <w:p w14:paraId="5D66DA6E" w14:textId="77777777" w:rsidR="00206818" w:rsidRPr="00206818" w:rsidRDefault="00206818" w:rsidP="006215A5">
            <w:pPr>
              <w:spacing w:line="276" w:lineRule="auto"/>
              <w:jc w:val="center"/>
              <w:rPr>
                <w:b/>
                <w:sz w:val="20"/>
              </w:rPr>
            </w:pPr>
          </w:p>
        </w:tc>
        <w:tc>
          <w:tcPr>
            <w:tcW w:w="1133" w:type="dxa"/>
            <w:tcBorders>
              <w:top w:val="single" w:sz="4" w:space="0" w:color="auto"/>
              <w:left w:val="nil"/>
              <w:bottom w:val="single" w:sz="4" w:space="0" w:color="auto"/>
              <w:right w:val="nil"/>
            </w:tcBorders>
          </w:tcPr>
          <w:p w14:paraId="4DD68A7F" w14:textId="77777777" w:rsidR="00206818" w:rsidRPr="00206818" w:rsidRDefault="00206818" w:rsidP="006215A5">
            <w:pPr>
              <w:spacing w:line="276" w:lineRule="auto"/>
              <w:rPr>
                <w:b/>
                <w:sz w:val="20"/>
              </w:rPr>
            </w:pPr>
          </w:p>
        </w:tc>
        <w:sdt>
          <w:sdtPr>
            <w:rPr>
              <w:sz w:val="20"/>
            </w:rPr>
            <w:id w:val="-601186639"/>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14:paraId="3A8C107D" w14:textId="128CA485" w:rsidR="00206818" w:rsidRPr="00206818" w:rsidRDefault="00206818" w:rsidP="006215A5">
                <w:pPr>
                  <w:spacing w:line="276" w:lineRule="auto"/>
                  <w:jc w:val="center"/>
                  <w:rPr>
                    <w:b/>
                    <w:sz w:val="20"/>
                  </w:rPr>
                </w:pPr>
                <w:r w:rsidRPr="00206818">
                  <w:rPr>
                    <w:rFonts w:ascii="Segoe UI Symbol" w:eastAsia="MS Gothic" w:hAnsi="Segoe UI Symbol" w:cs="Segoe UI Symbol"/>
                    <w:sz w:val="20"/>
                  </w:rPr>
                  <w:t>☐</w:t>
                </w:r>
              </w:p>
            </w:tc>
          </w:sdtContent>
        </w:sdt>
        <w:tc>
          <w:tcPr>
            <w:tcW w:w="1297" w:type="dxa"/>
            <w:tcBorders>
              <w:top w:val="single" w:sz="4" w:space="0" w:color="auto"/>
              <w:left w:val="nil"/>
              <w:bottom w:val="single" w:sz="4" w:space="0" w:color="auto"/>
              <w:right w:val="single" w:sz="4" w:space="0" w:color="auto"/>
            </w:tcBorders>
          </w:tcPr>
          <w:p w14:paraId="2A6169E5" w14:textId="38903186" w:rsidR="00206818" w:rsidRPr="00206818" w:rsidRDefault="00206818" w:rsidP="006215A5">
            <w:pPr>
              <w:spacing w:line="276" w:lineRule="auto"/>
              <w:ind w:left="34"/>
              <w:rPr>
                <w:b/>
                <w:sz w:val="20"/>
              </w:rPr>
            </w:pPr>
            <w:r w:rsidRPr="00206818">
              <w:rPr>
                <w:sz w:val="20"/>
              </w:rPr>
              <w:t>Nie</w:t>
            </w:r>
          </w:p>
        </w:tc>
      </w:tr>
      <w:tr w:rsidR="00206818" w:rsidRPr="006F1C86" w14:paraId="3C5EA373" w14:textId="77777777" w:rsidTr="00C2730C">
        <w:tc>
          <w:tcPr>
            <w:tcW w:w="3812" w:type="dxa"/>
            <w:tcBorders>
              <w:top w:val="single" w:sz="4" w:space="0" w:color="auto"/>
              <w:left w:val="single" w:sz="4" w:space="0" w:color="auto"/>
              <w:bottom w:val="single" w:sz="4" w:space="0" w:color="auto"/>
              <w:right w:val="single" w:sz="4" w:space="0" w:color="auto"/>
            </w:tcBorders>
            <w:shd w:val="clear" w:color="auto" w:fill="E2E2E2"/>
            <w:hideMark/>
          </w:tcPr>
          <w:p w14:paraId="1FE592BD" w14:textId="01AE1E82" w:rsidR="00206818" w:rsidRPr="00206818" w:rsidRDefault="00206818" w:rsidP="006215A5">
            <w:pPr>
              <w:spacing w:line="276" w:lineRule="auto"/>
              <w:rPr>
                <w:b/>
                <w:sz w:val="20"/>
                <w:szCs w:val="20"/>
                <w:lang w:eastAsia="en-US"/>
              </w:rPr>
            </w:pPr>
            <w:r w:rsidRPr="00206818">
              <w:rPr>
                <w:b/>
                <w:sz w:val="20"/>
                <w:szCs w:val="20"/>
                <w:lang w:eastAsia="en-US"/>
              </w:rPr>
              <w:t>Vplyvy na informatizáciu</w:t>
            </w:r>
            <w:r>
              <w:rPr>
                <w:b/>
                <w:sz w:val="20"/>
                <w:szCs w:val="20"/>
                <w:lang w:eastAsia="en-US"/>
              </w:rPr>
              <w:t xml:space="preserve"> spoločnosti</w:t>
            </w:r>
          </w:p>
        </w:tc>
        <w:sdt>
          <w:sdtPr>
            <w:rPr>
              <w:b/>
              <w:sz w:val="20"/>
            </w:rPr>
            <w:id w:val="1418829004"/>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hideMark/>
              </w:tcPr>
              <w:p w14:paraId="453B1BAD" w14:textId="77777777"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81" w:type="dxa"/>
            <w:tcBorders>
              <w:top w:val="single" w:sz="4" w:space="0" w:color="auto"/>
              <w:left w:val="nil"/>
              <w:bottom w:val="single" w:sz="4" w:space="0" w:color="auto"/>
              <w:right w:val="nil"/>
            </w:tcBorders>
            <w:hideMark/>
          </w:tcPr>
          <w:p w14:paraId="07A18C79" w14:textId="77777777" w:rsidR="00206818" w:rsidRPr="00206818" w:rsidRDefault="00206818" w:rsidP="006215A5">
            <w:pPr>
              <w:spacing w:line="276" w:lineRule="auto"/>
              <w:rPr>
                <w:b/>
                <w:sz w:val="20"/>
              </w:rPr>
            </w:pPr>
            <w:r w:rsidRPr="00206818">
              <w:rPr>
                <w:b/>
                <w:sz w:val="20"/>
              </w:rPr>
              <w:t>Pozitívne</w:t>
            </w:r>
          </w:p>
        </w:tc>
        <w:sdt>
          <w:sdtPr>
            <w:rPr>
              <w:b/>
              <w:sz w:val="20"/>
            </w:rPr>
            <w:id w:val="1744292219"/>
            <w14:checkbox>
              <w14:checked w14:val="1"/>
              <w14:checkedState w14:val="2612" w14:font="MS Gothic"/>
              <w14:uncheckedState w14:val="2610" w14:font="MS Gothic"/>
            </w14:checkbox>
          </w:sdtPr>
          <w:sdtEndPr/>
          <w:sdtContent>
            <w:tc>
              <w:tcPr>
                <w:tcW w:w="569" w:type="dxa"/>
                <w:tcBorders>
                  <w:top w:val="single" w:sz="4" w:space="0" w:color="auto"/>
                  <w:left w:val="nil"/>
                  <w:bottom w:val="single" w:sz="4" w:space="0" w:color="auto"/>
                  <w:right w:val="nil"/>
                </w:tcBorders>
                <w:hideMark/>
              </w:tcPr>
              <w:p w14:paraId="5B96C284" w14:textId="41DE991B" w:rsidR="00206818" w:rsidRPr="00206818" w:rsidRDefault="00EC4F5B" w:rsidP="006215A5">
                <w:pPr>
                  <w:spacing w:line="276" w:lineRule="auto"/>
                  <w:jc w:val="center"/>
                  <w:rPr>
                    <w:b/>
                    <w:sz w:val="20"/>
                  </w:rPr>
                </w:pPr>
                <w:r>
                  <w:rPr>
                    <w:rFonts w:ascii="MS Gothic" w:eastAsia="MS Gothic" w:hAnsi="MS Gothic" w:hint="eastAsia"/>
                    <w:b/>
                    <w:sz w:val="20"/>
                  </w:rPr>
                  <w:t>☒</w:t>
                </w:r>
              </w:p>
            </w:tc>
          </w:sdtContent>
        </w:sdt>
        <w:tc>
          <w:tcPr>
            <w:tcW w:w="1133" w:type="dxa"/>
            <w:tcBorders>
              <w:top w:val="single" w:sz="4" w:space="0" w:color="auto"/>
              <w:left w:val="nil"/>
              <w:bottom w:val="single" w:sz="4" w:space="0" w:color="auto"/>
              <w:right w:val="nil"/>
            </w:tcBorders>
            <w:hideMark/>
          </w:tcPr>
          <w:p w14:paraId="41B12383" w14:textId="77777777" w:rsidR="00206818" w:rsidRPr="00206818" w:rsidRDefault="00206818" w:rsidP="006215A5">
            <w:pPr>
              <w:spacing w:line="276" w:lineRule="auto"/>
              <w:rPr>
                <w:b/>
                <w:sz w:val="20"/>
              </w:rPr>
            </w:pPr>
            <w:r w:rsidRPr="00206818">
              <w:rPr>
                <w:b/>
                <w:sz w:val="20"/>
              </w:rPr>
              <w:t>Žiadne</w:t>
            </w:r>
          </w:p>
        </w:tc>
        <w:sdt>
          <w:sdtPr>
            <w:rPr>
              <w:b/>
              <w:sz w:val="20"/>
            </w:rPr>
            <w:id w:val="181382786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hideMark/>
              </w:tcPr>
              <w:p w14:paraId="43AC1F19" w14:textId="77777777"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97" w:type="dxa"/>
            <w:tcBorders>
              <w:top w:val="single" w:sz="4" w:space="0" w:color="auto"/>
              <w:left w:val="nil"/>
              <w:bottom w:val="single" w:sz="4" w:space="0" w:color="auto"/>
              <w:right w:val="single" w:sz="4" w:space="0" w:color="auto"/>
            </w:tcBorders>
            <w:hideMark/>
          </w:tcPr>
          <w:p w14:paraId="3D31D900" w14:textId="77777777" w:rsidR="00206818" w:rsidRPr="00206818" w:rsidRDefault="00206818" w:rsidP="006215A5">
            <w:pPr>
              <w:spacing w:line="276" w:lineRule="auto"/>
              <w:ind w:left="34"/>
              <w:rPr>
                <w:b/>
                <w:sz w:val="20"/>
              </w:rPr>
            </w:pPr>
            <w:r w:rsidRPr="00206818">
              <w:rPr>
                <w:b/>
                <w:sz w:val="20"/>
              </w:rPr>
              <w:t>Negatívne</w:t>
            </w:r>
          </w:p>
        </w:tc>
      </w:tr>
      <w:tr w:rsidR="00206818" w:rsidRPr="006F1C86" w14:paraId="256A7C96" w14:textId="77777777" w:rsidTr="00C2730C">
        <w:tc>
          <w:tcPr>
            <w:tcW w:w="3812" w:type="dxa"/>
            <w:tcBorders>
              <w:top w:val="single" w:sz="4" w:space="0" w:color="auto"/>
              <w:left w:val="single" w:sz="4" w:space="0" w:color="auto"/>
              <w:bottom w:val="nil"/>
              <w:right w:val="single" w:sz="4" w:space="0" w:color="auto"/>
            </w:tcBorders>
            <w:shd w:val="clear" w:color="auto" w:fill="E2E2E2"/>
          </w:tcPr>
          <w:p w14:paraId="15B15370" w14:textId="77777777" w:rsidR="00206818" w:rsidRPr="00206818" w:rsidRDefault="00206818" w:rsidP="006215A5">
            <w:pPr>
              <w:spacing w:line="276" w:lineRule="auto"/>
              <w:rPr>
                <w:b/>
                <w:sz w:val="20"/>
                <w:szCs w:val="20"/>
              </w:rPr>
            </w:pPr>
            <w:r w:rsidRPr="00206818">
              <w:rPr>
                <w:rFonts w:eastAsia="Calibri"/>
                <w:b/>
                <w:sz w:val="20"/>
                <w:szCs w:val="20"/>
                <w:lang w:eastAsia="en-US"/>
              </w:rPr>
              <w:t>Vplyvy na služby verejnej správy pre občana, z toho</w:t>
            </w:r>
          </w:p>
        </w:tc>
        <w:tc>
          <w:tcPr>
            <w:tcW w:w="541" w:type="dxa"/>
            <w:tcBorders>
              <w:top w:val="single" w:sz="4" w:space="0" w:color="auto"/>
              <w:left w:val="single" w:sz="4" w:space="0" w:color="auto"/>
              <w:bottom w:val="nil"/>
              <w:right w:val="nil"/>
            </w:tcBorders>
          </w:tcPr>
          <w:p w14:paraId="4EDAAF4D" w14:textId="77777777" w:rsidR="00206818" w:rsidRPr="00206818" w:rsidRDefault="00206818" w:rsidP="006215A5">
            <w:pPr>
              <w:spacing w:line="276" w:lineRule="auto"/>
              <w:jc w:val="center"/>
              <w:rPr>
                <w:rFonts w:eastAsia="MS Mincho"/>
                <w:b/>
                <w:sz w:val="20"/>
                <w:szCs w:val="20"/>
              </w:rPr>
            </w:pPr>
          </w:p>
        </w:tc>
        <w:tc>
          <w:tcPr>
            <w:tcW w:w="1281" w:type="dxa"/>
            <w:tcBorders>
              <w:top w:val="single" w:sz="4" w:space="0" w:color="auto"/>
              <w:left w:val="nil"/>
              <w:bottom w:val="nil"/>
              <w:right w:val="nil"/>
            </w:tcBorders>
          </w:tcPr>
          <w:p w14:paraId="3683FEFB" w14:textId="77777777" w:rsidR="00206818" w:rsidRPr="00206818" w:rsidRDefault="00206818" w:rsidP="006215A5">
            <w:pPr>
              <w:spacing w:line="276" w:lineRule="auto"/>
              <w:ind w:right="-108"/>
              <w:rPr>
                <w:b/>
                <w:sz w:val="20"/>
                <w:szCs w:val="20"/>
              </w:rPr>
            </w:pPr>
          </w:p>
        </w:tc>
        <w:tc>
          <w:tcPr>
            <w:tcW w:w="569" w:type="dxa"/>
            <w:tcBorders>
              <w:top w:val="single" w:sz="4" w:space="0" w:color="auto"/>
              <w:left w:val="nil"/>
              <w:bottom w:val="nil"/>
              <w:right w:val="nil"/>
            </w:tcBorders>
          </w:tcPr>
          <w:p w14:paraId="00D9AD24" w14:textId="77777777" w:rsidR="00206818" w:rsidRPr="00206818" w:rsidRDefault="00206818" w:rsidP="006215A5">
            <w:pPr>
              <w:spacing w:line="276" w:lineRule="auto"/>
              <w:jc w:val="center"/>
              <w:rPr>
                <w:rFonts w:eastAsia="MS Mincho"/>
                <w:b/>
                <w:sz w:val="20"/>
                <w:szCs w:val="20"/>
              </w:rPr>
            </w:pPr>
          </w:p>
        </w:tc>
        <w:tc>
          <w:tcPr>
            <w:tcW w:w="1133" w:type="dxa"/>
            <w:tcBorders>
              <w:top w:val="single" w:sz="4" w:space="0" w:color="auto"/>
              <w:left w:val="nil"/>
              <w:bottom w:val="nil"/>
              <w:right w:val="nil"/>
            </w:tcBorders>
          </w:tcPr>
          <w:p w14:paraId="39D3FC45" w14:textId="77777777" w:rsidR="00206818" w:rsidRPr="00206818" w:rsidRDefault="00206818" w:rsidP="006215A5">
            <w:pPr>
              <w:spacing w:line="276" w:lineRule="auto"/>
              <w:rPr>
                <w:b/>
                <w:sz w:val="20"/>
                <w:szCs w:val="20"/>
              </w:rPr>
            </w:pPr>
          </w:p>
        </w:tc>
        <w:tc>
          <w:tcPr>
            <w:tcW w:w="547" w:type="dxa"/>
            <w:tcBorders>
              <w:top w:val="single" w:sz="4" w:space="0" w:color="auto"/>
              <w:left w:val="nil"/>
              <w:bottom w:val="nil"/>
              <w:right w:val="nil"/>
            </w:tcBorders>
          </w:tcPr>
          <w:p w14:paraId="1481B3C5" w14:textId="77777777" w:rsidR="00206818" w:rsidRPr="00206818" w:rsidRDefault="00206818" w:rsidP="006215A5">
            <w:pPr>
              <w:spacing w:line="276" w:lineRule="auto"/>
              <w:jc w:val="center"/>
              <w:rPr>
                <w:rFonts w:eastAsia="MS Mincho"/>
                <w:b/>
                <w:sz w:val="20"/>
                <w:szCs w:val="20"/>
              </w:rPr>
            </w:pPr>
          </w:p>
        </w:tc>
        <w:tc>
          <w:tcPr>
            <w:tcW w:w="1297" w:type="dxa"/>
            <w:tcBorders>
              <w:top w:val="single" w:sz="4" w:space="0" w:color="auto"/>
              <w:left w:val="nil"/>
              <w:bottom w:val="nil"/>
              <w:right w:val="single" w:sz="4" w:space="0" w:color="auto"/>
            </w:tcBorders>
          </w:tcPr>
          <w:p w14:paraId="4EDA3D32" w14:textId="77777777" w:rsidR="00206818" w:rsidRPr="00206818" w:rsidRDefault="00206818" w:rsidP="006215A5">
            <w:pPr>
              <w:spacing w:line="276" w:lineRule="auto"/>
              <w:ind w:left="54"/>
              <w:rPr>
                <w:b/>
                <w:sz w:val="20"/>
                <w:szCs w:val="20"/>
              </w:rPr>
            </w:pPr>
          </w:p>
        </w:tc>
      </w:tr>
      <w:tr w:rsidR="00206818" w:rsidRPr="006F1C86" w14:paraId="659CA2F7" w14:textId="77777777" w:rsidTr="00C2730C">
        <w:tc>
          <w:tcPr>
            <w:tcW w:w="3812" w:type="dxa"/>
            <w:tcBorders>
              <w:top w:val="nil"/>
              <w:left w:val="single" w:sz="4" w:space="0" w:color="auto"/>
              <w:bottom w:val="nil"/>
              <w:right w:val="single" w:sz="4" w:space="0" w:color="auto"/>
            </w:tcBorders>
            <w:shd w:val="clear" w:color="auto" w:fill="E2E2E2"/>
          </w:tcPr>
          <w:p w14:paraId="013A3CAB" w14:textId="77777777" w:rsidR="00206818" w:rsidRPr="00206818" w:rsidRDefault="00206818" w:rsidP="006215A5">
            <w:pPr>
              <w:spacing w:line="276" w:lineRule="auto"/>
              <w:ind w:left="196" w:hanging="196"/>
              <w:rPr>
                <w:rFonts w:eastAsia="Calibri"/>
                <w:b/>
                <w:sz w:val="20"/>
                <w:szCs w:val="20"/>
                <w:lang w:eastAsia="en-US"/>
              </w:rPr>
            </w:pPr>
            <w:r w:rsidRPr="00206818">
              <w:rPr>
                <w:rFonts w:eastAsia="Calibri"/>
                <w:b/>
                <w:sz w:val="20"/>
                <w:szCs w:val="20"/>
                <w:lang w:eastAsia="en-US"/>
              </w:rPr>
              <w:t xml:space="preserve">    vplyvy služieb verejnej správy na občana</w:t>
            </w:r>
          </w:p>
        </w:tc>
        <w:sdt>
          <w:sdtPr>
            <w:rPr>
              <w:b/>
              <w:sz w:val="20"/>
            </w:rPr>
            <w:id w:val="-1940285632"/>
            <w14:checkbox>
              <w14:checked w14:val="0"/>
              <w14:checkedState w14:val="2612" w14:font="MS Gothic"/>
              <w14:uncheckedState w14:val="2610" w14:font="MS Gothic"/>
            </w14:checkbox>
          </w:sdtPr>
          <w:sdtEndPr/>
          <w:sdtContent>
            <w:tc>
              <w:tcPr>
                <w:tcW w:w="541" w:type="dxa"/>
                <w:tcBorders>
                  <w:top w:val="nil"/>
                  <w:left w:val="single" w:sz="4" w:space="0" w:color="auto"/>
                  <w:bottom w:val="nil"/>
                  <w:right w:val="nil"/>
                </w:tcBorders>
              </w:tcPr>
              <w:p w14:paraId="32362C1C" w14:textId="77777777"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81" w:type="dxa"/>
            <w:tcBorders>
              <w:top w:val="nil"/>
              <w:left w:val="nil"/>
              <w:bottom w:val="nil"/>
              <w:right w:val="nil"/>
            </w:tcBorders>
          </w:tcPr>
          <w:p w14:paraId="63470CA8" w14:textId="77777777" w:rsidR="00206818" w:rsidRPr="00206818" w:rsidRDefault="00206818" w:rsidP="006215A5">
            <w:pPr>
              <w:spacing w:line="276" w:lineRule="auto"/>
              <w:rPr>
                <w:b/>
                <w:sz w:val="20"/>
              </w:rPr>
            </w:pPr>
            <w:r w:rsidRPr="00206818">
              <w:rPr>
                <w:b/>
                <w:sz w:val="20"/>
              </w:rPr>
              <w:t>Pozitívne</w:t>
            </w:r>
          </w:p>
        </w:tc>
        <w:sdt>
          <w:sdtPr>
            <w:rPr>
              <w:b/>
              <w:sz w:val="20"/>
            </w:rPr>
            <w:id w:val="-1270237900"/>
            <w14:checkbox>
              <w14:checked w14:val="1"/>
              <w14:checkedState w14:val="2612" w14:font="MS Gothic"/>
              <w14:uncheckedState w14:val="2610" w14:font="MS Gothic"/>
            </w14:checkbox>
          </w:sdtPr>
          <w:sdtEndPr/>
          <w:sdtContent>
            <w:tc>
              <w:tcPr>
                <w:tcW w:w="569" w:type="dxa"/>
                <w:tcBorders>
                  <w:top w:val="nil"/>
                  <w:left w:val="nil"/>
                  <w:bottom w:val="nil"/>
                  <w:right w:val="nil"/>
                </w:tcBorders>
              </w:tcPr>
              <w:p w14:paraId="37BD703F" w14:textId="26D151B0" w:rsidR="00206818" w:rsidRPr="00206818" w:rsidRDefault="00EC4F5B" w:rsidP="006215A5">
                <w:pPr>
                  <w:spacing w:line="276" w:lineRule="auto"/>
                  <w:jc w:val="center"/>
                  <w:rPr>
                    <w:b/>
                    <w:sz w:val="20"/>
                  </w:rPr>
                </w:pPr>
                <w:r>
                  <w:rPr>
                    <w:rFonts w:ascii="MS Gothic" w:eastAsia="MS Gothic" w:hAnsi="MS Gothic" w:hint="eastAsia"/>
                    <w:b/>
                    <w:sz w:val="20"/>
                  </w:rPr>
                  <w:t>☒</w:t>
                </w:r>
              </w:p>
            </w:tc>
          </w:sdtContent>
        </w:sdt>
        <w:tc>
          <w:tcPr>
            <w:tcW w:w="1133" w:type="dxa"/>
            <w:tcBorders>
              <w:top w:val="nil"/>
              <w:left w:val="nil"/>
              <w:bottom w:val="nil"/>
              <w:right w:val="nil"/>
            </w:tcBorders>
          </w:tcPr>
          <w:p w14:paraId="7987EF8F" w14:textId="77777777" w:rsidR="00206818" w:rsidRPr="00206818" w:rsidRDefault="00206818" w:rsidP="006215A5">
            <w:pPr>
              <w:spacing w:line="276" w:lineRule="auto"/>
              <w:rPr>
                <w:b/>
                <w:sz w:val="20"/>
              </w:rPr>
            </w:pPr>
            <w:r w:rsidRPr="00206818">
              <w:rPr>
                <w:b/>
                <w:sz w:val="20"/>
              </w:rPr>
              <w:t>Žiadne</w:t>
            </w:r>
          </w:p>
        </w:tc>
        <w:sdt>
          <w:sdtPr>
            <w:rPr>
              <w:b/>
              <w:sz w:val="20"/>
            </w:rPr>
            <w:id w:val="-1358033384"/>
            <w14:checkbox>
              <w14:checked w14:val="0"/>
              <w14:checkedState w14:val="2612" w14:font="MS Gothic"/>
              <w14:uncheckedState w14:val="2610" w14:font="MS Gothic"/>
            </w14:checkbox>
          </w:sdtPr>
          <w:sdtEndPr/>
          <w:sdtContent>
            <w:tc>
              <w:tcPr>
                <w:tcW w:w="547" w:type="dxa"/>
                <w:tcBorders>
                  <w:top w:val="nil"/>
                  <w:left w:val="nil"/>
                  <w:bottom w:val="nil"/>
                  <w:right w:val="nil"/>
                </w:tcBorders>
              </w:tcPr>
              <w:p w14:paraId="6EFE3682" w14:textId="77777777"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97" w:type="dxa"/>
            <w:tcBorders>
              <w:top w:val="nil"/>
              <w:left w:val="nil"/>
              <w:bottom w:val="nil"/>
              <w:right w:val="single" w:sz="4" w:space="0" w:color="auto"/>
            </w:tcBorders>
          </w:tcPr>
          <w:p w14:paraId="297E1948" w14:textId="77777777" w:rsidR="00206818" w:rsidRPr="00206818" w:rsidRDefault="00206818" w:rsidP="006215A5">
            <w:pPr>
              <w:spacing w:line="276" w:lineRule="auto"/>
              <w:ind w:left="34"/>
              <w:rPr>
                <w:b/>
                <w:sz w:val="20"/>
              </w:rPr>
            </w:pPr>
            <w:r w:rsidRPr="00206818">
              <w:rPr>
                <w:b/>
                <w:sz w:val="20"/>
              </w:rPr>
              <w:t>Negatívne</w:t>
            </w:r>
          </w:p>
        </w:tc>
      </w:tr>
      <w:tr w:rsidR="00206818" w:rsidRPr="006F1C86" w14:paraId="48A95C3C" w14:textId="77777777" w:rsidTr="00206818">
        <w:tc>
          <w:tcPr>
            <w:tcW w:w="3812" w:type="dxa"/>
            <w:tcBorders>
              <w:top w:val="nil"/>
              <w:left w:val="single" w:sz="4" w:space="0" w:color="auto"/>
              <w:bottom w:val="single" w:sz="4" w:space="0" w:color="auto"/>
              <w:right w:val="single" w:sz="4" w:space="0" w:color="auto"/>
            </w:tcBorders>
            <w:shd w:val="clear" w:color="auto" w:fill="E2E2E2"/>
          </w:tcPr>
          <w:p w14:paraId="4524C655" w14:textId="769A206C" w:rsidR="00206818" w:rsidRPr="00206818" w:rsidRDefault="00206818" w:rsidP="006215A5">
            <w:pPr>
              <w:spacing w:line="276" w:lineRule="auto"/>
              <w:ind w:left="168" w:hanging="168"/>
              <w:rPr>
                <w:rFonts w:eastAsia="Calibri"/>
                <w:b/>
                <w:sz w:val="20"/>
                <w:szCs w:val="20"/>
                <w:lang w:eastAsia="en-US"/>
              </w:rPr>
            </w:pPr>
            <w:r>
              <w:rPr>
                <w:rFonts w:eastAsia="Calibri"/>
                <w:b/>
                <w:sz w:val="20"/>
                <w:szCs w:val="20"/>
                <w:lang w:eastAsia="en-US"/>
              </w:rPr>
              <w:t xml:space="preserve">    </w:t>
            </w:r>
            <w:r w:rsidRPr="00206818">
              <w:rPr>
                <w:rFonts w:eastAsia="Calibri"/>
                <w:b/>
                <w:sz w:val="20"/>
                <w:szCs w:val="20"/>
                <w:lang w:eastAsia="en-US"/>
              </w:rPr>
              <w:t>vplyvy na procesy služieb vo verejnej správe</w:t>
            </w:r>
          </w:p>
        </w:tc>
        <w:sdt>
          <w:sdtPr>
            <w:rPr>
              <w:b/>
              <w:sz w:val="20"/>
            </w:rPr>
            <w:id w:val="-1115671161"/>
            <w14:checkbox>
              <w14:checked w14:val="0"/>
              <w14:checkedState w14:val="2612" w14:font="MS Gothic"/>
              <w14:uncheckedState w14:val="2610" w14:font="MS Gothic"/>
            </w14:checkbox>
          </w:sdtPr>
          <w:sdtEndPr/>
          <w:sdtContent>
            <w:tc>
              <w:tcPr>
                <w:tcW w:w="541" w:type="dxa"/>
                <w:tcBorders>
                  <w:top w:val="nil"/>
                  <w:left w:val="single" w:sz="4" w:space="0" w:color="auto"/>
                  <w:bottom w:val="nil"/>
                  <w:right w:val="nil"/>
                </w:tcBorders>
              </w:tcPr>
              <w:p w14:paraId="2ED9743C" w14:textId="77777777"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81" w:type="dxa"/>
            <w:tcBorders>
              <w:top w:val="nil"/>
              <w:left w:val="nil"/>
              <w:bottom w:val="nil"/>
              <w:right w:val="nil"/>
            </w:tcBorders>
          </w:tcPr>
          <w:p w14:paraId="674CF4F7" w14:textId="77777777" w:rsidR="00206818" w:rsidRPr="00206818" w:rsidRDefault="00206818" w:rsidP="006215A5">
            <w:pPr>
              <w:spacing w:line="276" w:lineRule="auto"/>
              <w:rPr>
                <w:b/>
                <w:sz w:val="20"/>
              </w:rPr>
            </w:pPr>
            <w:r w:rsidRPr="00206818">
              <w:rPr>
                <w:b/>
                <w:sz w:val="20"/>
              </w:rPr>
              <w:t>Pozitívne</w:t>
            </w:r>
          </w:p>
        </w:tc>
        <w:sdt>
          <w:sdtPr>
            <w:rPr>
              <w:b/>
              <w:sz w:val="20"/>
            </w:rPr>
            <w:id w:val="-220295070"/>
            <w14:checkbox>
              <w14:checked w14:val="1"/>
              <w14:checkedState w14:val="2612" w14:font="MS Gothic"/>
              <w14:uncheckedState w14:val="2610" w14:font="MS Gothic"/>
            </w14:checkbox>
          </w:sdtPr>
          <w:sdtEndPr/>
          <w:sdtContent>
            <w:tc>
              <w:tcPr>
                <w:tcW w:w="569" w:type="dxa"/>
                <w:tcBorders>
                  <w:top w:val="nil"/>
                  <w:left w:val="nil"/>
                  <w:bottom w:val="nil"/>
                  <w:right w:val="nil"/>
                </w:tcBorders>
              </w:tcPr>
              <w:p w14:paraId="0E5E9966" w14:textId="5F2FB49A" w:rsidR="00206818" w:rsidRPr="00206818" w:rsidRDefault="00EC4F5B" w:rsidP="006215A5">
                <w:pPr>
                  <w:spacing w:line="276" w:lineRule="auto"/>
                  <w:jc w:val="center"/>
                  <w:rPr>
                    <w:b/>
                    <w:sz w:val="20"/>
                  </w:rPr>
                </w:pPr>
                <w:r>
                  <w:rPr>
                    <w:rFonts w:ascii="MS Gothic" w:eastAsia="MS Gothic" w:hAnsi="MS Gothic" w:hint="eastAsia"/>
                    <w:b/>
                    <w:sz w:val="20"/>
                  </w:rPr>
                  <w:t>☒</w:t>
                </w:r>
              </w:p>
            </w:tc>
          </w:sdtContent>
        </w:sdt>
        <w:tc>
          <w:tcPr>
            <w:tcW w:w="1133" w:type="dxa"/>
            <w:tcBorders>
              <w:top w:val="nil"/>
              <w:left w:val="nil"/>
              <w:bottom w:val="nil"/>
              <w:right w:val="nil"/>
            </w:tcBorders>
          </w:tcPr>
          <w:p w14:paraId="5E2FA695" w14:textId="77777777" w:rsidR="00206818" w:rsidRPr="00206818" w:rsidRDefault="00206818" w:rsidP="006215A5">
            <w:pPr>
              <w:spacing w:line="276" w:lineRule="auto"/>
              <w:rPr>
                <w:b/>
                <w:sz w:val="20"/>
              </w:rPr>
            </w:pPr>
            <w:r w:rsidRPr="00206818">
              <w:rPr>
                <w:b/>
                <w:sz w:val="20"/>
              </w:rPr>
              <w:t>Žiadne</w:t>
            </w:r>
          </w:p>
        </w:tc>
        <w:sdt>
          <w:sdtPr>
            <w:rPr>
              <w:b/>
              <w:sz w:val="20"/>
            </w:rPr>
            <w:id w:val="-229854382"/>
            <w14:checkbox>
              <w14:checked w14:val="0"/>
              <w14:checkedState w14:val="2612" w14:font="MS Gothic"/>
              <w14:uncheckedState w14:val="2610" w14:font="MS Gothic"/>
            </w14:checkbox>
          </w:sdtPr>
          <w:sdtEndPr/>
          <w:sdtContent>
            <w:tc>
              <w:tcPr>
                <w:tcW w:w="547" w:type="dxa"/>
                <w:tcBorders>
                  <w:top w:val="nil"/>
                  <w:left w:val="nil"/>
                  <w:bottom w:val="nil"/>
                  <w:right w:val="nil"/>
                </w:tcBorders>
              </w:tcPr>
              <w:p w14:paraId="65169BBC" w14:textId="77777777"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97" w:type="dxa"/>
            <w:tcBorders>
              <w:top w:val="nil"/>
              <w:left w:val="nil"/>
              <w:bottom w:val="nil"/>
              <w:right w:val="single" w:sz="4" w:space="0" w:color="auto"/>
            </w:tcBorders>
          </w:tcPr>
          <w:p w14:paraId="2F6173EF" w14:textId="77777777" w:rsidR="00206818" w:rsidRPr="00206818" w:rsidRDefault="00206818" w:rsidP="006215A5">
            <w:pPr>
              <w:spacing w:line="276" w:lineRule="auto"/>
              <w:ind w:left="34"/>
              <w:rPr>
                <w:b/>
                <w:sz w:val="20"/>
              </w:rPr>
            </w:pPr>
            <w:r w:rsidRPr="00206818">
              <w:rPr>
                <w:b/>
                <w:sz w:val="20"/>
              </w:rPr>
              <w:t>Negatívne</w:t>
            </w:r>
          </w:p>
        </w:tc>
      </w:tr>
      <w:tr w:rsidR="00206818" w:rsidRPr="006F1C86" w14:paraId="3C1F752B" w14:textId="77777777" w:rsidTr="00206818">
        <w:tc>
          <w:tcPr>
            <w:tcW w:w="3812" w:type="dxa"/>
            <w:tcBorders>
              <w:top w:val="single" w:sz="4" w:space="0" w:color="auto"/>
              <w:left w:val="single" w:sz="4" w:space="0" w:color="auto"/>
              <w:bottom w:val="single" w:sz="4" w:space="0" w:color="auto"/>
              <w:right w:val="single" w:sz="4" w:space="0" w:color="auto"/>
            </w:tcBorders>
            <w:shd w:val="clear" w:color="auto" w:fill="E2E2E2"/>
          </w:tcPr>
          <w:p w14:paraId="66BA8EB5" w14:textId="3A4D28E6" w:rsidR="00206818" w:rsidRPr="00206818" w:rsidRDefault="00206818" w:rsidP="006215A5">
            <w:pPr>
              <w:spacing w:line="276" w:lineRule="auto"/>
              <w:ind w:left="168" w:hanging="168"/>
              <w:rPr>
                <w:rFonts w:eastAsia="Calibri"/>
                <w:b/>
                <w:sz w:val="20"/>
                <w:szCs w:val="20"/>
                <w:lang w:eastAsia="en-US"/>
              </w:rPr>
            </w:pPr>
            <w:r>
              <w:rPr>
                <w:rFonts w:eastAsia="Calibri"/>
                <w:b/>
                <w:sz w:val="20"/>
                <w:szCs w:val="20"/>
                <w:lang w:eastAsia="en-US"/>
              </w:rPr>
              <w:t>Vplyv</w:t>
            </w:r>
            <w:r w:rsidR="008813FA">
              <w:rPr>
                <w:rFonts w:eastAsia="Calibri"/>
                <w:b/>
                <w:sz w:val="20"/>
                <w:szCs w:val="20"/>
                <w:lang w:eastAsia="en-US"/>
              </w:rPr>
              <w:t>y</w:t>
            </w:r>
            <w:r>
              <w:rPr>
                <w:rFonts w:eastAsia="Calibri"/>
                <w:b/>
                <w:sz w:val="20"/>
                <w:szCs w:val="20"/>
                <w:lang w:eastAsia="en-US"/>
              </w:rPr>
              <w:t xml:space="preserve"> na manželstvo, rodičovstvo a rodinu</w:t>
            </w:r>
          </w:p>
        </w:tc>
        <w:sdt>
          <w:sdtPr>
            <w:rPr>
              <w:b/>
              <w:sz w:val="20"/>
            </w:rPr>
            <w:id w:val="-1698236108"/>
            <w14:checkbox>
              <w14:checked w14:val="0"/>
              <w14:checkedState w14:val="2612" w14:font="MS Gothic"/>
              <w14:uncheckedState w14:val="2610" w14:font="MS Gothic"/>
            </w14:checkbox>
          </w:sdtPr>
          <w:sdtEndPr/>
          <w:sdtContent>
            <w:tc>
              <w:tcPr>
                <w:tcW w:w="541" w:type="dxa"/>
                <w:tcBorders>
                  <w:top w:val="nil"/>
                  <w:left w:val="single" w:sz="4" w:space="0" w:color="auto"/>
                  <w:bottom w:val="single" w:sz="4" w:space="0" w:color="auto"/>
                  <w:right w:val="nil"/>
                </w:tcBorders>
              </w:tcPr>
              <w:p w14:paraId="1E01A28D" w14:textId="435C0BF9"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81" w:type="dxa"/>
            <w:tcBorders>
              <w:top w:val="nil"/>
              <w:left w:val="nil"/>
              <w:bottom w:val="single" w:sz="4" w:space="0" w:color="auto"/>
              <w:right w:val="nil"/>
            </w:tcBorders>
          </w:tcPr>
          <w:p w14:paraId="3FC5CB2C" w14:textId="3D441FDB" w:rsidR="00206818" w:rsidRPr="00206818" w:rsidRDefault="00206818" w:rsidP="006215A5">
            <w:pPr>
              <w:spacing w:line="276" w:lineRule="auto"/>
              <w:rPr>
                <w:b/>
                <w:sz w:val="20"/>
              </w:rPr>
            </w:pPr>
            <w:r w:rsidRPr="00206818">
              <w:rPr>
                <w:b/>
                <w:sz w:val="20"/>
              </w:rPr>
              <w:t>Pozitívne</w:t>
            </w:r>
          </w:p>
        </w:tc>
        <w:sdt>
          <w:sdtPr>
            <w:rPr>
              <w:b/>
              <w:sz w:val="20"/>
            </w:rPr>
            <w:id w:val="-1604409933"/>
            <w14:checkbox>
              <w14:checked w14:val="1"/>
              <w14:checkedState w14:val="2612" w14:font="MS Gothic"/>
              <w14:uncheckedState w14:val="2610" w14:font="MS Gothic"/>
            </w14:checkbox>
          </w:sdtPr>
          <w:sdtEndPr/>
          <w:sdtContent>
            <w:tc>
              <w:tcPr>
                <w:tcW w:w="569" w:type="dxa"/>
                <w:tcBorders>
                  <w:top w:val="nil"/>
                  <w:left w:val="nil"/>
                  <w:bottom w:val="single" w:sz="4" w:space="0" w:color="auto"/>
                  <w:right w:val="nil"/>
                </w:tcBorders>
              </w:tcPr>
              <w:p w14:paraId="2210298F" w14:textId="396E1B5A" w:rsidR="00206818" w:rsidRPr="00206818" w:rsidRDefault="00EC4F5B" w:rsidP="006215A5">
                <w:pPr>
                  <w:spacing w:line="276" w:lineRule="auto"/>
                  <w:jc w:val="center"/>
                  <w:rPr>
                    <w:b/>
                    <w:sz w:val="20"/>
                  </w:rPr>
                </w:pPr>
                <w:r>
                  <w:rPr>
                    <w:rFonts w:ascii="MS Gothic" w:eastAsia="MS Gothic" w:hAnsi="MS Gothic" w:hint="eastAsia"/>
                    <w:b/>
                    <w:sz w:val="20"/>
                  </w:rPr>
                  <w:t>☒</w:t>
                </w:r>
              </w:p>
            </w:tc>
          </w:sdtContent>
        </w:sdt>
        <w:tc>
          <w:tcPr>
            <w:tcW w:w="1133" w:type="dxa"/>
            <w:tcBorders>
              <w:top w:val="nil"/>
              <w:left w:val="nil"/>
              <w:bottom w:val="single" w:sz="4" w:space="0" w:color="auto"/>
              <w:right w:val="nil"/>
            </w:tcBorders>
          </w:tcPr>
          <w:p w14:paraId="61170CDE" w14:textId="47E1F752" w:rsidR="00206818" w:rsidRPr="00206818" w:rsidRDefault="00206818" w:rsidP="006215A5">
            <w:pPr>
              <w:spacing w:line="276" w:lineRule="auto"/>
              <w:rPr>
                <w:b/>
                <w:sz w:val="20"/>
              </w:rPr>
            </w:pPr>
            <w:r w:rsidRPr="00206818">
              <w:rPr>
                <w:b/>
                <w:sz w:val="20"/>
              </w:rPr>
              <w:t>Žiadne</w:t>
            </w:r>
          </w:p>
        </w:tc>
        <w:sdt>
          <w:sdtPr>
            <w:rPr>
              <w:b/>
              <w:sz w:val="20"/>
            </w:rPr>
            <w:id w:val="573698038"/>
            <w14:checkbox>
              <w14:checked w14:val="0"/>
              <w14:checkedState w14:val="2612" w14:font="MS Gothic"/>
              <w14:uncheckedState w14:val="2610" w14:font="MS Gothic"/>
            </w14:checkbox>
          </w:sdtPr>
          <w:sdtEndPr/>
          <w:sdtContent>
            <w:tc>
              <w:tcPr>
                <w:tcW w:w="547" w:type="dxa"/>
                <w:tcBorders>
                  <w:top w:val="nil"/>
                  <w:left w:val="nil"/>
                  <w:bottom w:val="single" w:sz="4" w:space="0" w:color="auto"/>
                  <w:right w:val="nil"/>
                </w:tcBorders>
              </w:tcPr>
              <w:p w14:paraId="4C558A26" w14:textId="42D9F09C" w:rsidR="00206818" w:rsidRPr="00206818" w:rsidRDefault="00206818" w:rsidP="006215A5">
                <w:pPr>
                  <w:spacing w:line="276" w:lineRule="auto"/>
                  <w:jc w:val="center"/>
                  <w:rPr>
                    <w:b/>
                    <w:sz w:val="20"/>
                  </w:rPr>
                </w:pPr>
                <w:r w:rsidRPr="00206818">
                  <w:rPr>
                    <w:rFonts w:ascii="Segoe UI Symbol" w:eastAsia="MS Gothic" w:hAnsi="Segoe UI Symbol" w:cs="Segoe UI Symbol"/>
                    <w:b/>
                    <w:sz w:val="20"/>
                  </w:rPr>
                  <w:t>☐</w:t>
                </w:r>
              </w:p>
            </w:tc>
          </w:sdtContent>
        </w:sdt>
        <w:tc>
          <w:tcPr>
            <w:tcW w:w="1297" w:type="dxa"/>
            <w:tcBorders>
              <w:top w:val="nil"/>
              <w:left w:val="nil"/>
              <w:bottom w:val="single" w:sz="4" w:space="0" w:color="auto"/>
              <w:right w:val="single" w:sz="4" w:space="0" w:color="auto"/>
            </w:tcBorders>
          </w:tcPr>
          <w:p w14:paraId="08A1A40E" w14:textId="3DF0791F" w:rsidR="00206818" w:rsidRPr="00206818" w:rsidRDefault="00206818" w:rsidP="006215A5">
            <w:pPr>
              <w:spacing w:line="276" w:lineRule="auto"/>
              <w:ind w:left="34"/>
              <w:rPr>
                <w:b/>
                <w:sz w:val="20"/>
              </w:rPr>
            </w:pPr>
            <w:r w:rsidRPr="00206818">
              <w:rPr>
                <w:b/>
                <w:sz w:val="20"/>
              </w:rPr>
              <w:t>Negatívne</w:t>
            </w:r>
          </w:p>
        </w:tc>
      </w:tr>
    </w:tbl>
    <w:p w14:paraId="760C7EA0" w14:textId="77777777" w:rsidR="00F1637C" w:rsidRDefault="00F1637C" w:rsidP="006215A5">
      <w:pPr>
        <w:spacing w:line="276" w:lineRule="auto"/>
        <w:jc w:val="both"/>
        <w:rPr>
          <w:sz w:val="23"/>
          <w:szCs w:val="23"/>
        </w:rPr>
      </w:pPr>
    </w:p>
    <w:sectPr w:rsidR="00F1637C" w:rsidSect="00F765AA">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586C0E" w14:textId="77777777" w:rsidR="00DC62C3" w:rsidRDefault="00DC62C3" w:rsidP="00A4796C">
      <w:r>
        <w:separator/>
      </w:r>
    </w:p>
  </w:endnote>
  <w:endnote w:type="continuationSeparator" w:id="0">
    <w:p w14:paraId="76E31005" w14:textId="77777777" w:rsidR="00DC62C3" w:rsidRDefault="00DC62C3" w:rsidP="00A47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EE"/>
    <w:family w:val="roman"/>
    <w:notTrueType/>
    <w:pitch w:val="default"/>
    <w:sig w:usb0="00000007" w:usb1="08070000" w:usb2="00000010" w:usb3="00000000" w:csb0="0002000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802463"/>
      <w:docPartObj>
        <w:docPartGallery w:val="Page Numbers (Bottom of Page)"/>
        <w:docPartUnique/>
      </w:docPartObj>
    </w:sdtPr>
    <w:sdtEndPr/>
    <w:sdtContent>
      <w:p w14:paraId="40BD0FFA" w14:textId="5E522BAB" w:rsidR="009C0426" w:rsidRDefault="009C0426">
        <w:pPr>
          <w:pStyle w:val="Pta"/>
          <w:jc w:val="center"/>
        </w:pPr>
        <w:r>
          <w:fldChar w:fldCharType="begin"/>
        </w:r>
        <w:r>
          <w:instrText>PAGE   \* MERGEFORMAT</w:instrText>
        </w:r>
        <w:r>
          <w:fldChar w:fldCharType="separate"/>
        </w:r>
        <w:r w:rsidR="00702482">
          <w:rPr>
            <w:noProof/>
          </w:rPr>
          <w:t>19</w:t>
        </w:r>
        <w:r>
          <w:fldChar w:fldCharType="end"/>
        </w:r>
      </w:p>
    </w:sdtContent>
  </w:sdt>
  <w:p w14:paraId="5CF35B7E" w14:textId="77777777" w:rsidR="009C0426" w:rsidRDefault="009C042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C1A85" w14:textId="77777777" w:rsidR="00DC62C3" w:rsidRDefault="00DC62C3" w:rsidP="00A4796C">
      <w:r>
        <w:separator/>
      </w:r>
    </w:p>
  </w:footnote>
  <w:footnote w:type="continuationSeparator" w:id="0">
    <w:p w14:paraId="37AED6B6" w14:textId="77777777" w:rsidR="00DC62C3" w:rsidRDefault="00DC62C3" w:rsidP="00A4796C">
      <w:r>
        <w:continuationSeparator/>
      </w:r>
    </w:p>
  </w:footnote>
  <w:footnote w:id="1">
    <w:p w14:paraId="2CC613AE" w14:textId="77777777" w:rsidR="00AE16AD" w:rsidRDefault="00AE16AD" w:rsidP="00AE16AD">
      <w:pPr>
        <w:pStyle w:val="Textpoznmkypodiarou"/>
        <w:jc w:val="both"/>
      </w:pPr>
      <w:r>
        <w:rPr>
          <w:rStyle w:val="Odkaznapoznmkupodiarou"/>
        </w:rPr>
        <w:footnoteRef/>
      </w:r>
      <w:r>
        <w:t xml:space="preserve"> </w:t>
      </w:r>
      <w:hyperlink r:id="rId1" w:history="1">
        <w:r>
          <w:rPr>
            <w:rStyle w:val="Hypertextovprepojenie"/>
          </w:rPr>
          <w:t xml:space="preserve">Smernica Európskeho parlamentu a Rady 2014/41/EÚ z 3. apríla 2014 o európskom vyšetrovacom príkaze </w:t>
        </w:r>
        <w:r>
          <w:rPr>
            <w:rStyle w:val="Hypertextovprepojenie"/>
          </w:rPr>
          <w:br/>
          <w:t>v trestných veciach</w:t>
        </w:r>
      </w:hyperlink>
      <w:r>
        <w:t xml:space="preserve"> </w:t>
      </w:r>
    </w:p>
  </w:footnote>
  <w:footnote w:id="2">
    <w:p w14:paraId="57BB19EF" w14:textId="054590F2" w:rsidR="0093090B" w:rsidRDefault="0093090B" w:rsidP="0093090B">
      <w:pPr>
        <w:pStyle w:val="Textpoznmkypodiarou"/>
      </w:pPr>
      <w:r>
        <w:rPr>
          <w:rStyle w:val="Odkaznapoznmkupodiarou"/>
        </w:rPr>
        <w:footnoteRef/>
      </w:r>
      <w:r>
        <w:t xml:space="preserve"> </w:t>
      </w:r>
      <w:r w:rsidR="00C85250">
        <w:t>Desiate</w:t>
      </w:r>
      <w:r w:rsidRPr="00A91F5C">
        <w:t xml:space="preserve"> kol</w:t>
      </w:r>
      <w:r>
        <w:t>o</w:t>
      </w:r>
      <w:r w:rsidRPr="00A91F5C">
        <w:t xml:space="preserve"> vzájomných hodnotení</w:t>
      </w:r>
      <w:r>
        <w:t xml:space="preserve"> sa </w:t>
      </w:r>
      <w:r w:rsidRPr="006760F2">
        <w:t>uskutočn</w:t>
      </w:r>
      <w:r>
        <w:t>ilo</w:t>
      </w:r>
      <w:r w:rsidRPr="006760F2">
        <w:t xml:space="preserve"> v rokoch 20</w:t>
      </w:r>
      <w:r w:rsidRPr="00BC128F">
        <w:t>23 až 2024</w:t>
      </w:r>
      <w:r>
        <w:t>.</w:t>
      </w:r>
    </w:p>
  </w:footnote>
  <w:footnote w:id="3">
    <w:p w14:paraId="0C84FDA1" w14:textId="669DCC84" w:rsidR="00DC5025" w:rsidRDefault="00DC5025" w:rsidP="00DC5025">
      <w:pPr>
        <w:pStyle w:val="Textpoznmkypodiarou"/>
        <w:jc w:val="both"/>
      </w:pPr>
      <w:r>
        <w:rPr>
          <w:rStyle w:val="Odkaznapoznmkupodiarou"/>
        </w:rPr>
        <w:footnoteRef/>
      </w:r>
      <w:r w:rsidRPr="00152107">
        <w:t xml:space="preserve"> </w:t>
      </w:r>
      <w:hyperlink r:id="rId2" w:history="1">
        <w:r w:rsidR="00C85250">
          <w:rPr>
            <w:rStyle w:val="Hypertextovprepojenie"/>
          </w:rPr>
          <w:t>Záverečná správa o desiatom kole vzájomných hodnotení vykonávania európskeho vyšetrovacieho príkazu (EVP)</w:t>
        </w:r>
      </w:hyperlink>
      <w:r>
        <w:t xml:space="preserve"> </w:t>
      </w:r>
    </w:p>
  </w:footnote>
  <w:footnote w:id="4">
    <w:p w14:paraId="0FEE3BAB" w14:textId="77777777" w:rsidR="00EC4F5B" w:rsidRDefault="00EC4F5B" w:rsidP="00EC4F5B">
      <w:pPr>
        <w:pStyle w:val="Textpoznmkypodiarou"/>
      </w:pPr>
      <w:r>
        <w:rPr>
          <w:rStyle w:val="Odkaznapoznmkupodiarou"/>
        </w:rPr>
        <w:footnoteRef/>
      </w:r>
      <w:r>
        <w:t xml:space="preserve"> </w:t>
      </w:r>
      <w:hyperlink r:id="rId3" w:history="1">
        <w:r>
          <w:rPr>
            <w:rStyle w:val="Hypertextovprepojenie"/>
          </w:rPr>
          <w:t>Smernica Európskeho parlamentu a Rady (EÚ) 2016/800 z 11. mája 2016 o procesných zárukách pre deti, ktoré sú podozrivými alebo obvinenými osobami v trestnom konaní</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649C3AD4"/>
    <w:lvl w:ilvl="0">
      <w:start w:val="1"/>
      <w:numFmt w:val="decimal"/>
      <w:lvlText w:val="%1."/>
      <w:lvlJc w:val="left"/>
      <w:pPr>
        <w:ind w:left="720" w:hanging="360"/>
      </w:pPr>
      <w:rPr>
        <w:rFonts w:eastAsia="Times New Roman" w:hAnsi="Times New Roman" w:cs="Times New Roman" w:hint="default"/>
        <w:b/>
        <w:bCs/>
        <w:sz w:val="24"/>
        <w:szCs w:val="24"/>
      </w:rPr>
    </w:lvl>
    <w:lvl w:ilvl="1">
      <w:numFmt w:val="decimal"/>
      <w:lvlText w:val=""/>
      <w:lvlJc w:val="left"/>
      <w:pPr>
        <w:ind w:left="0" w:firstLine="0"/>
      </w:pPr>
      <w:rPr>
        <w:rFonts w:cs="Times New Roman" w:hint="default"/>
      </w:rPr>
    </w:lvl>
    <w:lvl w:ilvl="2">
      <w:numFmt w:val="decimal"/>
      <w:lvlText w:val=""/>
      <w:lvlJc w:val="left"/>
      <w:pPr>
        <w:ind w:left="0" w:firstLine="0"/>
      </w:pPr>
      <w:rPr>
        <w:rFonts w:cs="Times New Roman" w:hint="default"/>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 w15:restartNumberingAfterBreak="0">
    <w:nsid w:val="060804F1"/>
    <w:multiLevelType w:val="hybridMultilevel"/>
    <w:tmpl w:val="8C5E9EF8"/>
    <w:lvl w:ilvl="0" w:tplc="AFF021D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907718"/>
    <w:multiLevelType w:val="hybridMultilevel"/>
    <w:tmpl w:val="BD8E749C"/>
    <w:lvl w:ilvl="0" w:tplc="BB043946">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 w15:restartNumberingAfterBreak="0">
    <w:nsid w:val="06A47436"/>
    <w:multiLevelType w:val="hybridMultilevel"/>
    <w:tmpl w:val="29EC8A00"/>
    <w:lvl w:ilvl="0" w:tplc="69126F82">
      <w:start w:val="9"/>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 w15:restartNumberingAfterBreak="0">
    <w:nsid w:val="080D0EA9"/>
    <w:multiLevelType w:val="hybridMultilevel"/>
    <w:tmpl w:val="29FE719C"/>
    <w:lvl w:ilvl="0" w:tplc="7624C06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1483BEF"/>
    <w:multiLevelType w:val="hybridMultilevel"/>
    <w:tmpl w:val="3A6CD122"/>
    <w:lvl w:ilvl="0" w:tplc="D908C2C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14C3E7F"/>
    <w:multiLevelType w:val="hybridMultilevel"/>
    <w:tmpl w:val="7972B19A"/>
    <w:lvl w:ilvl="0" w:tplc="4190B31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45D6FA6"/>
    <w:multiLevelType w:val="hybridMultilevel"/>
    <w:tmpl w:val="3A6CD122"/>
    <w:lvl w:ilvl="0" w:tplc="D908C2C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6E208B0"/>
    <w:multiLevelType w:val="multilevel"/>
    <w:tmpl w:val="0D445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A542C3"/>
    <w:multiLevelType w:val="hybridMultilevel"/>
    <w:tmpl w:val="DC1A8444"/>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1D6D0D6E"/>
    <w:multiLevelType w:val="hybridMultilevel"/>
    <w:tmpl w:val="78FCBB1A"/>
    <w:lvl w:ilvl="0" w:tplc="3EFC9F16">
      <w:numFmt w:val="bullet"/>
      <w:lvlText w:val="-"/>
      <w:lvlJc w:val="left"/>
      <w:pPr>
        <w:ind w:left="644" w:hanging="360"/>
      </w:pPr>
      <w:rPr>
        <w:rFonts w:ascii="Times New Roman" w:eastAsia="Times New Roman" w:hAnsi="Times New Roman" w:cs="Times New Roman" w:hint="default"/>
      </w:rPr>
    </w:lvl>
    <w:lvl w:ilvl="1" w:tplc="041B0003" w:tentative="1">
      <w:start w:val="1"/>
      <w:numFmt w:val="bullet"/>
      <w:lvlText w:val="o"/>
      <w:lvlJc w:val="left"/>
      <w:pPr>
        <w:ind w:left="1364" w:hanging="360"/>
      </w:pPr>
      <w:rPr>
        <w:rFonts w:ascii="Courier New" w:hAnsi="Courier New" w:cs="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cs="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cs="Courier New" w:hint="default"/>
      </w:rPr>
    </w:lvl>
    <w:lvl w:ilvl="8" w:tplc="041B0005" w:tentative="1">
      <w:start w:val="1"/>
      <w:numFmt w:val="bullet"/>
      <w:lvlText w:val=""/>
      <w:lvlJc w:val="left"/>
      <w:pPr>
        <w:ind w:left="6404" w:hanging="360"/>
      </w:pPr>
      <w:rPr>
        <w:rFonts w:ascii="Wingdings" w:hAnsi="Wingdings" w:hint="default"/>
      </w:rPr>
    </w:lvl>
  </w:abstractNum>
  <w:abstractNum w:abstractNumId="11" w15:restartNumberingAfterBreak="0">
    <w:nsid w:val="2F5752DB"/>
    <w:multiLevelType w:val="hybridMultilevel"/>
    <w:tmpl w:val="C0DAE480"/>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3CEA0D34"/>
    <w:multiLevelType w:val="hybridMultilevel"/>
    <w:tmpl w:val="CF5800BE"/>
    <w:lvl w:ilvl="0" w:tplc="86C486F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C6B59FE"/>
    <w:multiLevelType w:val="hybridMultilevel"/>
    <w:tmpl w:val="53D805B6"/>
    <w:lvl w:ilvl="0" w:tplc="3D12659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4CC72D8F"/>
    <w:multiLevelType w:val="hybridMultilevel"/>
    <w:tmpl w:val="FB58EE74"/>
    <w:lvl w:ilvl="0" w:tplc="69126F82">
      <w:start w:val="9"/>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0422CCC"/>
    <w:multiLevelType w:val="hybridMultilevel"/>
    <w:tmpl w:val="C1080034"/>
    <w:lvl w:ilvl="0" w:tplc="041B0017">
      <w:start w:val="1"/>
      <w:numFmt w:val="lowerLetter"/>
      <w:lvlText w:val="%1)"/>
      <w:lvlJc w:val="left"/>
      <w:pPr>
        <w:ind w:left="928"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4297495"/>
    <w:multiLevelType w:val="hybridMultilevel"/>
    <w:tmpl w:val="F2AC47F6"/>
    <w:lvl w:ilvl="0" w:tplc="8CFAD3A4">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7" w15:restartNumberingAfterBreak="0">
    <w:nsid w:val="5631523D"/>
    <w:multiLevelType w:val="hybridMultilevel"/>
    <w:tmpl w:val="B4D61226"/>
    <w:lvl w:ilvl="0" w:tplc="AD623D1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598A478B"/>
    <w:multiLevelType w:val="hybridMultilevel"/>
    <w:tmpl w:val="2B14EE34"/>
    <w:lvl w:ilvl="0" w:tplc="256AA0D8">
      <w:numFmt w:val="bullet"/>
      <w:lvlText w:val="-"/>
      <w:lvlJc w:val="left"/>
      <w:pPr>
        <w:ind w:left="644" w:hanging="360"/>
      </w:pPr>
      <w:rPr>
        <w:rFonts w:ascii="Times New Roman" w:eastAsia="Times New Roman" w:hAnsi="Times New Roman" w:cs="Times New Roman" w:hint="default"/>
      </w:rPr>
    </w:lvl>
    <w:lvl w:ilvl="1" w:tplc="041B0003" w:tentative="1">
      <w:start w:val="1"/>
      <w:numFmt w:val="bullet"/>
      <w:lvlText w:val="o"/>
      <w:lvlJc w:val="left"/>
      <w:pPr>
        <w:ind w:left="1364" w:hanging="360"/>
      </w:pPr>
      <w:rPr>
        <w:rFonts w:ascii="Courier New" w:hAnsi="Courier New" w:cs="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cs="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cs="Courier New" w:hint="default"/>
      </w:rPr>
    </w:lvl>
    <w:lvl w:ilvl="8" w:tplc="041B0005" w:tentative="1">
      <w:start w:val="1"/>
      <w:numFmt w:val="bullet"/>
      <w:lvlText w:val=""/>
      <w:lvlJc w:val="left"/>
      <w:pPr>
        <w:ind w:left="6404" w:hanging="360"/>
      </w:pPr>
      <w:rPr>
        <w:rFonts w:ascii="Wingdings" w:hAnsi="Wingdings" w:hint="default"/>
      </w:rPr>
    </w:lvl>
  </w:abstractNum>
  <w:abstractNum w:abstractNumId="19" w15:restartNumberingAfterBreak="0">
    <w:nsid w:val="64AA0DBB"/>
    <w:multiLevelType w:val="hybridMultilevel"/>
    <w:tmpl w:val="E506BA18"/>
    <w:lvl w:ilvl="0" w:tplc="B016C73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66701A71"/>
    <w:multiLevelType w:val="hybridMultilevel"/>
    <w:tmpl w:val="0E52BBCA"/>
    <w:lvl w:ilvl="0" w:tplc="1A209626">
      <w:start w:val="2"/>
      <w:numFmt w:val="upperRoman"/>
      <w:lvlText w:val="%1."/>
      <w:lvlJc w:val="left"/>
      <w:pPr>
        <w:ind w:left="4973" w:hanging="720"/>
      </w:pPr>
      <w:rPr>
        <w:rFonts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6E2A22DA"/>
    <w:multiLevelType w:val="hybridMultilevel"/>
    <w:tmpl w:val="7146EFC0"/>
    <w:lvl w:ilvl="0" w:tplc="A5EE2A06">
      <w:start w:val="1"/>
      <w:numFmt w:val="lowerLetter"/>
      <w:lvlText w:val="%1)"/>
      <w:lvlJc w:val="left"/>
      <w:pPr>
        <w:ind w:left="1080" w:hanging="360"/>
      </w:pPr>
      <w:rPr>
        <w:rFonts w:hint="default"/>
      </w:r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2" w15:restartNumberingAfterBreak="0">
    <w:nsid w:val="6EFF7F4C"/>
    <w:multiLevelType w:val="hybridMultilevel"/>
    <w:tmpl w:val="7994B4FE"/>
    <w:lvl w:ilvl="0" w:tplc="AFF021DC">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70ED7831"/>
    <w:multiLevelType w:val="hybridMultilevel"/>
    <w:tmpl w:val="BCAEE8F2"/>
    <w:lvl w:ilvl="0" w:tplc="C92C1FC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76FC7EE7"/>
    <w:multiLevelType w:val="hybridMultilevel"/>
    <w:tmpl w:val="6832C054"/>
    <w:lvl w:ilvl="0" w:tplc="8292C48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79B26D93"/>
    <w:multiLevelType w:val="hybridMultilevel"/>
    <w:tmpl w:val="EF92424E"/>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6" w15:restartNumberingAfterBreak="0">
    <w:nsid w:val="7F1A650D"/>
    <w:multiLevelType w:val="hybridMultilevel"/>
    <w:tmpl w:val="D35C10D0"/>
    <w:lvl w:ilvl="0" w:tplc="3BD4B4F6">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abstractNumId w:val="21"/>
  </w:num>
  <w:num w:numId="2">
    <w:abstractNumId w:val="12"/>
  </w:num>
  <w:num w:numId="3">
    <w:abstractNumId w:val="23"/>
  </w:num>
  <w:num w:numId="4">
    <w:abstractNumId w:val="2"/>
  </w:num>
  <w:num w:numId="5">
    <w:abstractNumId w:val="13"/>
  </w:num>
  <w:num w:numId="6">
    <w:abstractNumId w:val="24"/>
  </w:num>
  <w:num w:numId="7">
    <w:abstractNumId w:val="26"/>
  </w:num>
  <w:num w:numId="8">
    <w:abstractNumId w:val="19"/>
  </w:num>
  <w:num w:numId="9">
    <w:abstractNumId w:val="6"/>
  </w:num>
  <w:num w:numId="10">
    <w:abstractNumId w:val="17"/>
  </w:num>
  <w:num w:numId="11">
    <w:abstractNumId w:val="4"/>
  </w:num>
  <w:num w:numId="12">
    <w:abstractNumId w:val="5"/>
  </w:num>
  <w:num w:numId="13">
    <w:abstractNumId w:val="22"/>
  </w:num>
  <w:num w:numId="14">
    <w:abstractNumId w:val="7"/>
  </w:num>
  <w:num w:numId="15">
    <w:abstractNumId w:val="25"/>
  </w:num>
  <w:num w:numId="16">
    <w:abstractNumId w:val="9"/>
  </w:num>
  <w:num w:numId="17">
    <w:abstractNumId w:val="16"/>
  </w:num>
  <w:num w:numId="18">
    <w:abstractNumId w:val="0"/>
  </w:num>
  <w:num w:numId="19">
    <w:abstractNumId w:val="3"/>
  </w:num>
  <w:num w:numId="20">
    <w:abstractNumId w:val="11"/>
  </w:num>
  <w:num w:numId="21">
    <w:abstractNumId w:val="1"/>
  </w:num>
  <w:num w:numId="22">
    <w:abstractNumId w:val="15"/>
  </w:num>
  <w:num w:numId="23">
    <w:abstractNumId w:val="20"/>
  </w:num>
  <w:num w:numId="24">
    <w:abstractNumId w:val="14"/>
  </w:num>
  <w:num w:numId="25">
    <w:abstractNumId w:val="18"/>
  </w:num>
  <w:num w:numId="26">
    <w:abstractNumId w:val="8"/>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96C"/>
    <w:rsid w:val="00001870"/>
    <w:rsid w:val="00004954"/>
    <w:rsid w:val="00004FC3"/>
    <w:rsid w:val="0000672D"/>
    <w:rsid w:val="0001317F"/>
    <w:rsid w:val="00022887"/>
    <w:rsid w:val="00025332"/>
    <w:rsid w:val="0002684B"/>
    <w:rsid w:val="00032F54"/>
    <w:rsid w:val="00033446"/>
    <w:rsid w:val="00033FA2"/>
    <w:rsid w:val="0003435E"/>
    <w:rsid w:val="00035739"/>
    <w:rsid w:val="00037B73"/>
    <w:rsid w:val="00041477"/>
    <w:rsid w:val="00041D9C"/>
    <w:rsid w:val="00043465"/>
    <w:rsid w:val="000463DE"/>
    <w:rsid w:val="000466F5"/>
    <w:rsid w:val="000501B4"/>
    <w:rsid w:val="00052701"/>
    <w:rsid w:val="000547C0"/>
    <w:rsid w:val="00055206"/>
    <w:rsid w:val="00055C3F"/>
    <w:rsid w:val="00057C73"/>
    <w:rsid w:val="000606EF"/>
    <w:rsid w:val="00061272"/>
    <w:rsid w:val="0006293A"/>
    <w:rsid w:val="00066F92"/>
    <w:rsid w:val="00067371"/>
    <w:rsid w:val="00067FE9"/>
    <w:rsid w:val="000739EA"/>
    <w:rsid w:val="00073CF4"/>
    <w:rsid w:val="00076334"/>
    <w:rsid w:val="00080F3B"/>
    <w:rsid w:val="000811F7"/>
    <w:rsid w:val="00081748"/>
    <w:rsid w:val="00084BBF"/>
    <w:rsid w:val="000855F9"/>
    <w:rsid w:val="00086729"/>
    <w:rsid w:val="00086917"/>
    <w:rsid w:val="00086D80"/>
    <w:rsid w:val="000874B3"/>
    <w:rsid w:val="0009341D"/>
    <w:rsid w:val="00093CBA"/>
    <w:rsid w:val="00097DB8"/>
    <w:rsid w:val="000A1030"/>
    <w:rsid w:val="000A124E"/>
    <w:rsid w:val="000A2564"/>
    <w:rsid w:val="000A2D35"/>
    <w:rsid w:val="000A5F5F"/>
    <w:rsid w:val="000A6173"/>
    <w:rsid w:val="000A6502"/>
    <w:rsid w:val="000A6580"/>
    <w:rsid w:val="000B12D9"/>
    <w:rsid w:val="000B2F0F"/>
    <w:rsid w:val="000B3B0A"/>
    <w:rsid w:val="000B56EE"/>
    <w:rsid w:val="000B60AE"/>
    <w:rsid w:val="000B6D5C"/>
    <w:rsid w:val="000C2138"/>
    <w:rsid w:val="000C2EF5"/>
    <w:rsid w:val="000C714F"/>
    <w:rsid w:val="000C7D3A"/>
    <w:rsid w:val="000D05C2"/>
    <w:rsid w:val="000D134E"/>
    <w:rsid w:val="000D20B9"/>
    <w:rsid w:val="000D2AC8"/>
    <w:rsid w:val="000D414A"/>
    <w:rsid w:val="000D4642"/>
    <w:rsid w:val="000D7157"/>
    <w:rsid w:val="000D743D"/>
    <w:rsid w:val="000E024E"/>
    <w:rsid w:val="000E0379"/>
    <w:rsid w:val="000E1BFC"/>
    <w:rsid w:val="000E2613"/>
    <w:rsid w:val="000E4845"/>
    <w:rsid w:val="000E4AFB"/>
    <w:rsid w:val="000E68F4"/>
    <w:rsid w:val="000E6E01"/>
    <w:rsid w:val="000F1143"/>
    <w:rsid w:val="000F6421"/>
    <w:rsid w:val="0010117C"/>
    <w:rsid w:val="00101EDF"/>
    <w:rsid w:val="001026CE"/>
    <w:rsid w:val="001031D3"/>
    <w:rsid w:val="00103F3B"/>
    <w:rsid w:val="00105EEA"/>
    <w:rsid w:val="00107EB9"/>
    <w:rsid w:val="001132DF"/>
    <w:rsid w:val="001138D5"/>
    <w:rsid w:val="001159E8"/>
    <w:rsid w:val="001165AE"/>
    <w:rsid w:val="00122474"/>
    <w:rsid w:val="00124B2F"/>
    <w:rsid w:val="00125023"/>
    <w:rsid w:val="00126204"/>
    <w:rsid w:val="0013033D"/>
    <w:rsid w:val="001378F3"/>
    <w:rsid w:val="00140AA8"/>
    <w:rsid w:val="0014597D"/>
    <w:rsid w:val="00150A6C"/>
    <w:rsid w:val="00152107"/>
    <w:rsid w:val="00152DC8"/>
    <w:rsid w:val="00152EFF"/>
    <w:rsid w:val="001534A1"/>
    <w:rsid w:val="00155E40"/>
    <w:rsid w:val="00156587"/>
    <w:rsid w:val="00156788"/>
    <w:rsid w:val="00156B15"/>
    <w:rsid w:val="001634B6"/>
    <w:rsid w:val="00167B41"/>
    <w:rsid w:val="001705B9"/>
    <w:rsid w:val="00170A00"/>
    <w:rsid w:val="00170B65"/>
    <w:rsid w:val="00172A2B"/>
    <w:rsid w:val="00173B7E"/>
    <w:rsid w:val="0017542B"/>
    <w:rsid w:val="0017770C"/>
    <w:rsid w:val="001806FE"/>
    <w:rsid w:val="0018080A"/>
    <w:rsid w:val="00180BB1"/>
    <w:rsid w:val="00183813"/>
    <w:rsid w:val="00183E25"/>
    <w:rsid w:val="001849DC"/>
    <w:rsid w:val="00185B58"/>
    <w:rsid w:val="00190379"/>
    <w:rsid w:val="00190E8D"/>
    <w:rsid w:val="0019352B"/>
    <w:rsid w:val="001937A5"/>
    <w:rsid w:val="00193ED4"/>
    <w:rsid w:val="00194A2C"/>
    <w:rsid w:val="001A103E"/>
    <w:rsid w:val="001A2345"/>
    <w:rsid w:val="001A2A1F"/>
    <w:rsid w:val="001A39B4"/>
    <w:rsid w:val="001A5D70"/>
    <w:rsid w:val="001A6B56"/>
    <w:rsid w:val="001B0B6F"/>
    <w:rsid w:val="001C1B32"/>
    <w:rsid w:val="001C2332"/>
    <w:rsid w:val="001C345E"/>
    <w:rsid w:val="001C34B9"/>
    <w:rsid w:val="001C40B4"/>
    <w:rsid w:val="001C40BC"/>
    <w:rsid w:val="001C67CD"/>
    <w:rsid w:val="001C7121"/>
    <w:rsid w:val="001C79FF"/>
    <w:rsid w:val="001D08F4"/>
    <w:rsid w:val="001D0D31"/>
    <w:rsid w:val="001D1208"/>
    <w:rsid w:val="001D15AD"/>
    <w:rsid w:val="001D2801"/>
    <w:rsid w:val="001D2A47"/>
    <w:rsid w:val="001D2B5C"/>
    <w:rsid w:val="001D3B12"/>
    <w:rsid w:val="001D41F6"/>
    <w:rsid w:val="001D5231"/>
    <w:rsid w:val="001D5B7E"/>
    <w:rsid w:val="001D5B8E"/>
    <w:rsid w:val="001D6F83"/>
    <w:rsid w:val="001D7A35"/>
    <w:rsid w:val="001D7E2F"/>
    <w:rsid w:val="001E5201"/>
    <w:rsid w:val="001E5444"/>
    <w:rsid w:val="001E711A"/>
    <w:rsid w:val="001E73DA"/>
    <w:rsid w:val="001E7FF4"/>
    <w:rsid w:val="001F0883"/>
    <w:rsid w:val="001F2BB7"/>
    <w:rsid w:val="002000DC"/>
    <w:rsid w:val="00200D8D"/>
    <w:rsid w:val="00201C6B"/>
    <w:rsid w:val="002029FF"/>
    <w:rsid w:val="00205BC5"/>
    <w:rsid w:val="00206818"/>
    <w:rsid w:val="00207876"/>
    <w:rsid w:val="002119A3"/>
    <w:rsid w:val="00211C39"/>
    <w:rsid w:val="0021425A"/>
    <w:rsid w:val="00214E9D"/>
    <w:rsid w:val="00216111"/>
    <w:rsid w:val="0021671D"/>
    <w:rsid w:val="0021745E"/>
    <w:rsid w:val="00217925"/>
    <w:rsid w:val="00217FC4"/>
    <w:rsid w:val="00221597"/>
    <w:rsid w:val="002228EA"/>
    <w:rsid w:val="00224340"/>
    <w:rsid w:val="00224F01"/>
    <w:rsid w:val="00226F75"/>
    <w:rsid w:val="002276CC"/>
    <w:rsid w:val="00232293"/>
    <w:rsid w:val="00233404"/>
    <w:rsid w:val="00233E2A"/>
    <w:rsid w:val="00237A2D"/>
    <w:rsid w:val="00241B7A"/>
    <w:rsid w:val="002426A5"/>
    <w:rsid w:val="00243D57"/>
    <w:rsid w:val="00244A60"/>
    <w:rsid w:val="00244C65"/>
    <w:rsid w:val="0025493D"/>
    <w:rsid w:val="0025702E"/>
    <w:rsid w:val="00257C81"/>
    <w:rsid w:val="00260D3A"/>
    <w:rsid w:val="002615C5"/>
    <w:rsid w:val="00263666"/>
    <w:rsid w:val="00265225"/>
    <w:rsid w:val="00266523"/>
    <w:rsid w:val="0026783B"/>
    <w:rsid w:val="00273125"/>
    <w:rsid w:val="00273D4E"/>
    <w:rsid w:val="0027746A"/>
    <w:rsid w:val="00277ACB"/>
    <w:rsid w:val="0028105D"/>
    <w:rsid w:val="002810E5"/>
    <w:rsid w:val="002842C4"/>
    <w:rsid w:val="00285FA0"/>
    <w:rsid w:val="002864AD"/>
    <w:rsid w:val="00286DB1"/>
    <w:rsid w:val="002904AF"/>
    <w:rsid w:val="00291A4A"/>
    <w:rsid w:val="00293BE0"/>
    <w:rsid w:val="00294887"/>
    <w:rsid w:val="00294A68"/>
    <w:rsid w:val="00295029"/>
    <w:rsid w:val="002959B3"/>
    <w:rsid w:val="00296153"/>
    <w:rsid w:val="00296F19"/>
    <w:rsid w:val="00297239"/>
    <w:rsid w:val="002A0115"/>
    <w:rsid w:val="002A1F94"/>
    <w:rsid w:val="002A2D10"/>
    <w:rsid w:val="002A30A5"/>
    <w:rsid w:val="002A4350"/>
    <w:rsid w:val="002A5CF3"/>
    <w:rsid w:val="002A671B"/>
    <w:rsid w:val="002B08F8"/>
    <w:rsid w:val="002B0E08"/>
    <w:rsid w:val="002B16AF"/>
    <w:rsid w:val="002B1DAE"/>
    <w:rsid w:val="002B40FA"/>
    <w:rsid w:val="002B5F2D"/>
    <w:rsid w:val="002B6796"/>
    <w:rsid w:val="002B6D13"/>
    <w:rsid w:val="002C07B7"/>
    <w:rsid w:val="002C21A2"/>
    <w:rsid w:val="002C2D2C"/>
    <w:rsid w:val="002C54D3"/>
    <w:rsid w:val="002D34E5"/>
    <w:rsid w:val="002D4097"/>
    <w:rsid w:val="002D539E"/>
    <w:rsid w:val="002D6907"/>
    <w:rsid w:val="002D6FCF"/>
    <w:rsid w:val="002D6FF4"/>
    <w:rsid w:val="002D75B7"/>
    <w:rsid w:val="002D7713"/>
    <w:rsid w:val="002E07AB"/>
    <w:rsid w:val="002E14BF"/>
    <w:rsid w:val="002E29EC"/>
    <w:rsid w:val="002E48AE"/>
    <w:rsid w:val="002F4AC1"/>
    <w:rsid w:val="002F6200"/>
    <w:rsid w:val="002F78CA"/>
    <w:rsid w:val="00302B11"/>
    <w:rsid w:val="00302E62"/>
    <w:rsid w:val="00305D59"/>
    <w:rsid w:val="00305EDF"/>
    <w:rsid w:val="00310038"/>
    <w:rsid w:val="00314AA0"/>
    <w:rsid w:val="0031635B"/>
    <w:rsid w:val="00320210"/>
    <w:rsid w:val="00322C7C"/>
    <w:rsid w:val="00326778"/>
    <w:rsid w:val="00326B60"/>
    <w:rsid w:val="00331512"/>
    <w:rsid w:val="00333579"/>
    <w:rsid w:val="00333774"/>
    <w:rsid w:val="00333C15"/>
    <w:rsid w:val="003342CA"/>
    <w:rsid w:val="003353A9"/>
    <w:rsid w:val="00335547"/>
    <w:rsid w:val="00335FB2"/>
    <w:rsid w:val="003360D5"/>
    <w:rsid w:val="003366F4"/>
    <w:rsid w:val="003403B1"/>
    <w:rsid w:val="0034172C"/>
    <w:rsid w:val="003427EE"/>
    <w:rsid w:val="00342F60"/>
    <w:rsid w:val="00343FFA"/>
    <w:rsid w:val="00344273"/>
    <w:rsid w:val="003472EB"/>
    <w:rsid w:val="00353471"/>
    <w:rsid w:val="00360214"/>
    <w:rsid w:val="00361BD0"/>
    <w:rsid w:val="00362ED4"/>
    <w:rsid w:val="003632AF"/>
    <w:rsid w:val="003643C2"/>
    <w:rsid w:val="003654C8"/>
    <w:rsid w:val="0036696F"/>
    <w:rsid w:val="00371DE9"/>
    <w:rsid w:val="003722E5"/>
    <w:rsid w:val="00372974"/>
    <w:rsid w:val="00373601"/>
    <w:rsid w:val="0037695D"/>
    <w:rsid w:val="00376F59"/>
    <w:rsid w:val="00377884"/>
    <w:rsid w:val="00381FAD"/>
    <w:rsid w:val="00383944"/>
    <w:rsid w:val="003859A1"/>
    <w:rsid w:val="00385D1D"/>
    <w:rsid w:val="003868EE"/>
    <w:rsid w:val="00386E9D"/>
    <w:rsid w:val="003909A0"/>
    <w:rsid w:val="003933AD"/>
    <w:rsid w:val="0039393E"/>
    <w:rsid w:val="00395CC5"/>
    <w:rsid w:val="003962AB"/>
    <w:rsid w:val="003A07C3"/>
    <w:rsid w:val="003A19BF"/>
    <w:rsid w:val="003A4C0F"/>
    <w:rsid w:val="003A5208"/>
    <w:rsid w:val="003A5D79"/>
    <w:rsid w:val="003A5E89"/>
    <w:rsid w:val="003A7332"/>
    <w:rsid w:val="003B0724"/>
    <w:rsid w:val="003B157C"/>
    <w:rsid w:val="003B169C"/>
    <w:rsid w:val="003B2AB0"/>
    <w:rsid w:val="003B7EF8"/>
    <w:rsid w:val="003C19A9"/>
    <w:rsid w:val="003C6DEB"/>
    <w:rsid w:val="003C70BA"/>
    <w:rsid w:val="003D1934"/>
    <w:rsid w:val="003D1CC9"/>
    <w:rsid w:val="003D26B0"/>
    <w:rsid w:val="003D3745"/>
    <w:rsid w:val="003D4D9B"/>
    <w:rsid w:val="003D5B69"/>
    <w:rsid w:val="003D5F25"/>
    <w:rsid w:val="003E34A4"/>
    <w:rsid w:val="003E38E1"/>
    <w:rsid w:val="003E3C40"/>
    <w:rsid w:val="003E7561"/>
    <w:rsid w:val="003F2696"/>
    <w:rsid w:val="003F3676"/>
    <w:rsid w:val="003F39B1"/>
    <w:rsid w:val="003F4C08"/>
    <w:rsid w:val="003F4CDF"/>
    <w:rsid w:val="003F61FB"/>
    <w:rsid w:val="003F7F7F"/>
    <w:rsid w:val="00400100"/>
    <w:rsid w:val="0040161B"/>
    <w:rsid w:val="00402064"/>
    <w:rsid w:val="00402C01"/>
    <w:rsid w:val="00403D0E"/>
    <w:rsid w:val="004069C2"/>
    <w:rsid w:val="004079E7"/>
    <w:rsid w:val="004145FF"/>
    <w:rsid w:val="00415D93"/>
    <w:rsid w:val="00416A15"/>
    <w:rsid w:val="0042035E"/>
    <w:rsid w:val="00421E10"/>
    <w:rsid w:val="00424789"/>
    <w:rsid w:val="00430C43"/>
    <w:rsid w:val="004345ED"/>
    <w:rsid w:val="004359A1"/>
    <w:rsid w:val="00435DE6"/>
    <w:rsid w:val="00436271"/>
    <w:rsid w:val="0044171C"/>
    <w:rsid w:val="00446790"/>
    <w:rsid w:val="004475D9"/>
    <w:rsid w:val="00450BDA"/>
    <w:rsid w:val="00452600"/>
    <w:rsid w:val="0045376F"/>
    <w:rsid w:val="00453A97"/>
    <w:rsid w:val="00453F90"/>
    <w:rsid w:val="0045438A"/>
    <w:rsid w:val="00456C74"/>
    <w:rsid w:val="0046025F"/>
    <w:rsid w:val="00460866"/>
    <w:rsid w:val="00460F39"/>
    <w:rsid w:val="0046212C"/>
    <w:rsid w:val="00464030"/>
    <w:rsid w:val="004713DC"/>
    <w:rsid w:val="00473A7E"/>
    <w:rsid w:val="0047587B"/>
    <w:rsid w:val="00475E5B"/>
    <w:rsid w:val="00477DE4"/>
    <w:rsid w:val="00481EC2"/>
    <w:rsid w:val="004861AD"/>
    <w:rsid w:val="00486643"/>
    <w:rsid w:val="0049049D"/>
    <w:rsid w:val="0049269B"/>
    <w:rsid w:val="004934D1"/>
    <w:rsid w:val="00496DF9"/>
    <w:rsid w:val="0049775E"/>
    <w:rsid w:val="004A5611"/>
    <w:rsid w:val="004A7182"/>
    <w:rsid w:val="004A7582"/>
    <w:rsid w:val="004A7ECF"/>
    <w:rsid w:val="004B3D61"/>
    <w:rsid w:val="004B4C06"/>
    <w:rsid w:val="004B6803"/>
    <w:rsid w:val="004C0D3D"/>
    <w:rsid w:val="004C30A7"/>
    <w:rsid w:val="004C73FA"/>
    <w:rsid w:val="004D16E4"/>
    <w:rsid w:val="004D1808"/>
    <w:rsid w:val="004D20DC"/>
    <w:rsid w:val="004D238A"/>
    <w:rsid w:val="004D2814"/>
    <w:rsid w:val="004D631B"/>
    <w:rsid w:val="004E00E2"/>
    <w:rsid w:val="004E034E"/>
    <w:rsid w:val="004E15B3"/>
    <w:rsid w:val="004E26FD"/>
    <w:rsid w:val="004E48CA"/>
    <w:rsid w:val="004E5159"/>
    <w:rsid w:val="004E53DB"/>
    <w:rsid w:val="004E742A"/>
    <w:rsid w:val="004E7837"/>
    <w:rsid w:val="004F0E3D"/>
    <w:rsid w:val="004F1EBE"/>
    <w:rsid w:val="004F25BA"/>
    <w:rsid w:val="004F27C7"/>
    <w:rsid w:val="004F2FBC"/>
    <w:rsid w:val="004F54DB"/>
    <w:rsid w:val="0050046A"/>
    <w:rsid w:val="00500C2B"/>
    <w:rsid w:val="00501AD6"/>
    <w:rsid w:val="005020EE"/>
    <w:rsid w:val="00507269"/>
    <w:rsid w:val="005124C4"/>
    <w:rsid w:val="00513FF5"/>
    <w:rsid w:val="005151EC"/>
    <w:rsid w:val="00516D6E"/>
    <w:rsid w:val="00520BC9"/>
    <w:rsid w:val="005213D2"/>
    <w:rsid w:val="0052474A"/>
    <w:rsid w:val="00525805"/>
    <w:rsid w:val="00531307"/>
    <w:rsid w:val="00533A59"/>
    <w:rsid w:val="00536EF0"/>
    <w:rsid w:val="00540E14"/>
    <w:rsid w:val="00543F2F"/>
    <w:rsid w:val="00544234"/>
    <w:rsid w:val="00545093"/>
    <w:rsid w:val="005458CC"/>
    <w:rsid w:val="00550DD1"/>
    <w:rsid w:val="0055120D"/>
    <w:rsid w:val="00551FEA"/>
    <w:rsid w:val="0055438E"/>
    <w:rsid w:val="005552D3"/>
    <w:rsid w:val="0056169A"/>
    <w:rsid w:val="00561879"/>
    <w:rsid w:val="00561A19"/>
    <w:rsid w:val="005623B0"/>
    <w:rsid w:val="005631A1"/>
    <w:rsid w:val="00563399"/>
    <w:rsid w:val="005633B5"/>
    <w:rsid w:val="005647FE"/>
    <w:rsid w:val="00564D68"/>
    <w:rsid w:val="00567D55"/>
    <w:rsid w:val="00570106"/>
    <w:rsid w:val="0057029C"/>
    <w:rsid w:val="005744C2"/>
    <w:rsid w:val="0057585D"/>
    <w:rsid w:val="005759F3"/>
    <w:rsid w:val="00577AF9"/>
    <w:rsid w:val="00581170"/>
    <w:rsid w:val="00581456"/>
    <w:rsid w:val="005818F2"/>
    <w:rsid w:val="00582470"/>
    <w:rsid w:val="00585D15"/>
    <w:rsid w:val="00586087"/>
    <w:rsid w:val="00587762"/>
    <w:rsid w:val="00591DEC"/>
    <w:rsid w:val="00593D4C"/>
    <w:rsid w:val="00594C7F"/>
    <w:rsid w:val="0059739B"/>
    <w:rsid w:val="005A35F9"/>
    <w:rsid w:val="005A3873"/>
    <w:rsid w:val="005A4719"/>
    <w:rsid w:val="005A7A80"/>
    <w:rsid w:val="005B0332"/>
    <w:rsid w:val="005B3769"/>
    <w:rsid w:val="005C0A8E"/>
    <w:rsid w:val="005C0C68"/>
    <w:rsid w:val="005C3FEA"/>
    <w:rsid w:val="005D04B9"/>
    <w:rsid w:val="005D10B9"/>
    <w:rsid w:val="005D1AB0"/>
    <w:rsid w:val="005D1B4D"/>
    <w:rsid w:val="005D29B7"/>
    <w:rsid w:val="005D3057"/>
    <w:rsid w:val="005D45D8"/>
    <w:rsid w:val="005D4997"/>
    <w:rsid w:val="005D4A51"/>
    <w:rsid w:val="005D4C3F"/>
    <w:rsid w:val="005D53BD"/>
    <w:rsid w:val="005E16D8"/>
    <w:rsid w:val="005E1870"/>
    <w:rsid w:val="005E4F6F"/>
    <w:rsid w:val="005E5DA6"/>
    <w:rsid w:val="005F527D"/>
    <w:rsid w:val="005F55A6"/>
    <w:rsid w:val="005F607E"/>
    <w:rsid w:val="005F64AE"/>
    <w:rsid w:val="00603584"/>
    <w:rsid w:val="006115F6"/>
    <w:rsid w:val="00613F97"/>
    <w:rsid w:val="00615EDE"/>
    <w:rsid w:val="006163C7"/>
    <w:rsid w:val="00620ADA"/>
    <w:rsid w:val="00620CE8"/>
    <w:rsid w:val="006215A5"/>
    <w:rsid w:val="006226D0"/>
    <w:rsid w:val="00622F74"/>
    <w:rsid w:val="00623C1D"/>
    <w:rsid w:val="006256E4"/>
    <w:rsid w:val="00625ECC"/>
    <w:rsid w:val="006302CE"/>
    <w:rsid w:val="00631148"/>
    <w:rsid w:val="00632ECD"/>
    <w:rsid w:val="0063338F"/>
    <w:rsid w:val="00634B66"/>
    <w:rsid w:val="00637C33"/>
    <w:rsid w:val="0064066A"/>
    <w:rsid w:val="00642725"/>
    <w:rsid w:val="0064294B"/>
    <w:rsid w:val="00642AA4"/>
    <w:rsid w:val="00645AA1"/>
    <w:rsid w:val="00645AA7"/>
    <w:rsid w:val="00651B7D"/>
    <w:rsid w:val="00652468"/>
    <w:rsid w:val="0065629A"/>
    <w:rsid w:val="00665AF3"/>
    <w:rsid w:val="00666A89"/>
    <w:rsid w:val="006729FD"/>
    <w:rsid w:val="006730D7"/>
    <w:rsid w:val="006745A8"/>
    <w:rsid w:val="00674DFD"/>
    <w:rsid w:val="00675D7D"/>
    <w:rsid w:val="006760F2"/>
    <w:rsid w:val="00680F99"/>
    <w:rsid w:val="00681031"/>
    <w:rsid w:val="00682055"/>
    <w:rsid w:val="00684D9D"/>
    <w:rsid w:val="0068506C"/>
    <w:rsid w:val="006902BD"/>
    <w:rsid w:val="00690371"/>
    <w:rsid w:val="006914F9"/>
    <w:rsid w:val="00695B2D"/>
    <w:rsid w:val="0069748D"/>
    <w:rsid w:val="006A12B6"/>
    <w:rsid w:val="006A208A"/>
    <w:rsid w:val="006A3032"/>
    <w:rsid w:val="006A3F2D"/>
    <w:rsid w:val="006A6E41"/>
    <w:rsid w:val="006B1B03"/>
    <w:rsid w:val="006B3C4C"/>
    <w:rsid w:val="006B4863"/>
    <w:rsid w:val="006B6AB8"/>
    <w:rsid w:val="006B6CC7"/>
    <w:rsid w:val="006C075C"/>
    <w:rsid w:val="006C2564"/>
    <w:rsid w:val="006C2BBF"/>
    <w:rsid w:val="006C34EC"/>
    <w:rsid w:val="006C4264"/>
    <w:rsid w:val="006C4817"/>
    <w:rsid w:val="006C65DD"/>
    <w:rsid w:val="006D0DD6"/>
    <w:rsid w:val="006D3826"/>
    <w:rsid w:val="006D503A"/>
    <w:rsid w:val="006D61AD"/>
    <w:rsid w:val="006E0268"/>
    <w:rsid w:val="006E1FA6"/>
    <w:rsid w:val="006E463B"/>
    <w:rsid w:val="006E74DE"/>
    <w:rsid w:val="006E7781"/>
    <w:rsid w:val="006F1C79"/>
    <w:rsid w:val="006F256B"/>
    <w:rsid w:val="006F3BD6"/>
    <w:rsid w:val="006F4276"/>
    <w:rsid w:val="006F4ED3"/>
    <w:rsid w:val="006F5A3D"/>
    <w:rsid w:val="006F6B73"/>
    <w:rsid w:val="006F74AD"/>
    <w:rsid w:val="006F7D41"/>
    <w:rsid w:val="0070172E"/>
    <w:rsid w:val="00702482"/>
    <w:rsid w:val="007035E7"/>
    <w:rsid w:val="00703991"/>
    <w:rsid w:val="007039BA"/>
    <w:rsid w:val="00704449"/>
    <w:rsid w:val="007071C8"/>
    <w:rsid w:val="00707D4E"/>
    <w:rsid w:val="00714330"/>
    <w:rsid w:val="00715026"/>
    <w:rsid w:val="00715A9E"/>
    <w:rsid w:val="00716DFF"/>
    <w:rsid w:val="00717CCF"/>
    <w:rsid w:val="00721E11"/>
    <w:rsid w:val="007248F6"/>
    <w:rsid w:val="0072692D"/>
    <w:rsid w:val="00727B7C"/>
    <w:rsid w:val="007322EB"/>
    <w:rsid w:val="00735770"/>
    <w:rsid w:val="00737482"/>
    <w:rsid w:val="00740ABA"/>
    <w:rsid w:val="0074159A"/>
    <w:rsid w:val="007444EF"/>
    <w:rsid w:val="007448CD"/>
    <w:rsid w:val="0074553C"/>
    <w:rsid w:val="007476E0"/>
    <w:rsid w:val="007508F1"/>
    <w:rsid w:val="00754108"/>
    <w:rsid w:val="00756B82"/>
    <w:rsid w:val="00756C5D"/>
    <w:rsid w:val="0075735D"/>
    <w:rsid w:val="00757DF0"/>
    <w:rsid w:val="00760066"/>
    <w:rsid w:val="00764D2F"/>
    <w:rsid w:val="00764EF0"/>
    <w:rsid w:val="0076758A"/>
    <w:rsid w:val="00771ABC"/>
    <w:rsid w:val="007727C7"/>
    <w:rsid w:val="007746A2"/>
    <w:rsid w:val="00774E79"/>
    <w:rsid w:val="00776040"/>
    <w:rsid w:val="00786909"/>
    <w:rsid w:val="007938B3"/>
    <w:rsid w:val="0079463B"/>
    <w:rsid w:val="00794687"/>
    <w:rsid w:val="00794C37"/>
    <w:rsid w:val="00795630"/>
    <w:rsid w:val="00795D22"/>
    <w:rsid w:val="0079649C"/>
    <w:rsid w:val="00797BAF"/>
    <w:rsid w:val="00797C08"/>
    <w:rsid w:val="007A0B6D"/>
    <w:rsid w:val="007A1F07"/>
    <w:rsid w:val="007A2DA6"/>
    <w:rsid w:val="007A40BF"/>
    <w:rsid w:val="007B18B1"/>
    <w:rsid w:val="007B2457"/>
    <w:rsid w:val="007B2577"/>
    <w:rsid w:val="007B29E7"/>
    <w:rsid w:val="007B2D8B"/>
    <w:rsid w:val="007B73E8"/>
    <w:rsid w:val="007B782F"/>
    <w:rsid w:val="007C0FD2"/>
    <w:rsid w:val="007C1590"/>
    <w:rsid w:val="007C29E6"/>
    <w:rsid w:val="007C2F6C"/>
    <w:rsid w:val="007C7702"/>
    <w:rsid w:val="007C7A8B"/>
    <w:rsid w:val="007D3192"/>
    <w:rsid w:val="007D418E"/>
    <w:rsid w:val="007D5453"/>
    <w:rsid w:val="007E0A20"/>
    <w:rsid w:val="007E21C5"/>
    <w:rsid w:val="007E78A2"/>
    <w:rsid w:val="007F19A0"/>
    <w:rsid w:val="007F1C53"/>
    <w:rsid w:val="007F269F"/>
    <w:rsid w:val="007F57F7"/>
    <w:rsid w:val="0080151D"/>
    <w:rsid w:val="00801832"/>
    <w:rsid w:val="00803F0D"/>
    <w:rsid w:val="00806A73"/>
    <w:rsid w:val="00811B27"/>
    <w:rsid w:val="00811C5E"/>
    <w:rsid w:val="00811E47"/>
    <w:rsid w:val="0081462D"/>
    <w:rsid w:val="00814DC4"/>
    <w:rsid w:val="00815F03"/>
    <w:rsid w:val="00817E1A"/>
    <w:rsid w:val="008219F0"/>
    <w:rsid w:val="00823870"/>
    <w:rsid w:val="00831563"/>
    <w:rsid w:val="00831E84"/>
    <w:rsid w:val="00832C24"/>
    <w:rsid w:val="00836228"/>
    <w:rsid w:val="00836B0D"/>
    <w:rsid w:val="008411D8"/>
    <w:rsid w:val="00841438"/>
    <w:rsid w:val="00841C0E"/>
    <w:rsid w:val="0084344C"/>
    <w:rsid w:val="008437E4"/>
    <w:rsid w:val="00843C3F"/>
    <w:rsid w:val="0084762B"/>
    <w:rsid w:val="008509F2"/>
    <w:rsid w:val="0085247B"/>
    <w:rsid w:val="0085331C"/>
    <w:rsid w:val="00853E83"/>
    <w:rsid w:val="0085721B"/>
    <w:rsid w:val="0086100F"/>
    <w:rsid w:val="0086282C"/>
    <w:rsid w:val="00863099"/>
    <w:rsid w:val="008653A0"/>
    <w:rsid w:val="00866421"/>
    <w:rsid w:val="00867B34"/>
    <w:rsid w:val="008744A2"/>
    <w:rsid w:val="00875C76"/>
    <w:rsid w:val="008811BB"/>
    <w:rsid w:val="008813FA"/>
    <w:rsid w:val="00881F0C"/>
    <w:rsid w:val="0088310C"/>
    <w:rsid w:val="008919A9"/>
    <w:rsid w:val="00893C2F"/>
    <w:rsid w:val="00894A5B"/>
    <w:rsid w:val="00895315"/>
    <w:rsid w:val="00896415"/>
    <w:rsid w:val="0089641F"/>
    <w:rsid w:val="008966B8"/>
    <w:rsid w:val="008970D2"/>
    <w:rsid w:val="008A0572"/>
    <w:rsid w:val="008A295D"/>
    <w:rsid w:val="008A3A35"/>
    <w:rsid w:val="008A4CA1"/>
    <w:rsid w:val="008A6588"/>
    <w:rsid w:val="008B0C01"/>
    <w:rsid w:val="008B23FE"/>
    <w:rsid w:val="008B3A24"/>
    <w:rsid w:val="008B67F7"/>
    <w:rsid w:val="008B7A35"/>
    <w:rsid w:val="008B7DA8"/>
    <w:rsid w:val="008C2AD7"/>
    <w:rsid w:val="008C2F30"/>
    <w:rsid w:val="008C34A6"/>
    <w:rsid w:val="008C63FF"/>
    <w:rsid w:val="008C66D5"/>
    <w:rsid w:val="008C7A15"/>
    <w:rsid w:val="008D3E37"/>
    <w:rsid w:val="008D4100"/>
    <w:rsid w:val="008D4727"/>
    <w:rsid w:val="008E084E"/>
    <w:rsid w:val="008E1019"/>
    <w:rsid w:val="008E30B5"/>
    <w:rsid w:val="008E6D33"/>
    <w:rsid w:val="008F51C9"/>
    <w:rsid w:val="008F6B77"/>
    <w:rsid w:val="008F6C8F"/>
    <w:rsid w:val="009024B6"/>
    <w:rsid w:val="00907481"/>
    <w:rsid w:val="00910702"/>
    <w:rsid w:val="0091171D"/>
    <w:rsid w:val="00911CEB"/>
    <w:rsid w:val="00912B0B"/>
    <w:rsid w:val="00912CB8"/>
    <w:rsid w:val="00916923"/>
    <w:rsid w:val="0091709E"/>
    <w:rsid w:val="0092348C"/>
    <w:rsid w:val="00923F59"/>
    <w:rsid w:val="009250BC"/>
    <w:rsid w:val="00925FA2"/>
    <w:rsid w:val="00927890"/>
    <w:rsid w:val="00930169"/>
    <w:rsid w:val="0093090B"/>
    <w:rsid w:val="009314BB"/>
    <w:rsid w:val="00931E93"/>
    <w:rsid w:val="009329AD"/>
    <w:rsid w:val="00933B1B"/>
    <w:rsid w:val="00935AB9"/>
    <w:rsid w:val="00944046"/>
    <w:rsid w:val="00945F39"/>
    <w:rsid w:val="0095002B"/>
    <w:rsid w:val="00952F84"/>
    <w:rsid w:val="00954C81"/>
    <w:rsid w:val="00954F6E"/>
    <w:rsid w:val="00955672"/>
    <w:rsid w:val="009561EF"/>
    <w:rsid w:val="009569D1"/>
    <w:rsid w:val="00957265"/>
    <w:rsid w:val="00957D40"/>
    <w:rsid w:val="0096086D"/>
    <w:rsid w:val="00960BD9"/>
    <w:rsid w:val="00960FE3"/>
    <w:rsid w:val="009652A5"/>
    <w:rsid w:val="009659EA"/>
    <w:rsid w:val="00967B00"/>
    <w:rsid w:val="00970D75"/>
    <w:rsid w:val="00971A03"/>
    <w:rsid w:val="00972065"/>
    <w:rsid w:val="0097227C"/>
    <w:rsid w:val="009724A1"/>
    <w:rsid w:val="0097284E"/>
    <w:rsid w:val="00973442"/>
    <w:rsid w:val="00975492"/>
    <w:rsid w:val="00975EE8"/>
    <w:rsid w:val="00976114"/>
    <w:rsid w:val="00976184"/>
    <w:rsid w:val="00976825"/>
    <w:rsid w:val="009804AD"/>
    <w:rsid w:val="00980709"/>
    <w:rsid w:val="0098277F"/>
    <w:rsid w:val="00984A72"/>
    <w:rsid w:val="00984CEF"/>
    <w:rsid w:val="00985BC0"/>
    <w:rsid w:val="00987D3F"/>
    <w:rsid w:val="0099192C"/>
    <w:rsid w:val="00995F0E"/>
    <w:rsid w:val="009A1D80"/>
    <w:rsid w:val="009A57E6"/>
    <w:rsid w:val="009A7676"/>
    <w:rsid w:val="009B1AD1"/>
    <w:rsid w:val="009B1C74"/>
    <w:rsid w:val="009B6278"/>
    <w:rsid w:val="009B639C"/>
    <w:rsid w:val="009B7A1E"/>
    <w:rsid w:val="009B7B3B"/>
    <w:rsid w:val="009C0426"/>
    <w:rsid w:val="009C1533"/>
    <w:rsid w:val="009C26AA"/>
    <w:rsid w:val="009C2D76"/>
    <w:rsid w:val="009C31E2"/>
    <w:rsid w:val="009C3645"/>
    <w:rsid w:val="009D019F"/>
    <w:rsid w:val="009D3363"/>
    <w:rsid w:val="009D433A"/>
    <w:rsid w:val="009E0D59"/>
    <w:rsid w:val="009E5DF2"/>
    <w:rsid w:val="009E63DF"/>
    <w:rsid w:val="009E753C"/>
    <w:rsid w:val="009F1122"/>
    <w:rsid w:val="009F1C27"/>
    <w:rsid w:val="009F1DE6"/>
    <w:rsid w:val="009F291F"/>
    <w:rsid w:val="009F2AFD"/>
    <w:rsid w:val="009F31B6"/>
    <w:rsid w:val="009F3B7B"/>
    <w:rsid w:val="009F40B3"/>
    <w:rsid w:val="009F4AD9"/>
    <w:rsid w:val="009F5AE4"/>
    <w:rsid w:val="009F6E75"/>
    <w:rsid w:val="009F7947"/>
    <w:rsid w:val="00A007C3"/>
    <w:rsid w:val="00A0159B"/>
    <w:rsid w:val="00A023C2"/>
    <w:rsid w:val="00A04CE6"/>
    <w:rsid w:val="00A050BE"/>
    <w:rsid w:val="00A102B2"/>
    <w:rsid w:val="00A144C7"/>
    <w:rsid w:val="00A1706B"/>
    <w:rsid w:val="00A17DDF"/>
    <w:rsid w:val="00A206C5"/>
    <w:rsid w:val="00A2623F"/>
    <w:rsid w:val="00A275E1"/>
    <w:rsid w:val="00A2765F"/>
    <w:rsid w:val="00A31DB8"/>
    <w:rsid w:val="00A326CE"/>
    <w:rsid w:val="00A32F8F"/>
    <w:rsid w:val="00A337B8"/>
    <w:rsid w:val="00A341CF"/>
    <w:rsid w:val="00A37586"/>
    <w:rsid w:val="00A40482"/>
    <w:rsid w:val="00A42088"/>
    <w:rsid w:val="00A44176"/>
    <w:rsid w:val="00A446C1"/>
    <w:rsid w:val="00A44AA8"/>
    <w:rsid w:val="00A4796C"/>
    <w:rsid w:val="00A521D2"/>
    <w:rsid w:val="00A53232"/>
    <w:rsid w:val="00A542DE"/>
    <w:rsid w:val="00A559AC"/>
    <w:rsid w:val="00A56ECB"/>
    <w:rsid w:val="00A579F4"/>
    <w:rsid w:val="00A60116"/>
    <w:rsid w:val="00A6210F"/>
    <w:rsid w:val="00A6388A"/>
    <w:rsid w:val="00A6624E"/>
    <w:rsid w:val="00A66D8C"/>
    <w:rsid w:val="00A66F25"/>
    <w:rsid w:val="00A7068E"/>
    <w:rsid w:val="00A70C0E"/>
    <w:rsid w:val="00A7125B"/>
    <w:rsid w:val="00A77DDA"/>
    <w:rsid w:val="00A81EA6"/>
    <w:rsid w:val="00A82929"/>
    <w:rsid w:val="00A84679"/>
    <w:rsid w:val="00A860F8"/>
    <w:rsid w:val="00A86E31"/>
    <w:rsid w:val="00A91F5C"/>
    <w:rsid w:val="00A97B94"/>
    <w:rsid w:val="00AA3B2F"/>
    <w:rsid w:val="00AA45A4"/>
    <w:rsid w:val="00AA46DE"/>
    <w:rsid w:val="00AA47FB"/>
    <w:rsid w:val="00AA5115"/>
    <w:rsid w:val="00AA54AB"/>
    <w:rsid w:val="00AA69A6"/>
    <w:rsid w:val="00AA6AAF"/>
    <w:rsid w:val="00AA6E43"/>
    <w:rsid w:val="00AA70C4"/>
    <w:rsid w:val="00AB013E"/>
    <w:rsid w:val="00AB3240"/>
    <w:rsid w:val="00AB3C13"/>
    <w:rsid w:val="00AB7D6A"/>
    <w:rsid w:val="00AC1218"/>
    <w:rsid w:val="00AC1A94"/>
    <w:rsid w:val="00AC3C27"/>
    <w:rsid w:val="00AC6A40"/>
    <w:rsid w:val="00AC7080"/>
    <w:rsid w:val="00AC7F49"/>
    <w:rsid w:val="00AD0904"/>
    <w:rsid w:val="00AD19D0"/>
    <w:rsid w:val="00AD5082"/>
    <w:rsid w:val="00AD50F3"/>
    <w:rsid w:val="00AD5A15"/>
    <w:rsid w:val="00AD7154"/>
    <w:rsid w:val="00AE16AD"/>
    <w:rsid w:val="00AE5244"/>
    <w:rsid w:val="00AE55F4"/>
    <w:rsid w:val="00AE709B"/>
    <w:rsid w:val="00AF01B3"/>
    <w:rsid w:val="00AF072A"/>
    <w:rsid w:val="00AF0C67"/>
    <w:rsid w:val="00AF2317"/>
    <w:rsid w:val="00AF5043"/>
    <w:rsid w:val="00AF6959"/>
    <w:rsid w:val="00AF6B22"/>
    <w:rsid w:val="00AF7050"/>
    <w:rsid w:val="00B00775"/>
    <w:rsid w:val="00B02A58"/>
    <w:rsid w:val="00B03E8D"/>
    <w:rsid w:val="00B0622B"/>
    <w:rsid w:val="00B11D97"/>
    <w:rsid w:val="00B17DF2"/>
    <w:rsid w:val="00B20E44"/>
    <w:rsid w:val="00B224A4"/>
    <w:rsid w:val="00B246D8"/>
    <w:rsid w:val="00B31A3B"/>
    <w:rsid w:val="00B32150"/>
    <w:rsid w:val="00B335C1"/>
    <w:rsid w:val="00B34ED4"/>
    <w:rsid w:val="00B355F4"/>
    <w:rsid w:val="00B36495"/>
    <w:rsid w:val="00B374EA"/>
    <w:rsid w:val="00B44F1F"/>
    <w:rsid w:val="00B4512E"/>
    <w:rsid w:val="00B4582A"/>
    <w:rsid w:val="00B45A30"/>
    <w:rsid w:val="00B47052"/>
    <w:rsid w:val="00B4705B"/>
    <w:rsid w:val="00B514FC"/>
    <w:rsid w:val="00B52AA8"/>
    <w:rsid w:val="00B54CDE"/>
    <w:rsid w:val="00B54DEE"/>
    <w:rsid w:val="00B55246"/>
    <w:rsid w:val="00B5627A"/>
    <w:rsid w:val="00B5787B"/>
    <w:rsid w:val="00B63826"/>
    <w:rsid w:val="00B652E9"/>
    <w:rsid w:val="00B66626"/>
    <w:rsid w:val="00B744A3"/>
    <w:rsid w:val="00B74BBD"/>
    <w:rsid w:val="00B75615"/>
    <w:rsid w:val="00B7652A"/>
    <w:rsid w:val="00B8016C"/>
    <w:rsid w:val="00B80B9D"/>
    <w:rsid w:val="00B810A5"/>
    <w:rsid w:val="00B81F64"/>
    <w:rsid w:val="00B84290"/>
    <w:rsid w:val="00B843B2"/>
    <w:rsid w:val="00B84C03"/>
    <w:rsid w:val="00B8737C"/>
    <w:rsid w:val="00B87FAC"/>
    <w:rsid w:val="00B901C9"/>
    <w:rsid w:val="00B91F95"/>
    <w:rsid w:val="00B946D8"/>
    <w:rsid w:val="00BA02FF"/>
    <w:rsid w:val="00BA0EE6"/>
    <w:rsid w:val="00BA138A"/>
    <w:rsid w:val="00BA18ED"/>
    <w:rsid w:val="00BA1E3F"/>
    <w:rsid w:val="00BA4E3A"/>
    <w:rsid w:val="00BA56F9"/>
    <w:rsid w:val="00BA66E9"/>
    <w:rsid w:val="00BA7D4E"/>
    <w:rsid w:val="00BB174F"/>
    <w:rsid w:val="00BB1D4B"/>
    <w:rsid w:val="00BC0569"/>
    <w:rsid w:val="00BC08AB"/>
    <w:rsid w:val="00BC0DDC"/>
    <w:rsid w:val="00BC128F"/>
    <w:rsid w:val="00BC3319"/>
    <w:rsid w:val="00BC3FAF"/>
    <w:rsid w:val="00BC5037"/>
    <w:rsid w:val="00BC513E"/>
    <w:rsid w:val="00BC75D6"/>
    <w:rsid w:val="00BD384E"/>
    <w:rsid w:val="00BD3A3A"/>
    <w:rsid w:val="00BD4A9D"/>
    <w:rsid w:val="00BD582D"/>
    <w:rsid w:val="00BD6035"/>
    <w:rsid w:val="00BD657B"/>
    <w:rsid w:val="00BE0D6C"/>
    <w:rsid w:val="00BE187D"/>
    <w:rsid w:val="00BE2AC1"/>
    <w:rsid w:val="00BE6130"/>
    <w:rsid w:val="00BE6C6D"/>
    <w:rsid w:val="00BE6EDC"/>
    <w:rsid w:val="00BE704D"/>
    <w:rsid w:val="00BE7266"/>
    <w:rsid w:val="00BE7A21"/>
    <w:rsid w:val="00BF1E48"/>
    <w:rsid w:val="00BF7DE5"/>
    <w:rsid w:val="00BF7F88"/>
    <w:rsid w:val="00C011C3"/>
    <w:rsid w:val="00C046C7"/>
    <w:rsid w:val="00C05BD0"/>
    <w:rsid w:val="00C05BF7"/>
    <w:rsid w:val="00C07E4D"/>
    <w:rsid w:val="00C10594"/>
    <w:rsid w:val="00C11C79"/>
    <w:rsid w:val="00C1428D"/>
    <w:rsid w:val="00C177FF"/>
    <w:rsid w:val="00C179B5"/>
    <w:rsid w:val="00C21B80"/>
    <w:rsid w:val="00C22D25"/>
    <w:rsid w:val="00C27754"/>
    <w:rsid w:val="00C278FC"/>
    <w:rsid w:val="00C300BE"/>
    <w:rsid w:val="00C32CBF"/>
    <w:rsid w:val="00C35363"/>
    <w:rsid w:val="00C3659C"/>
    <w:rsid w:val="00C45947"/>
    <w:rsid w:val="00C47003"/>
    <w:rsid w:val="00C4758D"/>
    <w:rsid w:val="00C47F1E"/>
    <w:rsid w:val="00C521DE"/>
    <w:rsid w:val="00C524EF"/>
    <w:rsid w:val="00C55F13"/>
    <w:rsid w:val="00C57E81"/>
    <w:rsid w:val="00C61CD9"/>
    <w:rsid w:val="00C6297C"/>
    <w:rsid w:val="00C64727"/>
    <w:rsid w:val="00C67D1D"/>
    <w:rsid w:val="00C71719"/>
    <w:rsid w:val="00C7264B"/>
    <w:rsid w:val="00C72AE5"/>
    <w:rsid w:val="00C72E9E"/>
    <w:rsid w:val="00C73A4D"/>
    <w:rsid w:val="00C748A1"/>
    <w:rsid w:val="00C7647C"/>
    <w:rsid w:val="00C779AC"/>
    <w:rsid w:val="00C82D1E"/>
    <w:rsid w:val="00C85250"/>
    <w:rsid w:val="00C85554"/>
    <w:rsid w:val="00C86F1B"/>
    <w:rsid w:val="00C871A5"/>
    <w:rsid w:val="00C945F8"/>
    <w:rsid w:val="00C97DD3"/>
    <w:rsid w:val="00CA0152"/>
    <w:rsid w:val="00CA16F3"/>
    <w:rsid w:val="00CA3D26"/>
    <w:rsid w:val="00CA4137"/>
    <w:rsid w:val="00CA678D"/>
    <w:rsid w:val="00CB1554"/>
    <w:rsid w:val="00CB5FD4"/>
    <w:rsid w:val="00CC171F"/>
    <w:rsid w:val="00CC1BD1"/>
    <w:rsid w:val="00CC5054"/>
    <w:rsid w:val="00CC5C73"/>
    <w:rsid w:val="00CC5E1E"/>
    <w:rsid w:val="00CD0817"/>
    <w:rsid w:val="00CD21FD"/>
    <w:rsid w:val="00CD6CF4"/>
    <w:rsid w:val="00CE11AB"/>
    <w:rsid w:val="00CE1250"/>
    <w:rsid w:val="00CE1B96"/>
    <w:rsid w:val="00CE1C5C"/>
    <w:rsid w:val="00CE2283"/>
    <w:rsid w:val="00CE308F"/>
    <w:rsid w:val="00CE39A9"/>
    <w:rsid w:val="00CE3A3A"/>
    <w:rsid w:val="00CE3C1E"/>
    <w:rsid w:val="00CE3FCE"/>
    <w:rsid w:val="00CE75BC"/>
    <w:rsid w:val="00CF1802"/>
    <w:rsid w:val="00CF1B38"/>
    <w:rsid w:val="00CF1FFE"/>
    <w:rsid w:val="00CF31BE"/>
    <w:rsid w:val="00CF5A46"/>
    <w:rsid w:val="00CF64FD"/>
    <w:rsid w:val="00CF77D0"/>
    <w:rsid w:val="00D0294B"/>
    <w:rsid w:val="00D031FC"/>
    <w:rsid w:val="00D04272"/>
    <w:rsid w:val="00D05532"/>
    <w:rsid w:val="00D05FD0"/>
    <w:rsid w:val="00D06CF2"/>
    <w:rsid w:val="00D07387"/>
    <w:rsid w:val="00D107FB"/>
    <w:rsid w:val="00D129D8"/>
    <w:rsid w:val="00D137D1"/>
    <w:rsid w:val="00D15A75"/>
    <w:rsid w:val="00D15B65"/>
    <w:rsid w:val="00D16C79"/>
    <w:rsid w:val="00D16DC4"/>
    <w:rsid w:val="00D21E07"/>
    <w:rsid w:val="00D254B7"/>
    <w:rsid w:val="00D25FC1"/>
    <w:rsid w:val="00D262CB"/>
    <w:rsid w:val="00D26E17"/>
    <w:rsid w:val="00D30666"/>
    <w:rsid w:val="00D30C7D"/>
    <w:rsid w:val="00D310F2"/>
    <w:rsid w:val="00D327C6"/>
    <w:rsid w:val="00D33B56"/>
    <w:rsid w:val="00D33FB4"/>
    <w:rsid w:val="00D34259"/>
    <w:rsid w:val="00D343F3"/>
    <w:rsid w:val="00D34D9D"/>
    <w:rsid w:val="00D363A3"/>
    <w:rsid w:val="00D379F2"/>
    <w:rsid w:val="00D409A6"/>
    <w:rsid w:val="00D41C24"/>
    <w:rsid w:val="00D431B0"/>
    <w:rsid w:val="00D43775"/>
    <w:rsid w:val="00D440E1"/>
    <w:rsid w:val="00D442AE"/>
    <w:rsid w:val="00D44AE4"/>
    <w:rsid w:val="00D455FD"/>
    <w:rsid w:val="00D45F60"/>
    <w:rsid w:val="00D60217"/>
    <w:rsid w:val="00D60F23"/>
    <w:rsid w:val="00D61244"/>
    <w:rsid w:val="00D64CBB"/>
    <w:rsid w:val="00D675BE"/>
    <w:rsid w:val="00D67D27"/>
    <w:rsid w:val="00D70DEF"/>
    <w:rsid w:val="00D718D4"/>
    <w:rsid w:val="00D720D1"/>
    <w:rsid w:val="00D73F66"/>
    <w:rsid w:val="00D7413F"/>
    <w:rsid w:val="00D7415C"/>
    <w:rsid w:val="00D80290"/>
    <w:rsid w:val="00D827E5"/>
    <w:rsid w:val="00D83A77"/>
    <w:rsid w:val="00D8547C"/>
    <w:rsid w:val="00D85672"/>
    <w:rsid w:val="00D869ED"/>
    <w:rsid w:val="00D86E6B"/>
    <w:rsid w:val="00D901B4"/>
    <w:rsid w:val="00D90B9E"/>
    <w:rsid w:val="00D90FEF"/>
    <w:rsid w:val="00D968BC"/>
    <w:rsid w:val="00D96C89"/>
    <w:rsid w:val="00D9751B"/>
    <w:rsid w:val="00DA35A9"/>
    <w:rsid w:val="00DB0E43"/>
    <w:rsid w:val="00DB1A42"/>
    <w:rsid w:val="00DB2124"/>
    <w:rsid w:val="00DB2152"/>
    <w:rsid w:val="00DB267B"/>
    <w:rsid w:val="00DB2807"/>
    <w:rsid w:val="00DB2C30"/>
    <w:rsid w:val="00DB2CF7"/>
    <w:rsid w:val="00DB6433"/>
    <w:rsid w:val="00DB6CF3"/>
    <w:rsid w:val="00DB7C14"/>
    <w:rsid w:val="00DC0690"/>
    <w:rsid w:val="00DC4FF7"/>
    <w:rsid w:val="00DC5025"/>
    <w:rsid w:val="00DC62C3"/>
    <w:rsid w:val="00DC6DC0"/>
    <w:rsid w:val="00DD2DB1"/>
    <w:rsid w:val="00DD3752"/>
    <w:rsid w:val="00DD47CA"/>
    <w:rsid w:val="00DD4F99"/>
    <w:rsid w:val="00DD7A41"/>
    <w:rsid w:val="00DE1073"/>
    <w:rsid w:val="00DE25E5"/>
    <w:rsid w:val="00DE2617"/>
    <w:rsid w:val="00DF0244"/>
    <w:rsid w:val="00DF20FA"/>
    <w:rsid w:val="00DF494E"/>
    <w:rsid w:val="00DF6155"/>
    <w:rsid w:val="00DF6C8E"/>
    <w:rsid w:val="00DF7145"/>
    <w:rsid w:val="00DF74FE"/>
    <w:rsid w:val="00DF77E5"/>
    <w:rsid w:val="00E00C3D"/>
    <w:rsid w:val="00E01300"/>
    <w:rsid w:val="00E027C8"/>
    <w:rsid w:val="00E0343D"/>
    <w:rsid w:val="00E03967"/>
    <w:rsid w:val="00E03A21"/>
    <w:rsid w:val="00E1169E"/>
    <w:rsid w:val="00E12E8B"/>
    <w:rsid w:val="00E17DC6"/>
    <w:rsid w:val="00E20355"/>
    <w:rsid w:val="00E22CF1"/>
    <w:rsid w:val="00E25613"/>
    <w:rsid w:val="00E25B1A"/>
    <w:rsid w:val="00E27CA5"/>
    <w:rsid w:val="00E318C2"/>
    <w:rsid w:val="00E318D1"/>
    <w:rsid w:val="00E31956"/>
    <w:rsid w:val="00E31CA8"/>
    <w:rsid w:val="00E33378"/>
    <w:rsid w:val="00E35349"/>
    <w:rsid w:val="00E36F10"/>
    <w:rsid w:val="00E40A22"/>
    <w:rsid w:val="00E40EF0"/>
    <w:rsid w:val="00E416FF"/>
    <w:rsid w:val="00E420B5"/>
    <w:rsid w:val="00E43191"/>
    <w:rsid w:val="00E52C08"/>
    <w:rsid w:val="00E55F57"/>
    <w:rsid w:val="00E6012C"/>
    <w:rsid w:val="00E601A4"/>
    <w:rsid w:val="00E60567"/>
    <w:rsid w:val="00E60B96"/>
    <w:rsid w:val="00E61A1D"/>
    <w:rsid w:val="00E623EF"/>
    <w:rsid w:val="00E62FDE"/>
    <w:rsid w:val="00E63ADE"/>
    <w:rsid w:val="00E657AB"/>
    <w:rsid w:val="00E65EB3"/>
    <w:rsid w:val="00E66AEB"/>
    <w:rsid w:val="00E70BC5"/>
    <w:rsid w:val="00E71F3E"/>
    <w:rsid w:val="00E72C80"/>
    <w:rsid w:val="00E73B36"/>
    <w:rsid w:val="00E73B98"/>
    <w:rsid w:val="00E7414F"/>
    <w:rsid w:val="00E74CD2"/>
    <w:rsid w:val="00E7547E"/>
    <w:rsid w:val="00E761EB"/>
    <w:rsid w:val="00E81958"/>
    <w:rsid w:val="00E8208F"/>
    <w:rsid w:val="00E832E7"/>
    <w:rsid w:val="00E83B7A"/>
    <w:rsid w:val="00E87B9B"/>
    <w:rsid w:val="00E87D1B"/>
    <w:rsid w:val="00E90BB3"/>
    <w:rsid w:val="00E91FFD"/>
    <w:rsid w:val="00E94DDC"/>
    <w:rsid w:val="00E950D3"/>
    <w:rsid w:val="00E95E51"/>
    <w:rsid w:val="00EA0102"/>
    <w:rsid w:val="00EA54E0"/>
    <w:rsid w:val="00EA7F16"/>
    <w:rsid w:val="00EB1674"/>
    <w:rsid w:val="00EB2336"/>
    <w:rsid w:val="00EB25CF"/>
    <w:rsid w:val="00EB2892"/>
    <w:rsid w:val="00EB45B2"/>
    <w:rsid w:val="00EB5BDD"/>
    <w:rsid w:val="00EB5F6F"/>
    <w:rsid w:val="00EB7BEF"/>
    <w:rsid w:val="00EC31E6"/>
    <w:rsid w:val="00EC35D5"/>
    <w:rsid w:val="00EC4F5B"/>
    <w:rsid w:val="00EC5E73"/>
    <w:rsid w:val="00ED5AC3"/>
    <w:rsid w:val="00ED6361"/>
    <w:rsid w:val="00EE1F5C"/>
    <w:rsid w:val="00EE2B34"/>
    <w:rsid w:val="00EE2ECB"/>
    <w:rsid w:val="00EE47DF"/>
    <w:rsid w:val="00EF05C0"/>
    <w:rsid w:val="00EF1489"/>
    <w:rsid w:val="00EF70FF"/>
    <w:rsid w:val="00F01466"/>
    <w:rsid w:val="00F01779"/>
    <w:rsid w:val="00F01F5A"/>
    <w:rsid w:val="00F023B3"/>
    <w:rsid w:val="00F02AA1"/>
    <w:rsid w:val="00F03523"/>
    <w:rsid w:val="00F04CE7"/>
    <w:rsid w:val="00F05974"/>
    <w:rsid w:val="00F06BE5"/>
    <w:rsid w:val="00F11DF4"/>
    <w:rsid w:val="00F1212B"/>
    <w:rsid w:val="00F153A1"/>
    <w:rsid w:val="00F15C85"/>
    <w:rsid w:val="00F1637C"/>
    <w:rsid w:val="00F1737B"/>
    <w:rsid w:val="00F2593D"/>
    <w:rsid w:val="00F338B8"/>
    <w:rsid w:val="00F339C8"/>
    <w:rsid w:val="00F3467A"/>
    <w:rsid w:val="00F37AF1"/>
    <w:rsid w:val="00F37CED"/>
    <w:rsid w:val="00F40E33"/>
    <w:rsid w:val="00F54CCE"/>
    <w:rsid w:val="00F55525"/>
    <w:rsid w:val="00F6045D"/>
    <w:rsid w:val="00F61076"/>
    <w:rsid w:val="00F6615D"/>
    <w:rsid w:val="00F71195"/>
    <w:rsid w:val="00F71541"/>
    <w:rsid w:val="00F7302D"/>
    <w:rsid w:val="00F7358D"/>
    <w:rsid w:val="00F7410C"/>
    <w:rsid w:val="00F74E0A"/>
    <w:rsid w:val="00F765AA"/>
    <w:rsid w:val="00F80E7B"/>
    <w:rsid w:val="00F81A1E"/>
    <w:rsid w:val="00F82524"/>
    <w:rsid w:val="00F86984"/>
    <w:rsid w:val="00F90328"/>
    <w:rsid w:val="00F9116F"/>
    <w:rsid w:val="00F94334"/>
    <w:rsid w:val="00F95866"/>
    <w:rsid w:val="00F966A0"/>
    <w:rsid w:val="00F96B81"/>
    <w:rsid w:val="00F96EF8"/>
    <w:rsid w:val="00FA182E"/>
    <w:rsid w:val="00FA1E69"/>
    <w:rsid w:val="00FA1FDF"/>
    <w:rsid w:val="00FB0C16"/>
    <w:rsid w:val="00FB0E42"/>
    <w:rsid w:val="00FB2697"/>
    <w:rsid w:val="00FB2765"/>
    <w:rsid w:val="00FB2CE2"/>
    <w:rsid w:val="00FB3B1F"/>
    <w:rsid w:val="00FB5BAD"/>
    <w:rsid w:val="00FB7169"/>
    <w:rsid w:val="00FB7866"/>
    <w:rsid w:val="00FC089E"/>
    <w:rsid w:val="00FC2301"/>
    <w:rsid w:val="00FC4708"/>
    <w:rsid w:val="00FC5122"/>
    <w:rsid w:val="00FC51EA"/>
    <w:rsid w:val="00FC5FE6"/>
    <w:rsid w:val="00FC6640"/>
    <w:rsid w:val="00FD0680"/>
    <w:rsid w:val="00FD1A04"/>
    <w:rsid w:val="00FD4426"/>
    <w:rsid w:val="00FD5E41"/>
    <w:rsid w:val="00FD662F"/>
    <w:rsid w:val="00FD7E6A"/>
    <w:rsid w:val="00FE175A"/>
    <w:rsid w:val="00FE3124"/>
    <w:rsid w:val="00FE33FE"/>
    <w:rsid w:val="00FE686F"/>
    <w:rsid w:val="00FE72AC"/>
    <w:rsid w:val="00FF0408"/>
    <w:rsid w:val="00FF13FD"/>
    <w:rsid w:val="00FF2DE4"/>
    <w:rsid w:val="00FF52F2"/>
  </w:rsids>
  <m:mathPr>
    <m:mathFont m:val="Cambria Math"/>
    <m:brkBin m:val="before"/>
    <m:brkBinSub m:val="--"/>
    <m:smallFrac m:val="0"/>
    <m:dispDef/>
    <m:lMargin m:val="0"/>
    <m:rMargin m:val="0"/>
    <m:defJc m:val="centerGroup"/>
    <m:wrapIndent m:val="1440"/>
    <m:intLim m:val="subSup"/>
    <m:naryLim m:val="undOvr"/>
  </m:mathPr>
  <w:themeFontLang w:val="sk-S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1336"/>
  <w15:chartTrackingRefBased/>
  <w15:docId w15:val="{473CD877-12E7-4B20-9E75-5891B88A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A4796C"/>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uiPriority w:val="1"/>
    <w:qFormat/>
    <w:rsid w:val="00A4796C"/>
    <w:pPr>
      <w:spacing w:after="0" w:line="240" w:lineRule="auto"/>
    </w:pPr>
    <w:rPr>
      <w:rFonts w:ascii="Calibri" w:eastAsia="Calibri" w:hAnsi="Calibri" w:cs="Times New Roman"/>
      <w:lang w:eastAsia="en-US"/>
    </w:rPr>
  </w:style>
  <w:style w:type="paragraph" w:styleId="Textpoznmkypodiarou">
    <w:name w:val="footnote text"/>
    <w:aliases w:val="Text poznámky pod čiarou 007,Footnote,Fußnote,Fußnotentextf,Note de bas de page Car Car Car Car Car Car Car Car Car Car,Note de bas de page Car Car Car Car,Note de bas de page Car Car Car Car Car Car Car Car Car,ft"/>
    <w:basedOn w:val="Normlny"/>
    <w:link w:val="TextpoznmkypodiarouChar"/>
    <w:rsid w:val="00A4796C"/>
    <w:rPr>
      <w:sz w:val="20"/>
      <w:szCs w:val="20"/>
      <w:lang w:eastAsia="cs-CZ"/>
    </w:rPr>
  </w:style>
  <w:style w:type="character" w:customStyle="1" w:styleId="TextpoznmkypodiarouChar">
    <w:name w:val="Text poznámky pod čiarou Char"/>
    <w:aliases w:val="Text poznámky pod čiarou 007 Char,Footnote Char,Fußnote Char,Fußnotentextf Char,Note de bas de page Car Car Car Car Car Car Car Car Car Car Char,Note de bas de page Car Car Car Car Char,ft Char"/>
    <w:basedOn w:val="Predvolenpsmoodseku"/>
    <w:link w:val="Textpoznmkypodiarou"/>
    <w:rsid w:val="00A4796C"/>
    <w:rPr>
      <w:rFonts w:ascii="Times New Roman" w:eastAsia="Times New Roman" w:hAnsi="Times New Roman" w:cs="Times New Roman"/>
      <w:sz w:val="20"/>
      <w:szCs w:val="20"/>
      <w:lang w:eastAsia="cs-CZ"/>
    </w:rPr>
  </w:style>
  <w:style w:type="character" w:styleId="Odkaznapoznmkupodiarou">
    <w:name w:val="footnote reference"/>
    <w:aliases w:val="Footnote Reference Number,Footnote Reference Superscript,BVI fnr,Footnote symbol, BVI fnr,SUPERS,(Footnote Reference),Voetnootverwijzing,Times 10 Point,Exposant 3 Point,Footnote reference number,note TESI,Odwołanie przypisu"/>
    <w:rsid w:val="00A4796C"/>
    <w:rPr>
      <w:vertAlign w:val="superscript"/>
    </w:rPr>
  </w:style>
  <w:style w:type="paragraph" w:styleId="Zkladntext2">
    <w:name w:val="Body Text 2"/>
    <w:basedOn w:val="Normlny"/>
    <w:link w:val="Zkladntext2Char"/>
    <w:uiPriority w:val="99"/>
    <w:semiHidden/>
    <w:unhideWhenUsed/>
    <w:rsid w:val="00A4796C"/>
    <w:pPr>
      <w:spacing w:after="120" w:line="480" w:lineRule="auto"/>
    </w:pPr>
  </w:style>
  <w:style w:type="character" w:customStyle="1" w:styleId="Zkladntext2Char">
    <w:name w:val="Základný text 2 Char"/>
    <w:basedOn w:val="Predvolenpsmoodseku"/>
    <w:link w:val="Zkladntext2"/>
    <w:uiPriority w:val="99"/>
    <w:semiHidden/>
    <w:rsid w:val="00A4796C"/>
    <w:rPr>
      <w:rFonts w:ascii="Times New Roman" w:eastAsia="Times New Roman" w:hAnsi="Times New Roman" w:cs="Times New Roman"/>
      <w:sz w:val="24"/>
      <w:szCs w:val="24"/>
      <w:lang w:eastAsia="sk-SK"/>
    </w:rPr>
  </w:style>
  <w:style w:type="paragraph" w:styleId="Oznaitext">
    <w:name w:val="Block Text"/>
    <w:basedOn w:val="Normlny"/>
    <w:uiPriority w:val="99"/>
    <w:rsid w:val="00A4796C"/>
    <w:pPr>
      <w:overflowPunct w:val="0"/>
      <w:autoSpaceDE w:val="0"/>
      <w:autoSpaceDN w:val="0"/>
      <w:adjustRightInd w:val="0"/>
      <w:ind w:left="709" w:right="425" w:firstLine="360"/>
      <w:jc w:val="both"/>
      <w:textAlignment w:val="baseline"/>
    </w:pPr>
    <w:rPr>
      <w:lang w:eastAsia="en-US"/>
    </w:rPr>
  </w:style>
  <w:style w:type="paragraph" w:styleId="Odsekzoznamu">
    <w:name w:val="List Paragraph"/>
    <w:aliases w:val="Dot pt,No Spacing1,List Paragraph Char Char Char,Indicator Text,Numbered Para 1,List Paragraph à moi,Odsek zoznamu4,LISTA,List Paragraph1,Listaszerű bekezdés2,Listaszerű bekezdés3,Listaszerű bekezdés1,Bullet 1,Bullet Points,MAIN CONTENT,3"/>
    <w:basedOn w:val="Normlny"/>
    <w:link w:val="OdsekzoznamuChar"/>
    <w:uiPriority w:val="34"/>
    <w:qFormat/>
    <w:rsid w:val="00A4796C"/>
    <w:pPr>
      <w:ind w:left="720"/>
      <w:contextualSpacing/>
    </w:pPr>
  </w:style>
  <w:style w:type="paragraph" w:customStyle="1" w:styleId="Vchodzie">
    <w:name w:val="Vchodzie"/>
    <w:rsid w:val="00A4796C"/>
    <w:pPr>
      <w:autoSpaceDE w:val="0"/>
      <w:autoSpaceDN w:val="0"/>
      <w:adjustRightInd w:val="0"/>
      <w:spacing w:after="200" w:line="276" w:lineRule="auto"/>
    </w:pPr>
    <w:rPr>
      <w:rFonts w:ascii="Calibri" w:eastAsia="Times New Roman" w:hAnsi="Calibri" w:cs="Calibri"/>
    </w:rPr>
  </w:style>
  <w:style w:type="paragraph" w:styleId="Normlnywebov">
    <w:name w:val="Normal (Web)"/>
    <w:basedOn w:val="Normlny"/>
    <w:uiPriority w:val="99"/>
    <w:unhideWhenUsed/>
    <w:rsid w:val="00A4796C"/>
  </w:style>
  <w:style w:type="character" w:customStyle="1" w:styleId="OdsekzoznamuChar">
    <w:name w:val="Odsek zoznamu Char"/>
    <w:aliases w:val="Dot pt Char,No Spacing1 Char,List Paragraph Char Char Char Char,Indicator Text Char,Numbered Para 1 Char,List Paragraph à moi Char,Odsek zoznamu4 Char,LISTA Char,List Paragraph1 Char,Listaszerű bekezdés2 Char,Listaszerű bekezdés3 Char"/>
    <w:link w:val="Odsekzoznamu"/>
    <w:uiPriority w:val="34"/>
    <w:locked/>
    <w:rsid w:val="00A4796C"/>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7071C8"/>
    <w:rPr>
      <w:sz w:val="16"/>
      <w:szCs w:val="16"/>
    </w:rPr>
  </w:style>
  <w:style w:type="paragraph" w:styleId="Textkomentra">
    <w:name w:val="annotation text"/>
    <w:basedOn w:val="Normlny"/>
    <w:link w:val="TextkomentraChar"/>
    <w:uiPriority w:val="99"/>
    <w:unhideWhenUsed/>
    <w:rsid w:val="007071C8"/>
    <w:rPr>
      <w:sz w:val="20"/>
      <w:szCs w:val="20"/>
    </w:rPr>
  </w:style>
  <w:style w:type="character" w:customStyle="1" w:styleId="TextkomentraChar">
    <w:name w:val="Text komentára Char"/>
    <w:basedOn w:val="Predvolenpsmoodseku"/>
    <w:link w:val="Textkomentra"/>
    <w:uiPriority w:val="99"/>
    <w:rsid w:val="007071C8"/>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7071C8"/>
    <w:rPr>
      <w:b/>
      <w:bCs/>
    </w:rPr>
  </w:style>
  <w:style w:type="character" w:customStyle="1" w:styleId="PredmetkomentraChar">
    <w:name w:val="Predmet komentára Char"/>
    <w:basedOn w:val="TextkomentraChar"/>
    <w:link w:val="Predmetkomentra"/>
    <w:uiPriority w:val="99"/>
    <w:semiHidden/>
    <w:rsid w:val="007071C8"/>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semiHidden/>
    <w:unhideWhenUsed/>
    <w:rsid w:val="007071C8"/>
    <w:rPr>
      <w:rFonts w:ascii="Segoe UI" w:hAnsi="Segoe UI" w:cs="Segoe UI"/>
      <w:sz w:val="18"/>
      <w:szCs w:val="18"/>
    </w:rPr>
  </w:style>
  <w:style w:type="character" w:customStyle="1" w:styleId="TextbublinyChar">
    <w:name w:val="Text bubliny Char"/>
    <w:basedOn w:val="Predvolenpsmoodseku"/>
    <w:link w:val="Textbubliny"/>
    <w:uiPriority w:val="99"/>
    <w:semiHidden/>
    <w:rsid w:val="007071C8"/>
    <w:rPr>
      <w:rFonts w:ascii="Segoe UI" w:eastAsia="Times New Roman" w:hAnsi="Segoe UI" w:cs="Segoe UI"/>
      <w:sz w:val="18"/>
      <w:szCs w:val="18"/>
      <w:lang w:eastAsia="sk-SK"/>
    </w:rPr>
  </w:style>
  <w:style w:type="paragraph" w:styleId="Pta">
    <w:name w:val="footer"/>
    <w:basedOn w:val="Normlny"/>
    <w:link w:val="PtaChar"/>
    <w:uiPriority w:val="99"/>
    <w:rsid w:val="00453A97"/>
    <w:pPr>
      <w:tabs>
        <w:tab w:val="center" w:pos="4536"/>
        <w:tab w:val="right" w:pos="9072"/>
      </w:tabs>
    </w:pPr>
  </w:style>
  <w:style w:type="character" w:customStyle="1" w:styleId="PtaChar">
    <w:name w:val="Päta Char"/>
    <w:basedOn w:val="Predvolenpsmoodseku"/>
    <w:link w:val="Pta"/>
    <w:uiPriority w:val="99"/>
    <w:rsid w:val="00453A97"/>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152107"/>
    <w:rPr>
      <w:color w:val="0563C1" w:themeColor="hyperlink"/>
      <w:u w:val="single"/>
    </w:rPr>
  </w:style>
  <w:style w:type="character" w:customStyle="1" w:styleId="UnresolvedMention">
    <w:name w:val="Unresolved Mention"/>
    <w:basedOn w:val="Predvolenpsmoodseku"/>
    <w:uiPriority w:val="99"/>
    <w:semiHidden/>
    <w:unhideWhenUsed/>
    <w:rsid w:val="00152107"/>
    <w:rPr>
      <w:color w:val="605E5C"/>
      <w:shd w:val="clear" w:color="auto" w:fill="E1DFDD"/>
    </w:rPr>
  </w:style>
  <w:style w:type="paragraph" w:styleId="Hlavika">
    <w:name w:val="header"/>
    <w:basedOn w:val="Normlny"/>
    <w:link w:val="HlavikaChar"/>
    <w:uiPriority w:val="99"/>
    <w:unhideWhenUsed/>
    <w:rsid w:val="003C19A9"/>
    <w:pPr>
      <w:tabs>
        <w:tab w:val="center" w:pos="4536"/>
        <w:tab w:val="right" w:pos="9072"/>
      </w:tabs>
    </w:pPr>
  </w:style>
  <w:style w:type="character" w:customStyle="1" w:styleId="HlavikaChar">
    <w:name w:val="Hlavička Char"/>
    <w:basedOn w:val="Predvolenpsmoodseku"/>
    <w:link w:val="Hlavika"/>
    <w:uiPriority w:val="99"/>
    <w:rsid w:val="003C19A9"/>
    <w:rPr>
      <w:rFonts w:ascii="Times New Roman" w:eastAsia="Times New Roman" w:hAnsi="Times New Roman" w:cs="Times New Roman"/>
      <w:sz w:val="24"/>
      <w:szCs w:val="24"/>
      <w:lang w:eastAsia="sk-SK"/>
    </w:rPr>
  </w:style>
  <w:style w:type="paragraph" w:customStyle="1" w:styleId="isselectedend">
    <w:name w:val="isselectedend"/>
    <w:basedOn w:val="Normlny"/>
    <w:rsid w:val="009F291F"/>
    <w:pPr>
      <w:spacing w:before="100" w:beforeAutospacing="1" w:after="100" w:afterAutospacing="1"/>
    </w:pPr>
  </w:style>
  <w:style w:type="character" w:styleId="PouitHypertextovPrepojenie">
    <w:name w:val="FollowedHyperlink"/>
    <w:basedOn w:val="Predvolenpsmoodseku"/>
    <w:uiPriority w:val="99"/>
    <w:semiHidden/>
    <w:unhideWhenUsed/>
    <w:rsid w:val="001031D3"/>
    <w:rPr>
      <w:color w:val="954F72" w:themeColor="followedHyperlink"/>
      <w:u w:val="single"/>
    </w:rPr>
  </w:style>
  <w:style w:type="character" w:styleId="Vrazn">
    <w:name w:val="Strong"/>
    <w:basedOn w:val="Predvolenpsmoodseku"/>
    <w:uiPriority w:val="22"/>
    <w:qFormat/>
    <w:rsid w:val="007E0A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eli/dir/2016/800/oj?locale=sk" TargetMode="External"/><Relationship Id="rId2" Type="http://schemas.openxmlformats.org/officeDocument/2006/relationships/hyperlink" Target="https://data.consilium.europa.eu/doc/document/ST-15834-2024-REV-1/sk/pdf" TargetMode="External"/><Relationship Id="rId1" Type="http://schemas.openxmlformats.org/officeDocument/2006/relationships/hyperlink" Target="https://eur-lex.europa.eu/legal-content/SK/ALL/?uri=celex:32014L0041"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y_material"/>
    <f:field ref="objsubject" par="" edit="true" text=""/>
    <f:field ref="objcreatedby" par="" text="Jankovič, Štefan, Mgr"/>
    <f:field ref="objcreatedat" par="" text="10.4.2024 15:20:07"/>
    <f:field ref="objchangedby" par="" text="Administrator, System"/>
    <f:field ref="objmodifiedat" par="" text="10.4.2024 15:20:0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B685C30-BB06-4143-951E-50D5FF03C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6779</Words>
  <Characters>38642</Characters>
  <Application>Microsoft Office Word</Application>
  <DocSecurity>0</DocSecurity>
  <Lines>322</Lines>
  <Paragraphs>90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Jankovic Stefan /SEZA/MZV</dc:creator>
  <cp:keywords/>
  <dc:description/>
  <cp:lastModifiedBy>Ministry of Justice of the Slovak Republic</cp:lastModifiedBy>
  <cp:revision>2</cp:revision>
  <cp:lastPrinted>2026-09-23T08:45:00Z</cp:lastPrinted>
  <dcterms:created xsi:type="dcterms:W3CDTF">2026-09-28T12:57:00Z</dcterms:created>
  <dcterms:modified xsi:type="dcterms:W3CDTF">2026-09-28T12:57:00Z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Štefan Jankovič</vt:lpwstr>
  </property>
  <property fmtid="{D5CDD505-2E9C-101B-9397-08002B2CF9AE}" pid="12" name="FSC#SKEDITIONSLOVLEX@103.510:zodppredkladatel">
    <vt:lpwstr>Juraj Blanár</vt:lpwstr>
  </property>
  <property fmtid="{D5CDD505-2E9C-101B-9397-08002B2CF9AE}" pid="13" name="FSC#SKEDITIONSLOVLEX@103.510:dalsipredkladatel">
    <vt:lpwstr/>
  </property>
  <property fmtid="{D5CDD505-2E9C-101B-9397-08002B2CF9AE}" pid="14" name="FSC#SKEDITIONSLOVLEX@103.510:nazovpredpis">
    <vt:lpwstr> Pravidlá tvorby stanovísk Slovenskej republiky k návrhom aktov Európskej únie</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zahraničných vecí a európskych záležitostí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Iniciatívny materiál</vt:lpwstr>
  </property>
  <property fmtid="{D5CDD505-2E9C-101B-9397-08002B2CF9AE}" pid="23" name="FSC#SKEDITIONSLOVLEX@103.510:plnynazovpredpis">
    <vt:lpwstr> Pravidlá tvorby stanovísk Slovenskej republiky k návrhom aktov Európskej únie</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023899/2024-SEZA-5</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LP/2024/157</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
  </property>
  <property fmtid="{D5CDD505-2E9C-101B-9397-08002B2CF9AE}" pid="66" name="FSC#SKEDITIONSLOVLEX@103.510:AttrStrListDocPropAltRiesenia">
    <vt:lpwstr>Ponechanie súčasného systému tvorby stanovísk SR k návrhom aktov EÚ, ktorý je prekonaný a v mnohých aspektoch sa už v reálnych podmienkach nedodržiava, alebo pretransformovanie systému tvorby stanovísk SK k návrhom aktov EÚ do zákona o koordinácii európsk</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členovia vlády_x000d_
predsedovia ostatných ústredných orgánov štátnej správy </vt:lpwstr>
  </property>
  <property fmtid="{D5CDD505-2E9C-101B-9397-08002B2CF9AE}" pid="137" name="FSC#SKEDITIONSLOVLEX@103.510:AttrStrListDocPropUznesenieNaVedomie">
    <vt:lpwstr>prezidentka SR _x000d_
predseda Národnej rady SR _x000d_
predseda Výboru Národnej rady SR pre európske záležitosti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zahraničných vecí a európskych záležitosti Slovenskej republiky</vt:lpwstr>
  </property>
  <property fmtid="{D5CDD505-2E9C-101B-9397-08002B2CF9AE}" pid="142" name="FSC#SKEDITIONSLOVLEX@103.510:funkciaZodpPredAkuzativ">
    <vt:lpwstr>Ministra zahraničných vecí a európskych záležitostí Slovenskej republiky</vt:lpwstr>
  </property>
  <property fmtid="{D5CDD505-2E9C-101B-9397-08002B2CF9AE}" pid="143" name="FSC#SKEDITIONSLOVLEX@103.510:funkciaZodpPredDativ">
    <vt:lpwstr>Ministrovi zahraničných vecí a európskych záležitostí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Juraj Blanár_x000d_
Minister zahraničných vecí a európskych záležitosti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justify;"&gt;Programové vyhlásenie vlády Slovenskej republiky schválené&amp;nbsp; uznesením vlády Slovenskej republiky č. 590 zo dňa 13. novembra 2023 vo vzťahu k&amp;nbsp;európskej politike uvádza, že &lt;em&gt;„vláda je pripravená predložiť opatren</vt:lpwstr>
  </property>
  <property fmtid="{D5CDD505-2E9C-101B-9397-08002B2CF9AE}" pid="150" name="FSC#SKEDITIONSLOVLEX@103.510:vytvorenedna">
    <vt:lpwstr>10. 4. 2024</vt:lpwstr>
  </property>
  <property fmtid="{D5CDD505-2E9C-101B-9397-08002B2CF9AE}" pid="151" name="FSC#COOSYSTEM@1.1:Container">
    <vt:lpwstr>COO.2145.1000.3.6125806</vt:lpwstr>
  </property>
  <property fmtid="{D5CDD505-2E9C-101B-9397-08002B2CF9AE}" pid="152" name="FSC#FSCFOLIO@1.1001:docpropproject">
    <vt:lpwstr/>
  </property>
</Properties>
</file>