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952C72" w14:textId="77777777" w:rsidR="00BD2DA1" w:rsidRPr="00580B50" w:rsidRDefault="00BD2DA1" w:rsidP="00BD2DA1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80B50">
        <w:rPr>
          <w:rFonts w:ascii="Times New Roman" w:hAnsi="Times New Roman" w:cs="Times New Roman"/>
          <w:b/>
          <w:sz w:val="24"/>
          <w:szCs w:val="24"/>
        </w:rPr>
        <w:t>DÔVODOVÁ SPRÁVA</w:t>
      </w:r>
    </w:p>
    <w:p w14:paraId="4CD6F42B" w14:textId="77777777" w:rsidR="00BD2DA1" w:rsidRPr="00580B50" w:rsidRDefault="00BD2DA1" w:rsidP="003A34BA">
      <w:pPr>
        <w:spacing w:after="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37C78E5" w14:textId="21018CC6" w:rsidR="00BD2DA1" w:rsidRPr="00580B50" w:rsidRDefault="00BD2DA1" w:rsidP="00BD2DA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80B50">
        <w:rPr>
          <w:rFonts w:ascii="Times New Roman" w:hAnsi="Times New Roman" w:cs="Times New Roman"/>
          <w:b/>
          <w:sz w:val="24"/>
          <w:szCs w:val="24"/>
        </w:rPr>
        <w:t>A.</w:t>
      </w:r>
      <w:r w:rsidRPr="00580B50">
        <w:rPr>
          <w:rFonts w:ascii="Times New Roman" w:hAnsi="Times New Roman" w:cs="Times New Roman"/>
          <w:b/>
          <w:sz w:val="24"/>
          <w:szCs w:val="24"/>
        </w:rPr>
        <w:tab/>
        <w:t>Všeobecná časť</w:t>
      </w:r>
      <w:r w:rsidR="00F92426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C66F47C" w14:textId="193E1A78" w:rsidR="006C48F9" w:rsidRPr="00B74D03" w:rsidRDefault="006C48F9" w:rsidP="003A34B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52B73B64" w14:textId="3C6BAF82" w:rsidR="00D9227C" w:rsidRDefault="00F961A6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</w:t>
      </w:r>
      <w:r w:rsidR="006E58C4" w:rsidRPr="006E58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ávrh zákona, ktorým sa mení a dopĺňa zákon Národnej rady Slovenskej republiky č.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="006E58C4" w:rsidRPr="006E58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42/1994 Z.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="006E58C4" w:rsidRPr="006E58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z. 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="006E58C4" w:rsidRPr="006E58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civilnej ochrane obyvateľstva v znení neskorších predpisov a ktorým sa menia a dopĺňajú niektoré zákony (ďalej len „návrh zákona“), sa predkladá z dôvodu potreby komplexne zosúladiť právnu úpravu výkonu štátnej správy na úsekoch civilnej ochrany obyvateľstva, riadenia štátu v krízových situáciách mimo času vojny a vojnového stavu a hospodárskej mobilizácie s navrhovaným organizačným modelom výkonu pôsobnosti okresného úradu v sídle kraja.</w:t>
      </w:r>
    </w:p>
    <w:p w14:paraId="23A0436F" w14:textId="77777777" w:rsidR="00FE551B" w:rsidRDefault="00FE551B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75C7817A" w14:textId="5EC1AB75" w:rsidR="00ED71CA" w:rsidRDefault="00FE551B" w:rsidP="00B74D03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FE551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Cieľom návrhu zákona je vytvoriť jednotný a funkčný model výkonu uvedených pôsobností, ktorý zabezpečí zjednotenie organizačných, kompetenčných, personálnych, procesných a rozhodovacích väzieb, odstránenie duplicít a aplikačných nezrovnalostí a</w:t>
      </w:r>
      <w:r w:rsidR="00B74D0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FE551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súčasne zachovanie miestnej dostupnosti výkonu štátnej správy prostredníctvom pracovísk zriadených v</w:t>
      </w:r>
      <w:r w:rsidR="0090344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územnom obvode kraja</w:t>
      </w:r>
      <w:r w:rsidR="00277D6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="00277D65" w:rsidRPr="00743039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 cieľom zrýchliť schopnosť reakcie</w:t>
      </w:r>
      <w:r w:rsidRPr="00FE551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. </w:t>
      </w:r>
      <w:r w:rsidR="00E40D0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Vyššie spomenuté pracoviská budú poskytovať podporu a súčinnosť </w:t>
      </w:r>
      <w:r w:rsidR="00617C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prednostom okresných úradov v územnom obvode okresného úradu v sídle kraja. </w:t>
      </w:r>
      <w:r w:rsidR="0043799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Nové kompetencie okresného úradu v sídle kraja prinesú v systéme zvládania mimoriadnych situácií efektívnejšie nasadenie síl a prostriedkov a flexibilnejší výkon štátnej správy. </w:t>
      </w:r>
      <w:r w:rsidRPr="00FE551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Navrhované riešenie sleduje aj zachovanie kontinuity výkonu verejnej moci, najmä vo vzťahu k bezpečnostným radám, krízovým štábom, civilnému núdzovému plánovaniu, civilnej ochrane, integrovanému záchrannému systému a</w:t>
      </w:r>
      <w:r w:rsidR="00B74D0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FE551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hospodárskej mobilizácii.</w:t>
      </w:r>
    </w:p>
    <w:p w14:paraId="175279DD" w14:textId="77777777" w:rsidR="006A4233" w:rsidRDefault="006A4233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2F732135" w14:textId="3E3F60AC" w:rsidR="006E58C4" w:rsidRDefault="00ED71CA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D71C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Súčasná právna úprava vychádza z modelu, v ktorom sa časť pôsobností vykonáva okresným úradom a časť okresným úradom v sídle kraja, pričom tento model už nezodpovedá navrhovanej organizácii výkonu štátnej správy ani požiadavke na sústredený a koordinovaný výkon činností presahujúcich územný obvod jedného okresu. Z uvedeného dôvodu sa navrhuje presun výkonu dotknutých pôsobností na okresný úrad v sídle kraja, a to vrátane príslušných rozhodovacích, koordinačných, evidenčných, </w:t>
      </w:r>
      <w:r w:rsidR="005A5957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prevenčných, </w:t>
      </w:r>
      <w:r w:rsidRPr="00ED71C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plánovacích, kontrolných a metodických činností.</w:t>
      </w:r>
    </w:p>
    <w:p w14:paraId="416C7E34" w14:textId="77777777" w:rsidR="006A4233" w:rsidRPr="005D69EA" w:rsidRDefault="006A4233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53FA57D5" w14:textId="3660D51A" w:rsidR="0095004A" w:rsidRDefault="00DA440E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DA440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Navrhovaná úprava v zákone č. 42/1994 Z. z. predovšetkým </w:t>
      </w:r>
      <w:r w:rsidR="003B4182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nanovo a komplexne </w:t>
      </w:r>
      <w:r w:rsidRPr="00DA440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vymedzuje pôsobnosť okresného úradu v</w:t>
      </w:r>
      <w:r w:rsidR="00B74D0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DA440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sídle kraja </w:t>
      </w:r>
      <w:r w:rsidR="003B4182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 pôsobnosť vykonávanú prostredníctvom pracoviska</w:t>
      </w:r>
      <w:r w:rsidR="00431A52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. Okresný úrad v sídle kraja </w:t>
      </w:r>
      <w:r w:rsidR="00B50A39" w:rsidRPr="00B50A39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má podľa navrhovanej úpravy vykonávať najmä analytické, plánovacie, dokumentačné, kontrolné, koordinačné a</w:t>
      </w:r>
      <w:r w:rsidR="00B74D0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="00B50A39" w:rsidRPr="00B50A39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rozhodovacie činnosti </w:t>
      </w:r>
      <w:r w:rsidRPr="00DA440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na úseku civilnej ochrany </w:t>
      </w:r>
      <w:r w:rsidR="000F6183" w:rsidRPr="000F618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obyvateľstva, vrátane riadenia a kontroly plnenia úloh civilnej ochrany, riadenia záchranných prác, plánovania a zabezpečovania evakuácie, riadenia informačného systému civilnej ochrany, koordinácie hospodárenia s</w:t>
      </w:r>
      <w:r w:rsidR="00B74D0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="000F6183" w:rsidRPr="000F618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materiálom civilnej ochrany a vyhodnocovania opatrení vykonávaných na riešenie mimoriadnych udalostí.</w:t>
      </w:r>
    </w:p>
    <w:p w14:paraId="6749A11A" w14:textId="77777777" w:rsidR="00F961A6" w:rsidRDefault="00F961A6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1C1E89F1" w14:textId="36231BB6" w:rsidR="00841344" w:rsidRDefault="00F961A6" w:rsidP="0084134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</w:t>
      </w:r>
      <w:r w:rsidR="0095004A" w:rsidRPr="0095004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kresný úrad v sídle kraja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bude vykonávať </w:t>
      </w:r>
      <w:r w:rsidR="0095004A" w:rsidRPr="0095004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časť svojej pôsobnosti prostredníctvom pracovísk zriadených v</w:t>
      </w:r>
      <w:r w:rsidR="005B54D7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rámci kraja</w:t>
      </w:r>
      <w:r w:rsidR="0095004A" w:rsidRPr="0095004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. Pracoviská majú zabezpečovať miestnu dostupnosť </w:t>
      </w:r>
      <w:r w:rsidR="0095004A" w:rsidRPr="0095004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lastRenderedPageBreak/>
        <w:t>výkonu štátnej správy, najmä pri analytických, plánovacích, dokumentačných, evidenčných, kontrolných a koordinačných činnostiach, pričom rozhodovacia a zodpovednostná úroveň zostáva na okresnom úrade v sídle kraja. Navrhované riešenie tak umožňuje zachovať územnú prítomnosť výkonu štátnej správy bez oslabenia centralizovanej riadiacej a metodickej funkcie.</w:t>
      </w:r>
    </w:p>
    <w:p w14:paraId="0687DC25" w14:textId="77777777" w:rsidR="00F961A6" w:rsidRDefault="00F961A6" w:rsidP="00841344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030B6E20" w14:textId="7095E0C4" w:rsidR="00106450" w:rsidRDefault="00944154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4415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 oblasti riadenia záchranných prác sa navrhuje, aby okresný úrad v sídle kraja riadil záchranné práce v rozsahu presahujúcom územný obvod </w:t>
      </w:r>
      <w:r w:rsidR="00D903E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obce</w:t>
      </w:r>
      <w:r w:rsidRPr="0094415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alebo v prípade, ak rozhodne o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4415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prevzatí riadenia záchranných prác. Súčasne sa ustanovuje oprávnenie ukladať úlohy a</w:t>
      </w:r>
      <w:r w:rsidR="00B74D03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4415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vydávať príkazy určeným subjektom vo svojom územnom obvode v súvislosti s riadením záchranných prác a s vyhlásením mimoriadnej situácie. Cieľom </w:t>
      </w:r>
      <w:r w:rsidR="00272CC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tejto úpravy </w:t>
      </w:r>
      <w:r w:rsidRPr="0094415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je zabezpečiť rýchle, jednoznačné a koordinované rozhodovanie v mimoriadnych situáciách.</w:t>
      </w:r>
    </w:p>
    <w:p w14:paraId="3A723025" w14:textId="77777777" w:rsidR="00F961A6" w:rsidRDefault="00F961A6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790EE672" w14:textId="5C0315EE" w:rsidR="00827E3A" w:rsidRDefault="00106450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10645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Navrhuje sa aj úprava vyhlasovania a odvolávania mimoriadnej situácie okresným úradom v sídle kraja na území kraja alebo na jeho časti. Ak rozsah mimoriadnej udalosti presahuje územný obvod okresného úradu v sídle kraja, upravuje sa postup pri neodkladnom vyžiadavaní vyhlásenia mimoriadnej situácie prostredníctvom Ministerstva vnútra Slovenskej republiky. </w:t>
      </w:r>
      <w:r w:rsidR="00D36C02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</w:t>
      </w:r>
      <w:r w:rsidR="00D36C02" w:rsidRPr="00D36C02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účasne sa upravuje aj postup v prípadoch, ak obec nie je schopná bezodkladne vykonať niektoré úlohy civilnej ochrany alebo ich odmieta vykonať; v takom prípade ich vykoná za obec okresný úrad v sídle kraja.</w:t>
      </w:r>
      <w:r w:rsidR="005D4AF6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="0007341F" w:rsidRPr="003F233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Úprava sleduje zabezpečenie zákonnosti, odstránenie kompetenčnej neistoty a ochranu verejného záujmu v situáciách, keď obec nevykonáva úkony, ktoré jej zákon ukladá.</w:t>
      </w:r>
      <w:r w:rsidR="0007341F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="003F233C" w:rsidRPr="003F233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Navrhuje sa aj výslovné oprávnenie okresného úradu v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="003F233C" w:rsidRPr="003F233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sídle kraja odvolať mimoriadnu situáciu vyhlásenú obcou, ak obec </w:t>
      </w:r>
      <w:r w:rsidR="00F646F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nevykonáva úkony ustanovené </w:t>
      </w:r>
      <w:r w:rsidR="003F233C" w:rsidRPr="003F233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zákon</w:t>
      </w:r>
      <w:r w:rsidR="00F646F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om</w:t>
      </w:r>
      <w:r w:rsidR="003F233C" w:rsidRPr="003F233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o civilnej ochrane obyvateľstva. </w:t>
      </w:r>
      <w:r w:rsidRPr="0010645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Tento model má zabezpečiť kontinuitu rozhodovania, odstrániť kompetenčné neistoty a umožniť, aby bol výkon štátnej správy primeraný rozsahu mimoriadnej udalosti.</w:t>
      </w:r>
    </w:p>
    <w:p w14:paraId="42E114B8" w14:textId="77777777" w:rsidR="00F961A6" w:rsidRDefault="00F961A6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0BA71E86" w14:textId="28637E25" w:rsidR="00806A58" w:rsidRDefault="00806A58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806A5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V nadväznosti na zmenu pôsobnosti orgánov civilnej ochrany sa upravuje aj režim preukazov civilnej ochrany. Navrhuje sa, aby preukazy vydávalo a odnímalo Ministerstvo vnútra Slovenskej republiky, pričom sa ustanovujú základné náležitosti preukazu, povinnosti jeho držiteľa, vedenie centrálnej evidencie vydaných, odňatých, stratených a zničených preukazov a oznamovacie povinnosti orgánov civilnej ochrany. Úpravou sa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806A5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sleduje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806A5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zjednotenie vydávacieho režimu, odstránenie duplicít a zabezpečenie prehľadnej evidencie.</w:t>
      </w:r>
    </w:p>
    <w:p w14:paraId="78B6A349" w14:textId="77777777" w:rsidR="0065157C" w:rsidRDefault="0065157C" w:rsidP="003A34B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39E1A545" w14:textId="56511063" w:rsidR="0065157C" w:rsidRDefault="0065157C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65157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Návrhom zákona sa mení aj zákon č.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65157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387/2002 Z.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65157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z. o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65157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riadení štátu v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65157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krízových situáciách mimo času vojny a vojnového stavu. Navrhované zmeny majú najmä systémový a terminologický charakter, pričom zároveň reflektujú nové organizačné usporiadanie výkonu štátnej správy na úseku krízového riadenia. Navrhovanou úpravou sa zachováva pôsobnosť okresného úradu vo vzťahu k bezpečnostnej rade okresu a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65157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k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65157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plneniu úloh jej sekretariátu podľa ústavného zákona č.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65157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227/2002 Z.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65157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z. Zároveň sa zabezpečuje, aby presun kompetencií na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65157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okresný úrad v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65157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sídle kraja neviedol k prerušeniu činnosti krízových štábov, bezpečnostných rád a nadväzujúcich procesov krízového riadenia.</w:t>
      </w:r>
    </w:p>
    <w:p w14:paraId="0D99787A" w14:textId="77777777" w:rsidR="000D5B41" w:rsidRDefault="000D5B41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67E6F905" w14:textId="5669A417" w:rsidR="00D8731D" w:rsidRPr="005D69EA" w:rsidRDefault="00D52C28" w:rsidP="00D8731D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D52C2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Návrhom zákona sa mení aj zákon č.</w:t>
      </w:r>
      <w:r w:rsidR="0032160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D52C2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7/2010 Z.</w:t>
      </w:r>
      <w:r w:rsidR="0032160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D52C2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z. o</w:t>
      </w:r>
      <w:r w:rsidR="0032160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D52C2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ochrane pred povodňami. Navrhované zmeny nadväzujú na nový model výkonu pôsobnosti okresného úradu v sídle kraja </w:t>
      </w:r>
      <w:r w:rsidRPr="00D52C2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lastRenderedPageBreak/>
        <w:t>a premietajú ho do vyhlasovania a odvolávania stupňov povodňovej aktivity, vyhlasovania mimoriadnej situácie, vykonávania povodňových prehliadok, schvaľovania povodňových plánov, koordinácie hlásnej povodňovej služby, varovania obyvateľstva a hliadkovej služby, ako aj do plnenia úloh povodňových orgánov a povodňových komisií v</w:t>
      </w:r>
      <w:r w:rsidR="0032160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D52C2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období krízovej situácie. Súčasťou zmien je aj úprava sankčného režimu pri správnych deliktoch a priestupkoch na úseku ochrany pred povodňami. Cieľom je zabezpečiť, aby výkon ochrany pred povodňami bol organizačne sústredený, procesne jednotný a v úplnom súlade s</w:t>
      </w:r>
      <w:r w:rsidR="0032160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D52C2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novým modelom krízového riadenia a civilnej ochrany obyvateľstva, a to najmä z dôvodu, že povodne sú podľa zákona o civilnej ochrane obyvateľstva kvalifikované ako mimoriadna udalosť a riadenie záchranných prác pri povodniach si vyžaduje harmonizáciu kompetencií medzi orgánmi ochrany pred povodňami a orgánmi krízového riadenia.</w:t>
      </w:r>
    </w:p>
    <w:p w14:paraId="5C78B827" w14:textId="77777777" w:rsidR="008C1083" w:rsidRDefault="008C1083" w:rsidP="003A34B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5A083598" w14:textId="0D78DA08" w:rsidR="00DA440E" w:rsidRDefault="00FC17BE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FC17B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Návrhom zákona sa mení aj zákon č.</w:t>
      </w:r>
      <w:r w:rsidR="0032160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FC17B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179/2011 Z.</w:t>
      </w:r>
      <w:r w:rsidR="0032160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FC17B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z. o</w:t>
      </w:r>
      <w:r w:rsidR="0032160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FC17B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hospodárskej mobilizácii. Navrhované zmeny nadväzujú na nový model výkonu pôsobnosti okresného úradu v sídle kraja a premietajú ho do vedenia evidencií, koordinácie činnosti obcí, uplatňovania požiadaviek obcí a vyššieho územného celku, spracúvania a aktualizácie informácií potrebných na vykonávanie opatrení hospodárskej mobilizácie a do plnenia úloh v období krízovej situácie. Cieľom je zabezpečiť, aby výkon hospodárskej mobilizácie bol organizačne sústredený, procesne jednotný a zároveň bez prerušenia prenosu informácií medzi úrovňou kraja a okresov.</w:t>
      </w:r>
    </w:p>
    <w:p w14:paraId="607BAC31" w14:textId="77777777" w:rsidR="00FC17BE" w:rsidRDefault="00FC17BE" w:rsidP="003A34B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4C790E23" w14:textId="4FF3ABFD" w:rsidR="009D162D" w:rsidRDefault="009D162D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9D162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Navrhované zmeny v</w:t>
      </w:r>
      <w:r w:rsidR="0032160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162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zákone č.</w:t>
      </w:r>
      <w:r w:rsidR="00321600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162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180/2013 Z.</w:t>
      </w:r>
      <w:r w:rsidR="00531B6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162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z. o</w:t>
      </w:r>
      <w:r w:rsidR="00531B6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9D162D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organizácii miestnej štátnej správy vytvárajú právny rámec pre nový model výkonu štátnej správy na dotknutých úsekoch. Zákon sa dopĺňa o osobitnú pôsobnosť okresných úradov v sídle kraja na úsekoch civilnej ochrany obyvateľstva, riadenia štátu v krízových situáciách mimo času vojny a vojnového stavu a hospodárskej mobilizácie.</w:t>
      </w:r>
    </w:p>
    <w:p w14:paraId="59DE3798" w14:textId="77777777" w:rsidR="00B57603" w:rsidRDefault="00B57603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5B4061C5" w14:textId="77777777" w:rsidR="00765E19" w:rsidRDefault="00765E19" w:rsidP="00765E19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FC17B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Návrhom zákona sa men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ia</w:t>
      </w:r>
      <w:r w:rsidRPr="00FC17BE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aj zákon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č. </w:t>
      </w:r>
      <w:r w:rsidRPr="00E740C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129/2002 Z.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E740CB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BB7C2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BB7C2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integrovanom záchrannom systéme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,</w:t>
      </w:r>
      <w:r w:rsidRPr="00BB7C2C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zákon </w:t>
      </w:r>
      <w:r w:rsidRPr="008A224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č. 319/2002 Z.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8A224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z.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8A224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8A224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obrane Slovenskej republiky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a zákon </w:t>
      </w:r>
      <w:r w:rsidRPr="00BF39B8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č. 657/2004 Z. z. o tepelnej energetike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. </w:t>
      </w:r>
      <w:r w:rsidRPr="00A946D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Predmetné novelizácie predstavujú nevyhnutné úpravy 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A946D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cieľom harmonizovať kompetencie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.</w:t>
      </w:r>
    </w:p>
    <w:p w14:paraId="779CF3C2" w14:textId="77777777" w:rsidR="00765E19" w:rsidRDefault="00765E19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5058B3AE" w14:textId="7C8E7ADD" w:rsidR="008D0E60" w:rsidRDefault="00F36854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F3685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Návrh zákona obsahuje prechodné ustanovenia, ktorých účelom je zabezpečiť plynulý a právne istý prechod výkonu pôsobnosti na nový organizačný model. Upravuje sa dokončenie začatých konaní a iných úradných postupov, zachovanie účinkov vykonaných úkonov, pokračovanie v platnosti rozhodnutí, opatrení, príkazov a určení vydaných podľa doterajších predpisov, zachovanie platnosti mimoriadnych situácií vyhlásených pred nadobudnutím účinnosti zákona, ako aj prechod evidencií, údajových dokumentov, spisov, registratúrnych záznamov, elektronických záznamov, prístupových oprávnení, poverení a ďalších oprávnení nevyhnutných na zabezpečenie kontinuity výkonu pôsobnosti.</w:t>
      </w:r>
    </w:p>
    <w:p w14:paraId="7A55F203" w14:textId="77777777" w:rsidR="00531B64" w:rsidRDefault="00531B64" w:rsidP="005D69E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2E663001" w14:textId="1403A542" w:rsidR="006E0AA8" w:rsidRPr="00C55074" w:rsidRDefault="00E7757A" w:rsidP="006E0AA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E7757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Návrh zákona nepredpokladá vplyvy na podnikateľské prostredie, životné prostredie, manželstvo, rodičovstvo a</w:t>
      </w:r>
      <w:r w:rsidR="00B516EF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E7757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rodinu</w:t>
      </w:r>
      <w:r w:rsidR="00B516EF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,</w:t>
      </w:r>
      <w:r w:rsidR="006B5165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="006A3E5A" w:rsidRPr="00E7757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na </w:t>
      </w:r>
      <w:r w:rsidR="006A3E5A" w:rsidRPr="00C5507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informatizáciu spoločnosti</w:t>
      </w:r>
      <w:r w:rsidR="00B516EF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="00B516EF" w:rsidRPr="00C5507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a sociálne vplyvy</w:t>
      </w:r>
      <w:r w:rsidRPr="00E7757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. Vplyvy</w:t>
      </w:r>
      <w:r w:rsidR="006A3E5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na</w:t>
      </w:r>
      <w:r w:rsidRPr="00C5507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služby verejnej správy pre občana </w:t>
      </w:r>
      <w:r w:rsidR="003A34B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a vplyvy </w:t>
      </w:r>
      <w:r w:rsidR="003A34BA" w:rsidRPr="00E7757A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na rozpočet verejnej správy</w:t>
      </w:r>
      <w:r w:rsidR="003A34BA" w:rsidRPr="00C5507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 xml:space="preserve"> </w:t>
      </w:r>
      <w:r w:rsidRPr="00C5507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sú vyhodnotené v</w:t>
      </w:r>
      <w:r w:rsidR="00531B6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 </w:t>
      </w:r>
      <w:r w:rsidRPr="00C55074"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  <w:t>doložke vybraných vplyvov.</w:t>
      </w:r>
    </w:p>
    <w:p w14:paraId="37236548" w14:textId="77777777" w:rsidR="006E0AA8" w:rsidRPr="00C55074" w:rsidRDefault="006E0AA8" w:rsidP="006E0AA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C55074">
        <w:rPr>
          <w:rFonts w:ascii="Times New Roman" w:hAnsi="Times New Roman" w:cs="Times New Roman"/>
          <w:sz w:val="24"/>
          <w:szCs w:val="24"/>
        </w:rPr>
        <w:lastRenderedPageBreak/>
        <w:t>Návrh zákona nie je predmetom vnútrokomunitárneho pripomienkového konania.</w:t>
      </w:r>
    </w:p>
    <w:p w14:paraId="3BCC9284" w14:textId="77777777" w:rsidR="006E0AA8" w:rsidRPr="00C55074" w:rsidRDefault="006E0AA8" w:rsidP="006E0AA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p w14:paraId="6AC123AD" w14:textId="49612BCA" w:rsidR="006E0AA8" w:rsidRPr="00C55074" w:rsidRDefault="006E0AA8" w:rsidP="006E0AA8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  <w:r w:rsidRPr="00C55074">
        <w:rPr>
          <w:rFonts w:ascii="Times New Roman" w:hAnsi="Times New Roman" w:cs="Times New Roman"/>
          <w:sz w:val="24"/>
          <w:szCs w:val="24"/>
        </w:rPr>
        <w:t>Návrh zákona je v súlade s Ústavou Slovenskej republiky, ústavnými zákonmi, najmä s</w:t>
      </w:r>
      <w:r w:rsidR="00765E19">
        <w:rPr>
          <w:rFonts w:ascii="Times New Roman" w:hAnsi="Times New Roman" w:cs="Times New Roman"/>
          <w:sz w:val="24"/>
          <w:szCs w:val="24"/>
        </w:rPr>
        <w:t> </w:t>
      </w:r>
      <w:r w:rsidRPr="00C55074">
        <w:rPr>
          <w:rFonts w:ascii="Times New Roman" w:hAnsi="Times New Roman" w:cs="Times New Roman"/>
          <w:sz w:val="24"/>
          <w:szCs w:val="24"/>
        </w:rPr>
        <w:t>ústavným zákonom č. 227/2002 Z. z. o bezpečnosti štátu v čase vojny, vojnového stavu, výnimočného stavu a núdzového stavu, s inými zákonmi, medzinárodnými zmluvami a inými medzinárodnými dokumentmi, ktorými je Slovenská republika viazaná, a s právom Európskej únie.</w:t>
      </w:r>
    </w:p>
    <w:p w14:paraId="7E8A1F7E" w14:textId="77777777" w:rsidR="005D69EA" w:rsidRPr="003A34BA" w:rsidRDefault="005D69EA" w:rsidP="003A34BA">
      <w:pPr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sk-SK"/>
        </w:rPr>
      </w:pPr>
    </w:p>
    <w:sectPr w:rsidR="005D69EA" w:rsidRPr="003A34BA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39D0AF" w14:textId="77777777" w:rsidR="000C0B23" w:rsidRDefault="000C0B23" w:rsidP="008F527C">
      <w:pPr>
        <w:spacing w:after="0" w:line="240" w:lineRule="auto"/>
      </w:pPr>
      <w:r>
        <w:separator/>
      </w:r>
    </w:p>
  </w:endnote>
  <w:endnote w:type="continuationSeparator" w:id="0">
    <w:p w14:paraId="57C4F154" w14:textId="77777777" w:rsidR="000C0B23" w:rsidRDefault="000C0B23" w:rsidP="008F52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9096E4" w14:textId="4C056139" w:rsidR="006F200F" w:rsidRDefault="006F200F">
    <w:pPr>
      <w:pStyle w:val="Pta"/>
      <w:jc w:val="center"/>
    </w:pPr>
  </w:p>
  <w:p w14:paraId="6CF98D3B" w14:textId="201DDCA9" w:rsidR="006F200F" w:rsidRPr="003B74EF" w:rsidRDefault="006F200F" w:rsidP="003B74EF">
    <w:pPr>
      <w:pStyle w:val="Pta"/>
      <w:jc w:val="center"/>
      <w:rPr>
        <w:rFonts w:ascii="Times New Roman" w:hAnsi="Times New Roman" w:cs="Times New Roman"/>
      </w:rPr>
    </w:pPr>
    <w:r w:rsidRPr="003B74EF">
      <w:rPr>
        <w:rFonts w:ascii="Times New Roman" w:hAnsi="Times New Roman" w:cs="Times New Roman"/>
      </w:rPr>
      <w:fldChar w:fldCharType="begin"/>
    </w:r>
    <w:r w:rsidRPr="003B74EF">
      <w:rPr>
        <w:rFonts w:ascii="Times New Roman" w:hAnsi="Times New Roman" w:cs="Times New Roman"/>
      </w:rPr>
      <w:instrText>PAGE   \* MERGEFORMAT</w:instrText>
    </w:r>
    <w:r w:rsidRPr="003B74EF">
      <w:rPr>
        <w:rFonts w:ascii="Times New Roman" w:hAnsi="Times New Roman" w:cs="Times New Roman"/>
      </w:rPr>
      <w:fldChar w:fldCharType="separate"/>
    </w:r>
    <w:r w:rsidR="00000B3B">
      <w:rPr>
        <w:rFonts w:ascii="Times New Roman" w:hAnsi="Times New Roman" w:cs="Times New Roman"/>
        <w:noProof/>
      </w:rPr>
      <w:t>65</w:t>
    </w:r>
    <w:r w:rsidRPr="003B74EF">
      <w:rPr>
        <w:rFonts w:ascii="Times New Roman" w:hAnsi="Times New Roman" w:cs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D0B034" w14:textId="77777777" w:rsidR="000C0B23" w:rsidRDefault="000C0B23" w:rsidP="008F527C">
      <w:pPr>
        <w:spacing w:after="0" w:line="240" w:lineRule="auto"/>
      </w:pPr>
      <w:r>
        <w:separator/>
      </w:r>
    </w:p>
  </w:footnote>
  <w:footnote w:type="continuationSeparator" w:id="0">
    <w:p w14:paraId="43F4842E" w14:textId="77777777" w:rsidR="000C0B23" w:rsidRDefault="000C0B23" w:rsidP="008F52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E0170"/>
    <w:multiLevelType w:val="hybridMultilevel"/>
    <w:tmpl w:val="3050BEFC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387DED"/>
    <w:multiLevelType w:val="hybridMultilevel"/>
    <w:tmpl w:val="4B8CB81E"/>
    <w:lvl w:ilvl="0" w:tplc="D2A6C08C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color w:val="000000" w:themeColor="text1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22D30CC"/>
    <w:multiLevelType w:val="hybridMultilevel"/>
    <w:tmpl w:val="539632CC"/>
    <w:lvl w:ilvl="0" w:tplc="2792604C">
      <w:numFmt w:val="bullet"/>
      <w:lvlText w:val="-"/>
      <w:lvlJc w:val="left"/>
      <w:pPr>
        <w:ind w:left="420" w:hanging="360"/>
      </w:pPr>
      <w:rPr>
        <w:rFonts w:ascii="Times New Roman" w:eastAsiaTheme="minorHAnsi" w:hAnsi="Times New Roman" w:cs="Times New Roman" w:hint="default"/>
        <w:color w:val="auto"/>
      </w:rPr>
    </w:lvl>
    <w:lvl w:ilvl="1" w:tplc="041B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" w15:restartNumberingAfterBreak="0">
    <w:nsid w:val="05D02C7E"/>
    <w:multiLevelType w:val="hybridMultilevel"/>
    <w:tmpl w:val="47AAB8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16AAD"/>
    <w:multiLevelType w:val="hybridMultilevel"/>
    <w:tmpl w:val="252AFF96"/>
    <w:lvl w:ilvl="0" w:tplc="041B000F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7" w:hanging="360"/>
      </w:pPr>
    </w:lvl>
    <w:lvl w:ilvl="2" w:tplc="041B001B" w:tentative="1">
      <w:start w:val="1"/>
      <w:numFmt w:val="lowerRoman"/>
      <w:lvlText w:val="%3."/>
      <w:lvlJc w:val="right"/>
      <w:pPr>
        <w:ind w:left="3077" w:hanging="180"/>
      </w:pPr>
    </w:lvl>
    <w:lvl w:ilvl="3" w:tplc="041B000F" w:tentative="1">
      <w:start w:val="1"/>
      <w:numFmt w:val="decimal"/>
      <w:lvlText w:val="%4."/>
      <w:lvlJc w:val="left"/>
      <w:pPr>
        <w:ind w:left="3797" w:hanging="360"/>
      </w:pPr>
    </w:lvl>
    <w:lvl w:ilvl="4" w:tplc="041B0019" w:tentative="1">
      <w:start w:val="1"/>
      <w:numFmt w:val="lowerLetter"/>
      <w:lvlText w:val="%5."/>
      <w:lvlJc w:val="left"/>
      <w:pPr>
        <w:ind w:left="4517" w:hanging="360"/>
      </w:pPr>
    </w:lvl>
    <w:lvl w:ilvl="5" w:tplc="041B001B" w:tentative="1">
      <w:start w:val="1"/>
      <w:numFmt w:val="lowerRoman"/>
      <w:lvlText w:val="%6."/>
      <w:lvlJc w:val="right"/>
      <w:pPr>
        <w:ind w:left="5237" w:hanging="180"/>
      </w:pPr>
    </w:lvl>
    <w:lvl w:ilvl="6" w:tplc="041B000F" w:tentative="1">
      <w:start w:val="1"/>
      <w:numFmt w:val="decimal"/>
      <w:lvlText w:val="%7."/>
      <w:lvlJc w:val="left"/>
      <w:pPr>
        <w:ind w:left="5957" w:hanging="360"/>
      </w:pPr>
    </w:lvl>
    <w:lvl w:ilvl="7" w:tplc="041B0019" w:tentative="1">
      <w:start w:val="1"/>
      <w:numFmt w:val="lowerLetter"/>
      <w:lvlText w:val="%8."/>
      <w:lvlJc w:val="left"/>
      <w:pPr>
        <w:ind w:left="6677" w:hanging="360"/>
      </w:pPr>
    </w:lvl>
    <w:lvl w:ilvl="8" w:tplc="041B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5" w15:restartNumberingAfterBreak="0">
    <w:nsid w:val="0B7239F7"/>
    <w:multiLevelType w:val="hybridMultilevel"/>
    <w:tmpl w:val="F2822772"/>
    <w:lvl w:ilvl="0" w:tplc="CCC099DA">
      <w:start w:val="4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C5F5B30"/>
    <w:multiLevelType w:val="hybridMultilevel"/>
    <w:tmpl w:val="100E3AFE"/>
    <w:lvl w:ilvl="0" w:tplc="041B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6D3D34"/>
    <w:multiLevelType w:val="hybridMultilevel"/>
    <w:tmpl w:val="B1965A86"/>
    <w:lvl w:ilvl="0" w:tplc="9F2257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color w:val="9BBB59" w:themeColor="accent3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921D7C"/>
    <w:multiLevelType w:val="hybridMultilevel"/>
    <w:tmpl w:val="3D48454E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5F5437"/>
    <w:multiLevelType w:val="hybridMultilevel"/>
    <w:tmpl w:val="224E4BDE"/>
    <w:lvl w:ilvl="0" w:tplc="041B000F">
      <w:start w:val="1"/>
      <w:numFmt w:val="decimal"/>
      <w:lvlText w:val="%1.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1F6C06"/>
    <w:multiLevelType w:val="hybridMultilevel"/>
    <w:tmpl w:val="3230AAE6"/>
    <w:lvl w:ilvl="0" w:tplc="CCC099DA">
      <w:start w:val="4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AC45921"/>
    <w:multiLevelType w:val="hybridMultilevel"/>
    <w:tmpl w:val="15C4862A"/>
    <w:lvl w:ilvl="0" w:tplc="041B0017">
      <w:start w:val="1"/>
      <w:numFmt w:val="lowerLetter"/>
      <w:lvlText w:val="%1)"/>
      <w:lvlJc w:val="left"/>
      <w:pPr>
        <w:ind w:left="720" w:hanging="360"/>
      </w:p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DF0B12"/>
    <w:multiLevelType w:val="hybridMultilevel"/>
    <w:tmpl w:val="B45824F4"/>
    <w:lvl w:ilvl="0" w:tplc="CCC099DA">
      <w:start w:val="4"/>
      <w:numFmt w:val="bullet"/>
      <w:lvlText w:val="-"/>
      <w:lvlJc w:val="left"/>
      <w:pPr>
        <w:ind w:left="170" w:hanging="170"/>
      </w:pPr>
      <w:rPr>
        <w:rFonts w:ascii="Times New Roman" w:eastAsia="Calibr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4164FC9"/>
    <w:multiLevelType w:val="hybridMultilevel"/>
    <w:tmpl w:val="26C0FCC2"/>
    <w:lvl w:ilvl="0" w:tplc="E91C6BCA">
      <w:start w:val="1"/>
      <w:numFmt w:val="lowerLetter"/>
      <w:lvlText w:val="%1)"/>
      <w:lvlJc w:val="left"/>
      <w:pPr>
        <w:ind w:left="928" w:hanging="360"/>
      </w:pPr>
      <w:rPr>
        <w:rFonts w:cs="Times New Roman"/>
        <w:b w:val="0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77FE0C8B"/>
    <w:multiLevelType w:val="multilevel"/>
    <w:tmpl w:val="A4666D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BDE54EF"/>
    <w:multiLevelType w:val="hybridMultilevel"/>
    <w:tmpl w:val="419C7968"/>
    <w:lvl w:ilvl="0" w:tplc="041B000F">
      <w:start w:val="1"/>
      <w:numFmt w:val="decimal"/>
      <w:lvlText w:val="%1."/>
      <w:lvlJc w:val="left"/>
      <w:pPr>
        <w:ind w:left="862" w:hanging="360"/>
      </w:pPr>
    </w:lvl>
    <w:lvl w:ilvl="1" w:tplc="041B0019" w:tentative="1">
      <w:start w:val="1"/>
      <w:numFmt w:val="lowerLetter"/>
      <w:lvlText w:val="%2."/>
      <w:lvlJc w:val="left"/>
      <w:pPr>
        <w:ind w:left="1582" w:hanging="360"/>
      </w:pPr>
    </w:lvl>
    <w:lvl w:ilvl="2" w:tplc="041B001B" w:tentative="1">
      <w:start w:val="1"/>
      <w:numFmt w:val="lowerRoman"/>
      <w:lvlText w:val="%3."/>
      <w:lvlJc w:val="right"/>
      <w:pPr>
        <w:ind w:left="2302" w:hanging="180"/>
      </w:pPr>
    </w:lvl>
    <w:lvl w:ilvl="3" w:tplc="041B000F" w:tentative="1">
      <w:start w:val="1"/>
      <w:numFmt w:val="decimal"/>
      <w:lvlText w:val="%4."/>
      <w:lvlJc w:val="left"/>
      <w:pPr>
        <w:ind w:left="3022" w:hanging="360"/>
      </w:pPr>
    </w:lvl>
    <w:lvl w:ilvl="4" w:tplc="041B0019" w:tentative="1">
      <w:start w:val="1"/>
      <w:numFmt w:val="lowerLetter"/>
      <w:lvlText w:val="%5."/>
      <w:lvlJc w:val="left"/>
      <w:pPr>
        <w:ind w:left="3742" w:hanging="360"/>
      </w:pPr>
    </w:lvl>
    <w:lvl w:ilvl="5" w:tplc="041B001B" w:tentative="1">
      <w:start w:val="1"/>
      <w:numFmt w:val="lowerRoman"/>
      <w:lvlText w:val="%6."/>
      <w:lvlJc w:val="right"/>
      <w:pPr>
        <w:ind w:left="4462" w:hanging="180"/>
      </w:pPr>
    </w:lvl>
    <w:lvl w:ilvl="6" w:tplc="041B000F" w:tentative="1">
      <w:start w:val="1"/>
      <w:numFmt w:val="decimal"/>
      <w:lvlText w:val="%7."/>
      <w:lvlJc w:val="left"/>
      <w:pPr>
        <w:ind w:left="5182" w:hanging="360"/>
      </w:pPr>
    </w:lvl>
    <w:lvl w:ilvl="7" w:tplc="041B0019" w:tentative="1">
      <w:start w:val="1"/>
      <w:numFmt w:val="lowerLetter"/>
      <w:lvlText w:val="%8."/>
      <w:lvlJc w:val="left"/>
      <w:pPr>
        <w:ind w:left="5902" w:hanging="360"/>
      </w:pPr>
    </w:lvl>
    <w:lvl w:ilvl="8" w:tplc="041B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1519152111">
    <w:abstractNumId w:val="11"/>
  </w:num>
  <w:num w:numId="2" w16cid:durableId="1283000562">
    <w:abstractNumId w:val="6"/>
  </w:num>
  <w:num w:numId="3" w16cid:durableId="2127847495">
    <w:abstractNumId w:val="1"/>
  </w:num>
  <w:num w:numId="4" w16cid:durableId="612832569">
    <w:abstractNumId w:val="16"/>
  </w:num>
  <w:num w:numId="5" w16cid:durableId="1839535334">
    <w:abstractNumId w:val="18"/>
  </w:num>
  <w:num w:numId="6" w16cid:durableId="1703046104">
    <w:abstractNumId w:val="4"/>
  </w:num>
  <w:num w:numId="7" w16cid:durableId="1966882490">
    <w:abstractNumId w:val="0"/>
  </w:num>
  <w:num w:numId="8" w16cid:durableId="610207659">
    <w:abstractNumId w:val="9"/>
  </w:num>
  <w:num w:numId="9" w16cid:durableId="1221358648">
    <w:abstractNumId w:val="10"/>
  </w:num>
  <w:num w:numId="10" w16cid:durableId="241640961">
    <w:abstractNumId w:val="7"/>
  </w:num>
  <w:num w:numId="11" w16cid:durableId="418717228">
    <w:abstractNumId w:val="12"/>
  </w:num>
  <w:num w:numId="12" w16cid:durableId="10311491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94697600">
    <w:abstractNumId w:val="13"/>
  </w:num>
  <w:num w:numId="14" w16cid:durableId="1887327955">
    <w:abstractNumId w:val="5"/>
  </w:num>
  <w:num w:numId="15" w16cid:durableId="1531989700">
    <w:abstractNumId w:val="15"/>
  </w:num>
  <w:num w:numId="16" w16cid:durableId="480149105">
    <w:abstractNumId w:val="2"/>
  </w:num>
  <w:num w:numId="17" w16cid:durableId="1993482586">
    <w:abstractNumId w:val="8"/>
  </w:num>
  <w:num w:numId="18" w16cid:durableId="1287128184">
    <w:abstractNumId w:val="3"/>
  </w:num>
  <w:num w:numId="19" w16cid:durableId="45167472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2DA1"/>
    <w:rsid w:val="00000B3B"/>
    <w:rsid w:val="000041EE"/>
    <w:rsid w:val="000077C5"/>
    <w:rsid w:val="00010B04"/>
    <w:rsid w:val="00015D1A"/>
    <w:rsid w:val="000165E5"/>
    <w:rsid w:val="00030E01"/>
    <w:rsid w:val="00032094"/>
    <w:rsid w:val="00034EA7"/>
    <w:rsid w:val="00043106"/>
    <w:rsid w:val="00061A8E"/>
    <w:rsid w:val="00063DE1"/>
    <w:rsid w:val="0007341F"/>
    <w:rsid w:val="00093460"/>
    <w:rsid w:val="00094E35"/>
    <w:rsid w:val="00097697"/>
    <w:rsid w:val="000A0F37"/>
    <w:rsid w:val="000A4569"/>
    <w:rsid w:val="000A5B8C"/>
    <w:rsid w:val="000B096E"/>
    <w:rsid w:val="000B17A2"/>
    <w:rsid w:val="000B4CF9"/>
    <w:rsid w:val="000B6668"/>
    <w:rsid w:val="000C02EB"/>
    <w:rsid w:val="000C0B23"/>
    <w:rsid w:val="000C2622"/>
    <w:rsid w:val="000D5B41"/>
    <w:rsid w:val="000E3DD7"/>
    <w:rsid w:val="000F0525"/>
    <w:rsid w:val="000F6183"/>
    <w:rsid w:val="00106450"/>
    <w:rsid w:val="00110E59"/>
    <w:rsid w:val="001110EA"/>
    <w:rsid w:val="001179FB"/>
    <w:rsid w:val="00120299"/>
    <w:rsid w:val="00133DAA"/>
    <w:rsid w:val="00145134"/>
    <w:rsid w:val="00164E33"/>
    <w:rsid w:val="00176371"/>
    <w:rsid w:val="00183915"/>
    <w:rsid w:val="001843EB"/>
    <w:rsid w:val="0018517B"/>
    <w:rsid w:val="00186725"/>
    <w:rsid w:val="00186940"/>
    <w:rsid w:val="001A7622"/>
    <w:rsid w:val="001C069E"/>
    <w:rsid w:val="001C75DB"/>
    <w:rsid w:val="002064BD"/>
    <w:rsid w:val="00212E8F"/>
    <w:rsid w:val="00217188"/>
    <w:rsid w:val="00227FE8"/>
    <w:rsid w:val="002319C9"/>
    <w:rsid w:val="002421D3"/>
    <w:rsid w:val="002427C1"/>
    <w:rsid w:val="002451F7"/>
    <w:rsid w:val="00245FAD"/>
    <w:rsid w:val="00250BF1"/>
    <w:rsid w:val="002701B3"/>
    <w:rsid w:val="00272CC4"/>
    <w:rsid w:val="0027582E"/>
    <w:rsid w:val="00277D65"/>
    <w:rsid w:val="00285BEF"/>
    <w:rsid w:val="00286C83"/>
    <w:rsid w:val="002A4242"/>
    <w:rsid w:val="002A4E41"/>
    <w:rsid w:val="002A5D20"/>
    <w:rsid w:val="002A77F9"/>
    <w:rsid w:val="002B6749"/>
    <w:rsid w:val="002C14D4"/>
    <w:rsid w:val="002C15EF"/>
    <w:rsid w:val="002E146C"/>
    <w:rsid w:val="002F71DE"/>
    <w:rsid w:val="003033DA"/>
    <w:rsid w:val="00303C0C"/>
    <w:rsid w:val="00303DC3"/>
    <w:rsid w:val="00311D01"/>
    <w:rsid w:val="003122F1"/>
    <w:rsid w:val="00314592"/>
    <w:rsid w:val="00321600"/>
    <w:rsid w:val="00323338"/>
    <w:rsid w:val="00324897"/>
    <w:rsid w:val="00334495"/>
    <w:rsid w:val="003346D2"/>
    <w:rsid w:val="003352FE"/>
    <w:rsid w:val="00335774"/>
    <w:rsid w:val="00335B9E"/>
    <w:rsid w:val="00341646"/>
    <w:rsid w:val="00350707"/>
    <w:rsid w:val="00351A28"/>
    <w:rsid w:val="003756BE"/>
    <w:rsid w:val="00376CF4"/>
    <w:rsid w:val="0037722D"/>
    <w:rsid w:val="003772B8"/>
    <w:rsid w:val="00383FB7"/>
    <w:rsid w:val="003910D7"/>
    <w:rsid w:val="0039307D"/>
    <w:rsid w:val="003A2521"/>
    <w:rsid w:val="003A34BA"/>
    <w:rsid w:val="003B0BFD"/>
    <w:rsid w:val="003B2357"/>
    <w:rsid w:val="003B4182"/>
    <w:rsid w:val="003B74EF"/>
    <w:rsid w:val="003C329F"/>
    <w:rsid w:val="003C46AB"/>
    <w:rsid w:val="003C46B4"/>
    <w:rsid w:val="003D6E0B"/>
    <w:rsid w:val="003E210A"/>
    <w:rsid w:val="003E369B"/>
    <w:rsid w:val="003F233C"/>
    <w:rsid w:val="003F4A08"/>
    <w:rsid w:val="003F6C6B"/>
    <w:rsid w:val="0041180B"/>
    <w:rsid w:val="00411EC1"/>
    <w:rsid w:val="00414D6C"/>
    <w:rsid w:val="004217E6"/>
    <w:rsid w:val="00430011"/>
    <w:rsid w:val="00431A52"/>
    <w:rsid w:val="00434070"/>
    <w:rsid w:val="00437995"/>
    <w:rsid w:val="00441DD6"/>
    <w:rsid w:val="004469F9"/>
    <w:rsid w:val="00453E54"/>
    <w:rsid w:val="00455EA0"/>
    <w:rsid w:val="00461816"/>
    <w:rsid w:val="00462A3F"/>
    <w:rsid w:val="00467DE7"/>
    <w:rsid w:val="00474A54"/>
    <w:rsid w:val="0048278F"/>
    <w:rsid w:val="004906A3"/>
    <w:rsid w:val="00491003"/>
    <w:rsid w:val="004A5953"/>
    <w:rsid w:val="004B0679"/>
    <w:rsid w:val="004B6DCF"/>
    <w:rsid w:val="004C06DB"/>
    <w:rsid w:val="004C0995"/>
    <w:rsid w:val="004C2CBF"/>
    <w:rsid w:val="004C32A3"/>
    <w:rsid w:val="004D0117"/>
    <w:rsid w:val="004D0A82"/>
    <w:rsid w:val="004E362B"/>
    <w:rsid w:val="004E43DF"/>
    <w:rsid w:val="004E4754"/>
    <w:rsid w:val="004E77C4"/>
    <w:rsid w:val="004E7D3B"/>
    <w:rsid w:val="004F004A"/>
    <w:rsid w:val="004F01B1"/>
    <w:rsid w:val="004F412B"/>
    <w:rsid w:val="004F4E9F"/>
    <w:rsid w:val="00510F4C"/>
    <w:rsid w:val="00515223"/>
    <w:rsid w:val="005214ED"/>
    <w:rsid w:val="00521F39"/>
    <w:rsid w:val="00527246"/>
    <w:rsid w:val="00531B64"/>
    <w:rsid w:val="005438F2"/>
    <w:rsid w:val="005444BD"/>
    <w:rsid w:val="00545210"/>
    <w:rsid w:val="005504E9"/>
    <w:rsid w:val="005519AA"/>
    <w:rsid w:val="00556AF4"/>
    <w:rsid w:val="0056064C"/>
    <w:rsid w:val="005708EA"/>
    <w:rsid w:val="00580B50"/>
    <w:rsid w:val="00585EEC"/>
    <w:rsid w:val="005902BD"/>
    <w:rsid w:val="005939AE"/>
    <w:rsid w:val="005A5957"/>
    <w:rsid w:val="005B2667"/>
    <w:rsid w:val="005B30B4"/>
    <w:rsid w:val="005B54D7"/>
    <w:rsid w:val="005B7178"/>
    <w:rsid w:val="005D2BA3"/>
    <w:rsid w:val="005D2CB4"/>
    <w:rsid w:val="005D4AF6"/>
    <w:rsid w:val="005D69EA"/>
    <w:rsid w:val="005D7914"/>
    <w:rsid w:val="005D7CF6"/>
    <w:rsid w:val="005E066C"/>
    <w:rsid w:val="005F3DC6"/>
    <w:rsid w:val="005F4134"/>
    <w:rsid w:val="005F6DDF"/>
    <w:rsid w:val="006068CC"/>
    <w:rsid w:val="00610970"/>
    <w:rsid w:val="006120B6"/>
    <w:rsid w:val="00617BA4"/>
    <w:rsid w:val="00617CC4"/>
    <w:rsid w:val="006235DA"/>
    <w:rsid w:val="00636A1E"/>
    <w:rsid w:val="00640F4B"/>
    <w:rsid w:val="00642CB3"/>
    <w:rsid w:val="00644161"/>
    <w:rsid w:val="00650889"/>
    <w:rsid w:val="0065157C"/>
    <w:rsid w:val="00655101"/>
    <w:rsid w:val="006564BC"/>
    <w:rsid w:val="0066246F"/>
    <w:rsid w:val="00664530"/>
    <w:rsid w:val="00667FBA"/>
    <w:rsid w:val="00676961"/>
    <w:rsid w:val="006774C2"/>
    <w:rsid w:val="00690318"/>
    <w:rsid w:val="0069343A"/>
    <w:rsid w:val="00695C06"/>
    <w:rsid w:val="00696EC0"/>
    <w:rsid w:val="006A3BCE"/>
    <w:rsid w:val="006A3E5A"/>
    <w:rsid w:val="006A4233"/>
    <w:rsid w:val="006A654E"/>
    <w:rsid w:val="006B0152"/>
    <w:rsid w:val="006B2041"/>
    <w:rsid w:val="006B2F51"/>
    <w:rsid w:val="006B34C1"/>
    <w:rsid w:val="006B5165"/>
    <w:rsid w:val="006B6109"/>
    <w:rsid w:val="006C170F"/>
    <w:rsid w:val="006C1B71"/>
    <w:rsid w:val="006C2405"/>
    <w:rsid w:val="006C48F9"/>
    <w:rsid w:val="006C6320"/>
    <w:rsid w:val="006D001E"/>
    <w:rsid w:val="006D108C"/>
    <w:rsid w:val="006D1216"/>
    <w:rsid w:val="006D3379"/>
    <w:rsid w:val="006E09BB"/>
    <w:rsid w:val="006E0AA8"/>
    <w:rsid w:val="006E58C4"/>
    <w:rsid w:val="006F11A9"/>
    <w:rsid w:val="006F200F"/>
    <w:rsid w:val="006F2B06"/>
    <w:rsid w:val="006F6FE6"/>
    <w:rsid w:val="00703EFF"/>
    <w:rsid w:val="007105FC"/>
    <w:rsid w:val="00715F1E"/>
    <w:rsid w:val="007204EE"/>
    <w:rsid w:val="00724DD7"/>
    <w:rsid w:val="007267E1"/>
    <w:rsid w:val="007425BA"/>
    <w:rsid w:val="00742962"/>
    <w:rsid w:val="00743039"/>
    <w:rsid w:val="00744D07"/>
    <w:rsid w:val="0074618A"/>
    <w:rsid w:val="00765E19"/>
    <w:rsid w:val="00785744"/>
    <w:rsid w:val="00797094"/>
    <w:rsid w:val="007A63D4"/>
    <w:rsid w:val="007B2BFB"/>
    <w:rsid w:val="007B5608"/>
    <w:rsid w:val="007B5688"/>
    <w:rsid w:val="007D51AC"/>
    <w:rsid w:val="007F2ACE"/>
    <w:rsid w:val="007F6B7C"/>
    <w:rsid w:val="00802C5A"/>
    <w:rsid w:val="00806A58"/>
    <w:rsid w:val="00815550"/>
    <w:rsid w:val="008232E5"/>
    <w:rsid w:val="00824DB3"/>
    <w:rsid w:val="00825A6E"/>
    <w:rsid w:val="00827E3A"/>
    <w:rsid w:val="00841344"/>
    <w:rsid w:val="008514E0"/>
    <w:rsid w:val="008525AF"/>
    <w:rsid w:val="00860C6C"/>
    <w:rsid w:val="00864F42"/>
    <w:rsid w:val="00867341"/>
    <w:rsid w:val="00867793"/>
    <w:rsid w:val="00881129"/>
    <w:rsid w:val="00893F6E"/>
    <w:rsid w:val="0089556A"/>
    <w:rsid w:val="0089607D"/>
    <w:rsid w:val="008A04FC"/>
    <w:rsid w:val="008A0A34"/>
    <w:rsid w:val="008A224A"/>
    <w:rsid w:val="008C1083"/>
    <w:rsid w:val="008D0E60"/>
    <w:rsid w:val="008D10EA"/>
    <w:rsid w:val="008F2C77"/>
    <w:rsid w:val="008F527C"/>
    <w:rsid w:val="0090344C"/>
    <w:rsid w:val="00926D91"/>
    <w:rsid w:val="00931E2F"/>
    <w:rsid w:val="00944154"/>
    <w:rsid w:val="0095004A"/>
    <w:rsid w:val="0095337B"/>
    <w:rsid w:val="00956267"/>
    <w:rsid w:val="00963F0D"/>
    <w:rsid w:val="0096495F"/>
    <w:rsid w:val="009674B4"/>
    <w:rsid w:val="00970B40"/>
    <w:rsid w:val="00972500"/>
    <w:rsid w:val="0098046F"/>
    <w:rsid w:val="009866B4"/>
    <w:rsid w:val="00994A6A"/>
    <w:rsid w:val="009973F0"/>
    <w:rsid w:val="009A226D"/>
    <w:rsid w:val="009A3B6A"/>
    <w:rsid w:val="009A3FF2"/>
    <w:rsid w:val="009A782E"/>
    <w:rsid w:val="009B1D03"/>
    <w:rsid w:val="009B68A2"/>
    <w:rsid w:val="009C0B68"/>
    <w:rsid w:val="009D162D"/>
    <w:rsid w:val="009E2438"/>
    <w:rsid w:val="009E77B3"/>
    <w:rsid w:val="009F6E90"/>
    <w:rsid w:val="00A00493"/>
    <w:rsid w:val="00A00848"/>
    <w:rsid w:val="00A0084B"/>
    <w:rsid w:val="00A053F5"/>
    <w:rsid w:val="00A40A01"/>
    <w:rsid w:val="00A43222"/>
    <w:rsid w:val="00A4435C"/>
    <w:rsid w:val="00A5310D"/>
    <w:rsid w:val="00A6511D"/>
    <w:rsid w:val="00A77B36"/>
    <w:rsid w:val="00A946D4"/>
    <w:rsid w:val="00AA2A08"/>
    <w:rsid w:val="00AC032A"/>
    <w:rsid w:val="00AC2592"/>
    <w:rsid w:val="00AC2CDC"/>
    <w:rsid w:val="00AD5D38"/>
    <w:rsid w:val="00AE0DF0"/>
    <w:rsid w:val="00AE2EEB"/>
    <w:rsid w:val="00AE3D64"/>
    <w:rsid w:val="00AE7FCC"/>
    <w:rsid w:val="00AF37A9"/>
    <w:rsid w:val="00B10FA5"/>
    <w:rsid w:val="00B14A60"/>
    <w:rsid w:val="00B15D8B"/>
    <w:rsid w:val="00B1667E"/>
    <w:rsid w:val="00B3584F"/>
    <w:rsid w:val="00B50A39"/>
    <w:rsid w:val="00B516EF"/>
    <w:rsid w:val="00B520E5"/>
    <w:rsid w:val="00B55DFA"/>
    <w:rsid w:val="00B57603"/>
    <w:rsid w:val="00B62A4F"/>
    <w:rsid w:val="00B64B88"/>
    <w:rsid w:val="00B66239"/>
    <w:rsid w:val="00B717F4"/>
    <w:rsid w:val="00B71E44"/>
    <w:rsid w:val="00B72E46"/>
    <w:rsid w:val="00B738D4"/>
    <w:rsid w:val="00B74D03"/>
    <w:rsid w:val="00B751D1"/>
    <w:rsid w:val="00BA20BD"/>
    <w:rsid w:val="00BA3585"/>
    <w:rsid w:val="00BA4988"/>
    <w:rsid w:val="00BA5476"/>
    <w:rsid w:val="00BB2A53"/>
    <w:rsid w:val="00BB3A53"/>
    <w:rsid w:val="00BB7C2C"/>
    <w:rsid w:val="00BC0E16"/>
    <w:rsid w:val="00BC12A0"/>
    <w:rsid w:val="00BC5B45"/>
    <w:rsid w:val="00BD1E33"/>
    <w:rsid w:val="00BD24F5"/>
    <w:rsid w:val="00BD2DA1"/>
    <w:rsid w:val="00BE7F6D"/>
    <w:rsid w:val="00BF00BA"/>
    <w:rsid w:val="00BF1EAA"/>
    <w:rsid w:val="00BF39B8"/>
    <w:rsid w:val="00C02CAA"/>
    <w:rsid w:val="00C03157"/>
    <w:rsid w:val="00C13E08"/>
    <w:rsid w:val="00C250D0"/>
    <w:rsid w:val="00C25A8E"/>
    <w:rsid w:val="00C31F6E"/>
    <w:rsid w:val="00C37504"/>
    <w:rsid w:val="00C44A91"/>
    <w:rsid w:val="00C44F6C"/>
    <w:rsid w:val="00C45FC6"/>
    <w:rsid w:val="00C55074"/>
    <w:rsid w:val="00C73167"/>
    <w:rsid w:val="00C811DB"/>
    <w:rsid w:val="00C859A9"/>
    <w:rsid w:val="00C942EE"/>
    <w:rsid w:val="00C96AAC"/>
    <w:rsid w:val="00CA5EF3"/>
    <w:rsid w:val="00CB02C5"/>
    <w:rsid w:val="00CC2587"/>
    <w:rsid w:val="00CC2FAD"/>
    <w:rsid w:val="00CC679C"/>
    <w:rsid w:val="00CD0D96"/>
    <w:rsid w:val="00CD0E45"/>
    <w:rsid w:val="00CD1802"/>
    <w:rsid w:val="00CE3956"/>
    <w:rsid w:val="00CE7AEF"/>
    <w:rsid w:val="00CF3E28"/>
    <w:rsid w:val="00D15751"/>
    <w:rsid w:val="00D21F75"/>
    <w:rsid w:val="00D251C7"/>
    <w:rsid w:val="00D36C02"/>
    <w:rsid w:val="00D430A5"/>
    <w:rsid w:val="00D467BE"/>
    <w:rsid w:val="00D46C7C"/>
    <w:rsid w:val="00D52C28"/>
    <w:rsid w:val="00D56BA7"/>
    <w:rsid w:val="00D62FC3"/>
    <w:rsid w:val="00D64BB9"/>
    <w:rsid w:val="00D65A1E"/>
    <w:rsid w:val="00D8264F"/>
    <w:rsid w:val="00D8731D"/>
    <w:rsid w:val="00D903E8"/>
    <w:rsid w:val="00D9227C"/>
    <w:rsid w:val="00DA440E"/>
    <w:rsid w:val="00DA732E"/>
    <w:rsid w:val="00DB4184"/>
    <w:rsid w:val="00DB587D"/>
    <w:rsid w:val="00DB6DF9"/>
    <w:rsid w:val="00DD6D2F"/>
    <w:rsid w:val="00DE0E4B"/>
    <w:rsid w:val="00DE1D2A"/>
    <w:rsid w:val="00DF08DF"/>
    <w:rsid w:val="00DF2EFD"/>
    <w:rsid w:val="00E01497"/>
    <w:rsid w:val="00E01CC1"/>
    <w:rsid w:val="00E15514"/>
    <w:rsid w:val="00E16D19"/>
    <w:rsid w:val="00E20213"/>
    <w:rsid w:val="00E23AEA"/>
    <w:rsid w:val="00E3557A"/>
    <w:rsid w:val="00E40D0C"/>
    <w:rsid w:val="00E43023"/>
    <w:rsid w:val="00E53033"/>
    <w:rsid w:val="00E55E42"/>
    <w:rsid w:val="00E612FB"/>
    <w:rsid w:val="00E6277C"/>
    <w:rsid w:val="00E740CB"/>
    <w:rsid w:val="00E7757A"/>
    <w:rsid w:val="00E906CD"/>
    <w:rsid w:val="00EA0BA9"/>
    <w:rsid w:val="00EA20D9"/>
    <w:rsid w:val="00EA2989"/>
    <w:rsid w:val="00EB6D8D"/>
    <w:rsid w:val="00EC0322"/>
    <w:rsid w:val="00EC1446"/>
    <w:rsid w:val="00EC22D4"/>
    <w:rsid w:val="00ED71CA"/>
    <w:rsid w:val="00EE081E"/>
    <w:rsid w:val="00EE49A0"/>
    <w:rsid w:val="00EF60E1"/>
    <w:rsid w:val="00EF720B"/>
    <w:rsid w:val="00F02D1A"/>
    <w:rsid w:val="00F03049"/>
    <w:rsid w:val="00F22F9B"/>
    <w:rsid w:val="00F3556B"/>
    <w:rsid w:val="00F35F79"/>
    <w:rsid w:val="00F36854"/>
    <w:rsid w:val="00F40A10"/>
    <w:rsid w:val="00F42EF1"/>
    <w:rsid w:val="00F43D96"/>
    <w:rsid w:val="00F63C2D"/>
    <w:rsid w:val="00F646F8"/>
    <w:rsid w:val="00F67487"/>
    <w:rsid w:val="00F92426"/>
    <w:rsid w:val="00F961A6"/>
    <w:rsid w:val="00F96254"/>
    <w:rsid w:val="00FA3548"/>
    <w:rsid w:val="00FA64B8"/>
    <w:rsid w:val="00FA6918"/>
    <w:rsid w:val="00FB4F32"/>
    <w:rsid w:val="00FC013B"/>
    <w:rsid w:val="00FC01B7"/>
    <w:rsid w:val="00FC17BE"/>
    <w:rsid w:val="00FC3B1C"/>
    <w:rsid w:val="00FC5263"/>
    <w:rsid w:val="00FC53DE"/>
    <w:rsid w:val="00FD1563"/>
    <w:rsid w:val="00FD4389"/>
    <w:rsid w:val="00FE5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57D239"/>
  <w15:docId w15:val="{0D052510-E8D5-4958-B548-CBEE9C0289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BD2DA1"/>
    <w:pPr>
      <w:spacing w:after="160" w:line="259" w:lineRule="auto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8F52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8F527C"/>
  </w:style>
  <w:style w:type="paragraph" w:styleId="Pta">
    <w:name w:val="footer"/>
    <w:basedOn w:val="Normlny"/>
    <w:link w:val="PtaChar"/>
    <w:uiPriority w:val="99"/>
    <w:unhideWhenUsed/>
    <w:rsid w:val="008F52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8F527C"/>
  </w:style>
  <w:style w:type="paragraph" w:styleId="Odsekzoznamu">
    <w:name w:val="List Paragraph"/>
    <w:aliases w:val="body,Odsek zoznamu2,Odsek,Odsek zoznamu1"/>
    <w:basedOn w:val="Normlny"/>
    <w:link w:val="OdsekzoznamuChar"/>
    <w:uiPriority w:val="34"/>
    <w:qFormat/>
    <w:rsid w:val="00F96254"/>
    <w:pPr>
      <w:ind w:left="720"/>
      <w:contextualSpacing/>
    </w:pPr>
  </w:style>
  <w:style w:type="character" w:customStyle="1" w:styleId="OdsekzoznamuChar">
    <w:name w:val="Odsek zoznamu Char"/>
    <w:aliases w:val="body Char,Odsek zoznamu2 Char,Odsek Char,Odsek zoznamu1 Char"/>
    <w:link w:val="Odsekzoznamu"/>
    <w:uiPriority w:val="34"/>
    <w:qFormat/>
    <w:locked/>
    <w:rsid w:val="00F96254"/>
  </w:style>
  <w:style w:type="paragraph" w:styleId="Revzia">
    <w:name w:val="Revision"/>
    <w:hidden/>
    <w:uiPriority w:val="99"/>
    <w:semiHidden/>
    <w:rsid w:val="007F2ACE"/>
    <w:pPr>
      <w:spacing w:after="0" w:line="240" w:lineRule="auto"/>
    </w:pPr>
  </w:style>
  <w:style w:type="character" w:styleId="Zstupntext">
    <w:name w:val="Placeholder Text"/>
    <w:basedOn w:val="Predvolenpsmoodseku"/>
    <w:uiPriority w:val="99"/>
    <w:semiHidden/>
    <w:rsid w:val="001110EA"/>
    <w:rPr>
      <w:rFonts w:ascii="Times New Roman" w:hAnsi="Times New Roman" w:cs="Times New Roman"/>
      <w:color w:val="808080"/>
    </w:rPr>
  </w:style>
  <w:style w:type="paragraph" w:styleId="Textkomentra">
    <w:name w:val="annotation text"/>
    <w:basedOn w:val="Normlny"/>
    <w:link w:val="TextkomentraChar"/>
    <w:uiPriority w:val="99"/>
    <w:unhideWhenUsed/>
    <w:rsid w:val="008F2C77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rsid w:val="008F2C77"/>
    <w:rPr>
      <w:rFonts w:ascii="Times New Roman" w:hAnsi="Times New Roman"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8F2C77"/>
    <w:rPr>
      <w:sz w:val="16"/>
      <w:szCs w:val="16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033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033DA"/>
    <w:rPr>
      <w:rFonts w:ascii="Tahoma" w:hAnsi="Tahoma" w:cs="Tahoma"/>
      <w:sz w:val="16"/>
      <w:szCs w:val="16"/>
    </w:rPr>
  </w:style>
  <w:style w:type="table" w:customStyle="1" w:styleId="Mriekatabuky1">
    <w:name w:val="Mriežka tabuľky1"/>
    <w:basedOn w:val="Normlnatabuka"/>
    <w:next w:val="Mriekatabuky"/>
    <w:uiPriority w:val="59"/>
    <w:rsid w:val="00FC3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riekatabuky">
    <w:name w:val="Table Grid"/>
    <w:basedOn w:val="Normlnatabuka"/>
    <w:uiPriority w:val="59"/>
    <w:rsid w:val="00FC3B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C3B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wspan">
    <w:name w:val="awspan"/>
    <w:basedOn w:val="Predvolenpsmoodseku"/>
    <w:rsid w:val="00FC3B1C"/>
  </w:style>
  <w:style w:type="paragraph" w:customStyle="1" w:styleId="norm00e1lny">
    <w:name w:val="norm_00e1lny"/>
    <w:basedOn w:val="Normlny"/>
    <w:rsid w:val="00FC3B1C"/>
    <w:pPr>
      <w:spacing w:after="0" w:line="200" w:lineRule="atLeast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Hypertextovprepojenie">
    <w:name w:val="Hyperlink"/>
    <w:basedOn w:val="Predvolenpsmoodseku"/>
    <w:uiPriority w:val="99"/>
    <w:unhideWhenUsed/>
    <w:rsid w:val="00FC3B1C"/>
    <w:rPr>
      <w:color w:val="0000FF" w:themeColor="hyperlink"/>
      <w:u w:val="single"/>
    </w:rPr>
  </w:style>
  <w:style w:type="paragraph" w:styleId="Normlnywebov">
    <w:name w:val="Normal (Web)"/>
    <w:basedOn w:val="Normlny"/>
    <w:uiPriority w:val="99"/>
    <w:rsid w:val="00FC3B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styleId="slostrany">
    <w:name w:val="page number"/>
    <w:basedOn w:val="Predvolenpsmoodseku"/>
    <w:uiPriority w:val="99"/>
    <w:rsid w:val="002701B3"/>
    <w:rPr>
      <w:rFonts w:cs="Times New Roman"/>
    </w:rPr>
  </w:style>
  <w:style w:type="paragraph" w:customStyle="1" w:styleId="gmail-m-1648484718305530482msolistparagraph">
    <w:name w:val="gmail-m_-1648484718305530482msolistparagraph"/>
    <w:basedOn w:val="Normlny"/>
    <w:rsid w:val="00E55E42"/>
    <w:pPr>
      <w:spacing w:before="100" w:beforeAutospacing="1" w:after="100" w:afterAutospacing="1" w:line="240" w:lineRule="auto"/>
    </w:pPr>
    <w:rPr>
      <w:rFonts w:ascii="Calibri" w:hAnsi="Calibri" w:cs="Calibri"/>
      <w:lang w:eastAsia="sk-SK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E55E42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E55E42"/>
    <w:rPr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E55E42"/>
    <w:rPr>
      <w:vertAlign w:val="superscript"/>
    </w:rPr>
  </w:style>
  <w:style w:type="character" w:styleId="Nevyrieenzmienka">
    <w:name w:val="Unresolved Mention"/>
    <w:basedOn w:val="Predvolenpsmoodseku"/>
    <w:uiPriority w:val="99"/>
    <w:semiHidden/>
    <w:unhideWhenUsed/>
    <w:rsid w:val="00C731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310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885F0E-C7D2-7B41-920B-D8B324B8D0E0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25a61c73-d7b8-40f5-af68-029b27d4ee74}" enabled="0" method="" siteId="{25a61c73-d7b8-40f5-af68-029b27d4ee74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1461</Words>
  <Characters>8332</Characters>
  <Application>Microsoft Office Word</Application>
  <DocSecurity>0</DocSecurity>
  <Lines>69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MVSR</Company>
  <LinksUpToDate>false</LinksUpToDate>
  <CharactersWithSpaces>9774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Dominik Oslanec</dc:creator>
  <cp:lastModifiedBy>Slavomír Petrulák</cp:lastModifiedBy>
  <cp:revision>3</cp:revision>
  <cp:lastPrinted>2026-03-05T09:02:00Z</cp:lastPrinted>
  <dcterms:created xsi:type="dcterms:W3CDTF">2026-08-20T08:36:00Z</dcterms:created>
  <dcterms:modified xsi:type="dcterms:W3CDTF">2026-08-20T08:40:00Z</dcterms:modified>
</cp:coreProperties>
</file>