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315B1" w14:textId="77777777" w:rsidR="009467AF" w:rsidRPr="0022547A" w:rsidRDefault="009467AF" w:rsidP="000852D4">
      <w:pPr>
        <w:spacing w:after="0" w:line="240" w:lineRule="auto"/>
        <w:jc w:val="center"/>
        <w:rPr>
          <w:rFonts w:eastAsia="Times New Roman" w:cs="Times New Roman"/>
          <w:b/>
          <w:szCs w:val="24"/>
          <w:lang w:val="sk" w:eastAsia="sk-SK"/>
        </w:rPr>
      </w:pPr>
      <w:r w:rsidRPr="0022547A">
        <w:rPr>
          <w:rFonts w:eastAsia="Times New Roman" w:cs="Times New Roman"/>
          <w:b/>
          <w:szCs w:val="24"/>
          <w:lang w:val="sk" w:eastAsia="sk-SK"/>
        </w:rPr>
        <w:t>D Ô V O D O V Á  S P R Á V A</w:t>
      </w:r>
    </w:p>
    <w:p w14:paraId="3E43FF31" w14:textId="77777777" w:rsidR="009467AF" w:rsidRPr="0022547A" w:rsidRDefault="009467AF" w:rsidP="000852D4">
      <w:pPr>
        <w:spacing w:after="0" w:line="240" w:lineRule="auto"/>
        <w:jc w:val="both"/>
        <w:rPr>
          <w:rFonts w:eastAsia="Times New Roman" w:cs="Times New Roman"/>
          <w:b/>
          <w:szCs w:val="24"/>
          <w:lang w:val="sk" w:eastAsia="sk-SK"/>
        </w:rPr>
      </w:pPr>
    </w:p>
    <w:p w14:paraId="51A1D71D" w14:textId="77777777" w:rsidR="009467AF" w:rsidRPr="0022547A" w:rsidRDefault="009467AF" w:rsidP="000852D4">
      <w:pPr>
        <w:pStyle w:val="Odsekzoznamu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22547A">
        <w:rPr>
          <w:b/>
        </w:rPr>
        <w:t>Všeobecná časť</w:t>
      </w:r>
    </w:p>
    <w:p w14:paraId="48C644FB" w14:textId="77777777" w:rsidR="009467AF" w:rsidRPr="0022547A" w:rsidRDefault="009467AF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6C635603" w14:textId="5096FEF4" w:rsidR="003535EC" w:rsidRPr="0022547A" w:rsidRDefault="003535EC" w:rsidP="000852D4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22547A">
        <w:rPr>
          <w:rFonts w:eastAsia="Times New Roman" w:cs="Times New Roman"/>
          <w:szCs w:val="24"/>
          <w:lang w:val="sk" w:eastAsia="sk-SK"/>
        </w:rPr>
        <w:t xml:space="preserve">Ministerstvo spravodlivosti Slovenskej republiky predkladá do </w:t>
      </w:r>
      <w:r w:rsidR="00F5572E" w:rsidRPr="0022547A">
        <w:rPr>
          <w:rFonts w:eastAsia="Times New Roman" w:cs="Times New Roman"/>
          <w:szCs w:val="24"/>
          <w:lang w:val="sk" w:eastAsia="sk-SK"/>
        </w:rPr>
        <w:t xml:space="preserve">medzirezortného </w:t>
      </w:r>
      <w:r w:rsidRPr="0022547A">
        <w:rPr>
          <w:rFonts w:eastAsia="Times New Roman" w:cs="Times New Roman"/>
          <w:szCs w:val="24"/>
          <w:lang w:val="sk" w:eastAsia="sk-SK"/>
        </w:rPr>
        <w:t xml:space="preserve">pripomienkového konania návrh zákona, </w:t>
      </w:r>
      <w:r w:rsidR="0028644A" w:rsidRPr="0028644A">
        <w:rPr>
          <w:rFonts w:eastAsia="Times New Roman" w:cs="Times New Roman"/>
          <w:szCs w:val="24"/>
          <w:lang w:val="sk" w:eastAsia="sk-SK"/>
        </w:rPr>
        <w:t xml:space="preserve">ktorým sa </w:t>
      </w:r>
      <w:r w:rsidR="008C77F5">
        <w:rPr>
          <w:rFonts w:eastAsia="Times New Roman" w:cs="Times New Roman"/>
          <w:szCs w:val="24"/>
          <w:lang w:val="sk" w:eastAsia="sk-SK"/>
        </w:rPr>
        <w:t xml:space="preserve">mení a </w:t>
      </w:r>
      <w:r w:rsidR="0028644A" w:rsidRPr="0028644A">
        <w:rPr>
          <w:rFonts w:eastAsia="Times New Roman" w:cs="Times New Roman"/>
          <w:szCs w:val="24"/>
          <w:lang w:val="sk" w:eastAsia="sk-SK"/>
        </w:rPr>
        <w:t>dopĺňa zákon č. 167/2026 Z. z. o medzinárodnej justičnej spolupráci v trestných veciach</w:t>
      </w:r>
      <w:r w:rsidR="00E96440" w:rsidRPr="0022547A">
        <w:rPr>
          <w:rFonts w:eastAsia="Times New Roman" w:cs="Times New Roman"/>
          <w:szCs w:val="24"/>
          <w:lang w:val="sk" w:eastAsia="sk-SK"/>
        </w:rPr>
        <w:t xml:space="preserve"> </w:t>
      </w:r>
      <w:r w:rsidRPr="0022547A">
        <w:rPr>
          <w:rFonts w:eastAsia="Times New Roman" w:cs="Times New Roman"/>
          <w:szCs w:val="24"/>
          <w:lang w:val="sk" w:eastAsia="sk-SK"/>
        </w:rPr>
        <w:t>(ďalej len „návrh zákona“).</w:t>
      </w:r>
    </w:p>
    <w:p w14:paraId="4CCA113A" w14:textId="3E6BE342" w:rsidR="00A35610" w:rsidRPr="0022547A" w:rsidRDefault="00A35610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6004F155" w14:textId="006A3145" w:rsidR="004477DB" w:rsidRDefault="0028644A" w:rsidP="004477DB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28644A">
        <w:rPr>
          <w:rFonts w:eastAsia="Times New Roman" w:cs="Times New Roman"/>
          <w:szCs w:val="24"/>
          <w:lang w:val="sk" w:eastAsia="sk-SK"/>
        </w:rPr>
        <w:t>Cieľom návrhu zákona je implementácia nariadenia Európskeho parlamentu a Rady (EÚ) 2024/3011 z 27. novembra 2024 o odovzdávaní trestného konania</w:t>
      </w:r>
      <w:r>
        <w:rPr>
          <w:rFonts w:eastAsia="Times New Roman" w:cs="Times New Roman"/>
          <w:szCs w:val="24"/>
          <w:lang w:val="sk" w:eastAsia="sk-SK"/>
        </w:rPr>
        <w:t xml:space="preserve"> (ďalej len „nariadenie“)</w:t>
      </w:r>
      <w:r w:rsidRPr="0028644A">
        <w:rPr>
          <w:rFonts w:eastAsia="Times New Roman" w:cs="Times New Roman"/>
          <w:szCs w:val="24"/>
          <w:lang w:val="sk" w:eastAsia="sk-SK"/>
        </w:rPr>
        <w:t>. Návrh zákona je v pláne Legislatívnych úloh vlády Slovenskej republiky na rok 2026.</w:t>
      </w:r>
    </w:p>
    <w:p w14:paraId="192ED77F" w14:textId="15EB42B5" w:rsidR="0028644A" w:rsidRDefault="0028644A" w:rsidP="004477DB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</w:p>
    <w:p w14:paraId="4919A00C" w14:textId="48EFF38F" w:rsidR="0028644A" w:rsidRPr="0028644A" w:rsidRDefault="0028644A" w:rsidP="0028644A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28644A">
        <w:rPr>
          <w:rFonts w:eastAsia="Times New Roman" w:cs="Times New Roman"/>
          <w:szCs w:val="24"/>
          <w:lang w:val="sk" w:eastAsia="sk-SK"/>
        </w:rPr>
        <w:t xml:space="preserve">Zámerom návrhu zákona je doplniť zákon č. 167/2026 Z. z. o medzinárodnej justičnej spolupráci v trestných veciach o nevyhnutné ustanovenia pre aplikáciu nariadenia v podmienkach Slovenskej republiky. </w:t>
      </w:r>
    </w:p>
    <w:p w14:paraId="771DD46F" w14:textId="77777777" w:rsidR="0028644A" w:rsidRPr="0028644A" w:rsidRDefault="0028644A" w:rsidP="0028644A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</w:p>
    <w:p w14:paraId="0C0F3B5D" w14:textId="66C3B4A8" w:rsidR="00DA50C4" w:rsidRDefault="0028644A" w:rsidP="0028644A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28644A">
        <w:rPr>
          <w:rFonts w:eastAsia="Times New Roman" w:cs="Times New Roman"/>
          <w:szCs w:val="24"/>
          <w:lang w:val="sk" w:eastAsia="sk-SK"/>
        </w:rPr>
        <w:t xml:space="preserve">Keďže nariadenie vyžaduje priamy styk medzi justičnými orgánmi členských štátov je nutné upraviť príslušnosť slovenských justičných orgánov na odovzdanie a prijatie žiadosti o prevzatie trestného konania a na ďalšie s tým súvisiace úkony. Okrem uvedeného </w:t>
      </w:r>
      <w:r w:rsidR="00653A3B">
        <w:rPr>
          <w:rFonts w:eastAsia="Times New Roman" w:cs="Times New Roman"/>
          <w:szCs w:val="24"/>
          <w:lang w:val="sk" w:eastAsia="sk-SK"/>
        </w:rPr>
        <w:t>upravuje</w:t>
      </w:r>
      <w:r w:rsidRPr="0028644A">
        <w:rPr>
          <w:rFonts w:eastAsia="Times New Roman" w:cs="Times New Roman"/>
          <w:szCs w:val="24"/>
          <w:lang w:val="sk" w:eastAsia="sk-SK"/>
        </w:rPr>
        <w:t xml:space="preserve"> aj náležitosti opravného prostriedku voči </w:t>
      </w:r>
      <w:r w:rsidR="00653A3B" w:rsidRPr="00653A3B">
        <w:rPr>
          <w:rFonts w:eastAsia="Times New Roman" w:cs="Times New Roman"/>
          <w:szCs w:val="24"/>
          <w:lang w:val="sk" w:eastAsia="sk-SK"/>
        </w:rPr>
        <w:t>rozhodnutiu o prevzatí trestného konania z iného členského štátu</w:t>
      </w:r>
      <w:r w:rsidRPr="0028644A">
        <w:rPr>
          <w:rFonts w:eastAsia="Times New Roman" w:cs="Times New Roman"/>
          <w:szCs w:val="24"/>
          <w:lang w:val="sk" w:eastAsia="sk-SK"/>
        </w:rPr>
        <w:t xml:space="preserve">, postup orgánov po prijatí trestnej veci a proces konzultácií o dohode o zdieľaní nákladov v súvislosti so žiadosťou o prevzatie trestného konania. V neposlednom rade </w:t>
      </w:r>
      <w:r w:rsidR="00653A3B">
        <w:rPr>
          <w:rFonts w:eastAsia="Times New Roman" w:cs="Times New Roman"/>
          <w:szCs w:val="24"/>
          <w:lang w:val="sk" w:eastAsia="sk-SK"/>
        </w:rPr>
        <w:t>sa upravuje</w:t>
      </w:r>
      <w:r w:rsidRPr="0028644A">
        <w:rPr>
          <w:rFonts w:eastAsia="Times New Roman" w:cs="Times New Roman"/>
          <w:szCs w:val="24"/>
          <w:lang w:val="sk" w:eastAsia="sk-SK"/>
        </w:rPr>
        <w:t xml:space="preserve"> zber dát a</w:t>
      </w:r>
      <w:r w:rsidR="00653A3B">
        <w:rPr>
          <w:rFonts w:eastAsia="Times New Roman" w:cs="Times New Roman"/>
          <w:szCs w:val="24"/>
          <w:lang w:val="sk" w:eastAsia="sk-SK"/>
        </w:rPr>
        <w:t xml:space="preserve"> výkon </w:t>
      </w:r>
      <w:r w:rsidRPr="0028644A">
        <w:rPr>
          <w:rFonts w:eastAsia="Times New Roman" w:cs="Times New Roman"/>
          <w:szCs w:val="24"/>
          <w:lang w:val="sk" w:eastAsia="sk-SK"/>
        </w:rPr>
        <w:t>informačn</w:t>
      </w:r>
      <w:r w:rsidR="00653A3B">
        <w:rPr>
          <w:rFonts w:eastAsia="Times New Roman" w:cs="Times New Roman"/>
          <w:szCs w:val="24"/>
          <w:lang w:val="sk" w:eastAsia="sk-SK"/>
        </w:rPr>
        <w:t>ej povinnosti</w:t>
      </w:r>
      <w:r w:rsidRPr="0028644A">
        <w:rPr>
          <w:rFonts w:eastAsia="Times New Roman" w:cs="Times New Roman"/>
          <w:szCs w:val="24"/>
          <w:lang w:val="sk" w:eastAsia="sk-SK"/>
        </w:rPr>
        <w:t xml:space="preserve"> poskytovať štatistické údaje Európskej komisií. </w:t>
      </w:r>
    </w:p>
    <w:p w14:paraId="227A76D8" w14:textId="77777777" w:rsidR="0028644A" w:rsidRPr="0022547A" w:rsidRDefault="0028644A" w:rsidP="0028644A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</w:p>
    <w:p w14:paraId="45DD1E1D" w14:textId="44243F55" w:rsidR="0009046D" w:rsidRPr="0022547A" w:rsidRDefault="00EF1CA3" w:rsidP="000852D4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22547A">
        <w:rPr>
          <w:rFonts w:eastAsia="Times New Roman" w:cs="Times New Roman"/>
          <w:szCs w:val="24"/>
          <w:lang w:val="sk" w:eastAsia="sk-SK"/>
        </w:rPr>
        <w:t xml:space="preserve">Účinnosť návrhu zákona sa navrhuje od 1. </w:t>
      </w:r>
      <w:r w:rsidR="00653A3B">
        <w:rPr>
          <w:rFonts w:eastAsia="Times New Roman" w:cs="Times New Roman"/>
          <w:szCs w:val="24"/>
          <w:lang w:val="sk" w:eastAsia="sk-SK"/>
        </w:rPr>
        <w:t>marca</w:t>
      </w:r>
      <w:r w:rsidR="007F1F3F" w:rsidRPr="0022547A">
        <w:rPr>
          <w:rFonts w:eastAsia="Times New Roman" w:cs="Times New Roman"/>
          <w:szCs w:val="24"/>
          <w:lang w:val="sk" w:eastAsia="sk-SK"/>
        </w:rPr>
        <w:t xml:space="preserve"> 2027</w:t>
      </w:r>
      <w:r w:rsidR="00E033E9">
        <w:rPr>
          <w:rFonts w:eastAsia="Times New Roman" w:cs="Times New Roman"/>
          <w:szCs w:val="24"/>
          <w:lang w:val="sk" w:eastAsia="sk-SK"/>
        </w:rPr>
        <w:t xml:space="preserve">, </w:t>
      </w:r>
      <w:r w:rsidR="00E033E9" w:rsidRPr="00E033E9">
        <w:rPr>
          <w:rFonts w:eastAsia="Times New Roman" w:cs="Times New Roman"/>
          <w:szCs w:val="24"/>
          <w:lang w:val="sk" w:eastAsia="sk-SK"/>
        </w:rPr>
        <w:t>okrem čl. I</w:t>
      </w:r>
      <w:r w:rsidR="00E033E9">
        <w:rPr>
          <w:rFonts w:eastAsia="Times New Roman" w:cs="Times New Roman"/>
          <w:szCs w:val="24"/>
          <w:lang w:val="sk" w:eastAsia="sk-SK"/>
        </w:rPr>
        <w:t xml:space="preserve"> bod</w:t>
      </w:r>
      <w:r w:rsidR="00866EA8">
        <w:rPr>
          <w:rFonts w:eastAsia="Times New Roman" w:cs="Times New Roman"/>
          <w:szCs w:val="24"/>
          <w:lang w:val="sk" w:eastAsia="sk-SK"/>
        </w:rPr>
        <w:t>y</w:t>
      </w:r>
      <w:r w:rsidR="00E033E9">
        <w:rPr>
          <w:rFonts w:eastAsia="Times New Roman" w:cs="Times New Roman"/>
          <w:szCs w:val="24"/>
          <w:lang w:val="sk" w:eastAsia="sk-SK"/>
        </w:rPr>
        <w:t xml:space="preserve"> </w:t>
      </w:r>
      <w:r w:rsidR="001E674F">
        <w:rPr>
          <w:rFonts w:eastAsia="Times New Roman" w:cs="Times New Roman"/>
          <w:szCs w:val="24"/>
          <w:lang w:val="sk" w:eastAsia="sk-SK"/>
        </w:rPr>
        <w:t>1, 2 a 4 až 9</w:t>
      </w:r>
      <w:r w:rsidR="00E033E9">
        <w:rPr>
          <w:rFonts w:eastAsia="Times New Roman" w:cs="Times New Roman"/>
          <w:szCs w:val="24"/>
          <w:lang w:val="sk" w:eastAsia="sk-SK"/>
        </w:rPr>
        <w:t>, ktor</w:t>
      </w:r>
      <w:r w:rsidR="00866EA8">
        <w:rPr>
          <w:rFonts w:eastAsia="Times New Roman" w:cs="Times New Roman"/>
          <w:szCs w:val="24"/>
          <w:lang w:val="sk" w:eastAsia="sk-SK"/>
        </w:rPr>
        <w:t>é</w:t>
      </w:r>
      <w:r w:rsidR="00E033E9">
        <w:rPr>
          <w:rFonts w:eastAsia="Times New Roman" w:cs="Times New Roman"/>
          <w:szCs w:val="24"/>
          <w:lang w:val="sk" w:eastAsia="sk-SK"/>
        </w:rPr>
        <w:t xml:space="preserve"> </w:t>
      </w:r>
      <w:r w:rsidR="00866EA8">
        <w:rPr>
          <w:rFonts w:eastAsia="Times New Roman" w:cs="Times New Roman"/>
          <w:szCs w:val="24"/>
          <w:lang w:val="sk" w:eastAsia="sk-SK"/>
        </w:rPr>
        <w:t>nadobúdajú</w:t>
      </w:r>
      <w:r w:rsidR="00E033E9">
        <w:rPr>
          <w:rFonts w:eastAsia="Times New Roman" w:cs="Times New Roman"/>
          <w:szCs w:val="24"/>
          <w:lang w:val="sk" w:eastAsia="sk-SK"/>
        </w:rPr>
        <w:t xml:space="preserve"> účinnosť </w:t>
      </w:r>
      <w:r w:rsidR="00E033E9" w:rsidRPr="00E033E9">
        <w:rPr>
          <w:rFonts w:eastAsia="Times New Roman" w:cs="Times New Roman"/>
          <w:szCs w:val="24"/>
          <w:lang w:val="sk" w:eastAsia="sk-SK"/>
        </w:rPr>
        <w:t>1. januára 2028</w:t>
      </w:r>
      <w:r w:rsidR="00925782">
        <w:rPr>
          <w:rFonts w:eastAsia="Times New Roman" w:cs="Times New Roman"/>
          <w:szCs w:val="24"/>
          <w:lang w:val="sk" w:eastAsia="sk-SK"/>
        </w:rPr>
        <w:t>, teda súčasne s </w:t>
      </w:r>
      <w:r w:rsidR="00866EA8">
        <w:rPr>
          <w:rFonts w:eastAsia="Times New Roman" w:cs="Times New Roman"/>
          <w:szCs w:val="24"/>
          <w:lang w:val="sk" w:eastAsia="sk-SK"/>
        </w:rPr>
        <w:t>ustanoveniami</w:t>
      </w:r>
      <w:r w:rsidR="00925782">
        <w:rPr>
          <w:rFonts w:eastAsia="Times New Roman" w:cs="Times New Roman"/>
          <w:szCs w:val="24"/>
          <w:lang w:val="sk" w:eastAsia="sk-SK"/>
        </w:rPr>
        <w:t xml:space="preserve">, ktoré </w:t>
      </w:r>
      <w:r w:rsidR="00866EA8">
        <w:rPr>
          <w:rFonts w:eastAsia="Times New Roman" w:cs="Times New Roman"/>
          <w:szCs w:val="24"/>
          <w:lang w:val="sk" w:eastAsia="sk-SK"/>
        </w:rPr>
        <w:t>menia</w:t>
      </w:r>
      <w:r w:rsidRPr="0022547A">
        <w:rPr>
          <w:rFonts w:eastAsia="Times New Roman" w:cs="Times New Roman"/>
          <w:szCs w:val="24"/>
          <w:lang w:val="sk" w:eastAsia="sk-SK"/>
        </w:rPr>
        <w:t>.</w:t>
      </w:r>
      <w:r w:rsidR="0009046D" w:rsidRPr="0022547A">
        <w:rPr>
          <w:rFonts w:eastAsia="Times New Roman" w:cs="Times New Roman"/>
          <w:szCs w:val="24"/>
          <w:lang w:val="sk" w:eastAsia="sk-SK"/>
        </w:rPr>
        <w:t xml:space="preserve">  </w:t>
      </w:r>
    </w:p>
    <w:p w14:paraId="446215E8" w14:textId="663D6B64" w:rsidR="00337A3F" w:rsidRPr="0022547A" w:rsidRDefault="00337A3F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32E68AEA" w14:textId="4236154A" w:rsidR="00157F75" w:rsidRPr="0022547A" w:rsidRDefault="008610C2" w:rsidP="000852D4">
      <w:pPr>
        <w:spacing w:after="0" w:line="240" w:lineRule="auto"/>
        <w:ind w:firstLine="708"/>
        <w:jc w:val="both"/>
        <w:rPr>
          <w:rFonts w:cs="Times New Roman"/>
        </w:rPr>
      </w:pPr>
      <w:r w:rsidRPr="0022547A">
        <w:rPr>
          <w:rFonts w:cs="Times New Roman"/>
        </w:rPr>
        <w:t>Návrh zákona nemá vplyv na rozpočet verejnej správy, na limit verejných výdavkov, na podnikateľské prostredie, sociálne vplyvy, vplyvy na životné prostredie, na informatizáciu spoločnosti, na služby verejnej správy pre občana a ani vplyvy na manželstvo, rodičovstvo a rodinu.</w:t>
      </w:r>
    </w:p>
    <w:p w14:paraId="2E585B45" w14:textId="77777777" w:rsidR="00BF7127" w:rsidRPr="0022547A" w:rsidRDefault="00BF7127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17DB3FF0" w14:textId="40CA32AB" w:rsidR="00157F75" w:rsidRPr="0022547A" w:rsidRDefault="00653A3B" w:rsidP="00653A3B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sk" w:eastAsia="sk-SK"/>
        </w:rPr>
      </w:pPr>
      <w:r w:rsidRPr="00653A3B">
        <w:rPr>
          <w:rFonts w:eastAsia="Times New Roman" w:cs="Times New Roman"/>
          <w:szCs w:val="24"/>
          <w:lang w:val="sk" w:eastAsia="sk-SK"/>
        </w:rPr>
        <w:t>Návrh zákona je v súlade s Ústavou Slovenskej republiky, ústavnými zákonmi, nálezmi Ústavného súdu Slovenskej republiky a ostatnými všeobecne záväznými právnymi predpismi Slovenskej republiky, medzinárodnými zmluvami a iný</w:t>
      </w:r>
      <w:bookmarkStart w:id="0" w:name="_GoBack"/>
      <w:bookmarkEnd w:id="0"/>
      <w:r w:rsidRPr="00653A3B">
        <w:rPr>
          <w:rFonts w:eastAsia="Times New Roman" w:cs="Times New Roman"/>
          <w:szCs w:val="24"/>
          <w:lang w:val="sk" w:eastAsia="sk-SK"/>
        </w:rPr>
        <w:t xml:space="preserve">mi medzinárodnými dokumentmi, ktorými je Slovenská republika viazaná, ako aj s právom Európskej únie. </w:t>
      </w:r>
      <w:r w:rsidR="00157F75" w:rsidRPr="0022547A">
        <w:rPr>
          <w:rFonts w:eastAsia="Times New Roman" w:cs="Times New Roman"/>
          <w:szCs w:val="24"/>
          <w:lang w:val="sk" w:eastAsia="sk-SK"/>
        </w:rPr>
        <w:t xml:space="preserve"> </w:t>
      </w:r>
    </w:p>
    <w:p w14:paraId="18080E67" w14:textId="77777777" w:rsidR="00157F75" w:rsidRPr="0022547A" w:rsidRDefault="00157F75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3D10B9A8" w14:textId="51309E4C" w:rsidR="00A35610" w:rsidRPr="0022547A" w:rsidRDefault="00157F75" w:rsidP="000852D4">
      <w:pPr>
        <w:spacing w:after="0" w:line="240" w:lineRule="auto"/>
        <w:ind w:firstLine="708"/>
        <w:jc w:val="both"/>
        <w:rPr>
          <w:lang w:val="sk"/>
        </w:rPr>
      </w:pPr>
      <w:r w:rsidRPr="0022547A">
        <w:rPr>
          <w:rFonts w:eastAsia="Times New Roman" w:cs="Times New Roman"/>
          <w:szCs w:val="24"/>
          <w:lang w:val="sk" w:eastAsia="sk-SK"/>
        </w:rPr>
        <w:t xml:space="preserve">Návrh zákona nie je predmetom </w:t>
      </w:r>
      <w:proofErr w:type="spellStart"/>
      <w:r w:rsidRPr="0022547A">
        <w:rPr>
          <w:rFonts w:eastAsia="Times New Roman" w:cs="Times New Roman"/>
          <w:szCs w:val="24"/>
          <w:lang w:val="sk" w:eastAsia="sk-SK"/>
        </w:rPr>
        <w:t>vnútrokomunitárneho</w:t>
      </w:r>
      <w:proofErr w:type="spellEnd"/>
      <w:r w:rsidRPr="0022547A">
        <w:rPr>
          <w:rFonts w:eastAsia="Times New Roman" w:cs="Times New Roman"/>
          <w:szCs w:val="24"/>
          <w:lang w:val="sk" w:eastAsia="sk-SK"/>
        </w:rPr>
        <w:t xml:space="preserve"> pripomienkového konania. </w:t>
      </w:r>
      <w:r w:rsidR="00A35610" w:rsidRPr="0022547A">
        <w:rPr>
          <w:lang w:val="sk"/>
        </w:rPr>
        <w:br w:type="page"/>
      </w:r>
    </w:p>
    <w:p w14:paraId="45AF3F04" w14:textId="77777777" w:rsidR="009467AF" w:rsidRPr="0022547A" w:rsidRDefault="009467AF" w:rsidP="000852D4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Times New Roman"/>
          <w:b/>
          <w:szCs w:val="24"/>
        </w:rPr>
      </w:pPr>
      <w:r w:rsidRPr="0022547A">
        <w:rPr>
          <w:rFonts w:eastAsia="Times New Roman" w:cs="Times New Roman"/>
          <w:b/>
          <w:szCs w:val="24"/>
        </w:rPr>
        <w:lastRenderedPageBreak/>
        <w:t>Osobitná časť</w:t>
      </w:r>
    </w:p>
    <w:p w14:paraId="6F116640" w14:textId="77777777" w:rsidR="009467AF" w:rsidRPr="0022547A" w:rsidRDefault="009467AF" w:rsidP="000852D4">
      <w:pPr>
        <w:spacing w:after="0" w:line="240" w:lineRule="auto"/>
        <w:jc w:val="both"/>
        <w:rPr>
          <w:lang w:val="sk"/>
        </w:rPr>
      </w:pPr>
    </w:p>
    <w:p w14:paraId="098C9160" w14:textId="77777777" w:rsidR="009467AF" w:rsidRPr="0022547A" w:rsidRDefault="009467AF" w:rsidP="000852D4">
      <w:pPr>
        <w:spacing w:after="0" w:line="240" w:lineRule="auto"/>
        <w:contextualSpacing/>
        <w:jc w:val="both"/>
        <w:rPr>
          <w:rFonts w:eastAsia="Calibri" w:cs="Times New Roman"/>
          <w:b/>
          <w:szCs w:val="24"/>
        </w:rPr>
      </w:pPr>
      <w:r w:rsidRPr="0022547A">
        <w:rPr>
          <w:rFonts w:eastAsia="Calibri" w:cs="Times New Roman"/>
          <w:b/>
          <w:szCs w:val="24"/>
        </w:rPr>
        <w:t>K Čl. I</w:t>
      </w:r>
    </w:p>
    <w:p w14:paraId="70B1C78B" w14:textId="3C51D5A9" w:rsidR="009467AF" w:rsidRPr="0022547A" w:rsidRDefault="00337A3F" w:rsidP="000852D4">
      <w:pPr>
        <w:spacing w:after="0" w:line="240" w:lineRule="auto"/>
        <w:contextualSpacing/>
        <w:jc w:val="both"/>
        <w:rPr>
          <w:rFonts w:eastAsia="Calibri" w:cs="Times New Roman"/>
          <w:i/>
          <w:szCs w:val="24"/>
        </w:rPr>
      </w:pPr>
      <w:r w:rsidRPr="0022547A">
        <w:rPr>
          <w:rFonts w:eastAsia="Calibri" w:cs="Times New Roman"/>
          <w:i/>
          <w:szCs w:val="24"/>
        </w:rPr>
        <w:t>(</w:t>
      </w:r>
      <w:r w:rsidR="00537170" w:rsidRPr="00537170">
        <w:rPr>
          <w:rFonts w:eastAsia="Calibri" w:cs="Times New Roman"/>
          <w:i/>
          <w:szCs w:val="24"/>
        </w:rPr>
        <w:t>zákon č. 167/2026 Z. z. o medzinárodnej justičnej</w:t>
      </w:r>
      <w:r w:rsidR="00537170">
        <w:rPr>
          <w:rFonts w:eastAsia="Calibri" w:cs="Times New Roman"/>
          <w:i/>
          <w:szCs w:val="24"/>
        </w:rPr>
        <w:t xml:space="preserve"> spolupráci v trestných veciach</w:t>
      </w:r>
      <w:r w:rsidR="009467AF" w:rsidRPr="0022547A">
        <w:rPr>
          <w:rFonts w:eastAsia="Calibri" w:cs="Times New Roman"/>
          <w:i/>
          <w:szCs w:val="24"/>
        </w:rPr>
        <w:t>)</w:t>
      </w:r>
    </w:p>
    <w:p w14:paraId="399DE70B" w14:textId="583CD7CF" w:rsidR="00866EA8" w:rsidRDefault="00866EA8" w:rsidP="000852D4">
      <w:pPr>
        <w:spacing w:after="0" w:line="240" w:lineRule="auto"/>
        <w:jc w:val="both"/>
      </w:pPr>
    </w:p>
    <w:p w14:paraId="7AF4A333" w14:textId="7F4C2017" w:rsidR="00866EA8" w:rsidRPr="00866EA8" w:rsidRDefault="00866EA8" w:rsidP="00866EA8">
      <w:pPr>
        <w:spacing w:after="0" w:line="240" w:lineRule="auto"/>
        <w:jc w:val="both"/>
        <w:rPr>
          <w:u w:val="single"/>
        </w:rPr>
      </w:pPr>
      <w:r w:rsidRPr="00866EA8">
        <w:rPr>
          <w:u w:val="single"/>
        </w:rPr>
        <w:t xml:space="preserve">K bodom 1, 2 a 4 až 8 </w:t>
      </w:r>
    </w:p>
    <w:p w14:paraId="312FF22C" w14:textId="40B6E603" w:rsidR="00866EA8" w:rsidRDefault="00866EA8" w:rsidP="00866EA8">
      <w:pPr>
        <w:spacing w:after="0" w:line="240" w:lineRule="auto"/>
        <w:jc w:val="both"/>
      </w:pPr>
      <w:r>
        <w:t xml:space="preserve">Legislatívno-technické úpravy súvisiace s vložením novej štvrtej hlavy do tretej časti zákona.  </w:t>
      </w:r>
    </w:p>
    <w:p w14:paraId="70922CBA" w14:textId="77777777" w:rsidR="009F7131" w:rsidRDefault="009F7131" w:rsidP="000852D4">
      <w:pPr>
        <w:spacing w:after="0" w:line="240" w:lineRule="auto"/>
        <w:jc w:val="both"/>
      </w:pPr>
    </w:p>
    <w:p w14:paraId="5CDC4732" w14:textId="3D9E8422" w:rsidR="009F7131" w:rsidRPr="009F7131" w:rsidRDefault="009F7131" w:rsidP="000852D4">
      <w:pPr>
        <w:spacing w:after="0" w:line="240" w:lineRule="auto"/>
        <w:jc w:val="both"/>
        <w:rPr>
          <w:u w:val="single"/>
        </w:rPr>
      </w:pPr>
      <w:r w:rsidRPr="009F7131">
        <w:rPr>
          <w:u w:val="single"/>
        </w:rPr>
        <w:t xml:space="preserve">K bodu </w:t>
      </w:r>
      <w:r w:rsidR="00866EA8">
        <w:rPr>
          <w:u w:val="single"/>
        </w:rPr>
        <w:t>3</w:t>
      </w:r>
      <w:r w:rsidR="00866EA8" w:rsidRPr="009F7131">
        <w:rPr>
          <w:u w:val="single"/>
        </w:rPr>
        <w:t xml:space="preserve"> </w:t>
      </w:r>
      <w:r w:rsidRPr="009F7131">
        <w:rPr>
          <w:u w:val="single"/>
        </w:rPr>
        <w:t xml:space="preserve">(§ </w:t>
      </w:r>
      <w:r w:rsidR="003623EB">
        <w:rPr>
          <w:u w:val="single"/>
        </w:rPr>
        <w:t>164a</w:t>
      </w:r>
      <w:r w:rsidRPr="009F7131">
        <w:rPr>
          <w:u w:val="single"/>
        </w:rPr>
        <w:t xml:space="preserve"> až </w:t>
      </w:r>
      <w:r w:rsidR="003623EB">
        <w:rPr>
          <w:u w:val="single"/>
        </w:rPr>
        <w:t>164</w:t>
      </w:r>
      <w:r w:rsidRPr="009F7131">
        <w:rPr>
          <w:u w:val="single"/>
        </w:rPr>
        <w:t>h)</w:t>
      </w:r>
    </w:p>
    <w:p w14:paraId="28941589" w14:textId="7EE395CA" w:rsid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a</w:t>
      </w:r>
    </w:p>
    <w:p w14:paraId="12D07107" w14:textId="77777777" w:rsidR="00537170" w:rsidRP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</w:p>
    <w:p w14:paraId="78A9CD1A" w14:textId="5D5C7110" w:rsidR="003E196C" w:rsidRDefault="00537170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 xml:space="preserve">Implementácia vybraných ustanovení nariadenia Európskeho parlamentu a Rady (EÚ) 2024/3011 z 27. novembra 2024 o odovzdávaní trestného konania </w:t>
      </w:r>
      <w:r w:rsidR="003E196C">
        <w:rPr>
          <w:rFonts w:eastAsia="Times New Roman" w:cs="Times New Roman"/>
          <w:szCs w:val="24"/>
          <w:lang w:val="sk" w:eastAsia="sk-SK"/>
        </w:rPr>
        <w:t xml:space="preserve">si vyžaduje doplniť </w:t>
      </w:r>
      <w:r w:rsidRPr="00537170">
        <w:rPr>
          <w:rFonts w:eastAsia="Times New Roman" w:cs="Times New Roman"/>
          <w:szCs w:val="24"/>
          <w:lang w:val="sk" w:eastAsia="sk-SK"/>
        </w:rPr>
        <w:t xml:space="preserve">do tretej časti zákona o medzinárodnej justičnej spolupráci v trestných veciach, upravujúcej justičnú spoluprácu s členskými štátmi Európskej únie, novú hlavu, ktorá obsahuje nevyhnutné ustanovenia pre aplikáciu nariadenia v podmienkach Slovenskej republiky. </w:t>
      </w:r>
    </w:p>
    <w:p w14:paraId="6F3163B4" w14:textId="77777777" w:rsidR="003E196C" w:rsidRDefault="003E196C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78E917D2" w14:textId="1E03A649" w:rsidR="00537170" w:rsidRDefault="00537170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>Podľa nariadenia a jeho implementačných ustanovení sa bude postupovať vo vzťahu k členským štátom EÚ a k</w:t>
      </w:r>
      <w:r w:rsidR="003623EB">
        <w:rPr>
          <w:rFonts w:eastAsia="Times New Roman" w:cs="Times New Roman"/>
          <w:szCs w:val="24"/>
          <w:lang w:val="sk" w:eastAsia="sk-SK"/>
        </w:rPr>
        <w:t> </w:t>
      </w:r>
      <w:r w:rsidR="003623EB" w:rsidRPr="00537170">
        <w:rPr>
          <w:rFonts w:eastAsia="Times New Roman" w:cs="Times New Roman"/>
          <w:szCs w:val="24"/>
          <w:lang w:val="sk" w:eastAsia="sk-SK"/>
        </w:rPr>
        <w:t>Írsk</w:t>
      </w:r>
      <w:r w:rsidR="003623EB">
        <w:rPr>
          <w:rFonts w:eastAsia="Times New Roman" w:cs="Times New Roman"/>
          <w:szCs w:val="24"/>
          <w:lang w:val="sk" w:eastAsia="sk-SK"/>
        </w:rPr>
        <w:t>ej republike</w:t>
      </w:r>
      <w:r w:rsidRPr="00537170">
        <w:rPr>
          <w:rFonts w:eastAsia="Times New Roman" w:cs="Times New Roman"/>
          <w:szCs w:val="24"/>
          <w:lang w:val="sk" w:eastAsia="sk-SK"/>
        </w:rPr>
        <w:t xml:space="preserve">, </w:t>
      </w:r>
      <w:r w:rsidR="003623EB" w:rsidRPr="00537170">
        <w:rPr>
          <w:rFonts w:eastAsia="Times New Roman" w:cs="Times New Roman"/>
          <w:szCs w:val="24"/>
          <w:lang w:val="sk" w:eastAsia="sk-SK"/>
        </w:rPr>
        <w:t>ktor</w:t>
      </w:r>
      <w:r w:rsidR="003623EB">
        <w:rPr>
          <w:rFonts w:eastAsia="Times New Roman" w:cs="Times New Roman"/>
          <w:szCs w:val="24"/>
          <w:lang w:val="sk" w:eastAsia="sk-SK"/>
        </w:rPr>
        <w:t>á</w:t>
      </w:r>
      <w:r w:rsidR="003623EB" w:rsidRPr="00537170">
        <w:rPr>
          <w:rFonts w:eastAsia="Times New Roman" w:cs="Times New Roman"/>
          <w:szCs w:val="24"/>
          <w:lang w:val="sk" w:eastAsia="sk-SK"/>
        </w:rPr>
        <w:t xml:space="preserve"> oznámil</w:t>
      </w:r>
      <w:r w:rsidR="003623EB">
        <w:rPr>
          <w:rFonts w:eastAsia="Times New Roman" w:cs="Times New Roman"/>
          <w:szCs w:val="24"/>
          <w:lang w:val="sk" w:eastAsia="sk-SK"/>
        </w:rPr>
        <w:t>a</w:t>
      </w:r>
      <w:r w:rsidRPr="00537170">
        <w:rPr>
          <w:rFonts w:eastAsia="Times New Roman" w:cs="Times New Roman"/>
          <w:szCs w:val="24"/>
          <w:lang w:val="sk" w:eastAsia="sk-SK"/>
        </w:rPr>
        <w:t>, že bude toto nariadenie uplatňovať.</w:t>
      </w:r>
    </w:p>
    <w:p w14:paraId="23674AE1" w14:textId="77777777" w:rsidR="00537170" w:rsidRDefault="00537170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09AF27B3" w14:textId="4E897856" w:rsid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b</w:t>
      </w:r>
    </w:p>
    <w:p w14:paraId="5BE14AA3" w14:textId="77777777" w:rsidR="00537170" w:rsidRP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</w:p>
    <w:p w14:paraId="0A2ED5AE" w14:textId="61584361" w:rsidR="004041F8" w:rsidRPr="00A82A45" w:rsidRDefault="004041F8" w:rsidP="004041F8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 xml:space="preserve">Upravuje sa príslušnosť slovenských justičných orgánov na prijatie žiadosti o prevzatie trestného konania a na ďalšie s tým súvisiace úkony. Pravidlá a kritériá sú uvedené postupne, pričom prioritu má okresná prokuratúra, ktorá už koná za podmienok v odseku 1. Odsek 2 upravuje kritériá, ktoré nastupujú v prípade, ak neplatia podmienky uvedené v predchádzajúcom odseku (prebiehajúce konanie), </w:t>
      </w:r>
      <w:r w:rsidRPr="00A82A45">
        <w:rPr>
          <w:rFonts w:eastAsia="Times New Roman" w:cs="Times New Roman"/>
          <w:szCs w:val="24"/>
          <w:lang w:val="sk" w:eastAsia="sk-SK"/>
        </w:rPr>
        <w:t>pričom vychádza ťažiskovo z kritérií uvedených v samotnom nariadení pri rozhodovaní o odovzdaní trestného konania.</w:t>
      </w:r>
      <w:r w:rsidR="00A82A45" w:rsidRPr="00A82A45">
        <w:rPr>
          <w:rFonts w:eastAsia="Times New Roman" w:cs="Times New Roman"/>
          <w:szCs w:val="24"/>
          <w:lang w:val="sk" w:eastAsia="sk-SK"/>
        </w:rPr>
        <w:t xml:space="preserve"> Ak tieto kritéria nemožno aplikovať, určí príslušnú okresnú prokuratúru na konanie a rozhodovanie o prevzatí trestného konania z iného členského štátu generálna prokuratúra. </w:t>
      </w:r>
    </w:p>
    <w:p w14:paraId="41C82690" w14:textId="77777777" w:rsidR="004041F8" w:rsidRPr="00A82A45" w:rsidRDefault="004041F8" w:rsidP="004041F8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367C3E8D" w14:textId="77777777" w:rsidR="004041F8" w:rsidRDefault="004041F8" w:rsidP="004041F8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A82A45">
        <w:rPr>
          <w:rFonts w:eastAsia="Times New Roman" w:cs="Times New Roman"/>
          <w:szCs w:val="24"/>
          <w:lang w:val="sk" w:eastAsia="sk-SK"/>
        </w:rPr>
        <w:t>Povinnosť nepríslušného orgánu postúpiť žiadosť okresnej prokuratúre podľa</w:t>
      </w:r>
      <w:r w:rsidRPr="00537170">
        <w:rPr>
          <w:rFonts w:eastAsia="Times New Roman" w:cs="Times New Roman"/>
          <w:szCs w:val="24"/>
          <w:lang w:val="sk" w:eastAsia="sk-SK"/>
        </w:rPr>
        <w:t xml:space="preserve"> ods. 1 a</w:t>
      </w:r>
      <w:r>
        <w:rPr>
          <w:rFonts w:eastAsia="Times New Roman" w:cs="Times New Roman"/>
          <w:szCs w:val="24"/>
          <w:lang w:val="sk" w:eastAsia="sk-SK"/>
        </w:rPr>
        <w:t>lebo</w:t>
      </w:r>
      <w:r w:rsidRPr="00537170">
        <w:rPr>
          <w:rFonts w:eastAsia="Times New Roman" w:cs="Times New Roman"/>
          <w:szCs w:val="24"/>
          <w:lang w:val="sk" w:eastAsia="sk-SK"/>
        </w:rPr>
        <w:t xml:space="preserve"> 2 je stanovená v odseku 3</w:t>
      </w:r>
      <w:r>
        <w:rPr>
          <w:rFonts w:eastAsia="Times New Roman" w:cs="Times New Roman"/>
          <w:szCs w:val="24"/>
          <w:lang w:val="sk" w:eastAsia="sk-SK"/>
        </w:rPr>
        <w:t>.</w:t>
      </w:r>
    </w:p>
    <w:p w14:paraId="4747E6DA" w14:textId="77777777" w:rsidR="004041F8" w:rsidRDefault="004041F8" w:rsidP="004041F8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2C700759" w14:textId="6C1D26F7" w:rsidR="004041F8" w:rsidRDefault="004041F8" w:rsidP="004041F8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 xml:space="preserve">Odsek </w:t>
      </w:r>
      <w:r w:rsidR="003623EB">
        <w:rPr>
          <w:rFonts w:eastAsia="Times New Roman" w:cs="Times New Roman"/>
          <w:szCs w:val="24"/>
          <w:lang w:val="sk" w:eastAsia="sk-SK"/>
        </w:rPr>
        <w:t>4</w:t>
      </w:r>
      <w:r w:rsidRPr="00537170">
        <w:rPr>
          <w:rFonts w:eastAsia="Times New Roman" w:cs="Times New Roman"/>
          <w:szCs w:val="24"/>
          <w:lang w:val="sk" w:eastAsia="sk-SK"/>
        </w:rPr>
        <w:t xml:space="preserve"> upravuje formu rozhodnutia o prevzatí trestného konania, ktorou je uznesenie.</w:t>
      </w:r>
    </w:p>
    <w:p w14:paraId="12EEC693" w14:textId="77777777" w:rsidR="00537170" w:rsidRDefault="00537170" w:rsidP="000852D4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340B8389" w14:textId="01AAE942" w:rsid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c</w:t>
      </w:r>
    </w:p>
    <w:p w14:paraId="16642C15" w14:textId="77777777" w:rsidR="00537170" w:rsidRPr="00537170" w:rsidRDefault="00537170" w:rsidP="000852D4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</w:p>
    <w:p w14:paraId="5FC54092" w14:textId="77777777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>Ustanovenie upravuje náležitosti opravného prostriedku a tým v potrebnej miere implementuje čl. 17 nariadenia, pričom pravidlo subsidiárnej povahy uplatnenia Trestného poriadku sa uplatňuje rovnako ako v celom zákone o medzinárodnej justičnej spolupráci v trestných veciach.</w:t>
      </w:r>
    </w:p>
    <w:p w14:paraId="2D4B0A8A" w14:textId="77777777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32E02062" w14:textId="7C5407B1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>
        <w:rPr>
          <w:rFonts w:eastAsia="Times New Roman" w:cs="Times New Roman"/>
          <w:szCs w:val="24"/>
          <w:lang w:val="sk" w:eastAsia="sk-SK"/>
        </w:rPr>
        <w:t>V odseku 2 sa upravuje príslušnosť súdu o rozhodovaní o sťažnosti, ktorým je „okresný súd v sídle kraja“ podľa § 16 ods. 1 Trestného poriadku.</w:t>
      </w:r>
    </w:p>
    <w:p w14:paraId="3EB7F927" w14:textId="77777777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1C2E3816" w14:textId="088051D5" w:rsid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>
        <w:rPr>
          <w:rFonts w:eastAsia="Times New Roman" w:cs="Times New Roman"/>
          <w:i/>
          <w:szCs w:val="24"/>
          <w:lang w:val="sk" w:eastAsia="sk-SK"/>
        </w:rPr>
        <w:t>164d</w:t>
      </w:r>
    </w:p>
    <w:p w14:paraId="3DD009C2" w14:textId="77777777" w:rsidR="00E4049E" w:rsidRDefault="00E4049E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</w:p>
    <w:p w14:paraId="3F5BEAFE" w14:textId="77777777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 xml:space="preserve">Navrhované ustanovenie upravuje časové vymedzenie pre vydanie uznesenia o začatí trestného </w:t>
      </w:r>
      <w:r>
        <w:rPr>
          <w:rFonts w:eastAsia="Times New Roman" w:cs="Times New Roman"/>
          <w:szCs w:val="24"/>
          <w:lang w:val="sk" w:eastAsia="sk-SK"/>
        </w:rPr>
        <w:t>stíhania</w:t>
      </w:r>
      <w:r w:rsidRPr="00537170">
        <w:rPr>
          <w:rFonts w:eastAsia="Times New Roman" w:cs="Times New Roman"/>
          <w:szCs w:val="24"/>
          <w:lang w:val="sk" w:eastAsia="sk-SK"/>
        </w:rPr>
        <w:t xml:space="preserve"> v rámcoch príslušného ustanovenia Trestného poriadku. </w:t>
      </w:r>
    </w:p>
    <w:p w14:paraId="6E4FCEF2" w14:textId="528439DB" w:rsid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lastRenderedPageBreak/>
        <w:t xml:space="preserve">K § </w:t>
      </w:r>
      <w:r w:rsidR="00866EA8">
        <w:rPr>
          <w:rFonts w:eastAsia="Times New Roman" w:cs="Times New Roman"/>
          <w:i/>
          <w:szCs w:val="24"/>
          <w:lang w:val="sk" w:eastAsia="sk-SK"/>
        </w:rPr>
        <w:t>164e</w:t>
      </w:r>
    </w:p>
    <w:p w14:paraId="6F746F83" w14:textId="77777777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4715DACA" w14:textId="77777777" w:rsidR="00E4049E" w:rsidRDefault="00E4049E" w:rsidP="00E4049E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 xml:space="preserve">Keďže nariadenie vyžaduje priamy styk medzi justičnými orgánmi, je príslušným na žiadosť o prevzatie trestného konania v prípravnom konaní </w:t>
      </w:r>
      <w:proofErr w:type="spellStart"/>
      <w:r w:rsidRPr="00537170">
        <w:rPr>
          <w:rFonts w:eastAsia="Times New Roman" w:cs="Times New Roman"/>
          <w:szCs w:val="24"/>
          <w:lang w:val="sk" w:eastAsia="sk-SK"/>
        </w:rPr>
        <w:t>dozorujúci</w:t>
      </w:r>
      <w:proofErr w:type="spellEnd"/>
      <w:r w:rsidRPr="00537170">
        <w:rPr>
          <w:rFonts w:eastAsia="Times New Roman" w:cs="Times New Roman"/>
          <w:szCs w:val="24"/>
          <w:lang w:val="sk" w:eastAsia="sk-SK"/>
        </w:rPr>
        <w:t xml:space="preserve"> prokurátor a v konaní pred súdom predseda senátu. Ustanovenie v odseku 2 s odkazom na príslušné časti nariadenia upravuje formu podania podnetu na odovzdanie trestného konania, ktorá môže byť písomná alebo ústna. </w:t>
      </w:r>
    </w:p>
    <w:p w14:paraId="3F063D2A" w14:textId="77777777" w:rsidR="00537170" w:rsidRDefault="00537170" w:rsidP="00537170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0894C679" w14:textId="7EF84719" w:rsid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f</w:t>
      </w:r>
    </w:p>
    <w:p w14:paraId="669ACB9B" w14:textId="77777777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5B81DA44" w14:textId="77777777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>Režim prekladov sa riadi ustanovením § 18, vzhľadom na jeho všeobecnú výkladovú kapacitu.</w:t>
      </w:r>
    </w:p>
    <w:p w14:paraId="540C4098" w14:textId="77777777" w:rsidR="00537170" w:rsidRPr="00537170" w:rsidRDefault="00537170" w:rsidP="00537170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2F808CD0" w14:textId="11D6230F" w:rsid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g</w:t>
      </w:r>
    </w:p>
    <w:p w14:paraId="1238A277" w14:textId="77777777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43EFBB6D" w14:textId="149ACF2A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>Ustanovenie vychádza z požiadaviek nariadenia v prípadoch konzultácií o dohode o zdieľaní nákladov v súvislosti so žiadosťou o prevzatie trestného konania, pričom ide o okresnú prokuratúru v zmysle §</w:t>
      </w:r>
      <w:r w:rsidR="00AD5DF1">
        <w:rPr>
          <w:rFonts w:eastAsia="Times New Roman" w:cs="Times New Roman"/>
          <w:szCs w:val="24"/>
          <w:lang w:val="sk" w:eastAsia="sk-SK"/>
        </w:rPr>
        <w:t xml:space="preserve"> </w:t>
      </w:r>
      <w:r w:rsidRPr="00537170">
        <w:rPr>
          <w:rFonts w:eastAsia="Times New Roman" w:cs="Times New Roman"/>
          <w:szCs w:val="24"/>
          <w:lang w:val="sk" w:eastAsia="sk-SK"/>
        </w:rPr>
        <w:t>3</w:t>
      </w:r>
      <w:r w:rsidR="00AD5DF1">
        <w:rPr>
          <w:rFonts w:eastAsia="Times New Roman" w:cs="Times New Roman"/>
          <w:szCs w:val="24"/>
          <w:lang w:val="sk" w:eastAsia="sk-SK"/>
        </w:rPr>
        <w:t>70c ods. 1 alebo 2</w:t>
      </w:r>
      <w:r w:rsidRPr="00537170">
        <w:rPr>
          <w:rFonts w:eastAsia="Times New Roman" w:cs="Times New Roman"/>
          <w:szCs w:val="24"/>
          <w:lang w:val="sk" w:eastAsia="sk-SK"/>
        </w:rPr>
        <w:t xml:space="preserve">, ktorá má vecne najbližšie ku konaniu ako takému. </w:t>
      </w:r>
    </w:p>
    <w:p w14:paraId="355E099E" w14:textId="77777777" w:rsidR="00537170" w:rsidRDefault="00537170" w:rsidP="00537170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192FBBDF" w14:textId="0E82A73E" w:rsid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  <w:r w:rsidRPr="00537170">
        <w:rPr>
          <w:rFonts w:eastAsia="Times New Roman" w:cs="Times New Roman"/>
          <w:i/>
          <w:szCs w:val="24"/>
          <w:lang w:val="sk" w:eastAsia="sk-SK"/>
        </w:rPr>
        <w:t xml:space="preserve">K § </w:t>
      </w:r>
      <w:r w:rsidR="00866EA8" w:rsidRPr="00866EA8">
        <w:rPr>
          <w:rFonts w:eastAsia="Times New Roman" w:cs="Times New Roman"/>
          <w:i/>
          <w:szCs w:val="24"/>
          <w:lang w:val="sk" w:eastAsia="sk-SK"/>
        </w:rPr>
        <w:t>164</w:t>
      </w:r>
      <w:r w:rsidR="00866EA8">
        <w:rPr>
          <w:rFonts w:eastAsia="Times New Roman" w:cs="Times New Roman"/>
          <w:i/>
          <w:szCs w:val="24"/>
          <w:lang w:val="sk" w:eastAsia="sk-SK"/>
        </w:rPr>
        <w:t>h</w:t>
      </w:r>
    </w:p>
    <w:p w14:paraId="3CC78F2B" w14:textId="77777777" w:rsidR="00537170" w:rsidRPr="00537170" w:rsidRDefault="00537170" w:rsidP="00537170">
      <w:pPr>
        <w:spacing w:after="0" w:line="240" w:lineRule="auto"/>
        <w:jc w:val="both"/>
        <w:rPr>
          <w:rFonts w:eastAsia="Times New Roman" w:cs="Times New Roman"/>
          <w:i/>
          <w:szCs w:val="24"/>
          <w:lang w:val="sk" w:eastAsia="sk-SK"/>
        </w:rPr>
      </w:pPr>
    </w:p>
    <w:p w14:paraId="013431CA" w14:textId="0B82ACCE" w:rsidR="003E196C" w:rsidRDefault="003E196C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  <w:r w:rsidRPr="00537170">
        <w:rPr>
          <w:rFonts w:eastAsia="Times New Roman" w:cs="Times New Roman"/>
          <w:szCs w:val="24"/>
          <w:lang w:val="sk" w:eastAsia="sk-SK"/>
        </w:rPr>
        <w:t>Navrhované ustanovenie obsahuje štandardný režim o súčinnosti, ktoré Ministerstvu spravodlivosti SR umožňuje plniť informačné povinnosti voči Európskej komisii a poskytovať jej príslušné štatistické údaje v rozsahu, ktorý je potrebný a tým by nemal neodôvodnene zaťažiť príslušné slovenské justičné orgány</w:t>
      </w:r>
      <w:r w:rsidR="00AD5DF1">
        <w:rPr>
          <w:rFonts w:eastAsia="Times New Roman" w:cs="Times New Roman"/>
          <w:szCs w:val="24"/>
          <w:lang w:val="sk" w:eastAsia="sk-SK"/>
        </w:rPr>
        <w:t xml:space="preserve"> (obdobne ako v § 255 ods. 3, § 289 ods. 2 a § 307 ods. 3)</w:t>
      </w:r>
      <w:r w:rsidRPr="00537170">
        <w:rPr>
          <w:rFonts w:eastAsia="Times New Roman" w:cs="Times New Roman"/>
          <w:szCs w:val="24"/>
          <w:lang w:val="sk" w:eastAsia="sk-SK"/>
        </w:rPr>
        <w:t>.</w:t>
      </w:r>
    </w:p>
    <w:p w14:paraId="2F2C180E" w14:textId="77777777" w:rsidR="00866EA8" w:rsidRPr="00537170" w:rsidRDefault="00866EA8" w:rsidP="003E196C">
      <w:pPr>
        <w:spacing w:after="0" w:line="240" w:lineRule="auto"/>
        <w:jc w:val="both"/>
        <w:rPr>
          <w:rFonts w:eastAsia="Times New Roman" w:cs="Times New Roman"/>
          <w:szCs w:val="24"/>
          <w:lang w:val="sk" w:eastAsia="sk-SK"/>
        </w:rPr>
      </w:pPr>
    </w:p>
    <w:p w14:paraId="053E5DD8" w14:textId="42039196" w:rsidR="00866EA8" w:rsidRDefault="00866EA8" w:rsidP="00866EA8">
      <w:pPr>
        <w:spacing w:after="0" w:line="240" w:lineRule="auto"/>
        <w:jc w:val="both"/>
        <w:rPr>
          <w:u w:val="single"/>
        </w:rPr>
      </w:pPr>
      <w:r w:rsidRPr="009F7131">
        <w:rPr>
          <w:u w:val="single"/>
        </w:rPr>
        <w:t xml:space="preserve">K bodu </w:t>
      </w:r>
      <w:r>
        <w:rPr>
          <w:u w:val="single"/>
        </w:rPr>
        <w:t>9 (§ 307 ods. 1)</w:t>
      </w:r>
    </w:p>
    <w:p w14:paraId="37825E68" w14:textId="4186607C" w:rsidR="00866EA8" w:rsidRDefault="00866EA8" w:rsidP="00866EA8">
      <w:pPr>
        <w:spacing w:after="0" w:line="240" w:lineRule="auto"/>
        <w:jc w:val="both"/>
      </w:pPr>
      <w:r w:rsidRPr="009F7131">
        <w:t xml:space="preserve">Ide o </w:t>
      </w:r>
      <w:r>
        <w:t>opravu zjavnej chyby</w:t>
      </w:r>
      <w:r w:rsidRPr="009F7131">
        <w:t>.</w:t>
      </w:r>
      <w:r>
        <w:t xml:space="preserve"> Predmetné ustanovenie sa dotýka </w:t>
      </w:r>
      <w:r w:rsidRPr="009F7131">
        <w:t>posk</w:t>
      </w:r>
      <w:r>
        <w:t>ytovania</w:t>
      </w:r>
      <w:r w:rsidRPr="009F7131">
        <w:t xml:space="preserve"> súčinnosti osobitne určenej v agende majetkových rozhodnutí vo vzťahu </w:t>
      </w:r>
      <w:r>
        <w:t>k Dánskemu kráľovstvu a Írskej republike a nie k členským štátom</w:t>
      </w:r>
      <w:r w:rsidRPr="009F7131">
        <w:t>, pri ktorých je súčinnosť upravená v § 289</w:t>
      </w:r>
      <w:r>
        <w:t xml:space="preserve"> ods. 1</w:t>
      </w:r>
      <w:r w:rsidRPr="009F7131">
        <w:t xml:space="preserve">. </w:t>
      </w:r>
    </w:p>
    <w:p w14:paraId="2AACC78A" w14:textId="77777777" w:rsidR="007D4FF4" w:rsidRDefault="007D4FF4" w:rsidP="000852D4">
      <w:pPr>
        <w:spacing w:after="0" w:line="240" w:lineRule="auto"/>
        <w:contextualSpacing/>
        <w:jc w:val="both"/>
        <w:rPr>
          <w:rFonts w:eastAsia="Calibri" w:cs="Times New Roman"/>
          <w:b/>
          <w:szCs w:val="24"/>
        </w:rPr>
      </w:pPr>
    </w:p>
    <w:p w14:paraId="663215C9" w14:textId="72C92BAD" w:rsidR="00885179" w:rsidRPr="0022547A" w:rsidRDefault="00885179" w:rsidP="000852D4">
      <w:pPr>
        <w:spacing w:after="0" w:line="240" w:lineRule="auto"/>
        <w:contextualSpacing/>
        <w:jc w:val="both"/>
        <w:rPr>
          <w:rFonts w:eastAsia="Calibri" w:cs="Times New Roman"/>
          <w:b/>
          <w:szCs w:val="24"/>
        </w:rPr>
      </w:pPr>
      <w:r w:rsidRPr="0022547A">
        <w:rPr>
          <w:rFonts w:eastAsia="Calibri" w:cs="Times New Roman"/>
          <w:b/>
          <w:szCs w:val="24"/>
        </w:rPr>
        <w:t xml:space="preserve">K Čl. </w:t>
      </w:r>
      <w:r w:rsidR="00537170">
        <w:rPr>
          <w:rFonts w:eastAsia="Calibri" w:cs="Times New Roman"/>
          <w:b/>
          <w:szCs w:val="24"/>
        </w:rPr>
        <w:t>I</w:t>
      </w:r>
      <w:r w:rsidR="007D4FF4">
        <w:rPr>
          <w:rFonts w:eastAsia="Calibri" w:cs="Times New Roman"/>
          <w:b/>
          <w:szCs w:val="24"/>
        </w:rPr>
        <w:t>I</w:t>
      </w:r>
      <w:r w:rsidR="00CE7D0C" w:rsidRPr="0022547A">
        <w:rPr>
          <w:rFonts w:eastAsia="Calibri" w:cs="Times New Roman"/>
          <w:b/>
          <w:szCs w:val="24"/>
        </w:rPr>
        <w:t xml:space="preserve">   </w:t>
      </w:r>
    </w:p>
    <w:p w14:paraId="2A7AB1D6" w14:textId="5E659AB7" w:rsidR="00885179" w:rsidRPr="0022547A" w:rsidRDefault="00885179" w:rsidP="000852D4">
      <w:pPr>
        <w:spacing w:after="0" w:line="240" w:lineRule="auto"/>
        <w:contextualSpacing/>
        <w:jc w:val="both"/>
        <w:rPr>
          <w:rFonts w:eastAsia="Calibri" w:cs="Times New Roman"/>
          <w:i/>
          <w:szCs w:val="24"/>
        </w:rPr>
      </w:pPr>
      <w:r w:rsidRPr="0022547A">
        <w:rPr>
          <w:rFonts w:eastAsia="Calibri" w:cs="Times New Roman"/>
          <w:i/>
          <w:szCs w:val="24"/>
        </w:rPr>
        <w:t>(</w:t>
      </w:r>
      <w:r w:rsidR="00337A3F" w:rsidRPr="0022547A">
        <w:rPr>
          <w:rFonts w:eastAsia="Calibri" w:cs="Times New Roman"/>
          <w:i/>
          <w:szCs w:val="24"/>
        </w:rPr>
        <w:t>účinnosť</w:t>
      </w:r>
      <w:r w:rsidRPr="0022547A">
        <w:rPr>
          <w:rFonts w:eastAsia="Calibri" w:cs="Times New Roman"/>
          <w:i/>
          <w:szCs w:val="24"/>
        </w:rPr>
        <w:t>)</w:t>
      </w:r>
    </w:p>
    <w:p w14:paraId="40053536" w14:textId="77777777" w:rsidR="00885179" w:rsidRPr="0022547A" w:rsidRDefault="00885179" w:rsidP="000852D4">
      <w:pPr>
        <w:spacing w:after="0" w:line="240" w:lineRule="auto"/>
        <w:jc w:val="both"/>
      </w:pPr>
    </w:p>
    <w:p w14:paraId="3BE66B4C" w14:textId="641AC388" w:rsidR="00885179" w:rsidRPr="009467AF" w:rsidRDefault="00C80D04" w:rsidP="00FC0986">
      <w:pPr>
        <w:spacing w:after="0" w:line="240" w:lineRule="auto"/>
        <w:jc w:val="both"/>
        <w:rPr>
          <w:lang w:val="sk"/>
        </w:rPr>
      </w:pPr>
      <w:r w:rsidRPr="0022547A">
        <w:rPr>
          <w:lang w:val="sk"/>
        </w:rPr>
        <w:t xml:space="preserve">Vzhľadom na predpokladanú dĺžku legislatívneho procesu sa navrhuje, aby zákon nadobudol účinnosť 1. </w:t>
      </w:r>
      <w:r w:rsidR="00A82A45">
        <w:rPr>
          <w:lang w:val="sk"/>
        </w:rPr>
        <w:t>apríla</w:t>
      </w:r>
      <w:r w:rsidR="00A82A45" w:rsidRPr="0022547A">
        <w:rPr>
          <w:lang w:val="sk"/>
        </w:rPr>
        <w:t xml:space="preserve"> </w:t>
      </w:r>
      <w:r w:rsidRPr="0022547A">
        <w:rPr>
          <w:lang w:val="sk"/>
        </w:rPr>
        <w:t>202</w:t>
      </w:r>
      <w:r w:rsidR="00D433ED" w:rsidRPr="0022547A">
        <w:rPr>
          <w:lang w:val="sk"/>
        </w:rPr>
        <w:t>7</w:t>
      </w:r>
      <w:r w:rsidRPr="0022547A">
        <w:rPr>
          <w:lang w:val="sk"/>
        </w:rPr>
        <w:t>.</w:t>
      </w:r>
      <w:r w:rsidRPr="00C80D04">
        <w:rPr>
          <w:lang w:val="sk"/>
        </w:rPr>
        <w:t xml:space="preserve"> </w:t>
      </w:r>
      <w:r w:rsidR="00E033E9">
        <w:rPr>
          <w:lang w:val="sk"/>
        </w:rPr>
        <w:t>Výnimkou je čl. I bod</w:t>
      </w:r>
      <w:r w:rsidR="00866EA8">
        <w:rPr>
          <w:lang w:val="sk"/>
        </w:rPr>
        <w:t>y</w:t>
      </w:r>
      <w:r w:rsidR="00E033E9">
        <w:rPr>
          <w:lang w:val="sk"/>
        </w:rPr>
        <w:t xml:space="preserve"> </w:t>
      </w:r>
      <w:r w:rsidR="001E674F">
        <w:rPr>
          <w:lang w:val="sk"/>
        </w:rPr>
        <w:t>1, 2 a 4 až 9</w:t>
      </w:r>
      <w:r w:rsidR="00E033E9">
        <w:rPr>
          <w:lang w:val="sk"/>
        </w:rPr>
        <w:t xml:space="preserve">, </w:t>
      </w:r>
      <w:r w:rsidR="00866EA8">
        <w:rPr>
          <w:lang w:val="sk"/>
        </w:rPr>
        <w:t> ktoré upravujú ustanovenia</w:t>
      </w:r>
      <w:r w:rsidR="00E033E9">
        <w:rPr>
          <w:lang w:val="sk"/>
        </w:rPr>
        <w:t>, ktoré nadobudn</w:t>
      </w:r>
      <w:r w:rsidR="00866EA8">
        <w:rPr>
          <w:lang w:val="sk"/>
        </w:rPr>
        <w:t>ú</w:t>
      </w:r>
      <w:r w:rsidR="00E033E9">
        <w:rPr>
          <w:lang w:val="sk"/>
        </w:rPr>
        <w:t xml:space="preserve"> účinnosť </w:t>
      </w:r>
      <w:r w:rsidR="00925782">
        <w:rPr>
          <w:lang w:val="sk"/>
        </w:rPr>
        <w:t xml:space="preserve">až </w:t>
      </w:r>
      <w:r w:rsidR="00E033E9">
        <w:rPr>
          <w:lang w:val="sk"/>
        </w:rPr>
        <w:t xml:space="preserve">1. januára 2028 a preto je nutné v zmysle zásady </w:t>
      </w:r>
      <w:r w:rsidR="00E033E9" w:rsidRPr="00925782">
        <w:rPr>
          <w:i/>
          <w:lang w:val="sk"/>
        </w:rPr>
        <w:t xml:space="preserve">lex </w:t>
      </w:r>
      <w:proofErr w:type="spellStart"/>
      <w:r w:rsidR="00E033E9" w:rsidRPr="00925782">
        <w:rPr>
          <w:i/>
          <w:lang w:val="sk"/>
        </w:rPr>
        <w:t>posterior</w:t>
      </w:r>
      <w:proofErr w:type="spellEnd"/>
      <w:r w:rsidR="00E033E9" w:rsidRPr="00925782">
        <w:rPr>
          <w:i/>
          <w:lang w:val="sk"/>
        </w:rPr>
        <w:t xml:space="preserve"> </w:t>
      </w:r>
      <w:proofErr w:type="spellStart"/>
      <w:r w:rsidR="00E033E9" w:rsidRPr="00925782">
        <w:rPr>
          <w:i/>
          <w:lang w:val="sk"/>
        </w:rPr>
        <w:t>derogat</w:t>
      </w:r>
      <w:proofErr w:type="spellEnd"/>
      <w:r w:rsidR="00E033E9" w:rsidRPr="00925782">
        <w:rPr>
          <w:i/>
          <w:lang w:val="sk"/>
        </w:rPr>
        <w:t xml:space="preserve"> </w:t>
      </w:r>
      <w:proofErr w:type="spellStart"/>
      <w:r w:rsidR="00E033E9" w:rsidRPr="00925782">
        <w:rPr>
          <w:i/>
          <w:lang w:val="sk"/>
        </w:rPr>
        <w:t>legi</w:t>
      </w:r>
      <w:proofErr w:type="spellEnd"/>
      <w:r w:rsidR="00E033E9" w:rsidRPr="00925782">
        <w:rPr>
          <w:i/>
          <w:lang w:val="sk"/>
        </w:rPr>
        <w:t xml:space="preserve"> priori</w:t>
      </w:r>
      <w:r w:rsidR="00925782">
        <w:rPr>
          <w:lang w:val="sk"/>
        </w:rPr>
        <w:t xml:space="preserve">, aby </w:t>
      </w:r>
      <w:r w:rsidR="00866EA8">
        <w:rPr>
          <w:lang w:val="sk"/>
        </w:rPr>
        <w:t xml:space="preserve">tieto </w:t>
      </w:r>
      <w:r w:rsidR="00925782">
        <w:rPr>
          <w:lang w:val="sk"/>
        </w:rPr>
        <w:t>bod</w:t>
      </w:r>
      <w:r w:rsidR="00866EA8">
        <w:rPr>
          <w:lang w:val="sk"/>
        </w:rPr>
        <w:t>y</w:t>
      </w:r>
      <w:r w:rsidR="00925782">
        <w:rPr>
          <w:lang w:val="sk"/>
        </w:rPr>
        <w:t xml:space="preserve"> nadobud</w:t>
      </w:r>
      <w:r w:rsidR="00866EA8">
        <w:rPr>
          <w:lang w:val="sk"/>
        </w:rPr>
        <w:t>li</w:t>
      </w:r>
      <w:r w:rsidR="00925782">
        <w:rPr>
          <w:lang w:val="sk"/>
        </w:rPr>
        <w:t xml:space="preserve"> účinnosť súčasne s dotknutým</w:t>
      </w:r>
      <w:r w:rsidR="00866EA8">
        <w:rPr>
          <w:lang w:val="sk"/>
        </w:rPr>
        <w:t>i</w:t>
      </w:r>
      <w:r w:rsidR="00925782">
        <w:rPr>
          <w:lang w:val="sk"/>
        </w:rPr>
        <w:t xml:space="preserve"> </w:t>
      </w:r>
      <w:r w:rsidR="00866EA8">
        <w:rPr>
          <w:lang w:val="sk"/>
        </w:rPr>
        <w:t>ustanoveniami</w:t>
      </w:r>
      <w:r w:rsidR="00925782">
        <w:rPr>
          <w:lang w:val="sk"/>
        </w:rPr>
        <w:t xml:space="preserve">. </w:t>
      </w:r>
    </w:p>
    <w:sectPr w:rsidR="00885179" w:rsidRPr="009467A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B4C034A" w16cex:dateUtc="2026-04-26T16:11:00Z"/>
  <w16cex:commentExtensible w16cex:durableId="343E98BC" w16cex:dateUtc="2026-04-26T16:12:00Z"/>
  <w16cex:commentExtensible w16cex:durableId="567A02BC" w16cex:dateUtc="2026-04-26T16:13:00Z"/>
  <w16cex:commentExtensible w16cex:durableId="19112A6F" w16cex:dateUtc="2026-04-26T16:16:00Z"/>
  <w16cex:commentExtensible w16cex:durableId="7464B9C2" w16cex:dateUtc="2026-04-26T16:17:00Z"/>
  <w16cex:commentExtensible w16cex:durableId="52898301" w16cex:dateUtc="2026-04-26T16:18:00Z"/>
  <w16cex:commentExtensible w16cex:durableId="70502DF9" w16cex:dateUtc="2026-04-26T16:20:00Z"/>
  <w16cex:commentExtensible w16cex:durableId="3E75D08F" w16cex:dateUtc="2026-04-26T16:21:00Z"/>
  <w16cex:commentExtensible w16cex:durableId="29F7D714" w16cex:dateUtc="2026-04-26T16:25:00Z"/>
  <w16cex:commentExtensible w16cex:durableId="389F6279" w16cex:dateUtc="2026-04-26T17:35:00Z"/>
  <w16cex:commentExtensible w16cex:durableId="4815398E" w16cex:dateUtc="2026-04-26T20:04:00Z"/>
  <w16cex:commentExtensible w16cex:durableId="79463215" w16cex:dateUtc="2026-04-26T19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A93994" w16cid:durableId="3B4C034A"/>
  <w16cid:commentId w16cid:paraId="0FA31C08" w16cid:durableId="343E98BC"/>
  <w16cid:commentId w16cid:paraId="251CFAD8" w16cid:durableId="567A02BC"/>
  <w16cid:commentId w16cid:paraId="59DBAF9A" w16cid:durableId="19112A6F"/>
  <w16cid:commentId w16cid:paraId="6ED30DDE" w16cid:durableId="7464B9C2"/>
  <w16cid:commentId w16cid:paraId="10515CF4" w16cid:durableId="52898301"/>
  <w16cid:commentId w16cid:paraId="32FD613B" w16cid:durableId="70502DF9"/>
  <w16cid:commentId w16cid:paraId="4B987E2B" w16cid:durableId="3E75D08F"/>
  <w16cid:commentId w16cid:paraId="668802BD" w16cid:durableId="29F7D714"/>
  <w16cid:commentId w16cid:paraId="6BB70CD9" w16cid:durableId="389F6279"/>
  <w16cid:commentId w16cid:paraId="4D174BF3" w16cid:durableId="4815398E"/>
  <w16cid:commentId w16cid:paraId="31D44A9B" w16cid:durableId="31D44A9B"/>
  <w16cid:commentId w16cid:paraId="039084ED" w16cid:durableId="7946321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BDDED" w14:textId="77777777" w:rsidR="00931707" w:rsidRDefault="00931707" w:rsidP="00F63012">
      <w:pPr>
        <w:spacing w:after="0" w:line="240" w:lineRule="auto"/>
      </w:pPr>
      <w:r>
        <w:separator/>
      </w:r>
    </w:p>
  </w:endnote>
  <w:endnote w:type="continuationSeparator" w:id="0">
    <w:p w14:paraId="43E82998" w14:textId="77777777" w:rsidR="00931707" w:rsidRDefault="00931707" w:rsidP="00F63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127094"/>
      <w:docPartObj>
        <w:docPartGallery w:val="Page Numbers (Bottom of Page)"/>
        <w:docPartUnique/>
      </w:docPartObj>
    </w:sdtPr>
    <w:sdtEndPr/>
    <w:sdtContent>
      <w:p w14:paraId="3F9CD6BE" w14:textId="3895603D" w:rsidR="007D4FF4" w:rsidRDefault="007D4FF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A42">
          <w:rPr>
            <w:noProof/>
          </w:rPr>
          <w:t>3</w:t>
        </w:r>
        <w:r>
          <w:fldChar w:fldCharType="end"/>
        </w:r>
      </w:p>
    </w:sdtContent>
  </w:sdt>
  <w:p w14:paraId="18F888AD" w14:textId="77777777" w:rsidR="007D4FF4" w:rsidRDefault="007D4FF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218E6" w14:textId="77777777" w:rsidR="00931707" w:rsidRDefault="00931707" w:rsidP="00F63012">
      <w:pPr>
        <w:spacing w:after="0" w:line="240" w:lineRule="auto"/>
      </w:pPr>
      <w:r>
        <w:separator/>
      </w:r>
    </w:p>
  </w:footnote>
  <w:footnote w:type="continuationSeparator" w:id="0">
    <w:p w14:paraId="7EF3DAFC" w14:textId="77777777" w:rsidR="00931707" w:rsidRDefault="00931707" w:rsidP="00F63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C58E1"/>
    <w:multiLevelType w:val="hybridMultilevel"/>
    <w:tmpl w:val="502ABF02"/>
    <w:lvl w:ilvl="0" w:tplc="9F26F864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E6E4C"/>
    <w:multiLevelType w:val="hybridMultilevel"/>
    <w:tmpl w:val="6EAE852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2F5B5B"/>
    <w:multiLevelType w:val="hybridMultilevel"/>
    <w:tmpl w:val="EFB22B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26AF4"/>
    <w:multiLevelType w:val="hybridMultilevel"/>
    <w:tmpl w:val="CC36CB8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4464B"/>
    <w:multiLevelType w:val="multilevel"/>
    <w:tmpl w:val="E71488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5353C51"/>
    <w:multiLevelType w:val="hybridMultilevel"/>
    <w:tmpl w:val="689CA60C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7B5"/>
    <w:multiLevelType w:val="hybridMultilevel"/>
    <w:tmpl w:val="1F682F3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171F"/>
    <w:multiLevelType w:val="multilevel"/>
    <w:tmpl w:val="4EDC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453"/>
    <w:rsid w:val="00003159"/>
    <w:rsid w:val="00004991"/>
    <w:rsid w:val="00022B83"/>
    <w:rsid w:val="00022EF9"/>
    <w:rsid w:val="0002489B"/>
    <w:rsid w:val="00025AC1"/>
    <w:rsid w:val="00025E7A"/>
    <w:rsid w:val="000303DC"/>
    <w:rsid w:val="00042216"/>
    <w:rsid w:val="00044453"/>
    <w:rsid w:val="00052B27"/>
    <w:rsid w:val="00053638"/>
    <w:rsid w:val="0005541E"/>
    <w:rsid w:val="00062158"/>
    <w:rsid w:val="00062D23"/>
    <w:rsid w:val="00063315"/>
    <w:rsid w:val="00065807"/>
    <w:rsid w:val="0006714C"/>
    <w:rsid w:val="00082F7C"/>
    <w:rsid w:val="00083CCD"/>
    <w:rsid w:val="000852D4"/>
    <w:rsid w:val="0009046D"/>
    <w:rsid w:val="00090E89"/>
    <w:rsid w:val="000A11ED"/>
    <w:rsid w:val="000A46EA"/>
    <w:rsid w:val="000A5292"/>
    <w:rsid w:val="000A7756"/>
    <w:rsid w:val="000B1CFE"/>
    <w:rsid w:val="000B5C91"/>
    <w:rsid w:val="000B63CB"/>
    <w:rsid w:val="000B6D8D"/>
    <w:rsid w:val="000B6DF6"/>
    <w:rsid w:val="000C3B88"/>
    <w:rsid w:val="000D1317"/>
    <w:rsid w:val="00112B03"/>
    <w:rsid w:val="00115665"/>
    <w:rsid w:val="0012538A"/>
    <w:rsid w:val="001329EE"/>
    <w:rsid w:val="00140F9B"/>
    <w:rsid w:val="00142E8F"/>
    <w:rsid w:val="0014335D"/>
    <w:rsid w:val="00157F75"/>
    <w:rsid w:val="00173440"/>
    <w:rsid w:val="0018103B"/>
    <w:rsid w:val="00183CBF"/>
    <w:rsid w:val="00191F05"/>
    <w:rsid w:val="00193405"/>
    <w:rsid w:val="00195460"/>
    <w:rsid w:val="00196152"/>
    <w:rsid w:val="00197DE0"/>
    <w:rsid w:val="001A0C0F"/>
    <w:rsid w:val="001A272B"/>
    <w:rsid w:val="001A31B3"/>
    <w:rsid w:val="001A5820"/>
    <w:rsid w:val="001B1FC9"/>
    <w:rsid w:val="001B401C"/>
    <w:rsid w:val="001C1768"/>
    <w:rsid w:val="001C298A"/>
    <w:rsid w:val="001C2C27"/>
    <w:rsid w:val="001D65C1"/>
    <w:rsid w:val="001E3CBB"/>
    <w:rsid w:val="001E5159"/>
    <w:rsid w:val="001E674F"/>
    <w:rsid w:val="00207D6B"/>
    <w:rsid w:val="00220094"/>
    <w:rsid w:val="002228D6"/>
    <w:rsid w:val="00224BD9"/>
    <w:rsid w:val="0022547A"/>
    <w:rsid w:val="00231A1B"/>
    <w:rsid w:val="00233066"/>
    <w:rsid w:val="002418B3"/>
    <w:rsid w:val="00241A03"/>
    <w:rsid w:val="002475D8"/>
    <w:rsid w:val="00256613"/>
    <w:rsid w:val="00265227"/>
    <w:rsid w:val="00270D8C"/>
    <w:rsid w:val="00272020"/>
    <w:rsid w:val="00272E6F"/>
    <w:rsid w:val="00273742"/>
    <w:rsid w:val="0028644A"/>
    <w:rsid w:val="002B7713"/>
    <w:rsid w:val="002C5177"/>
    <w:rsid w:val="002D6210"/>
    <w:rsid w:val="002E0231"/>
    <w:rsid w:val="002F2019"/>
    <w:rsid w:val="002F5023"/>
    <w:rsid w:val="003026B7"/>
    <w:rsid w:val="0030444E"/>
    <w:rsid w:val="00310559"/>
    <w:rsid w:val="00320403"/>
    <w:rsid w:val="00337A3F"/>
    <w:rsid w:val="00337C8C"/>
    <w:rsid w:val="00340546"/>
    <w:rsid w:val="00341600"/>
    <w:rsid w:val="00350012"/>
    <w:rsid w:val="003535EC"/>
    <w:rsid w:val="003623EB"/>
    <w:rsid w:val="00362498"/>
    <w:rsid w:val="00365BC7"/>
    <w:rsid w:val="00365F27"/>
    <w:rsid w:val="00366BFD"/>
    <w:rsid w:val="0037520C"/>
    <w:rsid w:val="00377193"/>
    <w:rsid w:val="0039330F"/>
    <w:rsid w:val="003949E3"/>
    <w:rsid w:val="0039617A"/>
    <w:rsid w:val="003A04F9"/>
    <w:rsid w:val="003B213C"/>
    <w:rsid w:val="003B4C3F"/>
    <w:rsid w:val="003C0D09"/>
    <w:rsid w:val="003C1784"/>
    <w:rsid w:val="003C5558"/>
    <w:rsid w:val="003D47C7"/>
    <w:rsid w:val="003E196C"/>
    <w:rsid w:val="004041F8"/>
    <w:rsid w:val="004161BC"/>
    <w:rsid w:val="00445936"/>
    <w:rsid w:val="004477DB"/>
    <w:rsid w:val="004523BB"/>
    <w:rsid w:val="00452F65"/>
    <w:rsid w:val="00453648"/>
    <w:rsid w:val="00462E8A"/>
    <w:rsid w:val="0047644D"/>
    <w:rsid w:val="0048261D"/>
    <w:rsid w:val="004829F8"/>
    <w:rsid w:val="00486693"/>
    <w:rsid w:val="00491BB6"/>
    <w:rsid w:val="004922D0"/>
    <w:rsid w:val="0049531F"/>
    <w:rsid w:val="004977E0"/>
    <w:rsid w:val="004A2939"/>
    <w:rsid w:val="004B1266"/>
    <w:rsid w:val="004C4128"/>
    <w:rsid w:val="004C57B7"/>
    <w:rsid w:val="004D432D"/>
    <w:rsid w:val="004E5861"/>
    <w:rsid w:val="004F0B7E"/>
    <w:rsid w:val="005054B5"/>
    <w:rsid w:val="00507896"/>
    <w:rsid w:val="0051689E"/>
    <w:rsid w:val="00525568"/>
    <w:rsid w:val="00537170"/>
    <w:rsid w:val="0054060E"/>
    <w:rsid w:val="00542EE6"/>
    <w:rsid w:val="00565EC0"/>
    <w:rsid w:val="005727E0"/>
    <w:rsid w:val="0058275D"/>
    <w:rsid w:val="005861AE"/>
    <w:rsid w:val="0059439E"/>
    <w:rsid w:val="005A066D"/>
    <w:rsid w:val="005A4F2B"/>
    <w:rsid w:val="005A654E"/>
    <w:rsid w:val="005C0497"/>
    <w:rsid w:val="005C1C39"/>
    <w:rsid w:val="005D2396"/>
    <w:rsid w:val="005D50F0"/>
    <w:rsid w:val="005D7167"/>
    <w:rsid w:val="005D764E"/>
    <w:rsid w:val="00602D44"/>
    <w:rsid w:val="00603770"/>
    <w:rsid w:val="00607157"/>
    <w:rsid w:val="00610D28"/>
    <w:rsid w:val="00623EC9"/>
    <w:rsid w:val="006301E6"/>
    <w:rsid w:val="00631FB1"/>
    <w:rsid w:val="00632AD0"/>
    <w:rsid w:val="006513B4"/>
    <w:rsid w:val="00653A3B"/>
    <w:rsid w:val="00654007"/>
    <w:rsid w:val="00662C32"/>
    <w:rsid w:val="00674C91"/>
    <w:rsid w:val="00680B1C"/>
    <w:rsid w:val="00683F0F"/>
    <w:rsid w:val="00684CFA"/>
    <w:rsid w:val="00695201"/>
    <w:rsid w:val="006A3076"/>
    <w:rsid w:val="006B2CCE"/>
    <w:rsid w:val="006B7862"/>
    <w:rsid w:val="006C2A3D"/>
    <w:rsid w:val="006C423E"/>
    <w:rsid w:val="006D7144"/>
    <w:rsid w:val="006D7F85"/>
    <w:rsid w:val="006F0A18"/>
    <w:rsid w:val="006F5F20"/>
    <w:rsid w:val="006F7136"/>
    <w:rsid w:val="006F7185"/>
    <w:rsid w:val="00712FF8"/>
    <w:rsid w:val="00713B80"/>
    <w:rsid w:val="007278BD"/>
    <w:rsid w:val="0073706C"/>
    <w:rsid w:val="00760312"/>
    <w:rsid w:val="00762DAF"/>
    <w:rsid w:val="00767291"/>
    <w:rsid w:val="00770DCF"/>
    <w:rsid w:val="00772EE1"/>
    <w:rsid w:val="00781F47"/>
    <w:rsid w:val="00786EE6"/>
    <w:rsid w:val="007978FF"/>
    <w:rsid w:val="007A0B53"/>
    <w:rsid w:val="007A5DCD"/>
    <w:rsid w:val="007B5477"/>
    <w:rsid w:val="007C4B37"/>
    <w:rsid w:val="007C4CF2"/>
    <w:rsid w:val="007D3442"/>
    <w:rsid w:val="007D4FF4"/>
    <w:rsid w:val="007E0ABC"/>
    <w:rsid w:val="007E3465"/>
    <w:rsid w:val="007F1F3F"/>
    <w:rsid w:val="00805363"/>
    <w:rsid w:val="00817E1E"/>
    <w:rsid w:val="0082009D"/>
    <w:rsid w:val="0082115E"/>
    <w:rsid w:val="00822F79"/>
    <w:rsid w:val="0084242B"/>
    <w:rsid w:val="00842495"/>
    <w:rsid w:val="00844B6D"/>
    <w:rsid w:val="00844F76"/>
    <w:rsid w:val="008610C2"/>
    <w:rsid w:val="00866EA8"/>
    <w:rsid w:val="00874DA7"/>
    <w:rsid w:val="00882FB4"/>
    <w:rsid w:val="00885179"/>
    <w:rsid w:val="00890D49"/>
    <w:rsid w:val="00894DEC"/>
    <w:rsid w:val="008A01AC"/>
    <w:rsid w:val="008B1439"/>
    <w:rsid w:val="008C77F5"/>
    <w:rsid w:val="008E08EF"/>
    <w:rsid w:val="008E7518"/>
    <w:rsid w:val="008F02CF"/>
    <w:rsid w:val="008F054C"/>
    <w:rsid w:val="008F2D15"/>
    <w:rsid w:val="00901780"/>
    <w:rsid w:val="00901CC7"/>
    <w:rsid w:val="009057FC"/>
    <w:rsid w:val="0090592D"/>
    <w:rsid w:val="00907CB3"/>
    <w:rsid w:val="00910CCF"/>
    <w:rsid w:val="00920406"/>
    <w:rsid w:val="00925782"/>
    <w:rsid w:val="00931707"/>
    <w:rsid w:val="009467AF"/>
    <w:rsid w:val="00950232"/>
    <w:rsid w:val="009507B2"/>
    <w:rsid w:val="0095524D"/>
    <w:rsid w:val="009626E7"/>
    <w:rsid w:val="00964159"/>
    <w:rsid w:val="00973AEC"/>
    <w:rsid w:val="00977DF9"/>
    <w:rsid w:val="0098176C"/>
    <w:rsid w:val="009937B1"/>
    <w:rsid w:val="00996720"/>
    <w:rsid w:val="009A2D4E"/>
    <w:rsid w:val="009A5F01"/>
    <w:rsid w:val="009B4157"/>
    <w:rsid w:val="009D0461"/>
    <w:rsid w:val="009E12FC"/>
    <w:rsid w:val="009E147D"/>
    <w:rsid w:val="009F2848"/>
    <w:rsid w:val="009F3D23"/>
    <w:rsid w:val="009F3FBA"/>
    <w:rsid w:val="009F631F"/>
    <w:rsid w:val="009F7131"/>
    <w:rsid w:val="00A0763C"/>
    <w:rsid w:val="00A10E5B"/>
    <w:rsid w:val="00A14996"/>
    <w:rsid w:val="00A156F1"/>
    <w:rsid w:val="00A23A53"/>
    <w:rsid w:val="00A31170"/>
    <w:rsid w:val="00A35610"/>
    <w:rsid w:val="00A37D4B"/>
    <w:rsid w:val="00A446CF"/>
    <w:rsid w:val="00A47E88"/>
    <w:rsid w:val="00A5345D"/>
    <w:rsid w:val="00A53E44"/>
    <w:rsid w:val="00A55FAD"/>
    <w:rsid w:val="00A564B3"/>
    <w:rsid w:val="00A609BD"/>
    <w:rsid w:val="00A60C27"/>
    <w:rsid w:val="00A6118B"/>
    <w:rsid w:val="00A6183D"/>
    <w:rsid w:val="00A77318"/>
    <w:rsid w:val="00A82A45"/>
    <w:rsid w:val="00A82ABD"/>
    <w:rsid w:val="00A831CF"/>
    <w:rsid w:val="00A8356A"/>
    <w:rsid w:val="00A838EB"/>
    <w:rsid w:val="00A92009"/>
    <w:rsid w:val="00A96430"/>
    <w:rsid w:val="00A96D8F"/>
    <w:rsid w:val="00A974EB"/>
    <w:rsid w:val="00AA3AFB"/>
    <w:rsid w:val="00AB56D5"/>
    <w:rsid w:val="00AB60F4"/>
    <w:rsid w:val="00AC347D"/>
    <w:rsid w:val="00AC6FF8"/>
    <w:rsid w:val="00AD5DF1"/>
    <w:rsid w:val="00AE1DB5"/>
    <w:rsid w:val="00AE2ACE"/>
    <w:rsid w:val="00AE7366"/>
    <w:rsid w:val="00AF4B17"/>
    <w:rsid w:val="00B029BA"/>
    <w:rsid w:val="00B04DBB"/>
    <w:rsid w:val="00B13034"/>
    <w:rsid w:val="00B16A43"/>
    <w:rsid w:val="00B244D5"/>
    <w:rsid w:val="00B27B55"/>
    <w:rsid w:val="00B40F86"/>
    <w:rsid w:val="00B51B27"/>
    <w:rsid w:val="00B56306"/>
    <w:rsid w:val="00B57C49"/>
    <w:rsid w:val="00B708ED"/>
    <w:rsid w:val="00B813DF"/>
    <w:rsid w:val="00B854F4"/>
    <w:rsid w:val="00B86BEE"/>
    <w:rsid w:val="00B9104B"/>
    <w:rsid w:val="00B95B3D"/>
    <w:rsid w:val="00BA33E6"/>
    <w:rsid w:val="00BA7826"/>
    <w:rsid w:val="00BB4AD3"/>
    <w:rsid w:val="00BB6787"/>
    <w:rsid w:val="00BB7E8C"/>
    <w:rsid w:val="00BC2821"/>
    <w:rsid w:val="00BC73BF"/>
    <w:rsid w:val="00BD0EF9"/>
    <w:rsid w:val="00BD18BE"/>
    <w:rsid w:val="00BD3311"/>
    <w:rsid w:val="00BD35B7"/>
    <w:rsid w:val="00BE1EFC"/>
    <w:rsid w:val="00BF2A2F"/>
    <w:rsid w:val="00BF4C4E"/>
    <w:rsid w:val="00BF7127"/>
    <w:rsid w:val="00C121E6"/>
    <w:rsid w:val="00C12BC5"/>
    <w:rsid w:val="00C301E7"/>
    <w:rsid w:val="00C43702"/>
    <w:rsid w:val="00C47406"/>
    <w:rsid w:val="00C4774E"/>
    <w:rsid w:val="00C50299"/>
    <w:rsid w:val="00C5745D"/>
    <w:rsid w:val="00C611BD"/>
    <w:rsid w:val="00C61C81"/>
    <w:rsid w:val="00C732D1"/>
    <w:rsid w:val="00C73386"/>
    <w:rsid w:val="00C74297"/>
    <w:rsid w:val="00C758F6"/>
    <w:rsid w:val="00C75CF7"/>
    <w:rsid w:val="00C80D04"/>
    <w:rsid w:val="00C80FF8"/>
    <w:rsid w:val="00C84A42"/>
    <w:rsid w:val="00C86592"/>
    <w:rsid w:val="00C922E5"/>
    <w:rsid w:val="00C9490C"/>
    <w:rsid w:val="00CA656F"/>
    <w:rsid w:val="00CB1A25"/>
    <w:rsid w:val="00CB3C8C"/>
    <w:rsid w:val="00CB7598"/>
    <w:rsid w:val="00CC011B"/>
    <w:rsid w:val="00CC26BC"/>
    <w:rsid w:val="00CD05FA"/>
    <w:rsid w:val="00CE04D1"/>
    <w:rsid w:val="00CE7BAE"/>
    <w:rsid w:val="00CE7D0C"/>
    <w:rsid w:val="00CF04D6"/>
    <w:rsid w:val="00CF2249"/>
    <w:rsid w:val="00D00C0C"/>
    <w:rsid w:val="00D022C3"/>
    <w:rsid w:val="00D041FA"/>
    <w:rsid w:val="00D170BC"/>
    <w:rsid w:val="00D17317"/>
    <w:rsid w:val="00D24E1B"/>
    <w:rsid w:val="00D27094"/>
    <w:rsid w:val="00D34DB2"/>
    <w:rsid w:val="00D376D1"/>
    <w:rsid w:val="00D41C08"/>
    <w:rsid w:val="00D433ED"/>
    <w:rsid w:val="00D77358"/>
    <w:rsid w:val="00D87C04"/>
    <w:rsid w:val="00D90F6A"/>
    <w:rsid w:val="00D91992"/>
    <w:rsid w:val="00D95D47"/>
    <w:rsid w:val="00D96153"/>
    <w:rsid w:val="00D96E5E"/>
    <w:rsid w:val="00DA50C4"/>
    <w:rsid w:val="00DB3735"/>
    <w:rsid w:val="00DB3807"/>
    <w:rsid w:val="00DB5A17"/>
    <w:rsid w:val="00DC5551"/>
    <w:rsid w:val="00DE3F1E"/>
    <w:rsid w:val="00DE425A"/>
    <w:rsid w:val="00DE497E"/>
    <w:rsid w:val="00DE5A67"/>
    <w:rsid w:val="00DF0FAC"/>
    <w:rsid w:val="00DF1FA8"/>
    <w:rsid w:val="00DF2E68"/>
    <w:rsid w:val="00E01726"/>
    <w:rsid w:val="00E02008"/>
    <w:rsid w:val="00E02BBB"/>
    <w:rsid w:val="00E033E9"/>
    <w:rsid w:val="00E076B9"/>
    <w:rsid w:val="00E23C0B"/>
    <w:rsid w:val="00E24D49"/>
    <w:rsid w:val="00E3350D"/>
    <w:rsid w:val="00E4049E"/>
    <w:rsid w:val="00E43544"/>
    <w:rsid w:val="00E441B1"/>
    <w:rsid w:val="00E443B7"/>
    <w:rsid w:val="00E6185C"/>
    <w:rsid w:val="00E626BC"/>
    <w:rsid w:val="00E62A02"/>
    <w:rsid w:val="00E63117"/>
    <w:rsid w:val="00E75AFB"/>
    <w:rsid w:val="00E80756"/>
    <w:rsid w:val="00E84C3C"/>
    <w:rsid w:val="00E90DDF"/>
    <w:rsid w:val="00E924BF"/>
    <w:rsid w:val="00E96440"/>
    <w:rsid w:val="00EA1791"/>
    <w:rsid w:val="00EA45FF"/>
    <w:rsid w:val="00EA466F"/>
    <w:rsid w:val="00EA5B9A"/>
    <w:rsid w:val="00EB7D7D"/>
    <w:rsid w:val="00EC78F4"/>
    <w:rsid w:val="00EE6BF5"/>
    <w:rsid w:val="00EF1683"/>
    <w:rsid w:val="00EF1CA3"/>
    <w:rsid w:val="00EF7E65"/>
    <w:rsid w:val="00F126D0"/>
    <w:rsid w:val="00F2004C"/>
    <w:rsid w:val="00F310A6"/>
    <w:rsid w:val="00F32142"/>
    <w:rsid w:val="00F323D4"/>
    <w:rsid w:val="00F32CAC"/>
    <w:rsid w:val="00F4015A"/>
    <w:rsid w:val="00F40D5E"/>
    <w:rsid w:val="00F43F70"/>
    <w:rsid w:val="00F50674"/>
    <w:rsid w:val="00F51883"/>
    <w:rsid w:val="00F53540"/>
    <w:rsid w:val="00F55230"/>
    <w:rsid w:val="00F5572E"/>
    <w:rsid w:val="00F63012"/>
    <w:rsid w:val="00F6762D"/>
    <w:rsid w:val="00F724D0"/>
    <w:rsid w:val="00F75735"/>
    <w:rsid w:val="00F81C81"/>
    <w:rsid w:val="00F82C6C"/>
    <w:rsid w:val="00F82CD0"/>
    <w:rsid w:val="00F91CC0"/>
    <w:rsid w:val="00FA0CD5"/>
    <w:rsid w:val="00FA2EAE"/>
    <w:rsid w:val="00FA667D"/>
    <w:rsid w:val="00FB1AB7"/>
    <w:rsid w:val="00FB1AE6"/>
    <w:rsid w:val="00FB5AC2"/>
    <w:rsid w:val="00FB6FD7"/>
    <w:rsid w:val="00FB7B59"/>
    <w:rsid w:val="00FC0986"/>
    <w:rsid w:val="00FC17DD"/>
    <w:rsid w:val="00FC62A1"/>
    <w:rsid w:val="00FD45B2"/>
    <w:rsid w:val="00FE1EF5"/>
    <w:rsid w:val="00FE3784"/>
    <w:rsid w:val="00FF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14F3C"/>
  <w15:chartTrackingRefBased/>
  <w15:docId w15:val="{EED9DC8F-C3D6-47E0-8778-F5DF618F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F5F20"/>
    <w:rPr>
      <w:rFonts w:ascii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844F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E75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,Odsek zákon"/>
    <w:basedOn w:val="Normlny"/>
    <w:link w:val="OdsekzoznamuChar"/>
    <w:uiPriority w:val="34"/>
    <w:qFormat/>
    <w:rsid w:val="009467AF"/>
    <w:pPr>
      <w:ind w:left="720"/>
      <w:contextualSpacing/>
    </w:pPr>
    <w:rPr>
      <w:rFonts w:eastAsia="Times New Roman" w:cs="Times New Roman"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,Odsek zákon Char"/>
    <w:basedOn w:val="Predvolenpsmoodseku"/>
    <w:link w:val="Odsekzoznamu"/>
    <w:uiPriority w:val="34"/>
    <w:qFormat/>
    <w:locked/>
    <w:rsid w:val="009467AF"/>
    <w:rPr>
      <w:rFonts w:eastAsia="Times New Roman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890D4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90D4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90D4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90D4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90D49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90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90D49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F63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3012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F63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63012"/>
    <w:rPr>
      <w:rFonts w:ascii="Times New Roman" w:hAnsi="Times New Roman"/>
      <w:sz w:val="24"/>
    </w:rPr>
  </w:style>
  <w:style w:type="paragraph" w:styleId="Revzia">
    <w:name w:val="Revision"/>
    <w:hidden/>
    <w:uiPriority w:val="99"/>
    <w:semiHidden/>
    <w:rsid w:val="00D96153"/>
    <w:pPr>
      <w:spacing w:after="0" w:line="240" w:lineRule="auto"/>
    </w:pPr>
    <w:rPr>
      <w:rFonts w:ascii="Times New Roman" w:hAnsi="Times New Roman"/>
      <w:sz w:val="24"/>
    </w:rPr>
  </w:style>
  <w:style w:type="paragraph" w:styleId="Normlnywebov">
    <w:name w:val="Normal (Web)"/>
    <w:basedOn w:val="Normlny"/>
    <w:uiPriority w:val="99"/>
    <w:semiHidden/>
    <w:unhideWhenUsed/>
    <w:rsid w:val="004A2939"/>
    <w:rPr>
      <w:rFonts w:cs="Times New Roman"/>
      <w:szCs w:val="24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767291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767291"/>
    <w:rPr>
      <w:rFonts w:ascii="Times New Roman" w:hAnsi="Times New Roman"/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767291"/>
    <w:rPr>
      <w:vertAlign w:val="superscript"/>
    </w:rPr>
  </w:style>
  <w:style w:type="character" w:customStyle="1" w:styleId="Nadpis1Char">
    <w:name w:val="Nadpis 1 Char"/>
    <w:basedOn w:val="Predvolenpsmoodseku"/>
    <w:link w:val="Nadpis1"/>
    <w:uiPriority w:val="9"/>
    <w:rsid w:val="00844F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E75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88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654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5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0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90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761BE-6FCE-4993-9FDC-D2F4D12E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RAGAN Michal</dc:creator>
  <cp:keywords/>
  <dc:description/>
  <cp:lastModifiedBy>RAGAN Michal</cp:lastModifiedBy>
  <cp:revision>33</cp:revision>
  <dcterms:created xsi:type="dcterms:W3CDTF">2026-05-21T09:30:00Z</dcterms:created>
  <dcterms:modified xsi:type="dcterms:W3CDTF">2026-09-22T07:41:00Z</dcterms:modified>
</cp:coreProperties>
</file>