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6A901" w14:textId="77777777" w:rsidR="00113AE4" w:rsidRPr="00B84BD9" w:rsidRDefault="00A340BB" w:rsidP="00A568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B84BD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B84BD9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B1E8F16" w14:textId="77777777" w:rsidR="001B23B7" w:rsidRPr="00B84BD9" w:rsidRDefault="001B23B7" w:rsidP="00A568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E64256C" w14:textId="77777777" w:rsidR="001B23B7" w:rsidRPr="00B84BD9" w:rsidRDefault="001B23B7" w:rsidP="00A568F5">
      <w:pPr>
        <w:spacing w:after="20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B84BD9" w14:paraId="26E1CAB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2FC5F54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B84BD9" w14:paraId="0CB7B49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F2BC1D4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B84BD9" w14:paraId="5CD82EB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E97BEC6" w14:textId="761383E2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hAnsi="Times New Roman" w:cs="Times New Roman"/>
                <w:bCs/>
              </w:rPr>
              <w:t xml:space="preserve">Návrh zákona, ktorým sa </w:t>
            </w:r>
            <w:r w:rsidR="0044145F">
              <w:rPr>
                <w:rFonts w:ascii="Times New Roman" w:hAnsi="Times New Roman" w:cs="Times New Roman"/>
                <w:bCs/>
              </w:rPr>
              <w:t xml:space="preserve">mení a </w:t>
            </w:r>
            <w:r w:rsidRPr="00B84BD9">
              <w:rPr>
                <w:rFonts w:ascii="Times New Roman" w:hAnsi="Times New Roman" w:cs="Times New Roman"/>
                <w:bCs/>
              </w:rPr>
              <w:t>dopĺňa zákon č.</w:t>
            </w:r>
            <w:r w:rsidR="000155B4">
              <w:rPr>
                <w:rFonts w:ascii="Times New Roman" w:hAnsi="Times New Roman" w:cs="Times New Roman"/>
                <w:bCs/>
              </w:rPr>
              <w:t xml:space="preserve"> 747</w:t>
            </w:r>
            <w:r w:rsidRPr="00B84BD9">
              <w:rPr>
                <w:rFonts w:ascii="Times New Roman" w:hAnsi="Times New Roman" w:cs="Times New Roman"/>
                <w:bCs/>
              </w:rPr>
              <w:t>/20</w:t>
            </w:r>
            <w:r w:rsidR="000155B4">
              <w:rPr>
                <w:rFonts w:ascii="Times New Roman" w:hAnsi="Times New Roman" w:cs="Times New Roman"/>
                <w:bCs/>
              </w:rPr>
              <w:t>0</w:t>
            </w:r>
            <w:r w:rsidRPr="00B84BD9">
              <w:rPr>
                <w:rFonts w:ascii="Times New Roman" w:hAnsi="Times New Roman" w:cs="Times New Roman"/>
                <w:bCs/>
              </w:rPr>
              <w:t>4 Z. z. o</w:t>
            </w:r>
            <w:r w:rsidR="000155B4">
              <w:rPr>
                <w:rFonts w:ascii="Times New Roman" w:hAnsi="Times New Roman" w:cs="Times New Roman"/>
                <w:bCs/>
              </w:rPr>
              <w:t> dohľade</w:t>
            </w:r>
            <w:r w:rsidRPr="00B84BD9">
              <w:rPr>
                <w:rFonts w:ascii="Times New Roman" w:hAnsi="Times New Roman" w:cs="Times New Roman"/>
                <w:bCs/>
              </w:rPr>
              <w:t xml:space="preserve"> na</w:t>
            </w:r>
            <w:r w:rsidR="000155B4">
              <w:rPr>
                <w:rFonts w:ascii="Times New Roman" w:hAnsi="Times New Roman" w:cs="Times New Roman"/>
                <w:bCs/>
              </w:rPr>
              <w:t>d</w:t>
            </w:r>
            <w:r w:rsidRPr="00B84BD9">
              <w:rPr>
                <w:rFonts w:ascii="Times New Roman" w:hAnsi="Times New Roman" w:cs="Times New Roman"/>
                <w:bCs/>
              </w:rPr>
              <w:t xml:space="preserve"> finančn</w:t>
            </w:r>
            <w:r w:rsidR="000155B4">
              <w:rPr>
                <w:rFonts w:ascii="Times New Roman" w:hAnsi="Times New Roman" w:cs="Times New Roman"/>
                <w:bCs/>
              </w:rPr>
              <w:t>ým</w:t>
            </w:r>
            <w:r w:rsidRPr="00B84BD9">
              <w:rPr>
                <w:rFonts w:ascii="Times New Roman" w:hAnsi="Times New Roman" w:cs="Times New Roman"/>
                <w:bCs/>
              </w:rPr>
              <w:t xml:space="preserve"> trh</w:t>
            </w:r>
            <w:r w:rsidR="000155B4">
              <w:rPr>
                <w:rFonts w:ascii="Times New Roman" w:hAnsi="Times New Roman" w:cs="Times New Roman"/>
                <w:bCs/>
              </w:rPr>
              <w:t>om</w:t>
            </w:r>
            <w:r w:rsidRPr="00B84BD9">
              <w:rPr>
                <w:rFonts w:ascii="Times New Roman" w:hAnsi="Times New Roman" w:cs="Times New Roman"/>
                <w:bCs/>
              </w:rPr>
              <w:t xml:space="preserve"> a o zmene a doplnení niektorých zákonov v znení neskorších predpisov </w:t>
            </w:r>
            <w:r w:rsidR="000155B4">
              <w:rPr>
                <w:rFonts w:ascii="Times New Roman" w:hAnsi="Times New Roman" w:cs="Times New Roman"/>
                <w:bCs/>
              </w:rPr>
              <w:t>a ktorým sa men</w:t>
            </w:r>
            <w:r w:rsidR="00F4455B">
              <w:rPr>
                <w:rFonts w:ascii="Times New Roman" w:hAnsi="Times New Roman" w:cs="Times New Roman"/>
                <w:bCs/>
              </w:rPr>
              <w:t>í</w:t>
            </w:r>
            <w:r w:rsidR="00824C31">
              <w:rPr>
                <w:rFonts w:ascii="Times New Roman" w:hAnsi="Times New Roman" w:cs="Times New Roman"/>
                <w:bCs/>
              </w:rPr>
              <w:t xml:space="preserve"> a dopĺňa</w:t>
            </w:r>
            <w:r w:rsidR="000155B4">
              <w:rPr>
                <w:rFonts w:ascii="Times New Roman" w:hAnsi="Times New Roman" w:cs="Times New Roman"/>
                <w:bCs/>
              </w:rPr>
              <w:t xml:space="preserve"> </w:t>
            </w:r>
            <w:r w:rsidR="00F4455B">
              <w:rPr>
                <w:rFonts w:ascii="Times New Roman" w:hAnsi="Times New Roman" w:cs="Times New Roman"/>
                <w:bCs/>
              </w:rPr>
              <w:t>zákon č. 371/2014 Z. z. o riešení krízových situácií na finančnom trhu a o zmene a doplnení niektorých zákonov v znení neskorších predpisov</w:t>
            </w:r>
            <w:r w:rsidR="00756657">
              <w:rPr>
                <w:rFonts w:ascii="Times New Roman" w:hAnsi="Times New Roman" w:cs="Times New Roman"/>
                <w:bCs/>
              </w:rPr>
              <w:t xml:space="preserve"> </w:t>
            </w:r>
            <w:r w:rsidRPr="00B84BD9">
              <w:rPr>
                <w:rFonts w:ascii="Times New Roman" w:hAnsi="Times New Roman" w:cs="Times New Roman"/>
                <w:bCs/>
              </w:rPr>
              <w:t>(ďalej len „návrh zákona“)</w:t>
            </w:r>
          </w:p>
          <w:p w14:paraId="1E7E9B6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A1D9B35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2C56416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C8458F9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B84BD9" w14:paraId="4F48A54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779C4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Ministerstvo financií Slovenskej republiky</w:t>
            </w:r>
          </w:p>
          <w:p w14:paraId="13A6FEEA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88E1F05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324A563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0F9AA47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5062794" w14:textId="77777777" w:rsidR="001B23B7" w:rsidRPr="00B84BD9" w:rsidRDefault="000013C3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29450A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B84BD9" w14:paraId="05E8C4D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8DB588B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E0CC66" w14:textId="77777777" w:rsidR="001B23B7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80E4137" w14:textId="77777777" w:rsidR="001B23B7" w:rsidRPr="00B84BD9" w:rsidRDefault="001B23B7" w:rsidP="00A568F5">
            <w:pPr>
              <w:ind w:left="175" w:hanging="17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B84BD9" w14:paraId="51C4754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DD4D249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894145B" w14:textId="77777777" w:rsidR="001B23B7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3DDDF1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B84BD9" w14:paraId="65CB02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8D34123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B76C596" w14:textId="17FD76A4" w:rsidR="00B02B14" w:rsidRPr="00B84BD9" w:rsidRDefault="00B02B14" w:rsidP="00A568F5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B84BD9">
              <w:rPr>
                <w:rFonts w:ascii="Times New Roman" w:hAnsi="Times New Roman" w:cs="Times New Roman"/>
              </w:rPr>
              <w:t>Nariadenia Európskeho Parlamentu a Rady (EÚ) 202</w:t>
            </w:r>
            <w:r w:rsidR="000155B4">
              <w:rPr>
                <w:rFonts w:ascii="Times New Roman" w:hAnsi="Times New Roman" w:cs="Times New Roman"/>
              </w:rPr>
              <w:t>4</w:t>
            </w:r>
            <w:r w:rsidRPr="00B84BD9">
              <w:rPr>
                <w:rFonts w:ascii="Times New Roman" w:hAnsi="Times New Roman" w:cs="Times New Roman"/>
              </w:rPr>
              <w:t>/</w:t>
            </w:r>
            <w:r w:rsidR="000155B4">
              <w:rPr>
                <w:rFonts w:ascii="Times New Roman" w:hAnsi="Times New Roman" w:cs="Times New Roman"/>
              </w:rPr>
              <w:t>3005</w:t>
            </w:r>
            <w:r w:rsidRPr="00B84BD9">
              <w:rPr>
                <w:rFonts w:ascii="Times New Roman" w:hAnsi="Times New Roman" w:cs="Times New Roman"/>
              </w:rPr>
              <w:t xml:space="preserve"> z</w:t>
            </w:r>
            <w:r w:rsidR="000155B4">
              <w:rPr>
                <w:rFonts w:ascii="Times New Roman" w:hAnsi="Times New Roman" w:cs="Times New Roman"/>
              </w:rPr>
              <w:t> 27. novembra 2024 o transparentnosti a integrite činností týkajúcich sa environmentálnych ratingov, sociálnych  ratingov a ratingov v oblasti správy a riadenia ratingov (ratingov ESG) a o zmene nariadení (EÚ) 2019/2088 a (EÚ) 2023/2859</w:t>
            </w:r>
            <w:r w:rsidR="00196837">
              <w:rPr>
                <w:rFonts w:ascii="Times New Roman" w:hAnsi="Times New Roman" w:cs="Times New Roman"/>
              </w:rPr>
              <w:t xml:space="preserve"> (Ú. v. EÚ L, 2024/3005, 12.12.2024)</w:t>
            </w:r>
          </w:p>
          <w:p w14:paraId="59712CA8" w14:textId="77777777" w:rsidR="001B23B7" w:rsidRPr="00B84BD9" w:rsidRDefault="001B23B7" w:rsidP="000155B4">
            <w:pPr>
              <w:pStyle w:val="Odsekzoznamu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3BE331C1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3716D0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0713" w14:textId="30CC01CD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45C1BFD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F88864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B84BD9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1E8B" w14:textId="78A03ADD" w:rsidR="001B23B7" w:rsidRPr="00B84BD9" w:rsidRDefault="00887F4C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</w:rPr>
              <w:t>Marec</w:t>
            </w:r>
            <w:r w:rsidR="00D74EFA">
              <w:rPr>
                <w:rFonts w:ascii="Times New Roman" w:hAnsi="Times New Roman" w:cs="Times New Roman"/>
              </w:rPr>
              <w:t xml:space="preserve"> 2026</w:t>
            </w:r>
          </w:p>
        </w:tc>
      </w:tr>
      <w:tr w:rsidR="00612E08" w:rsidRPr="00B84BD9" w14:paraId="35EC571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EA8DC7" w14:textId="77777777" w:rsidR="001B23B7" w:rsidRPr="00B84BD9" w:rsidRDefault="001B23B7" w:rsidP="00A568F5">
            <w:pPr>
              <w:spacing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D4E0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33067E6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D5CC4C" w14:textId="77777777" w:rsidR="001B23B7" w:rsidRPr="00B84BD9" w:rsidRDefault="001B23B7" w:rsidP="00A568F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4944" w14:textId="077D0466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68AD27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2B56C9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3D6FC4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BFE2E1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B84BD9" w14:paraId="0B343D43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9131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39BF1973" w14:textId="77777777" w:rsidR="00B02B14" w:rsidRPr="00B84BD9" w:rsidRDefault="00B02B14" w:rsidP="00A568F5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7340296A" w14:textId="77A2553C" w:rsidR="00B02B14" w:rsidRPr="00B84BD9" w:rsidRDefault="00B02B14" w:rsidP="00A568F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 xml:space="preserve">Dôvodom návrhu zákona, ktorým sa mení </w:t>
            </w:r>
            <w:r w:rsidR="0044145F">
              <w:rPr>
                <w:rFonts w:ascii="Times New Roman" w:hAnsi="Times New Roman" w:cs="Times New Roman"/>
              </w:rPr>
              <w:t xml:space="preserve">a dopĺňa </w:t>
            </w:r>
            <w:r w:rsidRPr="00B84BD9">
              <w:rPr>
                <w:rFonts w:ascii="Times New Roman" w:hAnsi="Times New Roman" w:cs="Times New Roman"/>
              </w:rPr>
              <w:t xml:space="preserve">zákon č. </w:t>
            </w:r>
            <w:r w:rsidR="000155B4">
              <w:rPr>
                <w:rFonts w:ascii="Times New Roman" w:hAnsi="Times New Roman" w:cs="Times New Roman"/>
              </w:rPr>
              <w:t>747</w:t>
            </w:r>
            <w:r w:rsidRPr="00B84BD9">
              <w:rPr>
                <w:rFonts w:ascii="Times New Roman" w:hAnsi="Times New Roman" w:cs="Times New Roman"/>
              </w:rPr>
              <w:t>/20</w:t>
            </w:r>
            <w:r w:rsidR="000155B4">
              <w:rPr>
                <w:rFonts w:ascii="Times New Roman" w:hAnsi="Times New Roman" w:cs="Times New Roman"/>
              </w:rPr>
              <w:t>0</w:t>
            </w:r>
            <w:r w:rsidRPr="00B84BD9">
              <w:rPr>
                <w:rFonts w:ascii="Times New Roman" w:hAnsi="Times New Roman" w:cs="Times New Roman"/>
              </w:rPr>
              <w:t>4 Z. z. o</w:t>
            </w:r>
            <w:r w:rsidR="000155B4">
              <w:rPr>
                <w:rFonts w:ascii="Times New Roman" w:hAnsi="Times New Roman" w:cs="Times New Roman"/>
              </w:rPr>
              <w:t> dohľade nad finančným trhom</w:t>
            </w:r>
            <w:r w:rsidRPr="00B84BD9">
              <w:rPr>
                <w:rFonts w:ascii="Times New Roman" w:hAnsi="Times New Roman" w:cs="Times New Roman"/>
              </w:rPr>
              <w:t xml:space="preserve"> a o zmene a doplnení niektorých zákonov</w:t>
            </w:r>
            <w:r w:rsidR="000155B4">
              <w:rPr>
                <w:rFonts w:ascii="Times New Roman" w:hAnsi="Times New Roman" w:cs="Times New Roman"/>
              </w:rPr>
              <w:t xml:space="preserve"> v znení neskorších predpisov a ktorým sa men</w:t>
            </w:r>
            <w:r w:rsidR="00F4455B">
              <w:rPr>
                <w:rFonts w:ascii="Times New Roman" w:hAnsi="Times New Roman" w:cs="Times New Roman"/>
              </w:rPr>
              <w:t>í</w:t>
            </w:r>
            <w:r w:rsidR="000155B4">
              <w:rPr>
                <w:rFonts w:ascii="Times New Roman" w:hAnsi="Times New Roman" w:cs="Times New Roman"/>
              </w:rPr>
              <w:t xml:space="preserve"> </w:t>
            </w:r>
            <w:r w:rsidR="00824C31">
              <w:rPr>
                <w:rFonts w:ascii="Times New Roman" w:hAnsi="Times New Roman" w:cs="Times New Roman"/>
              </w:rPr>
              <w:t xml:space="preserve">a dopĺňa </w:t>
            </w:r>
            <w:r w:rsidR="00F4455B">
              <w:rPr>
                <w:rFonts w:ascii="Times New Roman" w:hAnsi="Times New Roman" w:cs="Times New Roman"/>
              </w:rPr>
              <w:t>zákon č. 371/2014 Z. z. o riešení krízových situácií na finančnom trhu a o zmene a doplnení niektorých zákonov v znení neskorších predpisov</w:t>
            </w:r>
            <w:r w:rsidR="00756657">
              <w:rPr>
                <w:rFonts w:ascii="Times New Roman" w:hAnsi="Times New Roman" w:cs="Times New Roman"/>
              </w:rPr>
              <w:t xml:space="preserve"> </w:t>
            </w:r>
            <w:r w:rsidRPr="00B84BD9">
              <w:rPr>
                <w:rFonts w:ascii="Times New Roman" w:hAnsi="Times New Roman" w:cs="Times New Roman"/>
              </w:rPr>
              <w:t>(ďalej len „návrh zákona“) je v prvom rade implementácia Nariadenia Európskeho Parlamentu a Rady (EÚ) 202</w:t>
            </w:r>
            <w:r w:rsidR="000155B4">
              <w:rPr>
                <w:rFonts w:ascii="Times New Roman" w:hAnsi="Times New Roman" w:cs="Times New Roman"/>
              </w:rPr>
              <w:t>4</w:t>
            </w:r>
            <w:r w:rsidRPr="00B84BD9">
              <w:rPr>
                <w:rFonts w:ascii="Times New Roman" w:hAnsi="Times New Roman" w:cs="Times New Roman"/>
              </w:rPr>
              <w:t>/</w:t>
            </w:r>
            <w:r w:rsidR="000155B4">
              <w:rPr>
                <w:rFonts w:ascii="Times New Roman" w:hAnsi="Times New Roman" w:cs="Times New Roman"/>
              </w:rPr>
              <w:t>3005</w:t>
            </w:r>
            <w:r w:rsidRPr="00B84BD9">
              <w:rPr>
                <w:rFonts w:ascii="Times New Roman" w:hAnsi="Times New Roman" w:cs="Times New Roman"/>
              </w:rPr>
              <w:t xml:space="preserve"> z</w:t>
            </w:r>
            <w:r w:rsidR="000155B4">
              <w:rPr>
                <w:rFonts w:ascii="Times New Roman" w:hAnsi="Times New Roman" w:cs="Times New Roman"/>
              </w:rPr>
              <w:t> 27. novembra 2024 o transparentnosti a integrite činností týkajúcich sa environmentálnych ratingov, sociálnych ratingov a ratingov v oblasti správy a riadenia ratingov (ratingov ESG) a o zmene nariadení (EÚ) 2019/2088 a (EÚ) 2023/2859</w:t>
            </w:r>
            <w:r w:rsidR="00196837">
              <w:rPr>
                <w:rFonts w:ascii="Times New Roman" w:hAnsi="Times New Roman" w:cs="Times New Roman"/>
              </w:rPr>
              <w:t xml:space="preserve"> (Ú. v. EÚ L, 2024/3005, 12.12.2024)</w:t>
            </w:r>
            <w:r w:rsidRPr="00B84BD9">
              <w:rPr>
                <w:rFonts w:ascii="Times New Roman" w:hAnsi="Times New Roman" w:cs="Times New Roman"/>
              </w:rPr>
              <w:t>.</w:t>
            </w:r>
          </w:p>
          <w:p w14:paraId="14F3174B" w14:textId="77777777" w:rsidR="001B23B7" w:rsidRDefault="00B02B14" w:rsidP="000155B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 xml:space="preserve">Súčasťou návrhu sú aj legislatívne úpravy spočívajúce v spresnení niektorých platných ustanovení s cieľom reagovať na poznatky a skúsenosti z aplikačnej praxe. </w:t>
            </w:r>
          </w:p>
          <w:p w14:paraId="30280AD4" w14:textId="1C700EF7" w:rsidR="006B26FD" w:rsidRPr="006B26FD" w:rsidRDefault="006B26FD" w:rsidP="000155B4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6B26FD">
              <w:rPr>
                <w:rFonts w:ascii="Times New Roman" w:hAnsi="Times New Roman" w:cs="Times New Roman"/>
              </w:rPr>
              <w:t xml:space="preserve">Taktiež sú súčasťou návrhu zákona aj legislatívne úpravy zákona č. 371/2014 Z. z. o riešení krízových situácií na finančnom trhu a o zmene a doplnení niektorých zákonov s cieľom odstrániť nedostatky </w:t>
            </w:r>
            <w:r w:rsidR="004809D6" w:rsidRPr="004809D6">
              <w:rPr>
                <w:rFonts w:ascii="Times New Roman" w:hAnsi="Times New Roman" w:cs="Times New Roman"/>
              </w:rPr>
              <w:t xml:space="preserve">transpozície čl. </w:t>
            </w:r>
            <w:r w:rsidR="00863B0C">
              <w:rPr>
                <w:rFonts w:ascii="Times New Roman" w:hAnsi="Times New Roman" w:cs="Times New Roman"/>
              </w:rPr>
              <w:t>2</w:t>
            </w:r>
            <w:r w:rsidR="004809D6" w:rsidRPr="004809D6">
              <w:rPr>
                <w:rFonts w:ascii="Times New Roman" w:hAnsi="Times New Roman" w:cs="Times New Roman"/>
              </w:rPr>
              <w:t xml:space="preserve"> Nariadenia Európskeho parlamentu a Rady (EÚ) 2022/2036 z 19. októbra 2022, ktorým sa mení nariadenie (EÚ) č. 575/2013 a smernica 2014/59/EÚ,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</w:t>
            </w:r>
            <w:r w:rsidR="0061493D">
              <w:rPr>
                <w:rFonts w:ascii="Times New Roman" w:hAnsi="Times New Roman" w:cs="Times New Roman"/>
              </w:rPr>
              <w:t xml:space="preserve"> (Ú. v. EÚ L 275, 25.10.2022)</w:t>
            </w:r>
            <w:r w:rsidR="004809D6" w:rsidRPr="004809D6">
              <w:rPr>
                <w:rFonts w:ascii="Times New Roman" w:hAnsi="Times New Roman" w:cs="Times New Roman"/>
              </w:rPr>
              <w:t xml:space="preserve">, ktorým sa upravuje smernica Európskeho parlamentu a Rady 2014/59/EÚ z  15. mája 2014, ktorou sa stanovuje </w:t>
            </w:r>
            <w:r w:rsidR="004809D6" w:rsidRPr="004809D6">
              <w:rPr>
                <w:rFonts w:ascii="Times New Roman" w:hAnsi="Times New Roman" w:cs="Times New Roman"/>
              </w:rPr>
              <w:lastRenderedPageBreak/>
              <w:t>rámec pre ozdravenie a riešenie krízových situácií úverových inštitúcií a investičných spoločností a ktorou sa mení smernica Rady 82/891/EHS a smernice Európskeho parlamentu a Rady 2001/24/ES, 2002/47/ES, 2004/25/ES, 2005/56/ES, 2007/36/ES, 2011/35/EÚ, 2012/30/EÚ a 2013/36/EÚ a nariadenia Európskeho parlamentu a Rady (EÚ) č. 1093/2010 a (EÚ) č. 648/2012</w:t>
            </w:r>
            <w:r w:rsidR="0061493D">
              <w:rPr>
                <w:rFonts w:ascii="Times New Roman" w:hAnsi="Times New Roman" w:cs="Times New Roman"/>
              </w:rPr>
              <w:t xml:space="preserve"> (Ú. v. EÚ L 173, 12.6.2014) v platnom znení</w:t>
            </w:r>
            <w:r w:rsidR="004809D6" w:rsidRPr="004809D6">
              <w:rPr>
                <w:rFonts w:ascii="Times New Roman" w:hAnsi="Times New Roman" w:cs="Times New Roman"/>
              </w:rPr>
              <w:t>.</w:t>
            </w:r>
          </w:p>
        </w:tc>
      </w:tr>
      <w:tr w:rsidR="00612E08" w:rsidRPr="00B84BD9" w14:paraId="32EE4D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1EE970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B84BD9" w14:paraId="6E4A1875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F8E37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ECFDCA7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5F826B9" w14:textId="3BF25EB9" w:rsidR="006B26FD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Hlavným cieľom predmetnej úpravy je</w:t>
            </w:r>
            <w:r w:rsidR="00B84BD9" w:rsidRPr="00B84BD9">
              <w:rPr>
                <w:rFonts w:ascii="Times New Roman" w:hAnsi="Times New Roman" w:cs="Times New Roman"/>
              </w:rPr>
              <w:t xml:space="preserve"> implementovať do slovenského legislatívneho rámca </w:t>
            </w:r>
            <w:r w:rsidR="000155B4">
              <w:rPr>
                <w:rFonts w:ascii="Times New Roman" w:hAnsi="Times New Roman" w:cs="Times New Roman"/>
              </w:rPr>
              <w:t>nariadenie</w:t>
            </w:r>
            <w:r w:rsidR="00B84BD9" w:rsidRPr="00B84BD9">
              <w:rPr>
                <w:rFonts w:ascii="Times New Roman" w:hAnsi="Times New Roman" w:cs="Times New Roman"/>
              </w:rPr>
              <w:t xml:space="preserve">, ktoré </w:t>
            </w:r>
            <w:r w:rsidR="006B26FD">
              <w:rPr>
                <w:rFonts w:ascii="Times New Roman" w:hAnsi="Times New Roman" w:cs="Times New Roman"/>
              </w:rPr>
              <w:t xml:space="preserve">rieši najmä transparentnosť ratingov ESG, zjednodušenie potenciálu vnútorného trhu a únie kapitálových trhov a prispieť k prechodu na udržateľný a inkluzívny hospodársky a finančný systém v súlade s Európskou zelenou dohodou a cieľmi OSN v oblasti udržateľného financovania. </w:t>
            </w:r>
          </w:p>
          <w:p w14:paraId="2BDF1959" w14:textId="77777777" w:rsidR="00130CA0" w:rsidRDefault="00130CA0" w:rsidP="006B26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5AA61C34" w14:textId="711D6205" w:rsidR="006B26FD" w:rsidRPr="006B26FD" w:rsidRDefault="006B26FD" w:rsidP="006B26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Podľa nariadenia o ratingoch ESG vykonáva vo všeobecnosti orgán ESMA, ktorý je však oprávnený v určitých prípadoch definovaných v nariadení o ratingoch ESG žiadať príslušné orgány na úrovni členských štátov, aby vykonávali v jeho mene konkrétne vyšetrovacie úkony a kontroly na mieste. Predmetný návrh zákona</w:t>
            </w:r>
            <w:r w:rsidR="0014320A">
              <w:rPr>
                <w:rFonts w:ascii="Times New Roman" w:hAnsi="Times New Roman" w:cs="Times New Roman"/>
              </w:rPr>
              <w:t xml:space="preserve"> vyplýva z potreby implementácie nariadenia s cieľom určenia orgánu na úrovni členského štátu, ktorý bude vykonávať jednotlivé úlohy a aktivity vyplývajúce z nariadenia o ratingoch ESG.</w:t>
            </w:r>
          </w:p>
          <w:p w14:paraId="769B46F2" w14:textId="77777777" w:rsidR="0014320A" w:rsidRDefault="0014320A" w:rsidP="0014320A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237C2FFF" w14:textId="47A93FE8" w:rsidR="00B02B14" w:rsidRPr="0014320A" w:rsidRDefault="0014320A" w:rsidP="0014320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Ďalšie legislatívne úpravy v zákone č. 371/2014 Z. z. o riešení krízových situácií na finančnom trhu a o zmene a doplnení niektorých zákonov zabezpečujú, že predmetné ustanovenia smernice Európskeho parlamentu a Rady (EÚ) 2024/1174 z 11. apríla 2024 sa v podmienkach vnútroštátneho zákona budú vzťahovať aj na subjekty z tretích krajín.</w:t>
            </w:r>
          </w:p>
        </w:tc>
      </w:tr>
      <w:tr w:rsidR="00612E08" w:rsidRPr="00B84BD9" w14:paraId="31D2ABD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994401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B84BD9" w14:paraId="750D203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60F0B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B4C19F3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18C49FA" w14:textId="592B5CFB" w:rsidR="00B02B14" w:rsidRPr="00B84BD9" w:rsidRDefault="0014320A" w:rsidP="00A568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Poskytovatelia ratingov ESG</w:t>
            </w:r>
          </w:p>
          <w:p w14:paraId="2DFEFFB2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AA41D84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1D6FB2C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9A31A8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B84BD9" w14:paraId="15BC1DB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95CD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0ADBB64B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9ED1D56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hAnsi="Times New Roman" w:cs="Times New Roman"/>
              </w:rPr>
              <w:t>Alternatívne riešenia neboli zvažované</w:t>
            </w:r>
          </w:p>
          <w:p w14:paraId="088B27AA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D7D59C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CEB24C1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3EDCFB0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Ide o transpozíciu smernice. V prípade neuskutočnenia transpozície by mohli Slovenskej republiky hroziť sankcie zo strany Európskej únie. </w:t>
            </w:r>
          </w:p>
          <w:p w14:paraId="65456907" w14:textId="77777777" w:rsidR="00B84BD9" w:rsidRPr="00B84BD9" w:rsidRDefault="00B84BD9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2DB266F" w14:textId="77777777" w:rsidR="00B84BD9" w:rsidRPr="00B84BD9" w:rsidRDefault="00B84BD9" w:rsidP="00A568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4BD9">
              <w:rPr>
                <w:rFonts w:ascii="Times New Roman" w:hAnsi="Times New Roman" w:cs="Times New Roman"/>
                <w:sz w:val="20"/>
                <w:szCs w:val="20"/>
              </w:rPr>
              <w:t xml:space="preserve">Nulovým variantom je netransponovanie smerníc, čím by Slovenská republika nesplnila svoje povinnosti a vystavila sa tak nebezpečenstvu začatia konania podľa článku 258 Zmluvy o fungovaní EÚ (ZFEÚ) pre nesplnenie zmluvných povinností (infringement proceedings). Vzhľadom na vyššie uvedené, alternatívne riešenia neboli zvažované. </w:t>
            </w:r>
          </w:p>
          <w:p w14:paraId="1C5E3197" w14:textId="77777777" w:rsidR="00B84BD9" w:rsidRPr="00B84BD9" w:rsidRDefault="00B84BD9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4A12959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0551CFF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CCBBE9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B84BD9" w14:paraId="7ECABB5A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A3BCA7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5A89138E" w14:textId="77777777" w:rsidR="001B23B7" w:rsidRPr="00B84BD9" w:rsidRDefault="00000000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7C013F6" w14:textId="77777777" w:rsidR="001B23B7" w:rsidRPr="00B84BD9" w:rsidRDefault="00000000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02B14"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B84BD9" w14:paraId="0063796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2569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D41CD0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0ED552E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347767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B84BD9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B84BD9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B84BD9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B84BD9" w14:paraId="044F5B7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B84BD9" w14:paraId="3840FCF1" w14:textId="77777777">
              <w:trPr>
                <w:trHeight w:val="90"/>
              </w:trPr>
              <w:tc>
                <w:tcPr>
                  <w:tcW w:w="8643" w:type="dxa"/>
                </w:tcPr>
                <w:p w14:paraId="28D96D40" w14:textId="77777777" w:rsidR="00A7788F" w:rsidRPr="00B84BD9" w:rsidRDefault="00A7788F" w:rsidP="00A568F5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  <w:r w:rsidRPr="00B84BD9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>Uveďte, či v predkladanom návrhu právneho predpisu dochádza ku goldplatingu</w:t>
                  </w:r>
                  <w:r w:rsidR="007C5312" w:rsidRPr="00B84BD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B84BD9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B84BD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B84BD9" w14:paraId="5ABC5C29" w14:textId="77777777">
              <w:trPr>
                <w:trHeight w:val="296"/>
              </w:trPr>
              <w:tc>
                <w:tcPr>
                  <w:tcW w:w="8643" w:type="dxa"/>
                </w:tcPr>
                <w:p w14:paraId="30346CBA" w14:textId="77777777" w:rsidR="00A7788F" w:rsidRPr="00B84BD9" w:rsidRDefault="00A7788F" w:rsidP="00A568F5">
                  <w:pPr>
                    <w:pStyle w:val="Default"/>
                    <w:jc w:val="both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B84BD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B84BD9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B84BD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B02B14" w:rsidRPr="00B84BD9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B84BD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63BDC28" w14:textId="77777777" w:rsidR="00A7788F" w:rsidRPr="00B84BD9" w:rsidRDefault="00A7788F" w:rsidP="00A568F5">
                  <w:pPr>
                    <w:pStyle w:val="Default"/>
                    <w:jc w:val="both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179DA67" w14:textId="77777777" w:rsidR="00A7788F" w:rsidRPr="00B84BD9" w:rsidRDefault="00A7788F" w:rsidP="00A568F5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  <w:r w:rsidRPr="00B84BD9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B84BD9" w14:paraId="36E96512" w14:textId="77777777">
              <w:trPr>
                <w:trHeight w:val="296"/>
              </w:trPr>
              <w:tc>
                <w:tcPr>
                  <w:tcW w:w="8643" w:type="dxa"/>
                </w:tcPr>
                <w:p w14:paraId="07287A53" w14:textId="77777777" w:rsidR="00A7788F" w:rsidRPr="00B84BD9" w:rsidRDefault="00A7788F" w:rsidP="00A568F5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2D72FB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4707319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7412E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B84BD9" w14:paraId="5FF3329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0654E1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B84BD9" w14:paraId="2BB5ACB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80E8B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4829581" w14:textId="77777777" w:rsidR="001B23B7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698276C1" w14:textId="77777777" w:rsidR="00170C44" w:rsidRDefault="00170C4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DC5D5AE" w14:textId="7F31D24D" w:rsidR="00170C44" w:rsidRDefault="00B64AC7" w:rsidP="00A568F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Preskúmanie účinnosti a účelnosti predkladaného materiálu navrhujeme  10 rokov po nadobudnutí účinnosti predmetného zákona, nakoľko sa jedná o subjekty, ktoré momentálne nepôsobia v Slovenskej republike a máme za to, že bude potrebné dlhšie časové obdobie na zozbieranie relevantných dát na uskutočnenie preskúmania. </w:t>
            </w:r>
          </w:p>
          <w:p w14:paraId="01C768AF" w14:textId="77777777" w:rsidR="00B64AC7" w:rsidRDefault="00B64AC7" w:rsidP="00A568F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FD1E2DE" w14:textId="2300607F" w:rsidR="00B64AC7" w:rsidRPr="00170C44" w:rsidRDefault="00B64AC7" w:rsidP="00A568F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bude vykonané najmä, či Národná banka Slovenská ako príslušný orgán môže efektívne vykonávať úlohy vyplývajúce z Nariadenia Európskeho parlamentu a Rady (EÚ) 2024/3005 z 27. novembra 2024 o transparentnosti a integrite činností týkajúcich sa environmentálnych ratingov, sociálnych ratingov a ratingov v oblasti správy a riadenia (ratingov ESG) a o zmene nariadení (EÚ) 2019/2088 a (EÚ) 2023/2859 (Ú. v. EÚ L, 2024/3005, 12.12.2024) a spoluprácu s ESMA, ďalej či táto právna úprava umožňuje vykonávať vyšetrovacie úkony, kontroly na mieste a iné pokyny a žiadosti od ESMA bez aplikačných problémov.</w:t>
            </w:r>
          </w:p>
          <w:p w14:paraId="30AE59B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1023AD1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3B0728C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3276549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965883F" w14:textId="77777777" w:rsidR="001B23B7" w:rsidRPr="00B84BD9" w:rsidRDefault="001B23B7" w:rsidP="00A568F5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728B3DA" w14:textId="77777777" w:rsidR="00A340BB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F88794E" w14:textId="77777777" w:rsidR="00A7788F" w:rsidRPr="00B84BD9" w:rsidRDefault="00A7788F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1A26746" w14:textId="77777777" w:rsidR="004C6831" w:rsidRPr="00B84BD9" w:rsidRDefault="004C6831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60BC46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B84BD9" w14:paraId="68E29E7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3B3EEF2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B84BD9" w14:paraId="6A31E5E4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E6324A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22432C7" w14:textId="77777777" w:rsidR="001B23B7" w:rsidRPr="00B84BD9" w:rsidRDefault="003145AE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1BCB35E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F39E409" w14:textId="77777777" w:rsidR="001B23B7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AEDDA4D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DC9C2E" w14:textId="77777777" w:rsidR="001B23B7" w:rsidRPr="00B84BD9" w:rsidRDefault="00203EE3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760733F" w14:textId="77777777" w:rsidR="001B23B7" w:rsidRPr="00B84BD9" w:rsidRDefault="001B23B7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5A19B99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4D49E7" w14:textId="77777777" w:rsidR="00B84F87" w:rsidRPr="00B84BD9" w:rsidRDefault="00B84F8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B18CFE1" w14:textId="77777777" w:rsidR="00B84F87" w:rsidRPr="00B84BD9" w:rsidRDefault="00B84F8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1EB9D9D" w14:textId="77777777" w:rsidR="003145AE" w:rsidRPr="00B84BD9" w:rsidRDefault="00B84F8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70A76B0" w14:textId="77777777" w:rsidR="001B23B7" w:rsidRPr="00B84BD9" w:rsidRDefault="003145AE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7811EF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54C90D" w14:textId="77777777" w:rsidR="001B23B7" w:rsidRPr="00B84BD9" w:rsidRDefault="00203EE3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B1DFA6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DDBAAB" w14:textId="77777777" w:rsidR="001B23B7" w:rsidRPr="00B84BD9" w:rsidRDefault="00203EE3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4F2A61" w14:textId="77777777" w:rsidR="001B23B7" w:rsidRPr="00B84BD9" w:rsidRDefault="001B23B7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B84BD9" w14:paraId="1ED66A9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F25E81" w14:textId="77777777" w:rsidR="003145AE" w:rsidRPr="00B84BD9" w:rsidRDefault="003145AE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820439F" w14:textId="77777777" w:rsidR="003145AE" w:rsidRPr="00B84BD9" w:rsidRDefault="003145AE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8CEEC8D" w14:textId="77777777" w:rsidR="003145AE" w:rsidRPr="00B84BD9" w:rsidRDefault="003145AE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555A322" w14:textId="77777777" w:rsidR="003145AE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16014E2" w14:textId="77777777" w:rsidR="003145AE" w:rsidRPr="00B84BD9" w:rsidRDefault="003145AE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E0E1185" w14:textId="77777777" w:rsidR="003145AE" w:rsidRPr="00B84BD9" w:rsidRDefault="003145AE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CC2F8FA" w14:textId="77777777" w:rsidR="003145AE" w:rsidRPr="00B84BD9" w:rsidRDefault="003145AE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690338F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C4A9B5" w14:textId="77777777" w:rsidR="003145AE" w:rsidRPr="00B84BD9" w:rsidRDefault="003145AE" w:rsidP="00A568F5">
            <w:pPr>
              <w:ind w:left="17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DAF3FB8" w14:textId="77777777" w:rsidR="003145AE" w:rsidRPr="00B84BD9" w:rsidRDefault="003145AE" w:rsidP="00A568F5">
            <w:pPr>
              <w:ind w:left="17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2C742B" w14:textId="77777777" w:rsidR="003145AE" w:rsidRPr="00B84BD9" w:rsidRDefault="003145AE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719F69" w14:textId="77777777" w:rsidR="003145AE" w:rsidRPr="00B84BD9" w:rsidRDefault="003145AE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FD80D8" w14:textId="77777777" w:rsidR="003145AE" w:rsidRPr="00B84BD9" w:rsidRDefault="003145AE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44C87E" w14:textId="77777777" w:rsidR="003145AE" w:rsidRPr="00B84BD9" w:rsidRDefault="003145AE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CC6471" w14:textId="77777777" w:rsidR="003145AE" w:rsidRPr="00B84BD9" w:rsidRDefault="003145AE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EE4A" w14:textId="77777777" w:rsidR="003145AE" w:rsidRPr="00B84BD9" w:rsidRDefault="003145AE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B84BD9" w14:paraId="0DE3FCB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AC47E6" w14:textId="77777777" w:rsidR="00A7788F" w:rsidRPr="00B84BD9" w:rsidRDefault="00A7788F" w:rsidP="00A568F5">
            <w:pPr>
              <w:ind w:left="17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4F0DEE" w14:textId="77777777" w:rsidR="00A7788F" w:rsidRPr="00B84BD9" w:rsidRDefault="00CD6E04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D65954" w14:textId="77777777" w:rsidR="00A7788F" w:rsidRPr="00B84BD9" w:rsidRDefault="00A7788F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2D9446" w14:textId="77777777" w:rsidR="00A7788F" w:rsidRPr="00B84BD9" w:rsidRDefault="00A7788F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9E3A72" w14:textId="77777777" w:rsidR="00A7788F" w:rsidRPr="00B84BD9" w:rsidRDefault="00A7788F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34D8F1" w14:textId="77777777" w:rsidR="00A7788F" w:rsidRPr="00B84BD9" w:rsidRDefault="00187182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371DC" w14:textId="77777777" w:rsidR="00A7788F" w:rsidRPr="00B84BD9" w:rsidRDefault="00A7788F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B84BD9" w14:paraId="5A18D36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637CC7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9B6DF3F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9F3E98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331045F" w14:textId="77777777" w:rsidR="007F587A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815801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F19C747" w14:textId="77777777" w:rsidR="007F587A" w:rsidRPr="00B84BD9" w:rsidRDefault="007F587A" w:rsidP="00A568F5">
                <w:pPr>
                  <w:ind w:left="-107" w:right="-108"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EC002" w14:textId="77777777" w:rsidR="007F587A" w:rsidRPr="00B84BD9" w:rsidRDefault="007F587A" w:rsidP="00A568F5">
            <w:pPr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1B67EDD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73AB5B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18182B9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80C3AF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DFC733" w14:textId="77777777" w:rsidR="007F587A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E9B2F6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83737E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6F26060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30B8C09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D1AFB1B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F204401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3DDA451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F59BFB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16DBCE2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F3F5A1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22FEEC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9A90FA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4A6E61B8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C0CDF9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1AAABFE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94DD47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F9DADC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E239C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B8CA8C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3F4383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DCC96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B84BD9" w14:paraId="2457813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A7B7C6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841D7EF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05BDB9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4C2A23" w14:textId="77777777" w:rsidR="007F587A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968F1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3BB282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BC73F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337D494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044CAE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FE902B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D9D1C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B10CB1" w14:textId="77777777" w:rsidR="007F587A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0D41E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A16595D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F3627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70661CC1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707A09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069E49" w14:textId="77777777" w:rsidR="007F587A" w:rsidRPr="00B84BD9" w:rsidRDefault="007F587A" w:rsidP="00A568F5">
            <w:pPr>
              <w:ind w:left="16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F32964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87B71E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88F946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FEA8A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659091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7DBC0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B84BD9" w14:paraId="2ABED58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86A074F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6A72A75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48C4A" w14:textId="77777777" w:rsidR="007F587A" w:rsidRPr="00B84BD9" w:rsidRDefault="007F587A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56DF28" w14:textId="77777777" w:rsidR="007F587A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BC711" w14:textId="77777777" w:rsidR="007F587A" w:rsidRPr="00B84BD9" w:rsidRDefault="007F587A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D0A03B" w14:textId="77777777" w:rsidR="007F587A" w:rsidRPr="00B84BD9" w:rsidRDefault="007F587A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FD518" w14:textId="77777777" w:rsidR="007F587A" w:rsidRPr="00B84BD9" w:rsidRDefault="007F587A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B84BD9" w14:paraId="721B1301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11A341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B84BD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B84BD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B0FC50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CC3ABE" w14:textId="77777777" w:rsidR="000F2BE9" w:rsidRPr="00B84BD9" w:rsidRDefault="000F2BE9" w:rsidP="00A568F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F64EE9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3E09D9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0CB56E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3991082" w14:textId="77777777" w:rsidR="000F2BE9" w:rsidRPr="00B84BD9" w:rsidRDefault="000F2BE9" w:rsidP="00A568F5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B84BD9" w14:paraId="15ECD6F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B50E05" w14:textId="77777777" w:rsidR="000F2BE9" w:rsidRPr="00B84BD9" w:rsidRDefault="000F2BE9" w:rsidP="00A568F5">
            <w:pPr>
              <w:spacing w:after="0" w:line="240" w:lineRule="auto"/>
              <w:ind w:left="196" w:hanging="196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84BD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3E784A6" w14:textId="77777777" w:rsidR="000F2BE9" w:rsidRPr="00B84BD9" w:rsidRDefault="0023360B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3D89BF1" w14:textId="77777777" w:rsidR="000F2BE9" w:rsidRPr="00B84BD9" w:rsidRDefault="000F2BE9" w:rsidP="00A568F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7E3128B" w14:textId="77777777" w:rsidR="000F2BE9" w:rsidRPr="00B84BD9" w:rsidRDefault="00B02B14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D4B157E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484690D" w14:textId="77777777" w:rsidR="000F2BE9" w:rsidRPr="00B84BD9" w:rsidRDefault="0023360B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6BEEF3C" w14:textId="77777777" w:rsidR="000F2BE9" w:rsidRPr="00B84BD9" w:rsidRDefault="000F2BE9" w:rsidP="00A568F5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B84BD9" w14:paraId="398D2B4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00B467" w14:textId="77777777" w:rsidR="000F2BE9" w:rsidRPr="00B84BD9" w:rsidRDefault="000F2BE9" w:rsidP="00A568F5">
            <w:pPr>
              <w:spacing w:after="0" w:line="240" w:lineRule="auto"/>
              <w:ind w:left="168" w:hanging="16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84BD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159CFF" w14:textId="77777777" w:rsidR="000F2BE9" w:rsidRPr="00B84BD9" w:rsidRDefault="0023360B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34CAB7" w14:textId="77777777" w:rsidR="000F2BE9" w:rsidRPr="00B84BD9" w:rsidRDefault="000F2BE9" w:rsidP="00A568F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518D6D" w14:textId="77777777" w:rsidR="000F2BE9" w:rsidRPr="00B84BD9" w:rsidRDefault="00B02B14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AB31E4" w14:textId="77777777" w:rsidR="000F2BE9" w:rsidRPr="00B84BD9" w:rsidRDefault="000F2BE9" w:rsidP="00A568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A5CEE2" w14:textId="77777777" w:rsidR="000F2BE9" w:rsidRPr="00B84BD9" w:rsidRDefault="0023360B" w:rsidP="00A568F5">
                <w:pPr>
                  <w:spacing w:after="0" w:line="240" w:lineRule="auto"/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FE79A3" w14:textId="77777777" w:rsidR="000F2BE9" w:rsidRPr="00B84BD9" w:rsidRDefault="000F2BE9" w:rsidP="00A568F5">
            <w:pPr>
              <w:spacing w:after="0" w:line="240" w:lineRule="auto"/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B84BD9" w14:paraId="42CAF35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C1D3B9" w14:textId="77777777" w:rsidR="00A340BB" w:rsidRPr="00B84BD9" w:rsidRDefault="00A340BB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1E4625B" w14:textId="77777777" w:rsidR="00A340BB" w:rsidRPr="00B84BD9" w:rsidRDefault="0023360B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9E2A88" w14:textId="77777777" w:rsidR="00A340BB" w:rsidRPr="00B84BD9" w:rsidRDefault="00A340BB" w:rsidP="00A568F5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D26557" w14:textId="77777777" w:rsidR="00A340BB" w:rsidRPr="00B84BD9" w:rsidRDefault="00B02B14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86B4D0" w14:textId="77777777" w:rsidR="00A340BB" w:rsidRPr="00B84BD9" w:rsidRDefault="00A340BB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D3734B" w14:textId="77777777" w:rsidR="00A340BB" w:rsidRPr="00B84BD9" w:rsidRDefault="0023360B" w:rsidP="00A568F5">
                <w:pPr>
                  <w:jc w:val="both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B84BD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AD505" w14:textId="77777777" w:rsidR="00A340BB" w:rsidRPr="00B84BD9" w:rsidRDefault="00A340BB" w:rsidP="00A568F5">
            <w:pPr>
              <w:ind w:left="5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EE51D60" w14:textId="77777777" w:rsidR="001B23B7" w:rsidRPr="00B84BD9" w:rsidRDefault="001B23B7" w:rsidP="00A568F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B84BD9" w14:paraId="6D38AD1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A4D97F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B84BD9" w14:paraId="2B071EB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3254F790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0AA2FC0" w14:textId="77777777" w:rsidR="004C6831" w:rsidRDefault="004C6831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0892C62" w14:textId="086C9AED" w:rsidR="002B5E4A" w:rsidRPr="002B5E4A" w:rsidRDefault="002B5E4A" w:rsidP="00A568F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spojitosti s článkom I bodov 2 a 3 Ministerstvo financií SR po konzultácii s Ministerstvom hospodárstva SR dospelo k názoru, že predmetné novelizačné body budú mať marginálny vplyv na subjekty. Na základe tejto konzultácie nie je potrebné vypracovať doložku vplyvov k predmetným ustanoveniam. Navrhovaná úprava znižuje administratívnu záťaž subjektov, zohľadňuje potrebu operatívneho zvolávania rokovaní a zvyšuje flexibilitu.</w:t>
            </w:r>
          </w:p>
          <w:p w14:paraId="5B1E0DE0" w14:textId="77777777" w:rsidR="001B23B7" w:rsidRPr="00B84BD9" w:rsidRDefault="001B23B7" w:rsidP="0014320A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B84BD9" w14:paraId="52FCC0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31DD1F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B84BD9" w14:paraId="518A309A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4ACD3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24702E1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9463E9E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Ing. Roman Chandoga, PhD.</w:t>
            </w:r>
          </w:p>
          <w:p w14:paraId="56DCF4CF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 xml:space="preserve">02/5958 2517, </w:t>
            </w:r>
            <w:hyperlink r:id="rId9" w:history="1">
              <w:r w:rsidRPr="00B84BD9">
                <w:rPr>
                  <w:rStyle w:val="Hypertextovprepojenie"/>
                  <w:rFonts w:ascii="Times New Roman" w:hAnsi="Times New Roman"/>
                </w:rPr>
                <w:t>roman.chandoga@mfsr.sk</w:t>
              </w:r>
            </w:hyperlink>
          </w:p>
          <w:p w14:paraId="75A898FD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Ministerstvo financií Slovenskej republiky</w:t>
            </w:r>
          </w:p>
          <w:p w14:paraId="60022269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</w:p>
          <w:p w14:paraId="4CEF03C4" w14:textId="4BD17C38" w:rsidR="00B02B14" w:rsidRPr="00B84BD9" w:rsidRDefault="0014320A" w:rsidP="00A568F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Barbora Fóková</w:t>
            </w:r>
          </w:p>
          <w:p w14:paraId="23417618" w14:textId="352C9D0C" w:rsidR="0014320A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02/5958 25</w:t>
            </w:r>
            <w:r w:rsidR="0014320A">
              <w:rPr>
                <w:rFonts w:ascii="Times New Roman" w:hAnsi="Times New Roman" w:cs="Times New Roman"/>
              </w:rPr>
              <w:t>0</w:t>
            </w:r>
            <w:r w:rsidRPr="00B84BD9">
              <w:rPr>
                <w:rFonts w:ascii="Times New Roman" w:hAnsi="Times New Roman" w:cs="Times New Roman"/>
              </w:rPr>
              <w:t xml:space="preserve">9, </w:t>
            </w:r>
            <w:hyperlink r:id="rId10" w:history="1">
              <w:r w:rsidR="0014320A" w:rsidRPr="005B6934">
                <w:rPr>
                  <w:rStyle w:val="Hypertextovprepojenie"/>
                  <w:rFonts w:ascii="Times New Roman" w:hAnsi="Times New Roman"/>
                </w:rPr>
                <w:t>barbora.fokova@mfsr.sk</w:t>
              </w:r>
            </w:hyperlink>
          </w:p>
          <w:p w14:paraId="563D38DE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Ministerstvo financií Slovenskej republiky</w:t>
            </w:r>
          </w:p>
          <w:p w14:paraId="05BB810E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552B8DA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B84BD9" w14:paraId="27C2F4C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7760A2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B84BD9" w14:paraId="690F1AA7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354C8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B84B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0C6003C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03B6F8" w14:textId="05F03F99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</w:rPr>
            </w:pPr>
            <w:r w:rsidRPr="00B84BD9">
              <w:rPr>
                <w:rFonts w:ascii="Times New Roman" w:hAnsi="Times New Roman" w:cs="Times New Roman"/>
              </w:rPr>
              <w:t>Nariadenie Európskeho Parlamentu a Rady (EÚ) 202</w:t>
            </w:r>
            <w:r w:rsidR="0014320A">
              <w:rPr>
                <w:rFonts w:ascii="Times New Roman" w:hAnsi="Times New Roman" w:cs="Times New Roman"/>
              </w:rPr>
              <w:t>4</w:t>
            </w:r>
            <w:r w:rsidRPr="00B84BD9">
              <w:rPr>
                <w:rFonts w:ascii="Times New Roman" w:hAnsi="Times New Roman" w:cs="Times New Roman"/>
              </w:rPr>
              <w:t>/</w:t>
            </w:r>
            <w:r w:rsidR="0014320A">
              <w:rPr>
                <w:rFonts w:ascii="Times New Roman" w:hAnsi="Times New Roman" w:cs="Times New Roman"/>
              </w:rPr>
              <w:t>3005</w:t>
            </w:r>
            <w:r w:rsidRPr="00B84BD9">
              <w:rPr>
                <w:rFonts w:ascii="Times New Roman" w:hAnsi="Times New Roman" w:cs="Times New Roman"/>
              </w:rPr>
              <w:t xml:space="preserve"> z</w:t>
            </w:r>
            <w:r w:rsidR="0014320A">
              <w:rPr>
                <w:rFonts w:ascii="Times New Roman" w:hAnsi="Times New Roman" w:cs="Times New Roman"/>
              </w:rPr>
              <w:t> 27. novembra 2024 o transparentnosti a integrite činností týkajúcich sa environmentálnych ratingov, sociálnych ratingov a ratingov v oblasti správy a riadenia (ratingov ESG) a o zmene nariadení (EÚ) 2019/2088 a (EÚ) 2023/2859</w:t>
            </w:r>
            <w:r w:rsidR="00196837">
              <w:rPr>
                <w:rFonts w:ascii="Times New Roman" w:hAnsi="Times New Roman" w:cs="Times New Roman"/>
              </w:rPr>
              <w:t xml:space="preserve"> (Ú. v. EÚ L, 2024/3005, 12.12.2024)</w:t>
            </w:r>
          </w:p>
          <w:p w14:paraId="748F1245" w14:textId="77777777" w:rsidR="00130CA0" w:rsidRPr="00B84BD9" w:rsidRDefault="00130CA0" w:rsidP="00A568F5">
            <w:pPr>
              <w:jc w:val="both"/>
              <w:rPr>
                <w:rFonts w:ascii="Times New Roman" w:hAnsi="Times New Roman" w:cs="Times New Roman"/>
              </w:rPr>
            </w:pPr>
          </w:p>
          <w:p w14:paraId="2FBCE5FE" w14:textId="4B8C44ED" w:rsidR="00130CA0" w:rsidRPr="00B84BD9" w:rsidRDefault="0014320A" w:rsidP="00A568F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130CA0" w:rsidRPr="00B84BD9">
              <w:rPr>
                <w:rFonts w:ascii="Times New Roman" w:hAnsi="Times New Roman" w:cs="Times New Roman"/>
              </w:rPr>
              <w:t>mernica Európskeho Parlamentu a Rady (EÚ) 2024/1174 z 11. apríla 2024, ktorou sa mení smernica 2014/59/EÚ a nariadenie (EÚ) č. 806/2014, pokiaľ ide o určité aspekty minimálnej požiadavky na vlastné zdroje a oprávnené záväzky</w:t>
            </w:r>
          </w:p>
          <w:p w14:paraId="7CCFFDBD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462BE7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B84BD9" w14:paraId="32A687E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7E5B6D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47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84BD9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1862783" w14:textId="77777777" w:rsidR="001B23B7" w:rsidRPr="00B84BD9" w:rsidRDefault="001B23B7" w:rsidP="00A568F5">
            <w:pPr>
              <w:ind w:left="50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B84BD9" w14:paraId="61EEC037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9B045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B84BD9" w14:paraId="160C71E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3AC15BE" w14:textId="77777777" w:rsidR="001B23B7" w:rsidRPr="00B84BD9" w:rsidRDefault="00000000" w:rsidP="00A568F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E626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BCAE93A" w14:textId="77777777" w:rsidR="001B23B7" w:rsidRPr="00B84BD9" w:rsidRDefault="00000000" w:rsidP="00A568F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B84BD9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2620952" w14:textId="77777777" w:rsidR="001B23B7" w:rsidRPr="00B84BD9" w:rsidRDefault="00000000" w:rsidP="00A568F5">
                  <w:pPr>
                    <w:ind w:right="459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B84BD9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67B2A1F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E0BDAB9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D2E7F6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119B2D7" w14:textId="77777777" w:rsidR="00B02B14" w:rsidRPr="00B84BD9" w:rsidRDefault="00B02B14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B84BD9" w14:paraId="7C435BA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F50DD37" w14:textId="77777777" w:rsidR="001B23B7" w:rsidRPr="00B84BD9" w:rsidRDefault="001B23B7" w:rsidP="00A568F5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84BD9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B84BD9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B84BD9" w14:paraId="1C101A6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F1FD2E3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B84BD9" w14:paraId="034F171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2EA1160" w14:textId="77777777" w:rsidR="001B23B7" w:rsidRPr="00B84BD9" w:rsidRDefault="00000000" w:rsidP="00A568F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B84BD9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8A97195" w14:textId="77777777" w:rsidR="001B23B7" w:rsidRPr="00B84BD9" w:rsidRDefault="00000000" w:rsidP="00A568F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B84BD9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7773594" w14:textId="77777777" w:rsidR="001B23B7" w:rsidRPr="00B84BD9" w:rsidRDefault="00000000" w:rsidP="00A568F5">
                  <w:pPr>
                    <w:ind w:right="459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B84BD9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84BD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C35297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84B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E8493D8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F28BF97" w14:textId="77777777" w:rsidR="00B02B14" w:rsidRPr="00B84BD9" w:rsidRDefault="00B02B14" w:rsidP="00A568F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84BD9">
              <w:rPr>
                <w:rFonts w:ascii="Times New Roman" w:hAnsi="Times New Roman" w:cs="Times New Roman"/>
                <w:i/>
              </w:rPr>
              <w:t xml:space="preserve">. </w:t>
            </w:r>
          </w:p>
          <w:p w14:paraId="094AF7C6" w14:textId="77777777" w:rsidR="001B23B7" w:rsidRPr="00B84BD9" w:rsidRDefault="001B23B7" w:rsidP="00A568F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0D1D974" w14:textId="77777777" w:rsidR="00D94B58" w:rsidRPr="00B84BD9" w:rsidRDefault="00D94B58" w:rsidP="00A568F5">
      <w:pPr>
        <w:jc w:val="both"/>
        <w:rPr>
          <w:rFonts w:ascii="Times New Roman" w:hAnsi="Times New Roman" w:cs="Times New Roman"/>
        </w:rPr>
      </w:pPr>
    </w:p>
    <w:sectPr w:rsidR="00D94B58" w:rsidRPr="00B84BD9" w:rsidSect="001E3562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F3C6" w14:textId="77777777" w:rsidR="00E5309A" w:rsidRDefault="00E5309A" w:rsidP="001B23B7">
      <w:pPr>
        <w:spacing w:after="0" w:line="240" w:lineRule="auto"/>
      </w:pPr>
      <w:r>
        <w:separator/>
      </w:r>
    </w:p>
  </w:endnote>
  <w:endnote w:type="continuationSeparator" w:id="0">
    <w:p w14:paraId="4D5584B7" w14:textId="77777777" w:rsidR="00E5309A" w:rsidRDefault="00E5309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AFA62" w14:textId="2E5D9077" w:rsidR="00824F3D" w:rsidRDefault="00824F3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E43D" w14:textId="59B92216" w:rsidR="001B23B7" w:rsidRPr="006045CB" w:rsidRDefault="00000000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626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7A8FE46E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6839" w14:textId="18D90C4A" w:rsidR="00824F3D" w:rsidRDefault="00824F3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2AC1C" w14:textId="77777777" w:rsidR="00E5309A" w:rsidRDefault="00E5309A" w:rsidP="001B23B7">
      <w:pPr>
        <w:spacing w:after="0" w:line="240" w:lineRule="auto"/>
      </w:pPr>
      <w:r>
        <w:separator/>
      </w:r>
    </w:p>
  </w:footnote>
  <w:footnote w:type="continuationSeparator" w:id="0">
    <w:p w14:paraId="27E53054" w14:textId="77777777" w:rsidR="00E5309A" w:rsidRDefault="00E5309A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F26D8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2C1F860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932EC"/>
    <w:multiLevelType w:val="hybridMultilevel"/>
    <w:tmpl w:val="81B452CC"/>
    <w:lvl w:ilvl="0" w:tplc="DBE8CE1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512E5"/>
    <w:multiLevelType w:val="hybridMultilevel"/>
    <w:tmpl w:val="0410263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46110069">
    <w:abstractNumId w:val="2"/>
  </w:num>
  <w:num w:numId="2" w16cid:durableId="696932366">
    <w:abstractNumId w:val="1"/>
  </w:num>
  <w:num w:numId="3" w16cid:durableId="1010528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55B4"/>
    <w:rsid w:val="00043706"/>
    <w:rsid w:val="00097069"/>
    <w:rsid w:val="000D348F"/>
    <w:rsid w:val="000F2BE9"/>
    <w:rsid w:val="0011290E"/>
    <w:rsid w:val="00113AE4"/>
    <w:rsid w:val="00130CA0"/>
    <w:rsid w:val="0014320A"/>
    <w:rsid w:val="00156064"/>
    <w:rsid w:val="00161E2B"/>
    <w:rsid w:val="00162A0A"/>
    <w:rsid w:val="00170C44"/>
    <w:rsid w:val="00187182"/>
    <w:rsid w:val="00196837"/>
    <w:rsid w:val="001B23B7"/>
    <w:rsid w:val="001E3562"/>
    <w:rsid w:val="00203EE3"/>
    <w:rsid w:val="002243BB"/>
    <w:rsid w:val="0023360B"/>
    <w:rsid w:val="00243652"/>
    <w:rsid w:val="002B5E4A"/>
    <w:rsid w:val="002F5E3D"/>
    <w:rsid w:val="002F6ADB"/>
    <w:rsid w:val="003145AE"/>
    <w:rsid w:val="00350624"/>
    <w:rsid w:val="003553ED"/>
    <w:rsid w:val="00361A59"/>
    <w:rsid w:val="0039149A"/>
    <w:rsid w:val="003A057B"/>
    <w:rsid w:val="003A381E"/>
    <w:rsid w:val="003E6265"/>
    <w:rsid w:val="00411898"/>
    <w:rsid w:val="0044145F"/>
    <w:rsid w:val="004809D6"/>
    <w:rsid w:val="0049476D"/>
    <w:rsid w:val="004A4383"/>
    <w:rsid w:val="004C6831"/>
    <w:rsid w:val="004D3321"/>
    <w:rsid w:val="005445BA"/>
    <w:rsid w:val="0056290E"/>
    <w:rsid w:val="00591EC6"/>
    <w:rsid w:val="00591ED3"/>
    <w:rsid w:val="005E6E02"/>
    <w:rsid w:val="00612E08"/>
    <w:rsid w:val="0061493D"/>
    <w:rsid w:val="00634FBC"/>
    <w:rsid w:val="006B26FD"/>
    <w:rsid w:val="006F678E"/>
    <w:rsid w:val="006F6B62"/>
    <w:rsid w:val="00720322"/>
    <w:rsid w:val="00742AB7"/>
    <w:rsid w:val="0075197E"/>
    <w:rsid w:val="00756657"/>
    <w:rsid w:val="00761208"/>
    <w:rsid w:val="007756BE"/>
    <w:rsid w:val="007A519B"/>
    <w:rsid w:val="007B40C1"/>
    <w:rsid w:val="007C5312"/>
    <w:rsid w:val="007D6F2C"/>
    <w:rsid w:val="007F587A"/>
    <w:rsid w:val="0080042A"/>
    <w:rsid w:val="0080382D"/>
    <w:rsid w:val="00824C31"/>
    <w:rsid w:val="00824F3D"/>
    <w:rsid w:val="00834DD2"/>
    <w:rsid w:val="00857C12"/>
    <w:rsid w:val="00863B0C"/>
    <w:rsid w:val="00865E81"/>
    <w:rsid w:val="008801B5"/>
    <w:rsid w:val="00881E07"/>
    <w:rsid w:val="00887F4C"/>
    <w:rsid w:val="008B222D"/>
    <w:rsid w:val="008C79B7"/>
    <w:rsid w:val="009431E3"/>
    <w:rsid w:val="009475F5"/>
    <w:rsid w:val="009717F5"/>
    <w:rsid w:val="0098472E"/>
    <w:rsid w:val="00985BF5"/>
    <w:rsid w:val="009C424C"/>
    <w:rsid w:val="009E09F7"/>
    <w:rsid w:val="009F4825"/>
    <w:rsid w:val="009F4832"/>
    <w:rsid w:val="00A340BB"/>
    <w:rsid w:val="00A40F7F"/>
    <w:rsid w:val="00A568F5"/>
    <w:rsid w:val="00A60413"/>
    <w:rsid w:val="00A7788F"/>
    <w:rsid w:val="00AC12BE"/>
    <w:rsid w:val="00AC30D6"/>
    <w:rsid w:val="00AC6057"/>
    <w:rsid w:val="00B00B6E"/>
    <w:rsid w:val="00B02B14"/>
    <w:rsid w:val="00B05286"/>
    <w:rsid w:val="00B547F5"/>
    <w:rsid w:val="00B64AC7"/>
    <w:rsid w:val="00B84BD9"/>
    <w:rsid w:val="00B84F87"/>
    <w:rsid w:val="00BA2BF4"/>
    <w:rsid w:val="00C43FEC"/>
    <w:rsid w:val="00C86714"/>
    <w:rsid w:val="00C91B41"/>
    <w:rsid w:val="00C94A83"/>
    <w:rsid w:val="00C94E4E"/>
    <w:rsid w:val="00CB08AE"/>
    <w:rsid w:val="00CC3B91"/>
    <w:rsid w:val="00CD6E04"/>
    <w:rsid w:val="00CE6AAE"/>
    <w:rsid w:val="00CF1A25"/>
    <w:rsid w:val="00D00288"/>
    <w:rsid w:val="00D2313B"/>
    <w:rsid w:val="00D34E8E"/>
    <w:rsid w:val="00D50F1E"/>
    <w:rsid w:val="00D60CEE"/>
    <w:rsid w:val="00D6116B"/>
    <w:rsid w:val="00D74EFA"/>
    <w:rsid w:val="00D908FC"/>
    <w:rsid w:val="00D94B58"/>
    <w:rsid w:val="00DA66DA"/>
    <w:rsid w:val="00DD3946"/>
    <w:rsid w:val="00DF357C"/>
    <w:rsid w:val="00E440B4"/>
    <w:rsid w:val="00E5309A"/>
    <w:rsid w:val="00EB39E9"/>
    <w:rsid w:val="00ED165A"/>
    <w:rsid w:val="00ED1AC0"/>
    <w:rsid w:val="00EE7FAA"/>
    <w:rsid w:val="00F4455B"/>
    <w:rsid w:val="00F50A84"/>
    <w:rsid w:val="00F636E4"/>
    <w:rsid w:val="00F86255"/>
    <w:rsid w:val="00F87681"/>
    <w:rsid w:val="00FA02DB"/>
    <w:rsid w:val="00FA0E71"/>
    <w:rsid w:val="00FC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B807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Odstavec cíl se seznamem,Odstavec se seznamem1"/>
    <w:basedOn w:val="Normlny"/>
    <w:link w:val="OdsekzoznamuChar"/>
    <w:uiPriority w:val="34"/>
    <w:qFormat/>
    <w:rsid w:val="00B02B14"/>
    <w:pPr>
      <w:spacing w:after="200" w:line="276" w:lineRule="auto"/>
      <w:ind w:left="720"/>
      <w:contextualSpacing/>
    </w:pPr>
  </w:style>
  <w:style w:type="character" w:customStyle="1" w:styleId="OdsekzoznamuChar">
    <w:name w:val="Odsek zoznamu Char"/>
    <w:aliases w:val="Odstavec cíl se seznamem Char,Odstavec se seznamem1 Char"/>
    <w:basedOn w:val="Predvolenpsmoodseku"/>
    <w:link w:val="Odsekzoznamu"/>
    <w:uiPriority w:val="34"/>
    <w:locked/>
    <w:rsid w:val="00B02B14"/>
  </w:style>
  <w:style w:type="character" w:styleId="Hypertextovprepojenie">
    <w:name w:val="Hyperlink"/>
    <w:basedOn w:val="Predvolenpsmoodseku"/>
    <w:uiPriority w:val="99"/>
    <w:unhideWhenUsed/>
    <w:rsid w:val="00B02B14"/>
    <w:rPr>
      <w:rFonts w:cs="Times New Roman"/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0155B4"/>
    <w:pPr>
      <w:spacing w:after="0" w:line="240" w:lineRule="auto"/>
    </w:pPr>
  </w:style>
  <w:style w:type="character" w:styleId="Nevyrieenzmienka">
    <w:name w:val="Unresolved Mention"/>
    <w:basedOn w:val="Predvolenpsmoodseku"/>
    <w:uiPriority w:val="99"/>
    <w:semiHidden/>
    <w:unhideWhenUsed/>
    <w:rsid w:val="001432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arbora.fokova@mf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roman.chandoga@mfsr.sk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D5A0EF3-F1F8-4D5C-850C-2AF6738CEB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Fokova Barbora</cp:lastModifiedBy>
  <cp:revision>28</cp:revision>
  <cp:lastPrinted>2026-03-11T09:19:00Z</cp:lastPrinted>
  <dcterms:created xsi:type="dcterms:W3CDTF">2024-10-04T11:31:00Z</dcterms:created>
  <dcterms:modified xsi:type="dcterms:W3CDTF">2026-04-16T06:35:00Z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2026-03-11T09:19:28Z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b061590d-2acd-4705-b18a-dc992c49fc0e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