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D564B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bookmarkStart w:id="0" w:name="_GoBack"/>
      <w:bookmarkEnd w:id="0"/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7A444BB7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57E189C9" w14:textId="2ACD9AD6" w:rsidR="00DE4596" w:rsidRPr="00A95A61" w:rsidRDefault="00DE4596">
      <w:pPr>
        <w:pStyle w:val="Normlnywebov"/>
        <w:divId w:val="80176903"/>
      </w:pPr>
      <w:r>
        <w:t> </w:t>
      </w:r>
    </w:p>
    <w:p w14:paraId="2C64ECD8" w14:textId="49372166" w:rsidR="005B7BD6" w:rsidRDefault="00DE4596" w:rsidP="00893B8D">
      <w:pPr>
        <w:jc w:val="both"/>
        <w:divId w:val="80176903"/>
      </w:pPr>
      <w:r>
        <w:t xml:space="preserve">Verejnosť bola o príprave návrhu vyhlášky Úradu pre územné plánovanie a výstavbu Slovenskej republiky </w:t>
      </w:r>
      <w:r w:rsidR="00B13F15">
        <w:t>o</w:t>
      </w:r>
      <w:r w:rsidR="00DC723C">
        <w:t> všeobecných stavebno-technických požiadavkách na výstavbu</w:t>
      </w:r>
      <w:r w:rsidR="00DD3F8E">
        <w:t xml:space="preserve"> </w:t>
      </w:r>
      <w:r w:rsidR="00DD3F8E">
        <w:rPr>
          <w:sz w:val="23"/>
          <w:szCs w:val="23"/>
        </w:rPr>
        <w:t>(ďalej len „návrh vyhlášky“)</w:t>
      </w:r>
      <w:r w:rsidR="00B13F15">
        <w:rPr>
          <w:sz w:val="23"/>
          <w:szCs w:val="23"/>
        </w:rPr>
        <w:t xml:space="preserve"> </w:t>
      </w:r>
      <w:r>
        <w:t>informovaná prostredníctvom predbežnej informácie č. PI/202</w:t>
      </w:r>
      <w:r w:rsidR="005B7BD6">
        <w:t>4</w:t>
      </w:r>
      <w:r>
        <w:t>/</w:t>
      </w:r>
      <w:r w:rsidR="005B7BD6">
        <w:t>329</w:t>
      </w:r>
      <w:r>
        <w:t xml:space="preserve"> </w:t>
      </w:r>
      <w:r w:rsidR="005B7BD6">
        <w:t>zverejnenej na portáli Slov-Lex</w:t>
      </w:r>
      <w:r w:rsidR="005B7BD6" w:rsidRPr="005B7BD6">
        <w:t xml:space="preserve"> </w:t>
      </w:r>
      <w:r w:rsidR="005B7BD6">
        <w:t>od 17. decembra 2024 do 03. januára 2025.</w:t>
      </w:r>
    </w:p>
    <w:p w14:paraId="77496FF3" w14:textId="77777777" w:rsidR="005B7BD6" w:rsidRDefault="005B7BD6" w:rsidP="00893B8D">
      <w:pPr>
        <w:jc w:val="both"/>
        <w:divId w:val="80176903"/>
      </w:pPr>
    </w:p>
    <w:p w14:paraId="6F90B4A3" w14:textId="56A0F0F9" w:rsidR="00DE4596" w:rsidRPr="00A95A61" w:rsidRDefault="00DE4596" w:rsidP="00893B8D">
      <w:pPr>
        <w:jc w:val="both"/>
        <w:divId w:val="80176903"/>
      </w:pPr>
      <w:r>
        <w:t>Na základe zverejnenej predbežnej informácie č. PI/202</w:t>
      </w:r>
      <w:r w:rsidR="005B7BD6">
        <w:t>4</w:t>
      </w:r>
      <w:r>
        <w:t>/</w:t>
      </w:r>
      <w:r w:rsidR="00DB2B6D">
        <w:t>3</w:t>
      </w:r>
      <w:r w:rsidR="005B7BD6">
        <w:t>29</w:t>
      </w:r>
      <w:r>
        <w:t xml:space="preserve"> mohla verejnosť predkladať svoje návrhy a pripomienky. </w:t>
      </w:r>
    </w:p>
    <w:p w14:paraId="6E106CE7" w14:textId="62C91113" w:rsidR="00DE4596" w:rsidRDefault="005B7BD6" w:rsidP="00155CEE">
      <w:pPr>
        <w:pStyle w:val="Normlnywebov"/>
        <w:divId w:val="80176903"/>
      </w:pPr>
      <w:r w:rsidRPr="00297C1D">
        <w:t xml:space="preserve">K predbežnej informácii č. </w:t>
      </w:r>
      <w:r>
        <w:t>PI/2024/</w:t>
      </w:r>
      <w:r w:rsidRPr="00F85621">
        <w:t>32</w:t>
      </w:r>
      <w:r>
        <w:t>9</w:t>
      </w:r>
      <w:r w:rsidRPr="00F85621">
        <w:t xml:space="preserve"> neboli</w:t>
      </w:r>
      <w:r w:rsidRPr="00297C1D">
        <w:t xml:space="preserve"> uplatnené žiadne vyjadrenia</w:t>
      </w:r>
      <w:r w:rsidR="00DE4596">
        <w:t>.</w:t>
      </w:r>
    </w:p>
    <w:p w14:paraId="072EDEEB" w14:textId="77777777" w:rsidR="00DE4596" w:rsidRDefault="00DE4596">
      <w:pPr>
        <w:pStyle w:val="Normlnywebov"/>
        <w:divId w:val="80176903"/>
      </w:pPr>
      <w:r>
        <w:t> </w:t>
      </w:r>
    </w:p>
    <w:p w14:paraId="7A650B15" w14:textId="77777777" w:rsidR="00DE4596" w:rsidRDefault="00DE4596">
      <w:pPr>
        <w:pStyle w:val="Normlnywebov"/>
        <w:divId w:val="80176903"/>
      </w:pPr>
      <w:r>
        <w:t> </w:t>
      </w:r>
    </w:p>
    <w:sectPr w:rsidR="00DE4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5EB9"/>
    <w:multiLevelType w:val="multilevel"/>
    <w:tmpl w:val="3DCAF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EC362A"/>
    <w:multiLevelType w:val="multilevel"/>
    <w:tmpl w:val="6BD07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3F5A5A"/>
    <w:multiLevelType w:val="multilevel"/>
    <w:tmpl w:val="13006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411811"/>
    <w:multiLevelType w:val="multilevel"/>
    <w:tmpl w:val="0180E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7E7284"/>
    <w:multiLevelType w:val="multilevel"/>
    <w:tmpl w:val="21F05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454F1"/>
    <w:multiLevelType w:val="multilevel"/>
    <w:tmpl w:val="ADC4B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76DDF"/>
    <w:multiLevelType w:val="multilevel"/>
    <w:tmpl w:val="8F8ED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E148C4"/>
    <w:multiLevelType w:val="multilevel"/>
    <w:tmpl w:val="78AA9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7B2093"/>
    <w:multiLevelType w:val="multilevel"/>
    <w:tmpl w:val="B64AC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64745E"/>
    <w:multiLevelType w:val="multilevel"/>
    <w:tmpl w:val="F29C1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1E786B"/>
    <w:multiLevelType w:val="multilevel"/>
    <w:tmpl w:val="F3DA7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6C05BA"/>
    <w:multiLevelType w:val="multilevel"/>
    <w:tmpl w:val="B55C0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4"/>
    <w:lvlOverride w:ilvl="0">
      <w:startOverride w:val="5"/>
    </w:lvlOverride>
  </w:num>
  <w:num w:numId="6">
    <w:abstractNumId w:val="10"/>
    <w:lvlOverride w:ilvl="0">
      <w:startOverride w:val="6"/>
    </w:lvlOverride>
  </w:num>
  <w:num w:numId="7">
    <w:abstractNumId w:val="5"/>
    <w:lvlOverride w:ilvl="0">
      <w:startOverride w:val="7"/>
    </w:lvlOverride>
  </w:num>
  <w:num w:numId="8">
    <w:abstractNumId w:val="3"/>
    <w:lvlOverride w:ilvl="0">
      <w:startOverride w:val="8"/>
    </w:lvlOverride>
  </w:num>
  <w:num w:numId="9">
    <w:abstractNumId w:val="9"/>
    <w:lvlOverride w:ilvl="0">
      <w:startOverride w:val="9"/>
    </w:lvlOverride>
  </w:num>
  <w:num w:numId="10">
    <w:abstractNumId w:val="7"/>
    <w:lvlOverride w:ilvl="0">
      <w:startOverride w:val="10"/>
    </w:lvlOverride>
  </w:num>
  <w:num w:numId="11">
    <w:abstractNumId w:val="11"/>
    <w:lvlOverride w:ilvl="0">
      <w:startOverride w:val="1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E4F08"/>
    <w:rsid w:val="00115B84"/>
    <w:rsid w:val="00155CEE"/>
    <w:rsid w:val="00176E6F"/>
    <w:rsid w:val="00181754"/>
    <w:rsid w:val="001F1361"/>
    <w:rsid w:val="00205434"/>
    <w:rsid w:val="00212F9A"/>
    <w:rsid w:val="002221B9"/>
    <w:rsid w:val="002A3DBA"/>
    <w:rsid w:val="002B02D7"/>
    <w:rsid w:val="00305BD6"/>
    <w:rsid w:val="003C441B"/>
    <w:rsid w:val="003D453F"/>
    <w:rsid w:val="003F7950"/>
    <w:rsid w:val="0049695E"/>
    <w:rsid w:val="004A1531"/>
    <w:rsid w:val="004D7A15"/>
    <w:rsid w:val="004E1F21"/>
    <w:rsid w:val="00552F22"/>
    <w:rsid w:val="00585E56"/>
    <w:rsid w:val="005B22B3"/>
    <w:rsid w:val="005B7BD6"/>
    <w:rsid w:val="00600C95"/>
    <w:rsid w:val="006245C0"/>
    <w:rsid w:val="006C5DD0"/>
    <w:rsid w:val="00704A00"/>
    <w:rsid w:val="00716D4D"/>
    <w:rsid w:val="00791B93"/>
    <w:rsid w:val="007D62CB"/>
    <w:rsid w:val="00856250"/>
    <w:rsid w:val="00893B8D"/>
    <w:rsid w:val="008B0F45"/>
    <w:rsid w:val="00974AE7"/>
    <w:rsid w:val="00A759B9"/>
    <w:rsid w:val="00AA762C"/>
    <w:rsid w:val="00AC384A"/>
    <w:rsid w:val="00AC5107"/>
    <w:rsid w:val="00B13F15"/>
    <w:rsid w:val="00B66C60"/>
    <w:rsid w:val="00BF4361"/>
    <w:rsid w:val="00C15152"/>
    <w:rsid w:val="00C62CA2"/>
    <w:rsid w:val="00C74E8C"/>
    <w:rsid w:val="00C9479C"/>
    <w:rsid w:val="00CD4237"/>
    <w:rsid w:val="00D45F16"/>
    <w:rsid w:val="00D8599B"/>
    <w:rsid w:val="00DB2B6D"/>
    <w:rsid w:val="00DC723C"/>
    <w:rsid w:val="00DD3F8E"/>
    <w:rsid w:val="00DE4596"/>
    <w:rsid w:val="00DF14B9"/>
    <w:rsid w:val="00E266D6"/>
    <w:rsid w:val="00E55392"/>
    <w:rsid w:val="00ED21F7"/>
    <w:rsid w:val="00F134B3"/>
    <w:rsid w:val="00F9528E"/>
    <w:rsid w:val="00F9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244AF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character" w:styleId="Vrazn">
    <w:name w:val="Strong"/>
    <w:uiPriority w:val="22"/>
    <w:qFormat/>
    <w:locked/>
    <w:rsid w:val="00DE4596"/>
    <w:rPr>
      <w:b/>
      <w:bCs/>
    </w:rPr>
  </w:style>
  <w:style w:type="paragraph" w:styleId="Normlnywebov">
    <w:name w:val="Normal (Web)"/>
    <w:basedOn w:val="Normlny"/>
    <w:uiPriority w:val="99"/>
    <w:unhideWhenUsed/>
    <w:rsid w:val="00DE4596"/>
    <w:pPr>
      <w:widowControl/>
      <w:adjustRightInd/>
      <w:spacing w:before="100" w:beforeAutospacing="1" w:after="100" w:afterAutospacing="1"/>
    </w:pPr>
  </w:style>
  <w:style w:type="paragraph" w:styleId="PredformtovanHTML">
    <w:name w:val="HTML Preformatted"/>
    <w:basedOn w:val="Normlny"/>
    <w:link w:val="PredformtovanHTMLChar"/>
    <w:uiPriority w:val="99"/>
    <w:unhideWhenUsed/>
    <w:rsid w:val="00DF14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DF14B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7.2.2023 10:38:45"/>
    <f:field ref="objchangedby" par="" text="Administrator, System"/>
    <f:field ref="objmodifiedat" par="" text="17.2.2023 10:38:4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Zemanová, Ivana</cp:lastModifiedBy>
  <cp:revision>2</cp:revision>
  <dcterms:created xsi:type="dcterms:W3CDTF">2026-07-30T10:44:00Z</dcterms:created>
  <dcterms:modified xsi:type="dcterms:W3CDTF">2026-07-30T10:44:00Z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právo_x000d_
Stavebníctvo a architektúra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JUDr. Martin Semanco</vt:lpwstr>
  </property>
  <property fmtid="{D5CDD505-2E9C-101B-9397-08002B2CF9AE}" pid="9" name="FSC#SKEDITIONSLOVLEX@103.510:zodppredkladatel">
    <vt:lpwstr>Martin Hypký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o obsahu a spôsobe spracovania územnoplánovacej dokumentácie a o územnoplánovacích podkladoch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Úrad pre územné plánovanie a výstavbu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39 ods. 1 písm. b) zákona č. 200/2022 Z. z. o územnom plánovaní</vt:lpwstr>
  </property>
  <property fmtid="{D5CDD505-2E9C-101B-9397-08002B2CF9AE}" pid="17" name="FSC#SKEDITIONSLOVLEX@103.510:plnynazovpredpis">
    <vt:lpwstr> Vyhláška Úradu pre územné plánovanie a výstavbu Slovenskej republiky o obsahu a spôsobe spracovania územnoplánovacej dokumentácie a o územnoplánovacích podkladoch</vt:lpwstr>
  </property>
  <property fmtid="{D5CDD505-2E9C-101B-9397-08002B2CF9AE}" pid="18" name="FSC#SKEDITIONSLOVLEX@103.510:rezortcislopredpis">
    <vt:lpwstr>00192/2023-1.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LP/2023/74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nie je upravený v práve Európskej únie</vt:lpwstr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&lt;p&gt;&amp;nbsp;Úrad informoval verejnosť o tvorbe návrhu vyhlášky niekoľkými spôsobmi, zverejním predbežnej informácie č. PI/2023/1 na  portáli Slov-Lex, na webovom sídle úradu&lt;/p&gt;&lt;p&gt;a prostredníctvom sociálnych sietí. Ešte pred publikovaním predbežnej informác</vt:lpwstr>
  </property>
  <property fmtid="{D5CDD505-2E9C-101B-9397-08002B2CF9AE}" pid="57" name="FSC#SKEDITIONSLOVLEX@103.510:AttrStrListDocPropAltRiesenia">
    <vt:lpwstr>Nulový variant. Vzhľadom na zavedenie novej právnej úpravy, z ktorej vyplynula potreba vydania novej vyhlášky, nie je dôvodné zvažovať alternatívne riešenia. 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predseda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Martin Hypký_x000d_
predseda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&lt;p&gt;Úrad pre územné plánovanie a&amp;nbsp;výstavbu Slovenskej republiky (ďalej len „úrad“) predkladá návrh vyhlášky Úradu pre územné plánovanie a&amp;nbsp;výstavbu Slovenskej republiky o&amp;nbsp;obsahu a&amp;nbsp;rozsahu územnoplánovacej dokumentácie a&amp;nbsp;o&amp;nbsp;územno</vt:lpwstr>
  </property>
  <property fmtid="{D5CDD505-2E9C-101B-9397-08002B2CF9AE}" pid="135" name="FSC#COOSYSTEM@1.1:Container">
    <vt:lpwstr>COO.2145.1000.3.5510872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&lt;ol&gt;	&lt;li&gt;&lt;strong&gt;Spôsob zapojenia verejnosti do tvorby právneho predpisu&lt;/strong&gt;&lt;/li&gt;&lt;/ol&gt;&lt;table border="1" cellpadding="0" cellspacing="0"&gt;	&lt;tbody&gt;		&lt;tr&gt;			&lt;td style="width:555px;height:29px;"&gt;			&lt;p&gt;Informovanie – vyplnia sa body 2 a 3&lt;/p&gt;			&lt;/td&gt;			&lt;td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predsedu</vt:lpwstr>
  </property>
  <property fmtid="{D5CDD505-2E9C-101B-9397-08002B2CF9AE}" pid="148" name="FSC#SKEDITIONSLOVLEX@103.510:funkciaZodpPredDativ">
    <vt:lpwstr>predsedovi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17. 2. 2023</vt:lpwstr>
  </property>
</Properties>
</file>