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dopĺňa zákon č. 139/1998 Z. z. o omamných látkach, psychotropných látkach a prípravkoch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LP/2026/182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8/0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8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5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3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Upozorňujeme, že transpozičná lehota delegovanej smernice (EÚ) 2025/2062 uplynie 12. júla 2026. Predkladateľ navrhuje účinnosť predkladaného návrhu zákona na 1. november 2026 čím vznikne Slovenskej republike transpozičný deficit.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Berieme na vedomie, avšak vzhľadom na dĺžku legislatívneho proces nie je možné navrhnúť účinnosť 12. júla 2026.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Pri preukazovaní transpozície čl. 1 delegovanej smernice (EÚ) 2025/2062 žiadame v druhom stĺpci predkladanej tabuľke zhody uvádzať celé znenie predmetného ustanovenia, tak ako bolo publikované v Úradnom vestníku Európskej únie.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Do predkladanej tabuľky zhody s delegovanou smernicou (EÚ) 2025/2062 žiadame v záujme preukázania úplnej transpozície doplniť aj ostatné články delegovanej smernice (EÚ) 2025/2062.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treťom bode doložky zlučiteľnosti v písm. b) žiadame za názov rámcového rozhodnutia 2004/757/SVV v súlade s bodom 62.11. prílohy č. 1 Legislatívnych pravidiel vlády Slovenskej republiky doplniť dodatok „v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odseku predkladacej správy žiadame za názov delegovanej smernice (EÚ) 2025/2062 v súlade s bodom 62.10. prílohy č. 1 Legislatívnych pravidiel vlády Slovenskej republiky doplniť publikačný zdroj nasledovne: „(Ú. v. EÚ L, 2025/2062, 23.12.2025)“.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všeobecnej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odseku všeobecnej časti dôvodovej správy žiadame za názov delegovanej smernice (EÚ) 2025/2062 v súlade s bodom 62.10. prílohy č. 1 Legislatívnych pravidiel vlády Slovenskej republiky doplniť publikačný zdroj nasledovne: „(Ú. v. EÚ L, 2025/2062, 23.12.2025)“.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6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§ 6 ods. 2 písm. a) sa za slová „pôrodná asistencia“ vkladajú slová „ , v študijnom odbore urgentná zdravotná starostlivosť“.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 základe zmien viacerých právnych predpisov, najmä vyhlášky ministerstva zdravotníctva 321/2005 o rozsahu praxe v niektorých zdravotníckych povolaniach, je nutné aktualizovať a rozšíriť preukazovanie odbornej spôsobilosti a umožniť tak zdravotníckym záchranárom s príslušným vzdelaním využívať vybrané opioidy v prednemocničnej zdravotnej starostlivosti.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je nad rámec návrhu zákona a pri ďalšej novele bude zapracovaná.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ŠÚKL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Štátny ústav pre kontrolu liečiv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Požadujeme zaradiť liečivo lizdexamfetamín do Prílohy č. 1 k zákonu č. 139/1998 Z. z. o omamných a psychotropných látkach a to konkrétne do II. skupiny – omamné látky.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Zdôvodnenie: Liečivo lizdexamfetamín je neaktívna látka, ktorá sa po absorpcii v gastrointestinálnom trakte hydrolyzuje na dexamfetamín, ktorý je farmakologicky aktívnym metabolitom.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Stimulačné látky vrátane dexamfetamínu majú preukázaný potenciál na zneužívanie, používanie na iné ako liečebné účely a môžu vyvolať vznik liekovej závislosti. Vzhľadom na to, že samotný dexamfetamín je už zaradený do II. skupiny omamných látok v Prílohe č. 1 k zákonu č. 139/1998 Z. z., považujeme za potrebné doplniť do tejto skupiny aj lizdexamfetamín, ktorý sa na dexamfetamín metabolizuje. V aplikačnej praxi sa farmaceuti dostávajú do kontaktu s liekom obsahujúcim látku lizdexamfetamín, pri ktorom nevedia zaujať jednoznačné stanovisko k jeho evidencii v knihe omamných a psychotropných látok, keďže liečivo lizdexamfetamín nie je zaradené v Prílohe č. 1 k zákonu o OPL, avšak na základe jeho farmakodynamických vlastností by malo byť v uvedenej knihe evidované ako aj v Prílohe č. 1 k zákonu o OPL.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ŠÚKL si je vedomý, že sa jedná o skrátené legislatívne konania z dôvodu transpozície delegovanej smernice Komisie a pridaním lizdexamfetamín, ktorá nie je zahrnutá v smernici, by sa nesplnili podmienky skráteného konania.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Preto v najbližšej novelizácie právneho predpisu požadujeme zaradenie látky lizdexamfetamín do prílohy tohto zákona. Ako sme  na to v minulosti už upozorňovali my aj INCB (Medzinárodný výbor pre kontrolu narkotík).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je nad rámec návrhu zákona a pri ďalšej novele bude zapracovaná.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 (6o,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Verejnosť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ŠÚKL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Štátny ústav pre kontrolu liečiv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8 (8o,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