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DD1F9" w14:textId="31ECA58E" w:rsidR="009D5A75" w:rsidRPr="00876DD4" w:rsidRDefault="00424C01" w:rsidP="00876DD4">
      <w:pPr>
        <w:pStyle w:val="Bezriadkovania"/>
        <w:jc w:val="center"/>
        <w:rPr>
          <w:rFonts w:ascii="Times New Roman" w:hAnsi="Times New Roman" w:cs="Times New Roman"/>
          <w:b/>
          <w:bCs/>
          <w:sz w:val="24"/>
          <w:szCs w:val="24"/>
        </w:rPr>
      </w:pPr>
      <w:r w:rsidRPr="00876DD4">
        <w:rPr>
          <w:rFonts w:ascii="Times New Roman" w:hAnsi="Times New Roman" w:cs="Times New Roman"/>
          <w:b/>
          <w:bCs/>
          <w:sz w:val="24"/>
          <w:szCs w:val="24"/>
        </w:rPr>
        <w:t>Predkladacia správa</w:t>
      </w:r>
    </w:p>
    <w:p w14:paraId="5E97F68D" w14:textId="06DA6162" w:rsidR="00424C01" w:rsidRPr="00876DD4" w:rsidRDefault="00424C01" w:rsidP="00876DD4">
      <w:pPr>
        <w:pStyle w:val="Bezriadkovania"/>
        <w:jc w:val="both"/>
        <w:rPr>
          <w:rFonts w:ascii="Times New Roman" w:hAnsi="Times New Roman" w:cs="Times New Roman"/>
          <w:sz w:val="24"/>
          <w:szCs w:val="24"/>
        </w:rPr>
      </w:pPr>
    </w:p>
    <w:p w14:paraId="02D69E22" w14:textId="2931A9C8" w:rsidR="00424C01" w:rsidRPr="00876DD4" w:rsidRDefault="00424C01"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 xml:space="preserve">Na základe § 70 ods. 2 zákona Národnej rady Slovenskej republiky č. 350/1996 Z. z. o rokovacom poriadku Národnej rady Slovenskej republiky v znení neskorších predpisov  predkladá Ministerstvo financií Slovenskej republiky </w:t>
      </w:r>
      <w:r w:rsidR="00D24F55">
        <w:rPr>
          <w:rFonts w:ascii="Times New Roman" w:hAnsi="Times New Roman" w:cs="Times New Roman"/>
          <w:sz w:val="24"/>
          <w:szCs w:val="24"/>
        </w:rPr>
        <w:t>materiál</w:t>
      </w:r>
      <w:r w:rsidRPr="00876DD4">
        <w:rPr>
          <w:rFonts w:ascii="Times New Roman" w:hAnsi="Times New Roman" w:cs="Times New Roman"/>
          <w:sz w:val="24"/>
          <w:szCs w:val="24"/>
        </w:rPr>
        <w:t xml:space="preserve"> </w:t>
      </w:r>
      <w:r w:rsidR="00D24F55">
        <w:rPr>
          <w:rFonts w:ascii="Times New Roman" w:hAnsi="Times New Roman" w:cs="Times New Roman"/>
          <w:sz w:val="24"/>
          <w:szCs w:val="24"/>
        </w:rPr>
        <w:t>„N</w:t>
      </w:r>
      <w:r w:rsidRPr="00876DD4">
        <w:rPr>
          <w:rFonts w:ascii="Times New Roman" w:hAnsi="Times New Roman" w:cs="Times New Roman"/>
          <w:sz w:val="24"/>
          <w:szCs w:val="24"/>
        </w:rPr>
        <w:t>ávrh poslanca Národnej rady Slovenskej republiky Daniela Karasa na vydanie zákona, ktorým sa dopĺňa zákon č. 35/2019 Z. z. o finančnej správe a o zmene a doplnení niektorých zákonov v znení neskorších predpisov a ktorým sa dopĺňa zákon č. 563/2009 Z. z. o správe daní (daňový poriadok) a o zmene a doplnení niektorých zákonov v znení neskorších predpisov (tlač 1443)</w:t>
      </w:r>
      <w:r w:rsidR="00D24F55">
        <w:rPr>
          <w:rFonts w:ascii="Times New Roman" w:hAnsi="Times New Roman" w:cs="Times New Roman"/>
          <w:sz w:val="24"/>
          <w:szCs w:val="24"/>
        </w:rPr>
        <w:t>“</w:t>
      </w:r>
      <w:r w:rsidRPr="00876DD4">
        <w:rPr>
          <w:rFonts w:ascii="Times New Roman" w:hAnsi="Times New Roman" w:cs="Times New Roman"/>
          <w:sz w:val="24"/>
          <w:szCs w:val="24"/>
        </w:rPr>
        <w:t>.</w:t>
      </w:r>
    </w:p>
    <w:p w14:paraId="56294C7E" w14:textId="0968700B" w:rsidR="00424C01" w:rsidRPr="00876DD4" w:rsidRDefault="00424C01" w:rsidP="00876DD4">
      <w:pPr>
        <w:pStyle w:val="Bezriadkovania"/>
        <w:jc w:val="both"/>
        <w:rPr>
          <w:rFonts w:ascii="Times New Roman" w:hAnsi="Times New Roman" w:cs="Times New Roman"/>
          <w:sz w:val="24"/>
          <w:szCs w:val="24"/>
        </w:rPr>
      </w:pPr>
    </w:p>
    <w:p w14:paraId="069F098D" w14:textId="4FE76179" w:rsidR="00424C01" w:rsidRPr="00876DD4" w:rsidRDefault="00424C01" w:rsidP="00876DD4">
      <w:pPr>
        <w:pStyle w:val="Bezriadkovania"/>
        <w:jc w:val="both"/>
        <w:rPr>
          <w:rFonts w:ascii="Times New Roman" w:hAnsi="Times New Roman" w:cs="Times New Roman"/>
          <w:b/>
          <w:bCs/>
          <w:sz w:val="24"/>
          <w:szCs w:val="24"/>
        </w:rPr>
      </w:pPr>
      <w:r w:rsidRPr="00876DD4">
        <w:rPr>
          <w:rFonts w:ascii="Times New Roman" w:hAnsi="Times New Roman" w:cs="Times New Roman"/>
          <w:b/>
          <w:bCs/>
          <w:sz w:val="24"/>
          <w:szCs w:val="24"/>
        </w:rPr>
        <w:t>Všeobecne</w:t>
      </w:r>
    </w:p>
    <w:p w14:paraId="7A932E4E" w14:textId="7B644DE2" w:rsidR="00424C01" w:rsidRPr="00876DD4" w:rsidRDefault="00424C01" w:rsidP="00876DD4">
      <w:pPr>
        <w:pStyle w:val="Bezriadkovania"/>
        <w:jc w:val="both"/>
        <w:rPr>
          <w:rFonts w:ascii="Times New Roman" w:hAnsi="Times New Roman" w:cs="Times New Roman"/>
          <w:sz w:val="24"/>
          <w:szCs w:val="24"/>
        </w:rPr>
      </w:pPr>
    </w:p>
    <w:p w14:paraId="520CD880" w14:textId="10116D44" w:rsidR="00424C01" w:rsidRPr="00876DD4" w:rsidRDefault="00F7158A"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Novelou zákona č. 35/2019 Z. z. o finančnej správe a o zmene a doplnení niektorých zákonov v znení neskorších predpisov sa zavádza inštitút študentskej a absolventskej praxe na orgánoch finančnej správy. Finančnému riaditeľstvu sa umožňuje uzatvárať so strednými odbornými školami a s vysokými školami zmluvy o poskytovaní praktického vyučovania a dohody o vykonávaní absolventskej praxe. Súčasne sa vymedzuje okruh osôb oprávnených vykonávať študentskú prax a absolventskú prax a podmienky jej výkonu vrátane podmienky, že vykonávanie praxe nesmie ohroziť alebo brániť plneniu úloh finančnej správy. Podľa predkladateľa je navrhovaná úprava nástrojom na podporu generačnej obmeny vo finančnej správe, a to najmä vzhľadom na dlhodobo vysoký priemerný vek príslušníkov finančnej správy a potrebu primeraného dopĺňania personálnych kapacít novými uchádzačmi.</w:t>
      </w:r>
    </w:p>
    <w:p w14:paraId="07997743" w14:textId="2581099A" w:rsidR="00F7158A" w:rsidRPr="00876DD4" w:rsidRDefault="00F7158A" w:rsidP="00876DD4">
      <w:pPr>
        <w:pStyle w:val="Bezriadkovania"/>
        <w:jc w:val="both"/>
        <w:rPr>
          <w:rFonts w:ascii="Times New Roman" w:hAnsi="Times New Roman" w:cs="Times New Roman"/>
          <w:sz w:val="24"/>
          <w:szCs w:val="24"/>
        </w:rPr>
      </w:pPr>
    </w:p>
    <w:p w14:paraId="625A1EA0" w14:textId="091619F5" w:rsidR="00F7158A" w:rsidRPr="00876DD4" w:rsidRDefault="00F7158A"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Osobe vykonávajúcej študentskú prax a osobe vykonávajúcej absolventskú prax sa ukladá povinnosť zachovávať mlčanlivosť o skutočnostiach, s ktorými sa pri vykonávaní praxe oboznámila, pričom táto povinnosť trvá aj po skončení vykonávania praxe. Podrobnosti o vykonávan</w:t>
      </w:r>
      <w:r w:rsidR="00074FF6" w:rsidRPr="00876DD4">
        <w:rPr>
          <w:rFonts w:ascii="Times New Roman" w:hAnsi="Times New Roman" w:cs="Times New Roman"/>
          <w:sz w:val="24"/>
          <w:szCs w:val="24"/>
        </w:rPr>
        <w:t>í</w:t>
      </w:r>
      <w:r w:rsidRPr="00876DD4">
        <w:rPr>
          <w:rFonts w:ascii="Times New Roman" w:hAnsi="Times New Roman" w:cs="Times New Roman"/>
          <w:sz w:val="24"/>
          <w:szCs w:val="24"/>
        </w:rPr>
        <w:t xml:space="preserve"> študentskej praxe a absolventskej praxe má ustanoviť vnútorný predpis, ktorý vydá prezident finančnej správy.</w:t>
      </w:r>
    </w:p>
    <w:p w14:paraId="72CA67C5" w14:textId="59FBDE56" w:rsidR="00F7158A" w:rsidRPr="00876DD4" w:rsidRDefault="00F7158A" w:rsidP="00876DD4">
      <w:pPr>
        <w:pStyle w:val="Bezriadkovania"/>
        <w:jc w:val="both"/>
        <w:rPr>
          <w:rFonts w:ascii="Times New Roman" w:hAnsi="Times New Roman" w:cs="Times New Roman"/>
          <w:sz w:val="24"/>
          <w:szCs w:val="24"/>
        </w:rPr>
      </w:pPr>
    </w:p>
    <w:p w14:paraId="2E8D6721" w14:textId="4B0393B5" w:rsidR="00F7158A" w:rsidRPr="00876DD4" w:rsidRDefault="00F7158A"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 xml:space="preserve">Novelou zákona č. 563/2009 Z. z. o správe daní (daňový poriadok) a o zmene a doplnení niektorých zákonov v znení neskorších predpisov sa v nadväznosti na úpravu v zákone o finančnej správe rozširuje okruh prípadov, ktoré sa nepovažujú za porušenie daňového tajomstva, o oznámenie alebo sprístupnenie daňového tajomstva osobe vykonávajúcej stáž, inú formu praktického vyučovania alebo </w:t>
      </w:r>
      <w:r w:rsidR="009F4866" w:rsidRPr="00876DD4">
        <w:rPr>
          <w:rFonts w:ascii="Times New Roman" w:hAnsi="Times New Roman" w:cs="Times New Roman"/>
          <w:sz w:val="24"/>
          <w:szCs w:val="24"/>
        </w:rPr>
        <w:t>absolventskú</w:t>
      </w:r>
      <w:r w:rsidRPr="00876DD4">
        <w:rPr>
          <w:rFonts w:ascii="Times New Roman" w:hAnsi="Times New Roman" w:cs="Times New Roman"/>
          <w:sz w:val="24"/>
          <w:szCs w:val="24"/>
        </w:rPr>
        <w:t xml:space="preserve"> prax na orgánoch finančnej správy.</w:t>
      </w:r>
    </w:p>
    <w:p w14:paraId="458ED34D" w14:textId="134D177A" w:rsidR="00F7158A" w:rsidRPr="00876DD4" w:rsidRDefault="00F7158A" w:rsidP="00876DD4">
      <w:pPr>
        <w:pStyle w:val="Bezriadkovania"/>
        <w:jc w:val="both"/>
        <w:rPr>
          <w:rFonts w:ascii="Times New Roman" w:hAnsi="Times New Roman" w:cs="Times New Roman"/>
          <w:sz w:val="24"/>
          <w:szCs w:val="24"/>
        </w:rPr>
      </w:pPr>
    </w:p>
    <w:p w14:paraId="62E98612" w14:textId="4CE1037E" w:rsidR="001076E3" w:rsidRPr="00876DD4" w:rsidRDefault="001076E3" w:rsidP="00876DD4">
      <w:pPr>
        <w:spacing w:after="0" w:line="240" w:lineRule="auto"/>
        <w:jc w:val="both"/>
        <w:rPr>
          <w:rFonts w:ascii="Times New Roman" w:hAnsi="Times New Roman"/>
          <w:b/>
          <w:sz w:val="24"/>
          <w:szCs w:val="24"/>
        </w:rPr>
      </w:pPr>
      <w:r w:rsidRPr="00876DD4">
        <w:rPr>
          <w:rFonts w:ascii="Times New Roman" w:hAnsi="Times New Roman"/>
          <w:b/>
          <w:sz w:val="24"/>
          <w:szCs w:val="24"/>
        </w:rPr>
        <w:t>Vyhodnotenie medzirezortného pripomienkového konania</w:t>
      </w:r>
    </w:p>
    <w:p w14:paraId="277A7A46" w14:textId="20B1A9DF" w:rsidR="00F7158A" w:rsidRPr="00876DD4" w:rsidRDefault="00F7158A" w:rsidP="00876DD4">
      <w:pPr>
        <w:pStyle w:val="Bezriadkovania"/>
        <w:jc w:val="both"/>
        <w:rPr>
          <w:rFonts w:ascii="Times New Roman" w:hAnsi="Times New Roman" w:cs="Times New Roman"/>
          <w:sz w:val="24"/>
          <w:szCs w:val="24"/>
        </w:rPr>
      </w:pPr>
    </w:p>
    <w:p w14:paraId="2B033513" w14:textId="50EC158E" w:rsidR="00F7158A" w:rsidRPr="00876DD4" w:rsidRDefault="001076E3"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Návrh poslanca Národnej rady Slovenskej republiky Daniela Karasa na vydanie zákona, ktorým sa dopĺňa zákon č. 35/2019 Z. z. o finančnej správe a o zmene a doplnení niektorých zákonov v znení neskorších predpisov a ktorým sa dopĺňa zákon č. 563/2009 Z. z. o správe daní (daňový poriadok) a o zmene a doplnení niektorých zákonov v znení neskorších predpisov (tlač 1443) bol na základe listu predsedu vlády SR p. Roberta Fica predložený v súlade s legislatívnymi pravidlami vlády SR na medzirezortné pripomienkové konanie v lehote od 05.10.2026 do 13.10.2026. V rámci medzirezortného pripomienkového konania boli predložené štyri pripomienky, z toho jedna zásadná pripomienka.</w:t>
      </w:r>
    </w:p>
    <w:p w14:paraId="0C03CE7E" w14:textId="09156C74" w:rsidR="001076E3" w:rsidRPr="00876DD4" w:rsidRDefault="001076E3" w:rsidP="00876DD4">
      <w:pPr>
        <w:pStyle w:val="Bezriadkovania"/>
        <w:jc w:val="both"/>
        <w:rPr>
          <w:rFonts w:ascii="Times New Roman" w:hAnsi="Times New Roman" w:cs="Times New Roman"/>
          <w:sz w:val="24"/>
          <w:szCs w:val="24"/>
        </w:rPr>
      </w:pPr>
    </w:p>
    <w:p w14:paraId="15EE45DB" w14:textId="5D7D033C" w:rsidR="001076E3" w:rsidRDefault="001076E3"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Zásadnú pripomienku uplatnil:</w:t>
      </w:r>
    </w:p>
    <w:p w14:paraId="1FF1ECC4" w14:textId="77777777" w:rsidR="00876DD4" w:rsidRPr="00876DD4" w:rsidRDefault="00876DD4" w:rsidP="00876DD4">
      <w:pPr>
        <w:pStyle w:val="Bezriadkovania"/>
        <w:jc w:val="both"/>
        <w:rPr>
          <w:rFonts w:ascii="Times New Roman" w:hAnsi="Times New Roman" w:cs="Times New Roman"/>
          <w:sz w:val="24"/>
          <w:szCs w:val="24"/>
        </w:rPr>
      </w:pPr>
    </w:p>
    <w:p w14:paraId="0CE41948" w14:textId="77777777" w:rsidR="00D24F55" w:rsidRDefault="001076E3" w:rsidP="00876DD4">
      <w:pPr>
        <w:pStyle w:val="Bezriadkovania"/>
        <w:jc w:val="both"/>
        <w:rPr>
          <w:rFonts w:ascii="Times New Roman" w:hAnsi="Times New Roman" w:cs="Times New Roman"/>
          <w:b/>
          <w:bCs/>
          <w:sz w:val="24"/>
          <w:szCs w:val="24"/>
        </w:rPr>
        <w:sectPr w:rsidR="00D24F55">
          <w:footerReference w:type="default" r:id="rId6"/>
          <w:pgSz w:w="11906" w:h="16838"/>
          <w:pgMar w:top="1417" w:right="1417" w:bottom="1417" w:left="1417" w:header="708" w:footer="708" w:gutter="0"/>
          <w:cols w:space="708"/>
          <w:docGrid w:linePitch="360"/>
        </w:sectPr>
      </w:pPr>
      <w:r w:rsidRPr="00876DD4">
        <w:rPr>
          <w:rFonts w:ascii="Times New Roman" w:hAnsi="Times New Roman" w:cs="Times New Roman"/>
          <w:b/>
          <w:bCs/>
          <w:sz w:val="24"/>
          <w:szCs w:val="24"/>
        </w:rPr>
        <w:t>Štatistický úrad Slovenskej republiky</w:t>
      </w:r>
    </w:p>
    <w:p w14:paraId="1ED01CFE" w14:textId="30F4FD76" w:rsidR="001076E3" w:rsidRPr="00876DD4" w:rsidRDefault="001076E3" w:rsidP="00876DD4">
      <w:pPr>
        <w:pStyle w:val="Bezriadkovania"/>
        <w:jc w:val="both"/>
        <w:rPr>
          <w:rFonts w:ascii="Times New Roman" w:hAnsi="Times New Roman" w:cs="Times New Roman"/>
          <w:b/>
          <w:bCs/>
          <w:sz w:val="24"/>
          <w:szCs w:val="24"/>
        </w:rPr>
      </w:pPr>
    </w:p>
    <w:p w14:paraId="4D6E68EB" w14:textId="3C38B516" w:rsidR="006D6B16" w:rsidRPr="00876DD4" w:rsidRDefault="001076E3" w:rsidP="00876DD4">
      <w:pPr>
        <w:pStyle w:val="Bezriadkovania"/>
        <w:jc w:val="both"/>
        <w:rPr>
          <w:rFonts w:ascii="Times New Roman" w:hAnsi="Times New Roman" w:cs="Times New Roman"/>
          <w:sz w:val="24"/>
          <w:szCs w:val="24"/>
        </w:rPr>
      </w:pPr>
      <w:r w:rsidRPr="00876DD4">
        <w:rPr>
          <w:rFonts w:ascii="Times New Roman" w:eastAsia="Times New Roman" w:hAnsi="Times New Roman" w:cs="Times New Roman"/>
          <w:color w:val="000000"/>
          <w:sz w:val="24"/>
          <w:szCs w:val="24"/>
        </w:rPr>
        <w:t>Štatistický úrad Slovenskej republiky zásadne nesúhlasí s predloženým návrhom zákona, ktorý rozširuje okruh osôb oprávnených oboznamovať sa s predmetom daňového tajomstva.  Inštitút tajomstva zavedený v osobitných predpisoch, ktorého súčasťou je záväzok mlčanlivosti oprávnených osôb slúži na zníženie rizika prezradenia a ďalšieho neoprávneného nakladania s predmetom zákonne vymedzeného tajomstva. Preto argument v prospech rozšírenia oprávnených osôb, ktorý nespočíva v povahe a účele použitia chránených údajov, ale v personálnych podmienkach budúceho zabezpečovania úloh finančnej správy, smeruje jednoznačne proti oprávnenému záujmu dotknutých účastníkov správnych konaní a kontrolovaných subjektov na ochranu údajov o nich. Formálne rozšírenie okruhu oprávnených osôb v zákone o ďalšie kategórie nepredstavuje z pohľadu informačnej a kybernetickej bezpečnosti samo osebe adekvátne opatrenie informačnej a kybernetickej bezpečnosti. Navyše dočasnosť a obsah právneho vzťahu medzi orgánom finančnej správy a nezamestnaným absolventom, študentom vysokej školy alebo dokonca žiakom strednej školy (ktorý nemá vzhľadom na svoj vek primeranú rozumovú a vôľovú vyspelosť na posúdenie následkov správania)  predstavuje podľa nášho názoru neprimerané riziko úniku informácií  a ich zneužitia. uvedené osoby nemajú dostatok zručností , vedomostí a skúseností, aby sa priamo oboznamovali s citlivými údajmi. ich praktická výučba by mala prebiehať v simulovanom prostredí a na modelových prípadoch. Zároveň upozorňujeme na fakt, že Štatistický úrad Slovenskej republiky, ktorý sa rovnako vyrovnáva s problematikou veku svojich odborných zamestnancov, je prísne viazaný princípom ochrany štatistickej dôvernosti zakotvenom v európskej štatistickej legislatíve a záväznom Kódexe postupov pre európsku štatistiku. Predmetom ochrany štatistickej dôvernosti je aj daňové tajomstvo pri údajoch z administratívnych zdrojov údajov spravovaných Finančným riaditeľstvom SR, ktoré spracúva na štatistické účely. Štatistický úrad SR sa preto v tejto súvislosti obáva, že rozšírenie okruhu oprávnených osôb na oboznamovanie s daňovým tajomstvom sa môže stať v podmienkach SR požadovaným štandardom aj pre štatistické orgány, čo by sekundárne mohlo ohroziť vôľu subjektov (štatistických/spravodajských jednotiek) poskytovať údaje na štatistické účely.</w:t>
      </w:r>
      <w:r w:rsidRPr="00876DD4">
        <w:rPr>
          <w:rFonts w:ascii="Times New Roman" w:eastAsia="Times New Roman" w:hAnsi="Times New Roman" w:cs="Times New Roman"/>
          <w:color w:val="000000"/>
          <w:sz w:val="24"/>
          <w:szCs w:val="24"/>
        </w:rPr>
        <w:br/>
      </w:r>
    </w:p>
    <w:p w14:paraId="3FA26543" w14:textId="4DE20EF1" w:rsidR="006D6B16" w:rsidRPr="00876DD4" w:rsidRDefault="001076E3"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u w:val="single"/>
        </w:rPr>
        <w:t>Stanovisko MF SR</w:t>
      </w:r>
      <w:r w:rsidRPr="00876DD4">
        <w:rPr>
          <w:rFonts w:ascii="Times New Roman" w:hAnsi="Times New Roman" w:cs="Times New Roman"/>
          <w:sz w:val="24"/>
          <w:szCs w:val="24"/>
        </w:rPr>
        <w:t xml:space="preserve"> – nesúhlasí s</w:t>
      </w:r>
      <w:r w:rsidR="001E0A20" w:rsidRPr="00876DD4">
        <w:rPr>
          <w:rFonts w:ascii="Times New Roman" w:hAnsi="Times New Roman" w:cs="Times New Roman"/>
          <w:sz w:val="24"/>
          <w:szCs w:val="24"/>
        </w:rPr>
        <w:t> </w:t>
      </w:r>
      <w:r w:rsidRPr="00876DD4">
        <w:rPr>
          <w:rFonts w:ascii="Times New Roman" w:hAnsi="Times New Roman" w:cs="Times New Roman"/>
          <w:sz w:val="24"/>
          <w:szCs w:val="24"/>
        </w:rPr>
        <w:t>pripomienkou</w:t>
      </w:r>
      <w:r w:rsidR="001E0A20" w:rsidRPr="00876DD4">
        <w:rPr>
          <w:rFonts w:ascii="Times New Roman" w:hAnsi="Times New Roman" w:cs="Times New Roman"/>
          <w:sz w:val="24"/>
          <w:szCs w:val="24"/>
        </w:rPr>
        <w:t xml:space="preserve">, nakoľko návrh nevytvára okruh osôb, na ktoré by sa nevzťahovala povinnosť zachovávať daňové tajomstvo, resp. nezakladá oprávnenie nakladať s daňovým tajomstvom mimo jeho zákonného účelu. Ustanovuje len, že jeho oznámenie alebo sprístupnenie týmto osobám pri výkone praxe sa nepovažuje za porušenie povinnosti zachovávať daňové tajomstvo. Nedôvodná je aj námietka, že rozšírenie nespočíva v povahe a účele použitia chránených údajov. Sprístupnenie je účelovo viazané na výkon praxe </w:t>
      </w:r>
      <w:r w:rsidR="00893A77">
        <w:rPr>
          <w:rFonts w:ascii="Times New Roman" w:hAnsi="Times New Roman" w:cs="Times New Roman"/>
          <w:sz w:val="24"/>
          <w:szCs w:val="24"/>
        </w:rPr>
        <w:t>na</w:t>
      </w:r>
      <w:r w:rsidR="001E0A20" w:rsidRPr="00876DD4">
        <w:rPr>
          <w:rFonts w:ascii="Times New Roman" w:hAnsi="Times New Roman" w:cs="Times New Roman"/>
          <w:sz w:val="24"/>
          <w:szCs w:val="24"/>
        </w:rPr>
        <w:t xml:space="preserve"> orgánoch finančnej správy, teda na činnosti súvisiace s plnením úloh</w:t>
      </w:r>
      <w:r w:rsidR="00893A77">
        <w:rPr>
          <w:rFonts w:ascii="Times New Roman" w:hAnsi="Times New Roman" w:cs="Times New Roman"/>
          <w:sz w:val="24"/>
          <w:szCs w:val="24"/>
        </w:rPr>
        <w:t xml:space="preserve"> orgánov finančnej správy</w:t>
      </w:r>
      <w:r w:rsidR="001E0A20" w:rsidRPr="00876DD4">
        <w:rPr>
          <w:rFonts w:ascii="Times New Roman" w:hAnsi="Times New Roman" w:cs="Times New Roman"/>
          <w:sz w:val="24"/>
          <w:szCs w:val="24"/>
        </w:rPr>
        <w:t xml:space="preserve">. </w:t>
      </w:r>
      <w:r w:rsidR="00BC1BBE">
        <w:rPr>
          <w:rFonts w:ascii="Times New Roman" w:hAnsi="Times New Roman" w:cs="Times New Roman"/>
          <w:sz w:val="24"/>
          <w:szCs w:val="24"/>
        </w:rPr>
        <w:t xml:space="preserve"> Pri žiakoch stredných škôl tak pôjde o činnosti vykonávané v rámci inštitútu produktívnej práce (nie cvičnej práce, pri ktorej sa samozrejme predpokladá modelové prostredie) a pri študentoch vysokých škôl v rámci obdobného právneho režimu. </w:t>
      </w:r>
    </w:p>
    <w:p w14:paraId="35BE50A1" w14:textId="6127FDD0" w:rsidR="001E0A20" w:rsidRPr="00876DD4" w:rsidRDefault="001E0A20" w:rsidP="00876DD4">
      <w:pPr>
        <w:pStyle w:val="Bezriadkovania"/>
        <w:jc w:val="both"/>
        <w:rPr>
          <w:rFonts w:ascii="Times New Roman" w:hAnsi="Times New Roman" w:cs="Times New Roman"/>
          <w:sz w:val="24"/>
          <w:szCs w:val="24"/>
        </w:rPr>
      </w:pPr>
    </w:p>
    <w:p w14:paraId="5640FFC9" w14:textId="4AEDF8A0" w:rsidR="001E0A20" w:rsidRPr="00876DD4" w:rsidRDefault="001E0A20"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Zákonné ustanovenie vymedzuje len právny základ sprístupnenia a nenahrádza technické a organizačné opatrenia informačnej a kybernetickej bezpečnosti. Rozsah prístupových oprávnení osôb vykonávajúcich prax, ich obmedzenie na údaje nevyhnutné na účel praxe a evidenciu sprístupnenia zabezpečuje finančná správa v rámci svojich bezpečnostných opatrení rovnako ako pri príslušníkoch finančnej správy a</w:t>
      </w:r>
      <w:r w:rsidR="00893A77">
        <w:rPr>
          <w:rFonts w:ascii="Times New Roman" w:hAnsi="Times New Roman" w:cs="Times New Roman"/>
          <w:sz w:val="24"/>
          <w:szCs w:val="24"/>
        </w:rPr>
        <w:t> </w:t>
      </w:r>
      <w:r w:rsidRPr="00876DD4">
        <w:rPr>
          <w:rFonts w:ascii="Times New Roman" w:hAnsi="Times New Roman" w:cs="Times New Roman"/>
          <w:sz w:val="24"/>
          <w:szCs w:val="24"/>
        </w:rPr>
        <w:t>zamestnancoch</w:t>
      </w:r>
      <w:r w:rsidR="00893A77">
        <w:rPr>
          <w:rFonts w:ascii="Times New Roman" w:hAnsi="Times New Roman" w:cs="Times New Roman"/>
          <w:sz w:val="24"/>
          <w:szCs w:val="24"/>
        </w:rPr>
        <w:t xml:space="preserve"> pri výkone prác vo verejnom záujme</w:t>
      </w:r>
      <w:r w:rsidRPr="00876DD4">
        <w:rPr>
          <w:rFonts w:ascii="Times New Roman" w:hAnsi="Times New Roman" w:cs="Times New Roman"/>
          <w:sz w:val="24"/>
          <w:szCs w:val="24"/>
        </w:rPr>
        <w:t>.</w:t>
      </w:r>
    </w:p>
    <w:p w14:paraId="139BDD14" w14:textId="77777777" w:rsidR="00876DD4" w:rsidRPr="00876DD4" w:rsidRDefault="00876DD4" w:rsidP="00876DD4">
      <w:pPr>
        <w:pStyle w:val="Bezriadkovania"/>
        <w:jc w:val="both"/>
        <w:rPr>
          <w:rFonts w:ascii="Times New Roman" w:hAnsi="Times New Roman" w:cs="Times New Roman"/>
          <w:sz w:val="24"/>
          <w:szCs w:val="24"/>
        </w:rPr>
      </w:pPr>
    </w:p>
    <w:p w14:paraId="21960231" w14:textId="77777777" w:rsidR="001E0A20" w:rsidRPr="00876DD4" w:rsidRDefault="001E0A20" w:rsidP="00876DD4">
      <w:pPr>
        <w:spacing w:after="0"/>
        <w:jc w:val="both"/>
        <w:rPr>
          <w:rFonts w:ascii="Times New Roman" w:hAnsi="Times New Roman"/>
          <w:b/>
          <w:sz w:val="24"/>
          <w:szCs w:val="24"/>
        </w:rPr>
      </w:pPr>
      <w:r w:rsidRPr="00876DD4">
        <w:rPr>
          <w:rFonts w:ascii="Times New Roman" w:hAnsi="Times New Roman"/>
          <w:b/>
          <w:sz w:val="24"/>
          <w:szCs w:val="24"/>
        </w:rPr>
        <w:t>Stanovisko Ministerstva financií Slovenskej republiky</w:t>
      </w:r>
    </w:p>
    <w:p w14:paraId="56E17017" w14:textId="2CD918CF" w:rsidR="001E0A20" w:rsidRPr="00876DD4" w:rsidRDefault="001E0A20" w:rsidP="00876DD4">
      <w:pPr>
        <w:pStyle w:val="Bezriadkovania"/>
        <w:jc w:val="both"/>
        <w:rPr>
          <w:rFonts w:ascii="Times New Roman" w:hAnsi="Times New Roman" w:cs="Times New Roman"/>
          <w:sz w:val="24"/>
          <w:szCs w:val="24"/>
        </w:rPr>
      </w:pPr>
    </w:p>
    <w:p w14:paraId="1F997805" w14:textId="74640E96" w:rsidR="00876DD4" w:rsidRDefault="00876DD4"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lastRenderedPageBreak/>
        <w:t>Ministerstvo financií Slovenskej republiky k poslaneckému návrhu neuplatňuje žiadne pripomienky.</w:t>
      </w:r>
    </w:p>
    <w:p w14:paraId="7E4F77D1" w14:textId="77777777" w:rsidR="00893A77" w:rsidRPr="00876DD4" w:rsidRDefault="00893A77" w:rsidP="00876DD4">
      <w:pPr>
        <w:pStyle w:val="Bezriadkovania"/>
        <w:jc w:val="both"/>
        <w:rPr>
          <w:rFonts w:ascii="Times New Roman" w:hAnsi="Times New Roman" w:cs="Times New Roman"/>
          <w:sz w:val="24"/>
          <w:szCs w:val="24"/>
        </w:rPr>
      </w:pPr>
    </w:p>
    <w:p w14:paraId="6844FA58" w14:textId="7FD71982" w:rsidR="00876DD4" w:rsidRPr="00876DD4" w:rsidRDefault="00876DD4" w:rsidP="00876DD4">
      <w:pPr>
        <w:pStyle w:val="Bezriadkovania"/>
        <w:jc w:val="both"/>
        <w:rPr>
          <w:rFonts w:ascii="Times New Roman" w:hAnsi="Times New Roman" w:cs="Times New Roman"/>
          <w:b/>
          <w:bCs/>
          <w:sz w:val="24"/>
          <w:szCs w:val="24"/>
        </w:rPr>
      </w:pPr>
      <w:r w:rsidRPr="00876DD4">
        <w:rPr>
          <w:rFonts w:ascii="Times New Roman" w:hAnsi="Times New Roman" w:cs="Times New Roman"/>
          <w:b/>
          <w:bCs/>
          <w:sz w:val="24"/>
          <w:szCs w:val="24"/>
        </w:rPr>
        <w:t>Záver</w:t>
      </w:r>
    </w:p>
    <w:p w14:paraId="79FA9DBA" w14:textId="1E81D6CB" w:rsidR="00876DD4" w:rsidRPr="00876DD4" w:rsidRDefault="00876DD4" w:rsidP="00876DD4">
      <w:pPr>
        <w:pStyle w:val="Bezriadkovania"/>
        <w:jc w:val="both"/>
        <w:rPr>
          <w:rFonts w:ascii="Times New Roman" w:hAnsi="Times New Roman" w:cs="Times New Roman"/>
          <w:sz w:val="24"/>
          <w:szCs w:val="24"/>
        </w:rPr>
      </w:pPr>
    </w:p>
    <w:p w14:paraId="7619E4B6" w14:textId="49B496A5" w:rsidR="00876DD4" w:rsidRPr="00876DD4" w:rsidRDefault="00876DD4" w:rsidP="00876DD4">
      <w:pPr>
        <w:pStyle w:val="Bezriadkovania"/>
        <w:jc w:val="both"/>
        <w:rPr>
          <w:rFonts w:ascii="Times New Roman" w:hAnsi="Times New Roman" w:cs="Times New Roman"/>
          <w:sz w:val="24"/>
          <w:szCs w:val="24"/>
        </w:rPr>
      </w:pPr>
      <w:r w:rsidRPr="00876DD4">
        <w:rPr>
          <w:rFonts w:ascii="Times New Roman" w:hAnsi="Times New Roman" w:cs="Times New Roman"/>
          <w:sz w:val="24"/>
          <w:szCs w:val="24"/>
        </w:rPr>
        <w:t>Na základe vyššie uvedeného Ministerstvo financií Slovenskej republiky odporúča vláde Slovenskej republiky prerokovať predložený návrh poslanca Národnej rady Slovenskej republiky Daniela Karasa na vydanie zákona, ktorým sa dopĺňa zákon č. 35/2019 Z. z. o finančnej správe a o zmene a doplnení niektorých zákonov v znení neskorších predpisov a ktorým sa dopĺňa zákon č. 563/2009 Z. z. o správe daní (daňový poriadok) a o zmene a doplnení niektorých zákonov v znení neskorších predpisov (tlač 1443)</w:t>
      </w:r>
      <w:r w:rsidR="00893A77">
        <w:rPr>
          <w:rFonts w:ascii="Times New Roman" w:hAnsi="Times New Roman" w:cs="Times New Roman"/>
          <w:sz w:val="24"/>
          <w:szCs w:val="24"/>
        </w:rPr>
        <w:t>.</w:t>
      </w:r>
    </w:p>
    <w:sectPr w:rsidR="00876DD4" w:rsidRPr="00876DD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BF730" w14:textId="77777777" w:rsidR="00204700" w:rsidRDefault="00204700" w:rsidP="009F4866">
      <w:pPr>
        <w:spacing w:after="0" w:line="240" w:lineRule="auto"/>
      </w:pPr>
      <w:r>
        <w:separator/>
      </w:r>
    </w:p>
  </w:endnote>
  <w:endnote w:type="continuationSeparator" w:id="0">
    <w:p w14:paraId="2DFEAADB" w14:textId="77777777" w:rsidR="00204700" w:rsidRDefault="00204700" w:rsidP="009F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B59F2" w14:textId="2AE2B827" w:rsidR="00EE2A88" w:rsidRDefault="00EE2A88">
    <w:pPr>
      <w:pStyle w:val="Pta"/>
      <w:jc w:val="center"/>
    </w:pPr>
  </w:p>
  <w:p w14:paraId="090ECD94" w14:textId="3CCDE873" w:rsidR="00EE2A88" w:rsidRDefault="00EE2A8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022950"/>
      <w:docPartObj>
        <w:docPartGallery w:val="Page Numbers (Bottom of Page)"/>
        <w:docPartUnique/>
      </w:docPartObj>
    </w:sdtPr>
    <w:sdtContent>
      <w:p w14:paraId="073018D2" w14:textId="77777777" w:rsidR="00D24F55" w:rsidRDefault="00D24F55">
        <w:pPr>
          <w:pStyle w:val="Pta"/>
          <w:jc w:val="center"/>
        </w:pPr>
        <w:r w:rsidRPr="00EE2A88">
          <w:rPr>
            <w:rFonts w:ascii="Times New Roman" w:hAnsi="Times New Roman"/>
            <w:sz w:val="24"/>
            <w:szCs w:val="24"/>
          </w:rPr>
          <w:fldChar w:fldCharType="begin"/>
        </w:r>
        <w:r w:rsidRPr="00EE2A88">
          <w:rPr>
            <w:rFonts w:ascii="Times New Roman" w:hAnsi="Times New Roman"/>
            <w:sz w:val="24"/>
            <w:szCs w:val="24"/>
          </w:rPr>
          <w:instrText>PAGE   \* MERGEFORMAT</w:instrText>
        </w:r>
        <w:r w:rsidRPr="00EE2A88">
          <w:rPr>
            <w:rFonts w:ascii="Times New Roman" w:hAnsi="Times New Roman"/>
            <w:sz w:val="24"/>
            <w:szCs w:val="24"/>
          </w:rPr>
          <w:fldChar w:fldCharType="separate"/>
        </w:r>
        <w:r w:rsidRPr="00EE2A88">
          <w:rPr>
            <w:rFonts w:ascii="Times New Roman" w:hAnsi="Times New Roman"/>
            <w:sz w:val="24"/>
            <w:szCs w:val="24"/>
          </w:rPr>
          <w:t>2</w:t>
        </w:r>
        <w:r w:rsidRPr="00EE2A88">
          <w:rPr>
            <w:rFonts w:ascii="Times New Roman" w:hAnsi="Times New Roman"/>
            <w:sz w:val="24"/>
            <w:szCs w:val="24"/>
          </w:rPr>
          <w:fldChar w:fldCharType="end"/>
        </w:r>
      </w:p>
    </w:sdtContent>
  </w:sdt>
  <w:p w14:paraId="5B34D60D" w14:textId="77777777" w:rsidR="00D24F55" w:rsidRDefault="00D24F5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2E8EA" w14:textId="77777777" w:rsidR="00204700" w:rsidRDefault="00204700" w:rsidP="009F4866">
      <w:pPr>
        <w:spacing w:after="0" w:line="240" w:lineRule="auto"/>
      </w:pPr>
      <w:r>
        <w:separator/>
      </w:r>
    </w:p>
  </w:footnote>
  <w:footnote w:type="continuationSeparator" w:id="0">
    <w:p w14:paraId="59998487" w14:textId="77777777" w:rsidR="00204700" w:rsidRDefault="00204700" w:rsidP="009F4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4E374" w14:textId="77777777" w:rsidR="00D24F55" w:rsidRDefault="00D24F55">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01"/>
    <w:rsid w:val="00074FF6"/>
    <w:rsid w:val="001076E3"/>
    <w:rsid w:val="001E0A20"/>
    <w:rsid w:val="00204700"/>
    <w:rsid w:val="002A09E7"/>
    <w:rsid w:val="003D652C"/>
    <w:rsid w:val="00424C01"/>
    <w:rsid w:val="0065369C"/>
    <w:rsid w:val="006D4149"/>
    <w:rsid w:val="006D6B16"/>
    <w:rsid w:val="00706987"/>
    <w:rsid w:val="00712CC9"/>
    <w:rsid w:val="00792060"/>
    <w:rsid w:val="00876DD4"/>
    <w:rsid w:val="00893A77"/>
    <w:rsid w:val="008C3476"/>
    <w:rsid w:val="008F41C0"/>
    <w:rsid w:val="008F4AF7"/>
    <w:rsid w:val="00904F5B"/>
    <w:rsid w:val="009D5A75"/>
    <w:rsid w:val="009F4866"/>
    <w:rsid w:val="00BA38EF"/>
    <w:rsid w:val="00BC1BBE"/>
    <w:rsid w:val="00C43F82"/>
    <w:rsid w:val="00D24F55"/>
    <w:rsid w:val="00EE2A88"/>
    <w:rsid w:val="00F7158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BF9FA"/>
  <w15:chartTrackingRefBased/>
  <w15:docId w15:val="{8CD06404-4FFC-4D56-882A-ED7FA2FD1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076E3"/>
    <w:pPr>
      <w:spacing w:after="200" w:line="276" w:lineRule="auto"/>
    </w:pPr>
    <w:rPr>
      <w:rFonts w:ascii="Arial Narrow" w:eastAsia="Times New Roman" w:hAnsi="Arial Narrow" w:cs="Times New Roman"/>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424C01"/>
    <w:pPr>
      <w:spacing w:after="0" w:line="240" w:lineRule="auto"/>
    </w:pPr>
  </w:style>
  <w:style w:type="paragraph" w:styleId="Pta">
    <w:name w:val="footer"/>
    <w:basedOn w:val="Normlny"/>
    <w:link w:val="PtaChar"/>
    <w:uiPriority w:val="99"/>
    <w:unhideWhenUsed/>
    <w:rsid w:val="009F4866"/>
    <w:pPr>
      <w:tabs>
        <w:tab w:val="center" w:pos="4536"/>
        <w:tab w:val="right" w:pos="9072"/>
      </w:tabs>
      <w:spacing w:after="0" w:line="240" w:lineRule="auto"/>
    </w:pPr>
  </w:style>
  <w:style w:type="character" w:customStyle="1" w:styleId="PtaChar">
    <w:name w:val="Päta Char"/>
    <w:basedOn w:val="Predvolenpsmoodseku"/>
    <w:link w:val="Pta"/>
    <w:uiPriority w:val="99"/>
    <w:rsid w:val="009F4866"/>
  </w:style>
  <w:style w:type="paragraph" w:styleId="Hlavika">
    <w:name w:val="header"/>
    <w:basedOn w:val="Normlny"/>
    <w:link w:val="HlavikaChar"/>
    <w:uiPriority w:val="99"/>
    <w:unhideWhenUsed/>
    <w:rsid w:val="0079206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92060"/>
  </w:style>
  <w:style w:type="paragraph" w:styleId="Revzia">
    <w:name w:val="Revision"/>
    <w:hidden/>
    <w:uiPriority w:val="99"/>
    <w:semiHidden/>
    <w:rsid w:val="00BC1BBE"/>
    <w:pPr>
      <w:spacing w:after="0" w:line="240" w:lineRule="auto"/>
    </w:pPr>
    <w:rPr>
      <w:rFonts w:ascii="Arial Narrow" w:eastAsia="Times New Roman" w:hAnsi="Arial Narrow" w:cs="Times New Roman"/>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1106</Words>
  <Characters>6307</Characters>
  <Application>Microsoft Office Word</Application>
  <DocSecurity>0</DocSecurity>
  <Lines>52</Lines>
  <Paragraphs>14</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dc:creator>
  <cp:keywords/>
  <dc:description/>
  <cp:lastModifiedBy>Autor</cp:lastModifiedBy>
  <cp:revision>2</cp:revision>
  <dcterms:created xsi:type="dcterms:W3CDTF">2026-10-20T13:06:00Z</dcterms:created>
  <dcterms:modified xsi:type="dcterms:W3CDTF">2026-10-20T13:06:00Z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2026-09-24T09:53:43Z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bd771d81-1b75-4b51-a51e-6235da3ae9e7</vt:lpwstr>
  </property>
  <property fmtid="{D5CDD505-2E9C-101B-9397-08002B2CF9AE}" pid="11" name="MSIP_Label_4c805978-f532-4a1a-b9e1-4e19c2c6466f_ContentBits">
    <vt:lpwstr>2</vt:lpwstr>
  </property>
</Properties>
</file>