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2644DE" w14:paraId="7B9D21AD" w14:textId="77777777" w:rsidTr="00F76418">
        <w:trPr>
          <w:trHeight w:val="534"/>
          <w:jc w:val="center"/>
        </w:trPr>
        <w:tc>
          <w:tcPr>
            <w:tcW w:w="5000" w:type="pct"/>
            <w:gridSpan w:val="3"/>
            <w:tcBorders>
              <w:bottom w:val="single" w:sz="4" w:space="0" w:color="auto"/>
            </w:tcBorders>
            <w:shd w:val="clear" w:color="auto" w:fill="808080" w:themeFill="background1" w:themeFillShade="80"/>
          </w:tcPr>
          <w:p w14:paraId="5B1AB4AC" w14:textId="77777777" w:rsidR="002644DE" w:rsidRPr="002644DE" w:rsidRDefault="002644DE" w:rsidP="002644DE">
            <w:pPr>
              <w:spacing w:after="0" w:line="240" w:lineRule="auto"/>
              <w:ind w:left="-284" w:firstLine="284"/>
              <w:jc w:val="center"/>
              <w:rPr>
                <w:rFonts w:ascii="Times New Roman" w:eastAsia="Calibri" w:hAnsi="Times New Roman" w:cs="Times New Roman"/>
                <w:b/>
                <w:lang w:eastAsia="sk-SK"/>
              </w:rPr>
            </w:pPr>
            <w:bookmarkStart w:id="0" w:name="_GoBack"/>
            <w:bookmarkEnd w:id="0"/>
            <w:r w:rsidRPr="002644DE">
              <w:rPr>
                <w:rFonts w:ascii="Times New Roman" w:eastAsia="Calibri" w:hAnsi="Times New Roman" w:cs="Times New Roman"/>
                <w:b/>
                <w:sz w:val="28"/>
                <w:lang w:eastAsia="sk-SK"/>
              </w:rPr>
              <w:t>Analýza sociálnych vplyvov</w:t>
            </w:r>
          </w:p>
          <w:p w14:paraId="2A921F4D" w14:textId="77777777" w:rsidR="002644DE" w:rsidRPr="002644DE" w:rsidRDefault="002644DE" w:rsidP="002644DE">
            <w:pPr>
              <w:spacing w:after="0" w:line="240" w:lineRule="auto"/>
              <w:jc w:val="center"/>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14:paraId="42C78744" w14:textId="77777777" w:rsidR="002644DE" w:rsidRPr="002644DE" w:rsidRDefault="002644DE" w:rsidP="002644DE">
            <w:pPr>
              <w:spacing w:after="0" w:line="240" w:lineRule="auto"/>
              <w:jc w:val="both"/>
              <w:rPr>
                <w:rFonts w:ascii="Times New Roman" w:eastAsia="Calibri" w:hAnsi="Times New Roman" w:cs="Times New Roman"/>
                <w:b/>
                <w:lang w:eastAsia="sk-SK"/>
              </w:rPr>
            </w:pPr>
            <w:r w:rsidRPr="002644DE">
              <w:rPr>
                <w:rFonts w:ascii="Times New Roman" w:eastAsia="Calibri" w:hAnsi="Times New Roman" w:cs="Times New Roman"/>
                <w:b/>
                <w:sz w:val="18"/>
                <w:lang w:eastAsia="sk-SK"/>
              </w:rPr>
              <w:t>(</w:t>
            </w:r>
            <w:r w:rsidRPr="002644DE">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2644DE" w14:paraId="6F56184C" w14:textId="77777777" w:rsidTr="00F76418">
        <w:trPr>
          <w:jc w:val="center"/>
        </w:trPr>
        <w:tc>
          <w:tcPr>
            <w:tcW w:w="5000" w:type="pct"/>
            <w:gridSpan w:val="3"/>
            <w:tcBorders>
              <w:bottom w:val="single" w:sz="4" w:space="0" w:color="auto"/>
            </w:tcBorders>
            <w:shd w:val="clear" w:color="auto" w:fill="A6A6A6" w:themeFill="background1" w:themeFillShade="A6"/>
          </w:tcPr>
          <w:p w14:paraId="5621F237"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lang w:eastAsia="sk-SK"/>
              </w:rPr>
              <w:t xml:space="preserve">4.1 </w:t>
            </w:r>
            <w:r w:rsidRPr="002644DE">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2644DE" w14:paraId="0682A480" w14:textId="77777777" w:rsidTr="00F76418">
        <w:trPr>
          <w:jc w:val="center"/>
        </w:trPr>
        <w:tc>
          <w:tcPr>
            <w:tcW w:w="5000" w:type="pct"/>
            <w:gridSpan w:val="3"/>
            <w:tcBorders>
              <w:bottom w:val="single" w:sz="4" w:space="0" w:color="auto"/>
            </w:tcBorders>
            <w:shd w:val="clear" w:color="auto" w:fill="F2F2F2"/>
          </w:tcPr>
          <w:p w14:paraId="54EF002A"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Vedie návrh k zvýšeniu alebo zníženiu príjmov alebo výdavkov domácností? </w:t>
            </w:r>
          </w:p>
          <w:p w14:paraId="6FE61C1A"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Ktoré skupiny domácností/obyvateľstva sú takto ovplyvnené a akým spôsobom? </w:t>
            </w:r>
          </w:p>
          <w:p w14:paraId="69D11145"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Sú medzi potenciálne ovplyvnenými skupinami skupiny v riziku chudoby alebo sociálneho vylúčenia?</w:t>
            </w:r>
          </w:p>
          <w:p w14:paraId="14907FC7" w14:textId="77777777" w:rsidR="002644DE" w:rsidRPr="002644DE" w:rsidRDefault="002644DE" w:rsidP="002644DE">
            <w:pPr>
              <w:spacing w:after="0" w:line="240" w:lineRule="auto"/>
              <w:rPr>
                <w:rFonts w:ascii="Times New Roman" w:eastAsia="Calibri" w:hAnsi="Times New Roman" w:cs="Times New Roman"/>
                <w:b/>
                <w:sz w:val="18"/>
                <w:lang w:eastAsia="sk-SK"/>
              </w:rPr>
            </w:pPr>
            <w:r w:rsidRPr="002644DE">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2644DE" w14:paraId="24F593E4" w14:textId="77777777" w:rsidTr="00F76418">
        <w:trPr>
          <w:trHeight w:val="170"/>
          <w:jc w:val="center"/>
        </w:trPr>
        <w:tc>
          <w:tcPr>
            <w:tcW w:w="129" w:type="pct"/>
            <w:tcBorders>
              <w:top w:val="single" w:sz="4" w:space="0" w:color="auto"/>
              <w:bottom w:val="single" w:sz="4" w:space="0" w:color="auto"/>
            </w:tcBorders>
            <w:shd w:val="clear" w:color="auto" w:fill="DDDDDD"/>
            <w:vAlign w:val="center"/>
          </w:tcPr>
          <w:p w14:paraId="5CED869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1F51ECC9" w14:textId="77777777" w:rsidR="002644DE" w:rsidRPr="002644DE" w:rsidRDefault="002644DE" w:rsidP="002644DE">
            <w:pPr>
              <w:spacing w:after="0" w:line="240" w:lineRule="auto"/>
              <w:jc w:val="center"/>
              <w:rPr>
                <w:rFonts w:ascii="Times New Roman" w:eastAsia="Calibri" w:hAnsi="Times New Roman" w:cs="Times New Roman"/>
                <w:b/>
                <w:sz w:val="20"/>
                <w:szCs w:val="20"/>
                <w:lang w:eastAsia="sk-SK"/>
              </w:rPr>
            </w:pPr>
            <w:r w:rsidRPr="002644DE">
              <w:rPr>
                <w:rFonts w:ascii="Times New Roman" w:eastAsia="Calibri" w:hAnsi="Times New Roman" w:cs="Times New Roman"/>
                <w:b/>
                <w:i/>
                <w:sz w:val="20"/>
                <w:szCs w:val="20"/>
                <w:lang w:eastAsia="sk-SK"/>
              </w:rPr>
              <w:t>4.1.1 Pozitívny vplyv</w:t>
            </w:r>
          </w:p>
        </w:tc>
      </w:tr>
      <w:tr w:rsidR="002644DE" w:rsidRPr="002644DE" w14:paraId="6DC22FE4" w14:textId="77777777" w:rsidTr="00F76418">
        <w:trPr>
          <w:trHeight w:val="759"/>
          <w:jc w:val="center"/>
        </w:trPr>
        <w:tc>
          <w:tcPr>
            <w:tcW w:w="129" w:type="pct"/>
            <w:tcBorders>
              <w:top w:val="single" w:sz="4" w:space="0" w:color="auto"/>
              <w:bottom w:val="single" w:sz="4" w:space="0" w:color="auto"/>
            </w:tcBorders>
            <w:shd w:val="clear" w:color="auto" w:fill="auto"/>
            <w:vAlign w:val="center"/>
          </w:tcPr>
          <w:p w14:paraId="7C37667E"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shd w:val="clear" w:color="auto" w:fill="auto"/>
            <w:vAlign w:val="center"/>
          </w:tcPr>
          <w:p w14:paraId="7463F9B7"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3A6FCAC1" w14:textId="1A65981B" w:rsidR="002644DE" w:rsidRPr="002644DE" w:rsidRDefault="005F0B92" w:rsidP="00C50180">
            <w:pPr>
              <w:spacing w:after="0" w:line="240" w:lineRule="auto"/>
              <w:contextualSpacing/>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xml:space="preserve">Valorizácia </w:t>
            </w:r>
            <w:r>
              <w:rPr>
                <w:rFonts w:ascii="Times New Roman" w:hAnsi="Times New Roman"/>
                <w:sz w:val="20"/>
                <w:szCs w:val="20"/>
                <w:lang w:eastAsia="sk-SK"/>
              </w:rPr>
              <w:t xml:space="preserve">súm a koeficientov kompenzačného príspevku baníkom </w:t>
            </w:r>
            <w:r>
              <w:rPr>
                <w:rFonts w:ascii="Times New Roman" w:eastAsia="Calibri" w:hAnsi="Times New Roman" w:cs="Times New Roman"/>
                <w:sz w:val="20"/>
                <w:szCs w:val="20"/>
                <w:lang w:eastAsia="sk-SK"/>
              </w:rPr>
              <w:t>od 1. januára 202</w:t>
            </w:r>
            <w:r w:rsidR="00C50180">
              <w:rPr>
                <w:rFonts w:ascii="Times New Roman" w:eastAsia="Calibri" w:hAnsi="Times New Roman" w:cs="Times New Roman"/>
                <w:sz w:val="20"/>
                <w:szCs w:val="20"/>
                <w:lang w:eastAsia="sk-SK"/>
              </w:rPr>
              <w:t>7</w:t>
            </w:r>
            <w:r>
              <w:rPr>
                <w:rFonts w:ascii="Times New Roman" w:eastAsia="Calibri" w:hAnsi="Times New Roman" w:cs="Times New Roman"/>
                <w:sz w:val="20"/>
                <w:szCs w:val="20"/>
                <w:lang w:eastAsia="sk-SK"/>
              </w:rPr>
              <w:t xml:space="preserve"> bude </w:t>
            </w:r>
            <w:r>
              <w:rPr>
                <w:rFonts w:ascii="Times New Roman" w:hAnsi="Times New Roman"/>
                <w:sz w:val="20"/>
                <w:szCs w:val="20"/>
                <w:lang w:eastAsia="sk-SK"/>
              </w:rPr>
              <w:t>mať pozitívny vplyv na hospodárenie domácností, ktoré sú príjemcami kompenzačného príspevku baníkom</w:t>
            </w:r>
            <w:r>
              <w:rPr>
                <w:rFonts w:ascii="Times New Roman" w:eastAsia="Calibri" w:hAnsi="Times New Roman" w:cs="Times New Roman"/>
                <w:sz w:val="20"/>
                <w:szCs w:val="20"/>
                <w:lang w:eastAsia="sk-SK"/>
              </w:rPr>
              <w:t>.</w:t>
            </w:r>
          </w:p>
        </w:tc>
      </w:tr>
      <w:tr w:rsidR="002644DE" w:rsidRPr="002644DE" w14:paraId="5EC14282" w14:textId="77777777" w:rsidTr="00F76418">
        <w:trPr>
          <w:trHeight w:val="397"/>
          <w:jc w:val="center"/>
        </w:trPr>
        <w:tc>
          <w:tcPr>
            <w:tcW w:w="129" w:type="pct"/>
            <w:vMerge w:val="restart"/>
            <w:tcBorders>
              <w:top w:val="single" w:sz="4" w:space="0" w:color="auto"/>
            </w:tcBorders>
            <w:shd w:val="clear" w:color="auto" w:fill="auto"/>
            <w:vAlign w:val="center"/>
          </w:tcPr>
          <w:p w14:paraId="4DB43F9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14:paraId="16F8E7DD"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3838311F" w14:textId="3B2D1CF6" w:rsidR="006103B6" w:rsidRPr="005F0B92" w:rsidRDefault="005F0B92" w:rsidP="005F0B92">
            <w:pPr>
              <w:spacing w:after="0" w:line="240" w:lineRule="auto"/>
              <w:rPr>
                <w:rFonts w:ascii="Times New Roman" w:eastAsia="Calibri" w:hAnsi="Times New Roman" w:cs="Times New Roman"/>
                <w:sz w:val="20"/>
                <w:szCs w:val="20"/>
                <w:lang w:eastAsia="sk-SK"/>
              </w:rPr>
            </w:pPr>
            <w:r w:rsidRPr="005F0B92">
              <w:rPr>
                <w:rFonts w:ascii="Times New Roman" w:hAnsi="Times New Roman"/>
                <w:sz w:val="20"/>
                <w:szCs w:val="20"/>
                <w:lang w:eastAsia="sk-SK"/>
              </w:rPr>
              <w:t xml:space="preserve">Pôjde o pozitívny vplyv na domácnosti, ktoré sú príjemcami kompenzačného príspevku baníkom. </w:t>
            </w:r>
            <w:r w:rsidRPr="005F0B92">
              <w:rPr>
                <w:rFonts w:ascii="Times New Roman" w:eastAsia="Calibri" w:hAnsi="Times New Roman" w:cs="Times New Roman"/>
                <w:sz w:val="20"/>
                <w:szCs w:val="20"/>
                <w:lang w:eastAsia="sk-SK"/>
              </w:rPr>
              <w:t xml:space="preserve"> </w:t>
            </w:r>
          </w:p>
        </w:tc>
      </w:tr>
      <w:tr w:rsidR="002644DE" w:rsidRPr="002644DE" w14:paraId="719636B1" w14:textId="77777777" w:rsidTr="00F76418">
        <w:trPr>
          <w:trHeight w:val="397"/>
          <w:jc w:val="center"/>
        </w:trPr>
        <w:tc>
          <w:tcPr>
            <w:tcW w:w="129" w:type="pct"/>
            <w:vMerge/>
            <w:shd w:val="clear" w:color="auto" w:fill="auto"/>
            <w:vAlign w:val="center"/>
          </w:tcPr>
          <w:p w14:paraId="372163A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16F98D49"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p>
        </w:tc>
        <w:tc>
          <w:tcPr>
            <w:tcW w:w="3229" w:type="pct"/>
            <w:tcBorders>
              <w:top w:val="dotted" w:sz="4" w:space="0" w:color="auto"/>
            </w:tcBorders>
            <w:shd w:val="clear" w:color="auto" w:fill="auto"/>
          </w:tcPr>
          <w:p w14:paraId="7EADEE26"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63BA4524" w14:textId="77777777" w:rsidTr="00F76418">
        <w:trPr>
          <w:trHeight w:val="454"/>
          <w:jc w:val="center"/>
        </w:trPr>
        <w:tc>
          <w:tcPr>
            <w:tcW w:w="129" w:type="pct"/>
            <w:tcBorders>
              <w:top w:val="dotted" w:sz="4" w:space="0" w:color="auto"/>
            </w:tcBorders>
            <w:shd w:val="clear" w:color="auto" w:fill="F2F2F2"/>
            <w:vAlign w:val="center"/>
          </w:tcPr>
          <w:p w14:paraId="2ABD0D2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vAlign w:val="center"/>
          </w:tcPr>
          <w:p w14:paraId="31AD62F6"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rast príjmov alebo pokles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11DBC99B" w14:textId="77777777" w:rsidTr="00F76418">
        <w:trPr>
          <w:trHeight w:val="680"/>
          <w:jc w:val="center"/>
        </w:trPr>
        <w:tc>
          <w:tcPr>
            <w:tcW w:w="129" w:type="pct"/>
            <w:vMerge w:val="restart"/>
            <w:tcBorders>
              <w:top w:val="dotted" w:sz="4" w:space="0" w:color="auto"/>
            </w:tcBorders>
            <w:shd w:val="clear" w:color="auto" w:fill="auto"/>
            <w:vAlign w:val="center"/>
          </w:tcPr>
          <w:p w14:paraId="7BFB64B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14:paraId="7654D816" w14:textId="77777777" w:rsid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70666154" w14:textId="10247639" w:rsidR="00744A86" w:rsidRDefault="00744A86" w:rsidP="00744A86">
            <w:pPr>
              <w:spacing w:after="0" w:line="240" w:lineRule="auto"/>
              <w:contextualSpacing/>
              <w:jc w:val="both"/>
              <w:rPr>
                <w:rFonts w:ascii="Times New Roman" w:eastAsia="Calibri" w:hAnsi="Times New Roman" w:cs="Times New Roman"/>
                <w:i/>
                <w:sz w:val="18"/>
                <w:szCs w:val="20"/>
                <w:lang w:eastAsia="sk-SK"/>
              </w:rPr>
            </w:pPr>
          </w:p>
          <w:p w14:paraId="3F34D82F" w14:textId="08E4B110" w:rsidR="002644DE" w:rsidRPr="002644DE" w:rsidRDefault="002644DE" w:rsidP="00744A86">
            <w:pPr>
              <w:spacing w:after="0" w:line="240" w:lineRule="auto"/>
              <w:contextualSpacing/>
              <w:jc w:val="both"/>
              <w:rPr>
                <w:rFonts w:ascii="Times New Roman" w:eastAsia="Calibri" w:hAnsi="Times New Roman" w:cs="Times New Roman"/>
                <w:i/>
                <w:sz w:val="20"/>
                <w:szCs w:val="20"/>
                <w:lang w:eastAsia="sk-SK"/>
              </w:rPr>
            </w:pPr>
          </w:p>
        </w:tc>
        <w:tc>
          <w:tcPr>
            <w:tcW w:w="3229" w:type="pct"/>
            <w:tcBorders>
              <w:top w:val="dotted" w:sz="4" w:space="0" w:color="auto"/>
            </w:tcBorders>
            <w:shd w:val="clear" w:color="auto" w:fill="auto"/>
          </w:tcPr>
          <w:p w14:paraId="4476808F" w14:textId="77777777" w:rsidR="006103B6" w:rsidRDefault="006103B6" w:rsidP="006103B6">
            <w:pPr>
              <w:spacing w:after="0" w:line="240" w:lineRule="auto"/>
              <w:jc w:val="both"/>
              <w:rPr>
                <w:rFonts w:ascii="Times New Roman" w:eastAsia="Calibri" w:hAnsi="Times New Roman" w:cs="Times New Roman"/>
                <w:sz w:val="20"/>
                <w:szCs w:val="20"/>
                <w:lang w:eastAsia="sk-SK"/>
              </w:rPr>
            </w:pPr>
          </w:p>
          <w:p w14:paraId="499C3BB1" w14:textId="51DF2D56" w:rsidR="00C74709" w:rsidRPr="00BF0CA7" w:rsidRDefault="00C74709" w:rsidP="00C74709">
            <w:pPr>
              <w:spacing w:after="0" w:line="240" w:lineRule="auto"/>
              <w:jc w:val="both"/>
              <w:rPr>
                <w:rFonts w:ascii="Times New Roman" w:hAnsi="Times New Roman"/>
                <w:sz w:val="20"/>
                <w:szCs w:val="20"/>
                <w:lang w:eastAsia="sk-SK"/>
              </w:rPr>
            </w:pPr>
            <w:r w:rsidRPr="00BF0CA7">
              <w:rPr>
                <w:rFonts w:ascii="Times New Roman" w:hAnsi="Times New Roman"/>
                <w:sz w:val="20"/>
                <w:szCs w:val="20"/>
                <w:lang w:eastAsia="sk-SK"/>
              </w:rPr>
              <w:t xml:space="preserve">V dôsledku zvýšenia súm </w:t>
            </w:r>
            <w:r>
              <w:rPr>
                <w:rFonts w:ascii="Times New Roman" w:hAnsi="Times New Roman"/>
                <w:sz w:val="20"/>
                <w:szCs w:val="20"/>
                <w:lang w:eastAsia="sk-SK"/>
              </w:rPr>
              <w:t>a koeficientov kompenzačného príspevku baníkom</w:t>
            </w:r>
            <w:r w:rsidRPr="00BF0CA7">
              <w:rPr>
                <w:rFonts w:ascii="Times New Roman" w:hAnsi="Times New Roman"/>
                <w:sz w:val="20"/>
                <w:szCs w:val="20"/>
                <w:lang w:eastAsia="sk-SK"/>
              </w:rPr>
              <w:t xml:space="preserve"> od 1. januára 202</w:t>
            </w:r>
            <w:r w:rsidR="00C50180">
              <w:rPr>
                <w:rFonts w:ascii="Times New Roman" w:hAnsi="Times New Roman"/>
                <w:sz w:val="20"/>
                <w:szCs w:val="20"/>
                <w:lang w:eastAsia="sk-SK"/>
              </w:rPr>
              <w:t>7</w:t>
            </w:r>
            <w:r w:rsidRPr="00BF0CA7">
              <w:rPr>
                <w:rFonts w:ascii="Times New Roman" w:hAnsi="Times New Roman"/>
                <w:sz w:val="20"/>
                <w:szCs w:val="20"/>
                <w:lang w:eastAsia="sk-SK"/>
              </w:rPr>
              <w:t xml:space="preserve"> bude situácia nasledovná: </w:t>
            </w:r>
          </w:p>
          <w:p w14:paraId="4E7B544F" w14:textId="6E285ACB" w:rsidR="00C74709" w:rsidRDefault="00C74709" w:rsidP="00C74709">
            <w:pPr>
              <w:pStyle w:val="Odsekzoznamu"/>
              <w:numPr>
                <w:ilvl w:val="0"/>
                <w:numId w:val="15"/>
              </w:numPr>
              <w:spacing w:after="0" w:line="240" w:lineRule="auto"/>
              <w:ind w:left="176" w:hanging="218"/>
              <w:jc w:val="both"/>
              <w:rPr>
                <w:rFonts w:ascii="Times New Roman" w:hAnsi="Times New Roman"/>
                <w:sz w:val="20"/>
                <w:szCs w:val="20"/>
                <w:lang w:eastAsia="sk-SK"/>
              </w:rPr>
            </w:pPr>
            <w:r>
              <w:rPr>
                <w:rFonts w:ascii="Times New Roman" w:hAnsi="Times New Roman"/>
                <w:sz w:val="20"/>
                <w:szCs w:val="20"/>
                <w:lang w:eastAsia="sk-SK"/>
              </w:rPr>
              <w:t>suma kompenzačného príspevku baníkom v prípade, že oprávnená osoba bola zamestnaná v baníctve najmenej 3 roky alebo najmenej 6 rokov sa zvýši o</w:t>
            </w:r>
            <w:r w:rsidR="00C50180">
              <w:rPr>
                <w:rFonts w:ascii="Times New Roman" w:hAnsi="Times New Roman"/>
                <w:sz w:val="20"/>
                <w:szCs w:val="20"/>
                <w:lang w:eastAsia="sk-SK"/>
              </w:rPr>
              <w:t> 10,5</w:t>
            </w:r>
            <w:r w:rsidR="00541CB1">
              <w:rPr>
                <w:rFonts w:ascii="Times New Roman" w:hAnsi="Times New Roman"/>
                <w:sz w:val="20"/>
                <w:szCs w:val="20"/>
                <w:lang w:eastAsia="sk-SK"/>
              </w:rPr>
              <w:t xml:space="preserve"> </w:t>
            </w:r>
            <w:r w:rsidR="00C50180">
              <w:rPr>
                <w:rFonts w:ascii="Times New Roman" w:hAnsi="Times New Roman"/>
                <w:sz w:val="20"/>
                <w:szCs w:val="20"/>
                <w:lang w:eastAsia="sk-SK"/>
              </w:rPr>
              <w:t>eura</w:t>
            </w:r>
            <w:r>
              <w:rPr>
                <w:rFonts w:ascii="Times New Roman" w:hAnsi="Times New Roman"/>
                <w:sz w:val="20"/>
                <w:szCs w:val="20"/>
                <w:lang w:eastAsia="sk-SK"/>
              </w:rPr>
              <w:t xml:space="preserve"> a hodnota koeficientu, ktorým sa tento kompenzačný príspevok zvyšuje v dôsledku odpracovaných rokov, sa v tomto prípade zvýši o 0,</w:t>
            </w:r>
            <w:r w:rsidR="00C50180">
              <w:rPr>
                <w:rFonts w:ascii="Times New Roman" w:hAnsi="Times New Roman"/>
                <w:sz w:val="20"/>
                <w:szCs w:val="20"/>
                <w:lang w:eastAsia="sk-SK"/>
              </w:rPr>
              <w:t>9</w:t>
            </w:r>
            <w:r>
              <w:rPr>
                <w:rFonts w:ascii="Times New Roman" w:hAnsi="Times New Roman"/>
                <w:sz w:val="20"/>
                <w:szCs w:val="20"/>
                <w:lang w:eastAsia="sk-SK"/>
              </w:rPr>
              <w:t>,</w:t>
            </w:r>
          </w:p>
          <w:p w14:paraId="7B1F4526" w14:textId="28FDD459" w:rsidR="00C74709" w:rsidRPr="00C74709" w:rsidRDefault="00C74709" w:rsidP="00C74709">
            <w:pPr>
              <w:pStyle w:val="Odsekzoznamu"/>
              <w:numPr>
                <w:ilvl w:val="0"/>
                <w:numId w:val="15"/>
              </w:numPr>
              <w:spacing w:after="0" w:line="240" w:lineRule="auto"/>
              <w:ind w:left="176" w:hanging="218"/>
              <w:jc w:val="both"/>
              <w:rPr>
                <w:rFonts w:ascii="Times New Roman" w:hAnsi="Times New Roman"/>
                <w:sz w:val="20"/>
                <w:szCs w:val="20"/>
                <w:lang w:eastAsia="sk-SK"/>
              </w:rPr>
            </w:pPr>
            <w:r w:rsidRPr="00C74709">
              <w:rPr>
                <w:rFonts w:ascii="Times New Roman" w:hAnsi="Times New Roman"/>
                <w:sz w:val="20"/>
                <w:szCs w:val="20"/>
                <w:lang w:eastAsia="sk-SK"/>
              </w:rPr>
              <w:t xml:space="preserve">suma kompenzačného príspevku </w:t>
            </w:r>
            <w:r>
              <w:rPr>
                <w:rFonts w:ascii="Times New Roman" w:hAnsi="Times New Roman"/>
                <w:sz w:val="20"/>
                <w:szCs w:val="20"/>
                <w:lang w:eastAsia="sk-SK"/>
              </w:rPr>
              <w:t xml:space="preserve">baníkom </w:t>
            </w:r>
            <w:r w:rsidRPr="00C74709">
              <w:rPr>
                <w:rFonts w:ascii="Times New Roman" w:hAnsi="Times New Roman"/>
                <w:sz w:val="20"/>
                <w:szCs w:val="20"/>
                <w:lang w:eastAsia="sk-SK"/>
              </w:rPr>
              <w:t>v prípade, že oprávnená osoba je zamestnaná v baníctve najmenej 10 alebo najmenej 15 rokov, sa zvýši o</w:t>
            </w:r>
            <w:r w:rsidR="00C50180">
              <w:rPr>
                <w:rFonts w:ascii="Times New Roman" w:hAnsi="Times New Roman"/>
                <w:sz w:val="20"/>
                <w:szCs w:val="20"/>
                <w:lang w:eastAsia="sk-SK"/>
              </w:rPr>
              <w:t> </w:t>
            </w:r>
            <w:r w:rsidR="00541CB1">
              <w:rPr>
                <w:rFonts w:ascii="Times New Roman" w:hAnsi="Times New Roman"/>
                <w:sz w:val="20"/>
                <w:szCs w:val="20"/>
                <w:lang w:eastAsia="sk-SK"/>
              </w:rPr>
              <w:t>1</w:t>
            </w:r>
            <w:r w:rsidR="00C50180">
              <w:rPr>
                <w:rFonts w:ascii="Times New Roman" w:hAnsi="Times New Roman"/>
                <w:sz w:val="20"/>
                <w:szCs w:val="20"/>
                <w:lang w:eastAsia="sk-SK"/>
              </w:rPr>
              <w:t>8,5 eura</w:t>
            </w:r>
            <w:r w:rsidRPr="00C74709">
              <w:rPr>
                <w:rFonts w:ascii="Times New Roman" w:hAnsi="Times New Roman"/>
                <w:sz w:val="20"/>
                <w:szCs w:val="20"/>
                <w:lang w:eastAsia="sk-SK"/>
              </w:rPr>
              <w:t xml:space="preserve"> a hodnota koeficientu, ktorým sa tento kompenzačný príspevok zvyšuje v dôsledku odpracovaných rokov, sa v tomto prípade zvýši o</w:t>
            </w:r>
            <w:r w:rsidR="00541CB1">
              <w:rPr>
                <w:rFonts w:ascii="Times New Roman" w:hAnsi="Times New Roman"/>
                <w:sz w:val="20"/>
                <w:szCs w:val="20"/>
                <w:lang w:eastAsia="sk-SK"/>
              </w:rPr>
              <w:t> 1,</w:t>
            </w:r>
            <w:r w:rsidR="00C50180">
              <w:rPr>
                <w:rFonts w:ascii="Times New Roman" w:hAnsi="Times New Roman"/>
                <w:sz w:val="20"/>
                <w:szCs w:val="20"/>
                <w:lang w:eastAsia="sk-SK"/>
              </w:rPr>
              <w:t>2</w:t>
            </w:r>
            <w:r w:rsidRPr="00C74709">
              <w:rPr>
                <w:rFonts w:ascii="Times New Roman" w:hAnsi="Times New Roman"/>
                <w:sz w:val="20"/>
                <w:szCs w:val="20"/>
                <w:lang w:eastAsia="sk-SK"/>
              </w:rPr>
              <w:t>.</w:t>
            </w:r>
          </w:p>
          <w:p w14:paraId="004C801F" w14:textId="1609AD10" w:rsidR="002644DE" w:rsidRPr="002644DE" w:rsidRDefault="002644DE" w:rsidP="003D4172">
            <w:pPr>
              <w:spacing w:after="0" w:line="240" w:lineRule="auto"/>
              <w:jc w:val="both"/>
              <w:rPr>
                <w:rFonts w:ascii="Times New Roman" w:eastAsia="Calibri" w:hAnsi="Times New Roman" w:cs="Times New Roman"/>
                <w:sz w:val="20"/>
                <w:szCs w:val="20"/>
                <w:lang w:eastAsia="sk-SK"/>
              </w:rPr>
            </w:pPr>
          </w:p>
        </w:tc>
      </w:tr>
      <w:tr w:rsidR="002644DE" w:rsidRPr="002644DE" w14:paraId="6AD6CF71" w14:textId="77777777" w:rsidTr="00F76418">
        <w:trPr>
          <w:trHeight w:val="680"/>
          <w:jc w:val="center"/>
        </w:trPr>
        <w:tc>
          <w:tcPr>
            <w:tcW w:w="129" w:type="pct"/>
            <w:vMerge/>
            <w:shd w:val="clear" w:color="auto" w:fill="auto"/>
            <w:vAlign w:val="center"/>
          </w:tcPr>
          <w:p w14:paraId="37D1F67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0CE8C2BA" w14:textId="77777777" w:rsidR="002644DE" w:rsidRPr="00744A86" w:rsidRDefault="00744A86" w:rsidP="00744A86">
            <w:pPr>
              <w:pStyle w:val="Odsekzoznamu"/>
              <w:numPr>
                <w:ilvl w:val="0"/>
                <w:numId w:val="11"/>
              </w:numPr>
              <w:spacing w:after="0" w:line="240" w:lineRule="auto"/>
              <w:rPr>
                <w:rFonts w:ascii="Times New Roman" w:eastAsia="Calibri" w:hAnsi="Times New Roman" w:cs="Times New Roman"/>
                <w:i/>
                <w:sz w:val="20"/>
                <w:szCs w:val="20"/>
                <w:lang w:eastAsia="sk-SK"/>
              </w:rPr>
            </w:pPr>
            <w:r w:rsidRPr="00744A86">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07C9FC0A" w14:textId="75F37006" w:rsidR="00744A86" w:rsidRPr="00ED0CB3" w:rsidRDefault="00C74709" w:rsidP="00C50180">
            <w:pPr>
              <w:spacing w:after="0" w:line="240" w:lineRule="auto"/>
              <w:jc w:val="both"/>
              <w:rPr>
                <w:rFonts w:ascii="Times New Roman" w:hAnsi="Times New Roman"/>
                <w:sz w:val="20"/>
                <w:szCs w:val="20"/>
                <w:lang w:eastAsia="sk-SK"/>
              </w:rPr>
            </w:pPr>
            <w:r>
              <w:rPr>
                <w:rFonts w:ascii="Times New Roman" w:hAnsi="Times New Roman"/>
                <w:sz w:val="20"/>
                <w:szCs w:val="20"/>
              </w:rPr>
              <w:t xml:space="preserve">Predpokladá  sa, že v </w:t>
            </w:r>
            <w:r w:rsidRPr="00BF0CA7">
              <w:rPr>
                <w:rFonts w:ascii="Times New Roman" w:hAnsi="Times New Roman"/>
                <w:sz w:val="20"/>
                <w:szCs w:val="20"/>
              </w:rPr>
              <w:t>roku 202</w:t>
            </w:r>
            <w:r w:rsidR="00C50180">
              <w:rPr>
                <w:rFonts w:ascii="Times New Roman" w:hAnsi="Times New Roman"/>
                <w:sz w:val="20"/>
                <w:szCs w:val="20"/>
              </w:rPr>
              <w:t>7</w:t>
            </w:r>
            <w:r>
              <w:rPr>
                <w:rFonts w:ascii="Times New Roman" w:hAnsi="Times New Roman"/>
                <w:sz w:val="20"/>
                <w:szCs w:val="20"/>
              </w:rPr>
              <w:t xml:space="preserve"> </w:t>
            </w:r>
            <w:r w:rsidRPr="00BF0CA7">
              <w:rPr>
                <w:rFonts w:ascii="Times New Roman" w:hAnsi="Times New Roman"/>
                <w:sz w:val="20"/>
                <w:szCs w:val="20"/>
              </w:rPr>
              <w:t xml:space="preserve">bude pozitívne ovplyvnených priemerne mesačne cca </w:t>
            </w:r>
            <w:r w:rsidR="00541CB1">
              <w:rPr>
                <w:rFonts w:ascii="Times New Roman" w:hAnsi="Times New Roman"/>
                <w:sz w:val="20"/>
                <w:szCs w:val="20"/>
              </w:rPr>
              <w:t>9</w:t>
            </w:r>
            <w:r w:rsidR="00C50180">
              <w:rPr>
                <w:rFonts w:ascii="Times New Roman" w:hAnsi="Times New Roman"/>
                <w:sz w:val="20"/>
                <w:szCs w:val="20"/>
              </w:rPr>
              <w:t>0</w:t>
            </w:r>
            <w:r w:rsidR="00541CB1">
              <w:rPr>
                <w:rFonts w:ascii="Times New Roman" w:hAnsi="Times New Roman"/>
                <w:sz w:val="20"/>
                <w:szCs w:val="20"/>
              </w:rPr>
              <w:t>0</w:t>
            </w:r>
            <w:r>
              <w:rPr>
                <w:rFonts w:ascii="Times New Roman" w:hAnsi="Times New Roman"/>
                <w:sz w:val="20"/>
                <w:szCs w:val="20"/>
              </w:rPr>
              <w:t xml:space="preserve"> príjemcov kompenzačného príspevku baníkom.</w:t>
            </w:r>
          </w:p>
        </w:tc>
      </w:tr>
      <w:tr w:rsidR="002644DE" w:rsidRPr="002644DE" w14:paraId="7701FEFF" w14:textId="77777777" w:rsidTr="00F76418">
        <w:trPr>
          <w:trHeight w:val="397"/>
          <w:jc w:val="center"/>
        </w:trPr>
        <w:tc>
          <w:tcPr>
            <w:tcW w:w="129" w:type="pct"/>
            <w:tcBorders>
              <w:top w:val="dotted" w:sz="4" w:space="0" w:color="auto"/>
            </w:tcBorders>
            <w:shd w:val="clear" w:color="auto" w:fill="auto"/>
            <w:vAlign w:val="center"/>
          </w:tcPr>
          <w:p w14:paraId="4DE10AA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14:paraId="4D627206"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54BD2359"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6430451C" w14:textId="77777777" w:rsidTr="00F76418">
        <w:trPr>
          <w:trHeight w:val="170"/>
          <w:jc w:val="center"/>
        </w:trPr>
        <w:tc>
          <w:tcPr>
            <w:tcW w:w="129" w:type="pct"/>
            <w:tcBorders>
              <w:top w:val="nil"/>
              <w:bottom w:val="single" w:sz="4" w:space="0" w:color="auto"/>
            </w:tcBorders>
            <w:shd w:val="clear" w:color="auto" w:fill="F2F2F2"/>
            <w:vAlign w:val="center"/>
          </w:tcPr>
          <w:p w14:paraId="22A06B8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vAlign w:val="center"/>
          </w:tcPr>
          <w:p w14:paraId="7F4A13A6" w14:textId="77777777" w:rsidR="002644DE" w:rsidRPr="002644DE" w:rsidRDefault="002644DE" w:rsidP="002644DE">
            <w:pPr>
              <w:spacing w:after="0" w:line="240" w:lineRule="auto"/>
              <w:rPr>
                <w:rFonts w:ascii="Times New Roman" w:eastAsia="Calibri" w:hAnsi="Times New Roman" w:cs="Times New Roman"/>
                <w:b/>
                <w:i/>
                <w:sz w:val="20"/>
                <w:szCs w:val="20"/>
                <w:lang w:eastAsia="sk-SK"/>
              </w:rPr>
            </w:pPr>
            <w:r w:rsidRPr="002644DE">
              <w:rPr>
                <w:rFonts w:ascii="Times New Roman" w:eastAsia="Calibri" w:hAnsi="Times New Roman" w:cs="Times New Roman"/>
                <w:b/>
                <w:i/>
                <w:sz w:val="20"/>
                <w:szCs w:val="20"/>
                <w:lang w:eastAsia="sk-SK"/>
              </w:rPr>
              <w:t>4.1.1.1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pozitívny vplyv na skupiny v riziku chudoby alebo sociálneho vylúčenia</w:t>
            </w:r>
          </w:p>
          <w:p w14:paraId="57E0BFF0"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644DE" w:rsidRPr="002644DE" w14:paraId="643D698B" w14:textId="77777777" w:rsidTr="00F76418">
        <w:trPr>
          <w:trHeight w:val="759"/>
          <w:jc w:val="center"/>
        </w:trPr>
        <w:tc>
          <w:tcPr>
            <w:tcW w:w="129" w:type="pct"/>
            <w:tcBorders>
              <w:top w:val="single" w:sz="4" w:space="0" w:color="auto"/>
              <w:bottom w:val="single" w:sz="4" w:space="0" w:color="auto"/>
            </w:tcBorders>
            <w:shd w:val="clear" w:color="auto" w:fill="auto"/>
            <w:vAlign w:val="center"/>
          </w:tcPr>
          <w:p w14:paraId="2AD824B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14:paraId="4105E071"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198025F8" w14:textId="52A176AC" w:rsidR="002644DE" w:rsidRPr="002644DE" w:rsidRDefault="009559EF" w:rsidP="009559EF">
            <w:pPr>
              <w:spacing w:after="0" w:line="240" w:lineRule="auto"/>
              <w:rPr>
                <w:rFonts w:ascii="Times New Roman" w:eastAsia="Calibri" w:hAnsi="Times New Roman" w:cs="Times New Roman"/>
                <w:sz w:val="20"/>
                <w:szCs w:val="20"/>
                <w:lang w:eastAsia="sk-SK"/>
              </w:rPr>
            </w:pPr>
            <w:r>
              <w:rPr>
                <w:rFonts w:ascii="Times New Roman" w:hAnsi="Times New Roman"/>
                <w:sz w:val="20"/>
                <w:szCs w:val="20"/>
                <w:lang w:eastAsia="sk-SK"/>
              </w:rPr>
              <w:t>Pozitívne budú ovplyvnené všetky domácnosti v riziku chudoby alebo sociálneho vylúčenia, ktoré sú príjemcami kompenzačného príspevku baníkom v dôsledku zvýšenia súm a koeficientov kompenzačného príspevku § 3 ods. 1 až 4 zákona o kompenzačnom príspevku baníkom. Nakoľko ide o sociálne transfery, tieto majú priamy vplyv na príjmovú chudobu, t. j. mieru rizika chudoby, ako aj celý agregát chudoby, mieru rizika chudoby alebo sociálneho vylúčenia</w:t>
            </w:r>
            <w:r>
              <w:rPr>
                <w:rFonts w:ascii="Times New Roman" w:eastAsia="Calibri" w:hAnsi="Times New Roman" w:cs="Times New Roman"/>
                <w:sz w:val="20"/>
                <w:szCs w:val="20"/>
                <w:lang w:eastAsia="sk-SK"/>
              </w:rPr>
              <w:t>.</w:t>
            </w:r>
          </w:p>
        </w:tc>
      </w:tr>
      <w:tr w:rsidR="002644DE" w:rsidRPr="002644DE" w14:paraId="3E6D0EBB" w14:textId="77777777" w:rsidTr="00F76418">
        <w:trPr>
          <w:trHeight w:val="397"/>
          <w:jc w:val="center"/>
        </w:trPr>
        <w:tc>
          <w:tcPr>
            <w:tcW w:w="129" w:type="pct"/>
            <w:vMerge w:val="restart"/>
            <w:tcBorders>
              <w:top w:val="single" w:sz="4" w:space="0" w:color="auto"/>
            </w:tcBorders>
            <w:shd w:val="clear" w:color="auto" w:fill="auto"/>
            <w:vAlign w:val="center"/>
          </w:tcPr>
          <w:p w14:paraId="2306DA2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14:paraId="58EBF025"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6E689D72" w14:textId="77777777" w:rsidR="002644DE" w:rsidRPr="002644DE" w:rsidRDefault="002644DE" w:rsidP="002644DE">
            <w:pPr>
              <w:spacing w:after="0" w:line="240" w:lineRule="auto"/>
              <w:rPr>
                <w:rFonts w:ascii="Times New Roman" w:eastAsia="Calibri" w:hAnsi="Times New Roman" w:cs="Times New Roman"/>
                <w:i/>
                <w:sz w:val="18"/>
                <w:szCs w:val="20"/>
                <w:lang w:eastAsia="sk-SK"/>
              </w:rPr>
            </w:pPr>
          </w:p>
        </w:tc>
      </w:tr>
      <w:tr w:rsidR="002644DE" w:rsidRPr="002644DE" w14:paraId="779B9567" w14:textId="77777777" w:rsidTr="00F76418">
        <w:trPr>
          <w:trHeight w:val="397"/>
          <w:jc w:val="center"/>
        </w:trPr>
        <w:tc>
          <w:tcPr>
            <w:tcW w:w="129" w:type="pct"/>
            <w:vMerge/>
            <w:shd w:val="clear" w:color="auto" w:fill="auto"/>
            <w:vAlign w:val="center"/>
          </w:tcPr>
          <w:p w14:paraId="78DB008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04B16BFC"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p>
        </w:tc>
        <w:tc>
          <w:tcPr>
            <w:tcW w:w="3229" w:type="pct"/>
            <w:tcBorders>
              <w:top w:val="dotted" w:sz="4" w:space="0" w:color="auto"/>
            </w:tcBorders>
            <w:shd w:val="clear" w:color="auto" w:fill="auto"/>
          </w:tcPr>
          <w:p w14:paraId="258843BE"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21B48D6F" w14:textId="77777777" w:rsidTr="00F76418">
        <w:trPr>
          <w:trHeight w:val="397"/>
          <w:jc w:val="center"/>
        </w:trPr>
        <w:tc>
          <w:tcPr>
            <w:tcW w:w="129" w:type="pct"/>
            <w:tcBorders>
              <w:top w:val="dotted" w:sz="4" w:space="0" w:color="auto"/>
            </w:tcBorders>
            <w:shd w:val="clear" w:color="auto" w:fill="F2F2F2"/>
            <w:vAlign w:val="center"/>
          </w:tcPr>
          <w:p w14:paraId="26BF9844"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cPr>
          <w:p w14:paraId="1F412852"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Kvantifikujte </w:t>
            </w:r>
            <w:r w:rsidRPr="002644DE">
              <w:rPr>
                <w:rFonts w:ascii="Times New Roman" w:eastAsia="Calibri" w:hAnsi="Times New Roman" w:cs="Times New Roman"/>
                <w:i/>
                <w:sz w:val="20"/>
                <w:szCs w:val="20"/>
                <w:lang w:eastAsia="sk-SK"/>
              </w:rPr>
              <w:t xml:space="preserve">rast príjmov alebo pokles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4F1BC1C2" w14:textId="77777777" w:rsidTr="00F76418">
        <w:trPr>
          <w:trHeight w:val="680"/>
          <w:jc w:val="center"/>
        </w:trPr>
        <w:tc>
          <w:tcPr>
            <w:tcW w:w="129" w:type="pct"/>
            <w:vMerge w:val="restart"/>
            <w:tcBorders>
              <w:top w:val="dotted" w:sz="4" w:space="0" w:color="auto"/>
            </w:tcBorders>
            <w:shd w:val="clear" w:color="auto" w:fill="auto"/>
            <w:vAlign w:val="center"/>
          </w:tcPr>
          <w:p w14:paraId="26A2A54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14:paraId="48AB7959"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755B1C07"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434F2A6F"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67E8B691" w14:textId="77777777" w:rsidTr="00F76418">
        <w:trPr>
          <w:trHeight w:val="680"/>
          <w:jc w:val="center"/>
        </w:trPr>
        <w:tc>
          <w:tcPr>
            <w:tcW w:w="129" w:type="pct"/>
            <w:vMerge/>
            <w:shd w:val="clear" w:color="auto" w:fill="auto"/>
            <w:vAlign w:val="center"/>
          </w:tcPr>
          <w:p w14:paraId="76E51CB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4E8BB89A"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p>
        </w:tc>
        <w:tc>
          <w:tcPr>
            <w:tcW w:w="3229" w:type="pct"/>
            <w:tcBorders>
              <w:top w:val="dotted" w:sz="4" w:space="0" w:color="auto"/>
            </w:tcBorders>
            <w:shd w:val="clear" w:color="auto" w:fill="auto"/>
          </w:tcPr>
          <w:p w14:paraId="6135CC3A"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235C260B" w14:textId="77777777" w:rsidTr="00F76418">
        <w:trPr>
          <w:trHeight w:val="350"/>
          <w:jc w:val="center"/>
        </w:trPr>
        <w:tc>
          <w:tcPr>
            <w:tcW w:w="129" w:type="pct"/>
            <w:tcBorders>
              <w:top w:val="dotted" w:sz="4" w:space="0" w:color="auto"/>
              <w:bottom w:val="single" w:sz="4" w:space="0" w:color="auto"/>
            </w:tcBorders>
            <w:shd w:val="clear" w:color="auto" w:fill="auto"/>
            <w:vAlign w:val="center"/>
          </w:tcPr>
          <w:p w14:paraId="65B0CF49"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4B0D11F7"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4F770087"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38D3F273" w14:textId="77777777" w:rsidTr="00F76418">
        <w:trPr>
          <w:trHeight w:val="170"/>
          <w:jc w:val="center"/>
        </w:trPr>
        <w:tc>
          <w:tcPr>
            <w:tcW w:w="129" w:type="pct"/>
            <w:tcBorders>
              <w:top w:val="single" w:sz="4" w:space="0" w:color="auto"/>
              <w:bottom w:val="single" w:sz="4" w:space="0" w:color="auto"/>
            </w:tcBorders>
            <w:shd w:val="clear" w:color="auto" w:fill="DDDDDD"/>
            <w:vAlign w:val="center"/>
          </w:tcPr>
          <w:p w14:paraId="212C3629"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38268548" w14:textId="77777777" w:rsidR="002644DE" w:rsidRPr="002644DE" w:rsidRDefault="002644DE" w:rsidP="002644DE">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Calibri" w:hAnsi="Times New Roman" w:cs="Times New Roman"/>
                <w:b/>
                <w:i/>
                <w:sz w:val="20"/>
                <w:szCs w:val="20"/>
                <w:lang w:eastAsia="sk-SK"/>
              </w:rPr>
              <w:t>4.1.2 Negatívny vplyv</w:t>
            </w:r>
          </w:p>
        </w:tc>
      </w:tr>
      <w:tr w:rsidR="002644DE" w:rsidRPr="002644DE" w14:paraId="483E2656" w14:textId="77777777" w:rsidTr="00F76418">
        <w:trPr>
          <w:trHeight w:val="759"/>
          <w:jc w:val="center"/>
        </w:trPr>
        <w:tc>
          <w:tcPr>
            <w:tcW w:w="129" w:type="pct"/>
            <w:tcBorders>
              <w:top w:val="single" w:sz="4" w:space="0" w:color="auto"/>
              <w:bottom w:val="single" w:sz="4" w:space="0" w:color="auto"/>
            </w:tcBorders>
            <w:shd w:val="clear" w:color="auto" w:fill="auto"/>
            <w:vAlign w:val="center"/>
          </w:tcPr>
          <w:p w14:paraId="3608F0B5"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lastRenderedPageBreak/>
              <w:t>b)</w:t>
            </w:r>
          </w:p>
          <w:p w14:paraId="10071BCF" w14:textId="77777777" w:rsidR="002644DE" w:rsidRPr="002644DE" w:rsidRDefault="002644DE" w:rsidP="002644DE">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shd w:val="clear" w:color="auto" w:fill="auto"/>
            <w:vAlign w:val="center"/>
          </w:tcPr>
          <w:p w14:paraId="7BC295AF"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72F55155" w14:textId="77777777" w:rsidR="002644DE" w:rsidRPr="002644DE" w:rsidRDefault="002644DE" w:rsidP="002644DE">
            <w:pPr>
              <w:spacing w:after="0" w:line="240" w:lineRule="auto"/>
              <w:ind w:left="720"/>
              <w:contextualSpacing/>
              <w:rPr>
                <w:rFonts w:ascii="Times New Roman" w:eastAsia="Calibri" w:hAnsi="Times New Roman" w:cs="Times New Roman"/>
                <w:sz w:val="20"/>
                <w:szCs w:val="20"/>
                <w:lang w:eastAsia="sk-SK"/>
              </w:rPr>
            </w:pPr>
          </w:p>
        </w:tc>
      </w:tr>
      <w:tr w:rsidR="002644DE" w:rsidRPr="002644DE" w14:paraId="1B055C99" w14:textId="77777777" w:rsidTr="00F76418">
        <w:trPr>
          <w:trHeight w:val="397"/>
          <w:jc w:val="center"/>
        </w:trPr>
        <w:tc>
          <w:tcPr>
            <w:tcW w:w="129" w:type="pct"/>
            <w:vMerge w:val="restart"/>
            <w:tcBorders>
              <w:top w:val="single" w:sz="4" w:space="0" w:color="auto"/>
            </w:tcBorders>
            <w:shd w:val="clear" w:color="auto" w:fill="auto"/>
            <w:vAlign w:val="center"/>
          </w:tcPr>
          <w:p w14:paraId="13517FD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14:paraId="38A249B3"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shd w:val="clear" w:color="auto" w:fill="auto"/>
          </w:tcPr>
          <w:p w14:paraId="44F235C3" w14:textId="6EAF3503" w:rsidR="002644DE" w:rsidRPr="000617EC" w:rsidRDefault="002644DE" w:rsidP="00B32D32">
            <w:pPr>
              <w:jc w:val="both"/>
              <w:rPr>
                <w:rFonts w:ascii="Times New Roman" w:hAnsi="Times New Roman" w:cs="Times New Roman"/>
                <w:sz w:val="20"/>
                <w:szCs w:val="20"/>
              </w:rPr>
            </w:pPr>
          </w:p>
        </w:tc>
      </w:tr>
      <w:tr w:rsidR="002644DE" w:rsidRPr="002644DE" w14:paraId="05DCBEAB" w14:textId="77777777" w:rsidTr="00F76418">
        <w:trPr>
          <w:trHeight w:val="397"/>
          <w:jc w:val="center"/>
        </w:trPr>
        <w:tc>
          <w:tcPr>
            <w:tcW w:w="129" w:type="pct"/>
            <w:vMerge/>
            <w:tcBorders>
              <w:bottom w:val="single" w:sz="4" w:space="0" w:color="auto"/>
            </w:tcBorders>
            <w:shd w:val="clear" w:color="auto" w:fill="auto"/>
            <w:vAlign w:val="center"/>
          </w:tcPr>
          <w:p w14:paraId="37BE1C7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shd w:val="clear" w:color="auto" w:fill="auto"/>
          </w:tcPr>
          <w:p w14:paraId="1357EF7C"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p>
        </w:tc>
        <w:tc>
          <w:tcPr>
            <w:tcW w:w="3229" w:type="pct"/>
            <w:tcBorders>
              <w:top w:val="dotted" w:sz="4" w:space="0" w:color="auto"/>
              <w:bottom w:val="single" w:sz="4" w:space="0" w:color="auto"/>
            </w:tcBorders>
            <w:shd w:val="clear" w:color="auto" w:fill="auto"/>
          </w:tcPr>
          <w:p w14:paraId="2F8B1621"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4F7C1E87" w14:textId="77777777" w:rsidTr="00F76418">
        <w:trPr>
          <w:trHeight w:val="397"/>
          <w:jc w:val="center"/>
        </w:trPr>
        <w:tc>
          <w:tcPr>
            <w:tcW w:w="129" w:type="pct"/>
            <w:tcBorders>
              <w:top w:val="single" w:sz="4" w:space="0" w:color="auto"/>
            </w:tcBorders>
            <w:shd w:val="clear" w:color="auto" w:fill="F2F2F2"/>
            <w:vAlign w:val="center"/>
          </w:tcPr>
          <w:p w14:paraId="008B4EF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single" w:sz="4" w:space="0" w:color="auto"/>
            </w:tcBorders>
            <w:shd w:val="clear" w:color="auto" w:fill="F2F2F2"/>
            <w:vAlign w:val="center"/>
          </w:tcPr>
          <w:p w14:paraId="7B60E69D"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14353913" w14:textId="77777777" w:rsidTr="00F76418">
        <w:trPr>
          <w:trHeight w:val="680"/>
          <w:jc w:val="center"/>
        </w:trPr>
        <w:tc>
          <w:tcPr>
            <w:tcW w:w="129" w:type="pct"/>
            <w:vMerge w:val="restart"/>
            <w:tcBorders>
              <w:top w:val="dotted" w:sz="4" w:space="0" w:color="auto"/>
            </w:tcBorders>
            <w:shd w:val="clear" w:color="auto" w:fill="auto"/>
            <w:vAlign w:val="center"/>
          </w:tcPr>
          <w:p w14:paraId="67AC126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14:paraId="4F4B192A"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0F1143FE"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246A11AF" w14:textId="290980C5" w:rsidR="002644DE" w:rsidRPr="00492328" w:rsidRDefault="002644DE" w:rsidP="00492328">
            <w:pPr>
              <w:jc w:val="both"/>
              <w:rPr>
                <w:rFonts w:ascii="Times New Roman" w:eastAsia="Calibri" w:hAnsi="Times New Roman" w:cs="Times New Roman"/>
                <w:sz w:val="20"/>
                <w:szCs w:val="20"/>
                <w:lang w:eastAsia="sk-SK"/>
              </w:rPr>
            </w:pPr>
          </w:p>
        </w:tc>
      </w:tr>
      <w:tr w:rsidR="002644DE" w:rsidRPr="002644DE" w14:paraId="3566193A" w14:textId="77777777" w:rsidTr="00F76418">
        <w:trPr>
          <w:trHeight w:val="680"/>
          <w:jc w:val="center"/>
        </w:trPr>
        <w:tc>
          <w:tcPr>
            <w:tcW w:w="129" w:type="pct"/>
            <w:vMerge/>
            <w:shd w:val="clear" w:color="auto" w:fill="auto"/>
            <w:vAlign w:val="center"/>
          </w:tcPr>
          <w:p w14:paraId="58DB40D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6E53D8D0"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p>
        </w:tc>
        <w:tc>
          <w:tcPr>
            <w:tcW w:w="3229" w:type="pct"/>
            <w:tcBorders>
              <w:top w:val="dotted" w:sz="4" w:space="0" w:color="auto"/>
            </w:tcBorders>
            <w:shd w:val="clear" w:color="auto" w:fill="auto"/>
          </w:tcPr>
          <w:p w14:paraId="21B199CD"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066D6DA5" w14:textId="77777777" w:rsidTr="00F76418">
        <w:trPr>
          <w:trHeight w:val="397"/>
          <w:jc w:val="center"/>
        </w:trPr>
        <w:tc>
          <w:tcPr>
            <w:tcW w:w="129" w:type="pct"/>
            <w:tcBorders>
              <w:top w:val="dotted" w:sz="4" w:space="0" w:color="auto"/>
            </w:tcBorders>
            <w:shd w:val="clear" w:color="auto" w:fill="auto"/>
            <w:vAlign w:val="center"/>
          </w:tcPr>
          <w:p w14:paraId="28E2920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14:paraId="1709B73F"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6AC79A0A"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2E588BF3" w14:textId="77777777" w:rsidTr="00F76418">
        <w:trPr>
          <w:trHeight w:val="227"/>
          <w:jc w:val="center"/>
        </w:trPr>
        <w:tc>
          <w:tcPr>
            <w:tcW w:w="129" w:type="pct"/>
            <w:tcBorders>
              <w:top w:val="nil"/>
              <w:bottom w:val="single" w:sz="4" w:space="0" w:color="auto"/>
            </w:tcBorders>
            <w:shd w:val="clear" w:color="auto" w:fill="F2F2F2"/>
            <w:vAlign w:val="center"/>
          </w:tcPr>
          <w:p w14:paraId="2F13F7B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14:paraId="2C13A1E4"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4.1.2.1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negatívny vplyv na skupiny v riziku chudoby alebo sociálneho vylúčenia</w:t>
            </w:r>
          </w:p>
          <w:p w14:paraId="08368352"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20"/>
                <w:szCs w:val="20"/>
                <w:lang w:eastAsia="sk-SK"/>
              </w:rPr>
              <w:t>(</w:t>
            </w: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Calibri" w:hAnsi="Times New Roman" w:cs="Times New Roman"/>
                <w:i/>
                <w:sz w:val="20"/>
                <w:szCs w:val="20"/>
                <w:lang w:eastAsia="sk-SK"/>
              </w:rPr>
              <w:t>)</w:t>
            </w:r>
          </w:p>
        </w:tc>
      </w:tr>
      <w:tr w:rsidR="002644DE" w:rsidRPr="002644DE" w14:paraId="450F5441" w14:textId="77777777" w:rsidTr="00F76418">
        <w:trPr>
          <w:trHeight w:val="759"/>
          <w:jc w:val="center"/>
        </w:trPr>
        <w:tc>
          <w:tcPr>
            <w:tcW w:w="129" w:type="pct"/>
            <w:tcBorders>
              <w:top w:val="single" w:sz="4" w:space="0" w:color="auto"/>
              <w:bottom w:val="single" w:sz="4" w:space="0" w:color="auto"/>
            </w:tcBorders>
            <w:shd w:val="clear" w:color="auto" w:fill="auto"/>
            <w:vAlign w:val="center"/>
          </w:tcPr>
          <w:p w14:paraId="15FDB4B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14:paraId="410B4067"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67B27A6B"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083B7F60" w14:textId="77777777" w:rsidTr="00F76418">
        <w:trPr>
          <w:trHeight w:val="397"/>
          <w:jc w:val="center"/>
        </w:trPr>
        <w:tc>
          <w:tcPr>
            <w:tcW w:w="129" w:type="pct"/>
            <w:vMerge w:val="restart"/>
            <w:tcBorders>
              <w:top w:val="single" w:sz="4" w:space="0" w:color="auto"/>
            </w:tcBorders>
            <w:shd w:val="clear" w:color="auto" w:fill="auto"/>
            <w:vAlign w:val="center"/>
          </w:tcPr>
          <w:p w14:paraId="78202557"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14:paraId="044571BF"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772958AB" w14:textId="77777777" w:rsidR="002644DE" w:rsidRPr="002644DE" w:rsidRDefault="002644DE" w:rsidP="002644DE">
            <w:pPr>
              <w:spacing w:after="0" w:line="240" w:lineRule="auto"/>
              <w:rPr>
                <w:rFonts w:ascii="Times New Roman" w:eastAsia="Calibri" w:hAnsi="Times New Roman" w:cs="Times New Roman"/>
                <w:i/>
                <w:sz w:val="18"/>
                <w:szCs w:val="20"/>
                <w:lang w:eastAsia="sk-SK"/>
              </w:rPr>
            </w:pPr>
          </w:p>
        </w:tc>
      </w:tr>
      <w:tr w:rsidR="002644DE" w:rsidRPr="002644DE" w14:paraId="368B49BB" w14:textId="77777777" w:rsidTr="00F76418">
        <w:trPr>
          <w:trHeight w:val="397"/>
          <w:jc w:val="center"/>
        </w:trPr>
        <w:tc>
          <w:tcPr>
            <w:tcW w:w="129" w:type="pct"/>
            <w:vMerge/>
            <w:shd w:val="clear" w:color="auto" w:fill="auto"/>
            <w:vAlign w:val="center"/>
          </w:tcPr>
          <w:p w14:paraId="6D924509"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1F6F6F32"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p>
        </w:tc>
        <w:tc>
          <w:tcPr>
            <w:tcW w:w="3229" w:type="pct"/>
            <w:tcBorders>
              <w:top w:val="dotted" w:sz="4" w:space="0" w:color="auto"/>
            </w:tcBorders>
            <w:shd w:val="clear" w:color="auto" w:fill="auto"/>
          </w:tcPr>
          <w:p w14:paraId="11098DA2"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3F5C88DE" w14:textId="77777777" w:rsidTr="00F76418">
        <w:trPr>
          <w:trHeight w:val="454"/>
          <w:jc w:val="center"/>
        </w:trPr>
        <w:tc>
          <w:tcPr>
            <w:tcW w:w="129" w:type="pct"/>
            <w:tcBorders>
              <w:top w:val="dotted" w:sz="4" w:space="0" w:color="auto"/>
            </w:tcBorders>
            <w:shd w:val="clear" w:color="auto" w:fill="F2F2F2"/>
            <w:vAlign w:val="center"/>
          </w:tcPr>
          <w:p w14:paraId="18986886"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14:paraId="29EE8B23"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279951E1" w14:textId="77777777" w:rsidTr="00F76418">
        <w:trPr>
          <w:trHeight w:val="680"/>
          <w:jc w:val="center"/>
        </w:trPr>
        <w:tc>
          <w:tcPr>
            <w:tcW w:w="129" w:type="pct"/>
            <w:vMerge w:val="restart"/>
            <w:tcBorders>
              <w:top w:val="dotted" w:sz="4" w:space="0" w:color="auto"/>
            </w:tcBorders>
            <w:shd w:val="clear" w:color="auto" w:fill="auto"/>
            <w:vAlign w:val="center"/>
          </w:tcPr>
          <w:p w14:paraId="5BFB8D9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14:paraId="5C744ECB"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74FFB9A1"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1181474F"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7642EF33" w14:textId="77777777" w:rsidTr="00F76418">
        <w:trPr>
          <w:trHeight w:val="680"/>
          <w:jc w:val="center"/>
        </w:trPr>
        <w:tc>
          <w:tcPr>
            <w:tcW w:w="129" w:type="pct"/>
            <w:vMerge/>
            <w:shd w:val="clear" w:color="auto" w:fill="auto"/>
            <w:vAlign w:val="center"/>
          </w:tcPr>
          <w:p w14:paraId="3FE6F6B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1A937305"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p>
        </w:tc>
        <w:tc>
          <w:tcPr>
            <w:tcW w:w="3229" w:type="pct"/>
            <w:tcBorders>
              <w:top w:val="dotted" w:sz="4" w:space="0" w:color="auto"/>
            </w:tcBorders>
            <w:shd w:val="clear" w:color="auto" w:fill="auto"/>
          </w:tcPr>
          <w:p w14:paraId="25B0448F"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7191ADE7" w14:textId="77777777" w:rsidTr="00F76418">
        <w:trPr>
          <w:trHeight w:val="454"/>
          <w:jc w:val="center"/>
        </w:trPr>
        <w:tc>
          <w:tcPr>
            <w:tcW w:w="129" w:type="pct"/>
            <w:tcBorders>
              <w:top w:val="dotted" w:sz="4" w:space="0" w:color="auto"/>
              <w:bottom w:val="single" w:sz="4" w:space="0" w:color="auto"/>
            </w:tcBorders>
            <w:shd w:val="clear" w:color="auto" w:fill="auto"/>
            <w:vAlign w:val="center"/>
          </w:tcPr>
          <w:p w14:paraId="00DF5BC9"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13D0E2FF"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4FA11439"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bl>
    <w:p w14:paraId="7CC95B52" w14:textId="77777777" w:rsidR="002644DE" w:rsidRPr="002644DE" w:rsidRDefault="002644DE" w:rsidP="002644DE">
      <w:r w:rsidRPr="002644DE">
        <w:br w:type="page"/>
      </w:r>
    </w:p>
    <w:p w14:paraId="53C141EA" w14:textId="77777777" w:rsidR="002644DE" w:rsidRPr="002644DE" w:rsidRDefault="002644DE" w:rsidP="002644DE">
      <w:pPr>
        <w:sectPr w:rsidR="002644DE" w:rsidRPr="002644DE" w:rsidSect="00F76418">
          <w:headerReference w:type="default" r:id="rId8"/>
          <w:footerReference w:type="default" r:id="rId9"/>
          <w:footnotePr>
            <w:numFmt w:val="chicago"/>
          </w:footnotePr>
          <w:pgSz w:w="11906" w:h="16838"/>
          <w:pgMar w:top="1134" w:right="1418" w:bottom="1134" w:left="1418" w:header="510" w:footer="567"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644DE" w:rsidRPr="002644DE" w14:paraId="06246BDB" w14:textId="77777777" w:rsidTr="00F76418">
        <w:trPr>
          <w:trHeight w:val="339"/>
          <w:jc w:val="center"/>
        </w:trPr>
        <w:tc>
          <w:tcPr>
            <w:tcW w:w="4998" w:type="pct"/>
            <w:gridSpan w:val="4"/>
            <w:tcBorders>
              <w:bottom w:val="single" w:sz="4" w:space="0" w:color="auto"/>
            </w:tcBorders>
            <w:shd w:val="clear" w:color="auto" w:fill="D9D9D9"/>
          </w:tcPr>
          <w:p w14:paraId="380A81DA" w14:textId="77777777" w:rsidR="002644DE" w:rsidRPr="002644DE" w:rsidRDefault="002644DE" w:rsidP="002644DE">
            <w:pPr>
              <w:spacing w:after="0" w:line="240" w:lineRule="auto"/>
              <w:rPr>
                <w:rFonts w:ascii="Times New Roman" w:eastAsia="Calibri" w:hAnsi="Times New Roman" w:cs="Times New Roman"/>
                <w:b/>
                <w:sz w:val="24"/>
                <w:szCs w:val="24"/>
                <w:lang w:eastAsia="sk-SK"/>
              </w:rPr>
            </w:pPr>
            <w:r w:rsidRPr="002644DE">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2644DE" w14:paraId="4AF23857" w14:textId="77777777" w:rsidTr="00F76418">
        <w:trPr>
          <w:trHeight w:val="290"/>
          <w:jc w:val="center"/>
        </w:trPr>
        <w:tc>
          <w:tcPr>
            <w:tcW w:w="4998" w:type="pct"/>
            <w:gridSpan w:val="4"/>
            <w:tcBorders>
              <w:bottom w:val="single" w:sz="4" w:space="0" w:color="auto"/>
            </w:tcBorders>
            <w:shd w:val="clear" w:color="auto" w:fill="F2F2F2"/>
            <w:vAlign w:val="center"/>
          </w:tcPr>
          <w:p w14:paraId="3E4A5400" w14:textId="77777777" w:rsidR="002644DE" w:rsidRPr="002644DE" w:rsidRDefault="002644DE" w:rsidP="002644DE">
            <w:pPr>
              <w:spacing w:after="0" w:line="240" w:lineRule="auto"/>
              <w:jc w:val="both"/>
              <w:rPr>
                <w:rFonts w:ascii="Times New Roman" w:eastAsia="Calibri" w:hAnsi="Times New Roman" w:cs="Times New Roman"/>
                <w:i/>
                <w:sz w:val="20"/>
                <w:szCs w:val="24"/>
                <w:lang w:eastAsia="sk-SK"/>
              </w:rPr>
            </w:pPr>
            <w:r w:rsidRPr="002644DE">
              <w:rPr>
                <w:rFonts w:ascii="Times New Roman" w:eastAsia="Calibri" w:hAnsi="Times New Roman" w:cs="Times New Roman"/>
                <w:i/>
                <w:sz w:val="20"/>
                <w:szCs w:val="24"/>
                <w:lang w:eastAsia="sk-SK"/>
              </w:rPr>
              <w:t xml:space="preserve">Má návrh vplyv na prístup k zdrojom, právam, tovarom a službám? </w:t>
            </w:r>
          </w:p>
          <w:p w14:paraId="44855A9E" w14:textId="77777777" w:rsidR="002644DE" w:rsidRPr="002644DE" w:rsidRDefault="002644DE" w:rsidP="002644DE">
            <w:pPr>
              <w:spacing w:after="0" w:line="240" w:lineRule="auto"/>
              <w:jc w:val="both"/>
              <w:rPr>
                <w:rFonts w:ascii="Calibri" w:eastAsia="Calibri" w:hAnsi="Calibri" w:cs="Times New Roman"/>
                <w:i/>
                <w:sz w:val="24"/>
                <w:szCs w:val="24"/>
                <w:lang w:eastAsia="sk-SK"/>
              </w:rPr>
            </w:pPr>
            <w:r w:rsidRPr="002644DE">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2644DE" w14:paraId="0C03829D" w14:textId="77777777" w:rsidTr="00F76418">
        <w:tblPrEx>
          <w:tblBorders>
            <w:top w:val="none" w:sz="0" w:space="0" w:color="auto"/>
            <w:bottom w:val="none" w:sz="0" w:space="0" w:color="auto"/>
          </w:tblBorders>
        </w:tblPrEx>
        <w:trPr>
          <w:trHeight w:val="557"/>
          <w:jc w:val="center"/>
        </w:trPr>
        <w:tc>
          <w:tcPr>
            <w:tcW w:w="180" w:type="pct"/>
            <w:shd w:val="clear" w:color="auto" w:fill="auto"/>
            <w:vAlign w:val="center"/>
          </w:tcPr>
          <w:p w14:paraId="49682C6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1893" w:type="pct"/>
            <w:gridSpan w:val="2"/>
            <w:shd w:val="clear" w:color="auto" w:fill="auto"/>
          </w:tcPr>
          <w:p w14:paraId="3C7B9015"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Rozumie sa najmä na prístup k:</w:t>
            </w:r>
          </w:p>
          <w:p w14:paraId="6B533F5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14:paraId="73B27C11"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14:paraId="214E9BAD"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pomoci pri úhrade výdavkov súvisiacich so zdravotným postihnutím, </w:t>
            </w:r>
          </w:p>
          <w:p w14:paraId="5FB70D4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14:paraId="0C85E119"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14:paraId="07193050"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 formálnemu i neformálnemu vzdelávaniu a celo</w:t>
            </w:r>
            <w:r w:rsidRPr="002644DE">
              <w:rPr>
                <w:rFonts w:ascii="Times New Roman" w:eastAsia="Calibri" w:hAnsi="Times New Roman" w:cs="Times New Roman"/>
                <w:i/>
                <w:sz w:val="18"/>
                <w:szCs w:val="18"/>
                <w:lang w:eastAsia="sk-SK"/>
              </w:rPr>
              <w:softHyphen/>
              <w:t xml:space="preserve">životnému vzdelávaniu, </w:t>
            </w:r>
          </w:p>
          <w:p w14:paraId="6C5F115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bývaniu a súvisiacim základným komunálnym službám,</w:t>
            </w:r>
          </w:p>
          <w:p w14:paraId="16289A10"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doprave,</w:t>
            </w:r>
          </w:p>
          <w:p w14:paraId="2EAB037F"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ďalším službám najmä službám všeobecného záujmu a tovarom,</w:t>
            </w:r>
          </w:p>
          <w:p w14:paraId="71B1F500"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spravodlivosti, právnej ochrane, právnym službám,</w:t>
            </w:r>
          </w:p>
          <w:p w14:paraId="53110758"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informáciám,</w:t>
            </w:r>
          </w:p>
          <w:p w14:paraId="4F53AF08" w14:textId="77777777" w:rsidR="002644DE" w:rsidRPr="002644DE" w:rsidRDefault="002644DE" w:rsidP="002644DE">
            <w:pPr>
              <w:numPr>
                <w:ilvl w:val="0"/>
                <w:numId w:val="9"/>
              </w:numPr>
              <w:spacing w:after="0" w:line="240" w:lineRule="auto"/>
              <w:ind w:left="170" w:hanging="170"/>
              <w:jc w:val="both"/>
              <w:rPr>
                <w:rFonts w:ascii="Calibri" w:eastAsia="Calibri" w:hAnsi="Calibri" w:cs="Times New Roman"/>
                <w:i/>
                <w:sz w:val="20"/>
                <w:szCs w:val="20"/>
                <w:lang w:eastAsia="sk-SK"/>
              </w:rPr>
            </w:pPr>
            <w:r w:rsidRPr="002644DE">
              <w:rPr>
                <w:rFonts w:ascii="Times New Roman" w:eastAsia="Calibri" w:hAnsi="Times New Roman" w:cs="Times New Roman"/>
                <w:i/>
                <w:sz w:val="18"/>
                <w:szCs w:val="18"/>
                <w:lang w:eastAsia="sk-SK"/>
              </w:rPr>
              <w:t>k iným právam (napr. politickým).</w:t>
            </w:r>
          </w:p>
        </w:tc>
        <w:tc>
          <w:tcPr>
            <w:tcW w:w="2926" w:type="pct"/>
            <w:shd w:val="clear" w:color="auto" w:fill="auto"/>
          </w:tcPr>
          <w:p w14:paraId="586EAD9B"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p w14:paraId="2906FC23" w14:textId="77777777" w:rsidR="002644DE" w:rsidRPr="002644DE" w:rsidRDefault="00B32D32"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Bez vplyvu</w:t>
            </w:r>
          </w:p>
        </w:tc>
      </w:tr>
      <w:tr w:rsidR="002644DE" w:rsidRPr="002644DE" w14:paraId="54A5AE79" w14:textId="77777777" w:rsidTr="00F76418">
        <w:trPr>
          <w:jc w:val="center"/>
        </w:trPr>
        <w:tc>
          <w:tcPr>
            <w:tcW w:w="180" w:type="pct"/>
            <w:tcBorders>
              <w:bottom w:val="single" w:sz="4" w:space="0" w:color="auto"/>
            </w:tcBorders>
            <w:shd w:val="clear" w:color="auto" w:fill="F2F2F2"/>
            <w:vAlign w:val="center"/>
          </w:tcPr>
          <w:p w14:paraId="7DB687D7" w14:textId="77777777" w:rsidR="002644DE" w:rsidRPr="002644DE" w:rsidRDefault="002644DE" w:rsidP="002644DE">
            <w:pPr>
              <w:spacing w:after="0" w:line="240" w:lineRule="auto"/>
              <w:rPr>
                <w:rFonts w:ascii="Times New Roman" w:eastAsia="Calibri" w:hAnsi="Times New Roman" w:cs="Times New Roman"/>
                <w:i/>
                <w:sz w:val="18"/>
                <w:lang w:eastAsia="sk-SK"/>
              </w:rPr>
            </w:pPr>
            <w:r w:rsidRPr="002644DE">
              <w:rPr>
                <w:rFonts w:ascii="Times New Roman" w:eastAsia="Calibri" w:hAnsi="Times New Roman" w:cs="Times New Roman"/>
                <w:i/>
                <w:sz w:val="18"/>
                <w:lang w:eastAsia="sk-SK"/>
              </w:rPr>
              <w:t>b)</w:t>
            </w:r>
          </w:p>
        </w:tc>
        <w:tc>
          <w:tcPr>
            <w:tcW w:w="4819" w:type="pct"/>
            <w:gridSpan w:val="3"/>
            <w:tcBorders>
              <w:bottom w:val="single" w:sz="4" w:space="0" w:color="auto"/>
            </w:tcBorders>
            <w:shd w:val="clear" w:color="auto" w:fill="F2F2F2"/>
          </w:tcPr>
          <w:p w14:paraId="5E8635E5"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14:paraId="5DCE7685" w14:textId="77777777" w:rsidR="002644DE" w:rsidRPr="002644DE" w:rsidRDefault="002644DE" w:rsidP="002644DE">
            <w:pPr>
              <w:spacing w:after="0" w:line="240" w:lineRule="auto"/>
              <w:jc w:val="both"/>
              <w:rPr>
                <w:rFonts w:ascii="Calibri" w:eastAsia="Calibri" w:hAnsi="Calibri" w:cs="Times New Roman"/>
                <w:i/>
                <w:lang w:eastAsia="sk-SK"/>
              </w:rPr>
            </w:pPr>
            <w:r w:rsidRPr="002644DE">
              <w:rPr>
                <w:rFonts w:ascii="Times New Roman" w:eastAsia="Calibri" w:hAnsi="Times New Roman" w:cs="Times New Roman"/>
                <w:i/>
                <w:sz w:val="20"/>
                <w:szCs w:val="20"/>
                <w:lang w:eastAsia="sk-SK"/>
              </w:rPr>
              <w:t>Špecifikujte ovplyvnené skupiny v riziku chudoby a sociálneho vylúčenia a popíšte vplyv na ne. Je tento vplyv väčší ako vplyv na iné skupiny či subjekty? Uveďte veľkosť jednotlivých ovplyvnených skupín.</w:t>
            </w:r>
          </w:p>
        </w:tc>
      </w:tr>
      <w:tr w:rsidR="002644DE" w:rsidRPr="002644DE" w14:paraId="7548B9F3" w14:textId="77777777" w:rsidTr="00F76418">
        <w:tblPrEx>
          <w:tblBorders>
            <w:top w:val="none" w:sz="0" w:space="0" w:color="auto"/>
          </w:tblBorders>
        </w:tblPrEx>
        <w:trPr>
          <w:trHeight w:val="677"/>
          <w:jc w:val="center"/>
        </w:trPr>
        <w:tc>
          <w:tcPr>
            <w:tcW w:w="179" w:type="pct"/>
            <w:shd w:val="clear" w:color="auto" w:fill="auto"/>
            <w:vAlign w:val="center"/>
          </w:tcPr>
          <w:p w14:paraId="73232FD8"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849" w:type="pct"/>
            <w:shd w:val="clear" w:color="auto" w:fill="auto"/>
          </w:tcPr>
          <w:p w14:paraId="27EF7425"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Zraniteľné skupiny alebo skupiny v riziku chudoby alebo sociálneho vylúčenia sú napr.:</w:t>
            </w:r>
          </w:p>
          <w:p w14:paraId="284780E4"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14:paraId="5A286F50"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nezamestnaní, najmä dlhodobo nezamestnaní, mladí nezamestnaní a nezamestnaní nad 50 rokov,</w:t>
            </w:r>
          </w:p>
          <w:p w14:paraId="5C432AA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deti (0 – 17),</w:t>
            </w:r>
          </w:p>
          <w:p w14:paraId="17C8134D"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mladí ľudia (18 – 25 rokov),</w:t>
            </w:r>
          </w:p>
          <w:p w14:paraId="7199212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starší ľudia, napr. ľudia vo veku nad 65 rokov alebo dôchodcovia,</w:t>
            </w:r>
          </w:p>
          <w:p w14:paraId="1A99A724"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ľudia so zdravotným postihnutím,</w:t>
            </w:r>
          </w:p>
          <w:p w14:paraId="13ADDF21"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marginalizované rómske komunity </w:t>
            </w:r>
          </w:p>
          <w:p w14:paraId="1055C0A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3 a viac deťmi,</w:t>
            </w:r>
          </w:p>
          <w:p w14:paraId="44CD2521"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jednorodičovské domácnosti s deťmi (neúplné rodiny, ktoré tvoria najmä osamelé matky s deťmi),</w:t>
            </w:r>
          </w:p>
          <w:p w14:paraId="0D1647FF"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príslušníci tretích krajín, azylanti, žiadatelia o azyl,</w:t>
            </w:r>
          </w:p>
          <w:p w14:paraId="2AD4AF6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sz w:val="20"/>
                <w:lang w:eastAsia="sk-SK"/>
              </w:rPr>
            </w:pPr>
            <w:r w:rsidRPr="002644DE">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2" w:type="pct"/>
            <w:gridSpan w:val="2"/>
            <w:shd w:val="clear" w:color="auto" w:fill="auto"/>
          </w:tcPr>
          <w:p w14:paraId="3C5A7509" w14:textId="77777777" w:rsidR="002644DE" w:rsidRPr="002644DE" w:rsidRDefault="00B32D32" w:rsidP="002644DE">
            <w:pPr>
              <w:spacing w:after="0" w:line="240" w:lineRule="auto"/>
              <w:rPr>
                <w:rFonts w:ascii="Times New Roman" w:eastAsia="Calibri" w:hAnsi="Times New Roman" w:cs="Times New Roman"/>
                <w:sz w:val="20"/>
                <w:lang w:eastAsia="sk-SK"/>
              </w:rPr>
            </w:pPr>
            <w:r>
              <w:rPr>
                <w:rFonts w:ascii="Times New Roman" w:eastAsia="Calibri" w:hAnsi="Times New Roman" w:cs="Times New Roman"/>
                <w:sz w:val="20"/>
                <w:szCs w:val="20"/>
                <w:lang w:eastAsia="sk-SK"/>
              </w:rPr>
              <w:t>Bez vplyvu</w:t>
            </w:r>
          </w:p>
        </w:tc>
      </w:tr>
    </w:tbl>
    <w:p w14:paraId="02129DC3" w14:textId="77777777" w:rsidR="002644DE" w:rsidRPr="002644DE" w:rsidRDefault="002644DE" w:rsidP="002644DE">
      <w:pPr>
        <w:sectPr w:rsidR="002644DE" w:rsidRPr="002644DE" w:rsidSect="00F76418">
          <w:headerReference w:type="default" r:id="rId10"/>
          <w:footerReference w:type="default" r:id="rId11"/>
          <w:footnotePr>
            <w:numFmt w:val="chicago"/>
          </w:footnotePr>
          <w:type w:val="continuous"/>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6"/>
        <w:gridCol w:w="5515"/>
      </w:tblGrid>
      <w:tr w:rsidR="002644DE" w:rsidRPr="002644DE" w14:paraId="57A85357" w14:textId="77777777" w:rsidTr="00F76418">
        <w:trPr>
          <w:jc w:val="center"/>
        </w:trPr>
        <w:tc>
          <w:tcPr>
            <w:tcW w:w="5000" w:type="pct"/>
            <w:gridSpan w:val="3"/>
            <w:shd w:val="clear" w:color="auto" w:fill="D9D9D9"/>
          </w:tcPr>
          <w:p w14:paraId="1F3AE655" w14:textId="77777777" w:rsidR="002644DE" w:rsidRPr="002644DE" w:rsidRDefault="002644DE" w:rsidP="002644DE">
            <w:pPr>
              <w:spacing w:after="0" w:line="240" w:lineRule="auto"/>
              <w:rPr>
                <w:rFonts w:ascii="Times New Roman" w:eastAsia="Calibri" w:hAnsi="Times New Roman" w:cs="Times New Roman"/>
                <w:b/>
                <w:sz w:val="24"/>
                <w:szCs w:val="24"/>
              </w:rPr>
            </w:pPr>
            <w:r w:rsidRPr="002644DE">
              <w:rPr>
                <w:rFonts w:ascii="Times New Roman" w:eastAsia="Calibri" w:hAnsi="Times New Roman" w:cs="Times New Roman"/>
                <w:b/>
                <w:sz w:val="24"/>
                <w:szCs w:val="24"/>
              </w:rPr>
              <w:lastRenderedPageBreak/>
              <w:t>4.3 Identifikujte a popíšte vplyv na rovnosť príležitostí.</w:t>
            </w:r>
          </w:p>
          <w:p w14:paraId="31A30FF7" w14:textId="77777777" w:rsidR="002644DE" w:rsidRPr="002644DE" w:rsidRDefault="002644DE" w:rsidP="002644DE">
            <w:pPr>
              <w:spacing w:after="0" w:line="240" w:lineRule="auto"/>
              <w:ind w:left="340"/>
              <w:jc w:val="both"/>
              <w:rPr>
                <w:rFonts w:ascii="Calibri" w:eastAsia="Calibri" w:hAnsi="Calibri" w:cs="Times New Roman"/>
                <w:sz w:val="24"/>
                <w:szCs w:val="24"/>
              </w:rPr>
            </w:pPr>
            <w:r w:rsidRPr="002644DE">
              <w:rPr>
                <w:rFonts w:ascii="Times New Roman" w:eastAsia="Calibri" w:hAnsi="Times New Roman" w:cs="Times New Roman"/>
                <w:b/>
                <w:sz w:val="24"/>
                <w:szCs w:val="24"/>
              </w:rPr>
              <w:t>Identifikujte, popíšte a kvantifikujte vplyv na rovnosť žien a mužov.</w:t>
            </w:r>
          </w:p>
        </w:tc>
      </w:tr>
      <w:tr w:rsidR="002644DE" w:rsidRPr="002644DE" w14:paraId="45C6761B" w14:textId="77777777" w:rsidTr="00F76418">
        <w:trPr>
          <w:jc w:val="center"/>
        </w:trPr>
        <w:tc>
          <w:tcPr>
            <w:tcW w:w="132" w:type="pct"/>
            <w:tcBorders>
              <w:bottom w:val="single" w:sz="4" w:space="0" w:color="auto"/>
            </w:tcBorders>
            <w:shd w:val="clear" w:color="auto" w:fill="F2F2F2"/>
            <w:vAlign w:val="center"/>
          </w:tcPr>
          <w:p w14:paraId="6F921DEC" w14:textId="77777777" w:rsidR="002644DE" w:rsidRPr="002644DE" w:rsidRDefault="002644DE" w:rsidP="002644DE">
            <w:pPr>
              <w:spacing w:after="0" w:line="240" w:lineRule="auto"/>
              <w:rPr>
                <w:rFonts w:ascii="Times New Roman" w:eastAsia="Calibri" w:hAnsi="Times New Roman" w:cs="Times New Roman"/>
                <w:i/>
                <w:sz w:val="24"/>
                <w:szCs w:val="24"/>
              </w:rPr>
            </w:pPr>
            <w:r w:rsidRPr="002644DE">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cPr>
          <w:p w14:paraId="5392E776" w14:textId="77777777" w:rsidR="002644DE" w:rsidRPr="002644DE" w:rsidRDefault="002644DE" w:rsidP="002644DE">
            <w:pPr>
              <w:spacing w:after="0" w:line="240" w:lineRule="auto"/>
              <w:jc w:val="both"/>
              <w:rPr>
                <w:rFonts w:ascii="Times New Roman" w:eastAsia="Calibri" w:hAnsi="Times New Roman" w:cs="Times New Roman"/>
                <w:i/>
                <w:sz w:val="24"/>
                <w:szCs w:val="24"/>
              </w:rPr>
            </w:pPr>
            <w:r w:rsidRPr="002644DE">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2644DE" w14:paraId="12D7FA84" w14:textId="77777777" w:rsidTr="00F76418">
        <w:trPr>
          <w:trHeight w:val="928"/>
          <w:jc w:val="center"/>
        </w:trPr>
        <w:tc>
          <w:tcPr>
            <w:tcW w:w="132" w:type="pct"/>
            <w:tcBorders>
              <w:top w:val="nil"/>
              <w:bottom w:val="nil"/>
            </w:tcBorders>
            <w:shd w:val="clear" w:color="auto" w:fill="auto"/>
          </w:tcPr>
          <w:p w14:paraId="69ADB449" w14:textId="77777777" w:rsidR="002644DE" w:rsidRPr="002644DE" w:rsidRDefault="002644DE" w:rsidP="002644DE">
            <w:pPr>
              <w:spacing w:after="0" w:line="240" w:lineRule="auto"/>
              <w:rPr>
                <w:rFonts w:ascii="Times New Roman" w:eastAsia="Calibri" w:hAnsi="Times New Roman" w:cs="Times New Roman"/>
                <w:sz w:val="20"/>
              </w:rPr>
            </w:pPr>
          </w:p>
          <w:p w14:paraId="47EA437D" w14:textId="77777777" w:rsidR="002644DE" w:rsidRPr="002644DE" w:rsidRDefault="002644DE" w:rsidP="002644DE">
            <w:pPr>
              <w:spacing w:after="0" w:line="240" w:lineRule="auto"/>
              <w:rPr>
                <w:rFonts w:ascii="Times New Roman" w:eastAsia="Calibri" w:hAnsi="Times New Roman" w:cs="Times New Roman"/>
                <w:i/>
                <w:sz w:val="20"/>
              </w:rPr>
            </w:pPr>
          </w:p>
          <w:p w14:paraId="012BECA1" w14:textId="77777777" w:rsidR="002644DE" w:rsidRPr="002644DE" w:rsidRDefault="002644DE" w:rsidP="002644DE">
            <w:pPr>
              <w:spacing w:after="0" w:line="240" w:lineRule="auto"/>
              <w:rPr>
                <w:rFonts w:ascii="Times New Roman" w:eastAsia="Calibri" w:hAnsi="Times New Roman" w:cs="Times New Roman"/>
                <w:i/>
                <w:sz w:val="20"/>
              </w:rPr>
            </w:pPr>
          </w:p>
          <w:p w14:paraId="0D218447" w14:textId="77777777" w:rsidR="002644DE" w:rsidRPr="002644DE" w:rsidRDefault="002644DE" w:rsidP="002644DE">
            <w:pPr>
              <w:spacing w:after="0" w:line="240" w:lineRule="auto"/>
              <w:rPr>
                <w:rFonts w:ascii="Times New Roman" w:eastAsia="Calibri" w:hAnsi="Times New Roman" w:cs="Times New Roman"/>
                <w:i/>
                <w:sz w:val="18"/>
              </w:rPr>
            </w:pPr>
            <w:r w:rsidRPr="002644DE">
              <w:rPr>
                <w:rFonts w:ascii="Times New Roman" w:eastAsia="Calibri" w:hAnsi="Times New Roman" w:cs="Times New Roman"/>
                <w:i/>
                <w:sz w:val="18"/>
              </w:rPr>
              <w:t>b)</w:t>
            </w:r>
          </w:p>
          <w:p w14:paraId="59DC5C94" w14:textId="77777777" w:rsidR="002644DE" w:rsidRPr="002644DE" w:rsidRDefault="002644DE" w:rsidP="002644DE">
            <w:pPr>
              <w:spacing w:after="0" w:line="240" w:lineRule="auto"/>
              <w:rPr>
                <w:rFonts w:ascii="Times New Roman" w:eastAsia="Calibri" w:hAnsi="Times New Roman" w:cs="Times New Roman"/>
                <w:i/>
                <w:sz w:val="20"/>
              </w:rPr>
            </w:pPr>
          </w:p>
          <w:p w14:paraId="75D8755D" w14:textId="77777777" w:rsidR="002644DE" w:rsidRPr="002644DE" w:rsidRDefault="002644DE" w:rsidP="002644DE">
            <w:pPr>
              <w:spacing w:after="0" w:line="240" w:lineRule="auto"/>
              <w:rPr>
                <w:rFonts w:ascii="Times New Roman" w:eastAsia="Calibri" w:hAnsi="Times New Roman" w:cs="Times New Roman"/>
                <w:i/>
                <w:sz w:val="20"/>
              </w:rPr>
            </w:pPr>
          </w:p>
          <w:p w14:paraId="0C1B5FFB" w14:textId="77777777" w:rsidR="002644DE" w:rsidRPr="002644DE" w:rsidRDefault="002644DE" w:rsidP="002644DE">
            <w:pPr>
              <w:spacing w:after="0" w:line="240" w:lineRule="auto"/>
              <w:rPr>
                <w:rFonts w:ascii="Times New Roman" w:eastAsia="Calibri" w:hAnsi="Times New Roman" w:cs="Times New Roman"/>
                <w:i/>
                <w:sz w:val="20"/>
              </w:rPr>
            </w:pPr>
          </w:p>
        </w:tc>
        <w:tc>
          <w:tcPr>
            <w:tcW w:w="4868" w:type="pct"/>
            <w:gridSpan w:val="2"/>
            <w:tcBorders>
              <w:top w:val="nil"/>
              <w:bottom w:val="nil"/>
            </w:tcBorders>
            <w:shd w:val="clear" w:color="auto" w:fill="auto"/>
          </w:tcPr>
          <w:p w14:paraId="113DE8F1" w14:textId="77777777" w:rsidR="002644DE" w:rsidRPr="002644DE" w:rsidRDefault="00B32D32" w:rsidP="002644DE">
            <w:pPr>
              <w:rPr>
                <w:rFonts w:ascii="Times New Roman" w:eastAsia="Calibri" w:hAnsi="Times New Roman" w:cs="Times New Roman"/>
                <w:i/>
                <w:sz w:val="20"/>
              </w:rPr>
            </w:pPr>
            <w:r>
              <w:rPr>
                <w:rFonts w:ascii="Times New Roman" w:eastAsia="Calibri" w:hAnsi="Times New Roman" w:cs="Times New Roman"/>
                <w:sz w:val="20"/>
                <w:szCs w:val="20"/>
                <w:lang w:eastAsia="sk-SK"/>
              </w:rPr>
              <w:t>Bez vplyvu</w:t>
            </w:r>
          </w:p>
          <w:p w14:paraId="0F1E2757" w14:textId="77777777" w:rsidR="002644DE" w:rsidRPr="002644DE" w:rsidRDefault="002644DE" w:rsidP="002644DE">
            <w:pPr>
              <w:spacing w:after="0" w:line="240" w:lineRule="auto"/>
              <w:rPr>
                <w:rFonts w:ascii="Times New Roman" w:eastAsia="Calibri" w:hAnsi="Times New Roman" w:cs="Times New Roman"/>
                <w:i/>
                <w:sz w:val="20"/>
              </w:rPr>
            </w:pPr>
          </w:p>
        </w:tc>
      </w:tr>
      <w:tr w:rsidR="002644DE" w:rsidRPr="002644DE" w14:paraId="52593DE4" w14:textId="77777777" w:rsidTr="00F76418">
        <w:trPr>
          <w:trHeight w:val="345"/>
          <w:jc w:val="center"/>
        </w:trPr>
        <w:tc>
          <w:tcPr>
            <w:tcW w:w="132" w:type="pct"/>
            <w:tcBorders>
              <w:bottom w:val="single" w:sz="4" w:space="0" w:color="auto"/>
            </w:tcBorders>
            <w:shd w:val="clear" w:color="auto" w:fill="F2F2F2"/>
            <w:vAlign w:val="center"/>
          </w:tcPr>
          <w:p w14:paraId="02B25F7E"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vAlign w:val="center"/>
          </w:tcPr>
          <w:p w14:paraId="10060778"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 xml:space="preserve">4.3.2 Môže návrh viesť k zväčšovaniu nerovností medzi ženami a mužmi? </w:t>
            </w:r>
            <w:r w:rsidRPr="002644DE">
              <w:rPr>
                <w:rFonts w:ascii="Times New Roman" w:eastAsia="Calibri" w:hAnsi="Times New Roman" w:cs="Times New Roman"/>
                <w:i/>
                <w:sz w:val="20"/>
                <w:szCs w:val="24"/>
              </w:rPr>
              <w:t xml:space="preserve">Podporuje návrh rovnosť príležitostí? </w:t>
            </w:r>
            <w:r w:rsidRPr="002644DE">
              <w:rPr>
                <w:rFonts w:ascii="Times New Roman" w:eastAsia="Calibri" w:hAnsi="Times New Roman" w:cs="Times New Roman"/>
                <w:i/>
                <w:sz w:val="20"/>
                <w:szCs w:val="20"/>
              </w:rPr>
              <w:t>Má návrh odlišný vplyv na ženy a mužov? Popíšte vplyvy.</w:t>
            </w:r>
          </w:p>
        </w:tc>
      </w:tr>
      <w:tr w:rsidR="002644DE" w:rsidRPr="002644DE" w14:paraId="03590B77" w14:textId="77777777" w:rsidTr="00F76418">
        <w:tblPrEx>
          <w:tblBorders>
            <w:top w:val="none" w:sz="0" w:space="0" w:color="auto"/>
            <w:bottom w:val="none" w:sz="0" w:space="0" w:color="auto"/>
          </w:tblBorders>
        </w:tblPrEx>
        <w:trPr>
          <w:trHeight w:val="372"/>
          <w:jc w:val="center"/>
        </w:trPr>
        <w:tc>
          <w:tcPr>
            <w:tcW w:w="132" w:type="pct"/>
            <w:shd w:val="clear" w:color="auto" w:fill="auto"/>
            <w:vAlign w:val="center"/>
          </w:tcPr>
          <w:p w14:paraId="44A8469E"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1880" w:type="pct"/>
            <w:shd w:val="clear" w:color="auto" w:fill="auto"/>
          </w:tcPr>
          <w:p w14:paraId="06A9FFBB"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riziká návrhu, ktoré môžu viesť k zväčšovaniu nerovností:</w:t>
            </w:r>
          </w:p>
        </w:tc>
        <w:tc>
          <w:tcPr>
            <w:tcW w:w="2988" w:type="pct"/>
            <w:shd w:val="clear" w:color="auto" w:fill="auto"/>
          </w:tcPr>
          <w:p w14:paraId="42C464BA" w14:textId="77777777" w:rsidR="002644DE" w:rsidRPr="002644DE" w:rsidRDefault="00B32D32" w:rsidP="00B32D32">
            <w:pPr>
              <w:tabs>
                <w:tab w:val="left" w:pos="2013"/>
              </w:tabs>
              <w:spacing w:after="0" w:line="240" w:lineRule="auto"/>
              <w:jc w:val="both"/>
              <w:rPr>
                <w:rFonts w:ascii="Times New Roman" w:eastAsia="Calibri" w:hAnsi="Times New Roman" w:cs="Times New Roman"/>
                <w:sz w:val="20"/>
              </w:rPr>
            </w:pPr>
            <w:r>
              <w:rPr>
                <w:rFonts w:ascii="Times New Roman" w:eastAsia="Calibri" w:hAnsi="Times New Roman" w:cs="Times New Roman"/>
                <w:sz w:val="20"/>
                <w:szCs w:val="20"/>
                <w:lang w:eastAsia="sk-SK"/>
              </w:rPr>
              <w:t>Bez vplyvu</w:t>
            </w:r>
          </w:p>
        </w:tc>
      </w:tr>
      <w:tr w:rsidR="002644DE" w:rsidRPr="002644DE" w14:paraId="3DB7A0D4" w14:textId="77777777" w:rsidTr="00F76418">
        <w:tblPrEx>
          <w:tblBorders>
            <w:top w:val="none" w:sz="0" w:space="0" w:color="auto"/>
            <w:bottom w:val="none" w:sz="0" w:space="0" w:color="auto"/>
          </w:tblBorders>
        </w:tblPrEx>
        <w:trPr>
          <w:trHeight w:val="371"/>
          <w:jc w:val="center"/>
        </w:trPr>
        <w:tc>
          <w:tcPr>
            <w:tcW w:w="132" w:type="pct"/>
            <w:shd w:val="clear" w:color="auto" w:fill="auto"/>
            <w:vAlign w:val="center"/>
          </w:tcPr>
          <w:p w14:paraId="0A198A2F"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1880" w:type="pct"/>
            <w:shd w:val="clear" w:color="auto" w:fill="auto"/>
          </w:tcPr>
          <w:p w14:paraId="10D6D829"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shd w:val="clear" w:color="auto" w:fill="auto"/>
          </w:tcPr>
          <w:p w14:paraId="1D2F6162" w14:textId="77777777" w:rsidR="002644DE" w:rsidRPr="002644DE" w:rsidRDefault="00B32D32" w:rsidP="002644DE">
            <w:pPr>
              <w:spacing w:after="0" w:line="240" w:lineRule="auto"/>
              <w:jc w:val="both"/>
              <w:rPr>
                <w:rFonts w:ascii="Times New Roman" w:eastAsia="Calibri" w:hAnsi="Times New Roman" w:cs="Times New Roman"/>
                <w:i/>
                <w:sz w:val="18"/>
                <w:szCs w:val="18"/>
              </w:rPr>
            </w:pPr>
            <w:r>
              <w:rPr>
                <w:rFonts w:ascii="Times New Roman" w:eastAsia="Calibri" w:hAnsi="Times New Roman" w:cs="Times New Roman"/>
                <w:sz w:val="20"/>
                <w:szCs w:val="20"/>
                <w:lang w:eastAsia="sk-SK"/>
              </w:rPr>
              <w:t>Bez vplyvu</w:t>
            </w:r>
          </w:p>
        </w:tc>
      </w:tr>
      <w:tr w:rsidR="002644DE" w:rsidRPr="002644DE" w14:paraId="136E74DE" w14:textId="77777777" w:rsidTr="00F76418">
        <w:tblPrEx>
          <w:tblBorders>
            <w:top w:val="none" w:sz="0" w:space="0" w:color="auto"/>
            <w:bottom w:val="none" w:sz="0" w:space="0" w:color="auto"/>
          </w:tblBorders>
        </w:tblPrEx>
        <w:trPr>
          <w:trHeight w:val="371"/>
          <w:jc w:val="center"/>
        </w:trPr>
        <w:tc>
          <w:tcPr>
            <w:tcW w:w="132" w:type="pct"/>
            <w:tcBorders>
              <w:bottom w:val="single" w:sz="4" w:space="0" w:color="auto"/>
            </w:tcBorders>
            <w:shd w:val="clear" w:color="auto" w:fill="auto"/>
            <w:vAlign w:val="center"/>
          </w:tcPr>
          <w:p w14:paraId="48A1AFA5"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80" w:type="pct"/>
            <w:tcBorders>
              <w:bottom w:val="single" w:sz="4" w:space="0" w:color="auto"/>
            </w:tcBorders>
            <w:shd w:val="clear" w:color="auto" w:fill="auto"/>
          </w:tcPr>
          <w:p w14:paraId="7DDC237B"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shd w:val="clear" w:color="auto" w:fill="auto"/>
          </w:tcPr>
          <w:p w14:paraId="014A1E06" w14:textId="77777777" w:rsidR="002644DE" w:rsidRPr="002644DE" w:rsidRDefault="00B32D32" w:rsidP="002644DE">
            <w:pPr>
              <w:spacing w:after="0" w:line="240" w:lineRule="auto"/>
              <w:jc w:val="both"/>
              <w:rPr>
                <w:rFonts w:ascii="Times New Roman" w:eastAsia="Calibri" w:hAnsi="Times New Roman" w:cs="Times New Roman"/>
                <w:i/>
                <w:sz w:val="18"/>
                <w:szCs w:val="18"/>
              </w:rPr>
            </w:pPr>
            <w:r>
              <w:rPr>
                <w:rFonts w:ascii="Times New Roman" w:eastAsia="Calibri" w:hAnsi="Times New Roman" w:cs="Times New Roman"/>
                <w:sz w:val="20"/>
                <w:szCs w:val="20"/>
                <w:lang w:eastAsia="sk-SK"/>
              </w:rPr>
              <w:t>Bez vplyvu</w:t>
            </w:r>
          </w:p>
        </w:tc>
      </w:tr>
      <w:tr w:rsidR="002644DE" w:rsidRPr="002644DE" w14:paraId="6780DF06" w14:textId="77777777" w:rsidTr="00F76418">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shd w:val="clear" w:color="auto" w:fill="auto"/>
            <w:vAlign w:val="center"/>
          </w:tcPr>
          <w:p w14:paraId="0F863455"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1880" w:type="pct"/>
            <w:tcBorders>
              <w:top w:val="single" w:sz="4" w:space="0" w:color="auto"/>
              <w:bottom w:val="single" w:sz="4" w:space="0" w:color="auto"/>
            </w:tcBorders>
            <w:shd w:val="clear" w:color="auto" w:fill="auto"/>
          </w:tcPr>
          <w:p w14:paraId="2A924B07"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14:paraId="495518D5" w14:textId="77777777" w:rsidR="002644DE" w:rsidRPr="002644DE" w:rsidRDefault="002644DE" w:rsidP="002644DE">
            <w:pPr>
              <w:spacing w:after="0" w:line="240" w:lineRule="auto"/>
              <w:jc w:val="both"/>
              <w:rPr>
                <w:rFonts w:ascii="Times New Roman" w:eastAsia="Times New Roman" w:hAnsi="Times New Roman" w:cs="Times New Roman"/>
                <w:color w:val="000000"/>
                <w:sz w:val="27"/>
                <w:szCs w:val="27"/>
              </w:rPr>
            </w:pPr>
            <w:r w:rsidRPr="002644DE">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cs="Times New Roman"/>
                <w:i/>
                <w:iCs/>
                <w:color w:val="000000"/>
                <w:sz w:val="18"/>
                <w:szCs w:val="18"/>
              </w:rPr>
              <w:t>Medzi oblasti podpory rovnosti žien a mužov okrem iného patria:</w:t>
            </w:r>
          </w:p>
          <w:p w14:paraId="60A677EF"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slobodného výberu povolania a ekonomickej činnosti</w:t>
            </w:r>
          </w:p>
          <w:p w14:paraId="6D53F82B"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vyrovnávania ekonomickej nezávislosti, </w:t>
            </w:r>
          </w:p>
          <w:p w14:paraId="49647C7C"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zosúladenie pracovného, súkromného a rodinného života, </w:t>
            </w:r>
          </w:p>
          <w:p w14:paraId="2F088C6C"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rovnosti príležitostí pri participácii na rozhodovaní, </w:t>
            </w:r>
          </w:p>
          <w:p w14:paraId="75FFC9DF"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boj proti domácemu násiliu,  násiliu na ženách  a obchodovaniu s ľuďmi, </w:t>
            </w:r>
          </w:p>
          <w:p w14:paraId="70F06A84"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14:paraId="5233498E"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shd w:val="clear" w:color="auto" w:fill="auto"/>
          </w:tcPr>
          <w:p w14:paraId="1499B351" w14:textId="77777777" w:rsidR="002644DE" w:rsidRPr="002644DE" w:rsidRDefault="00B32D32" w:rsidP="002644DE">
            <w:pPr>
              <w:spacing w:after="0" w:line="240" w:lineRule="auto"/>
              <w:rPr>
                <w:rFonts w:ascii="Times New Roman" w:eastAsia="Calibri" w:hAnsi="Times New Roman" w:cs="Times New Roman"/>
                <w:sz w:val="20"/>
              </w:rPr>
            </w:pPr>
            <w:r>
              <w:rPr>
                <w:rFonts w:ascii="Times New Roman" w:eastAsia="Calibri" w:hAnsi="Times New Roman" w:cs="Times New Roman"/>
                <w:sz w:val="20"/>
                <w:szCs w:val="20"/>
                <w:lang w:eastAsia="sk-SK"/>
              </w:rPr>
              <w:t>Bez vplyvu</w:t>
            </w:r>
          </w:p>
        </w:tc>
      </w:tr>
    </w:tbl>
    <w:p w14:paraId="55F8D6A6" w14:textId="77777777" w:rsidR="002644DE" w:rsidRPr="002644DE" w:rsidRDefault="002644DE" w:rsidP="002644DE">
      <w:pPr>
        <w:spacing w:after="0" w:line="240" w:lineRule="auto"/>
        <w:rPr>
          <w:rFonts w:ascii="Times New Roman" w:eastAsia="Calibri" w:hAnsi="Times New Roman" w:cs="Times New Roman"/>
          <w:b/>
          <w:sz w:val="24"/>
          <w:lang w:eastAsia="sk-SK"/>
        </w:rPr>
        <w:sectPr w:rsidR="002644DE" w:rsidRPr="002644DE" w:rsidSect="00F76418">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9"/>
        <w:gridCol w:w="5674"/>
      </w:tblGrid>
      <w:tr w:rsidR="002644DE" w:rsidRPr="002644DE" w14:paraId="359E07D3" w14:textId="77777777" w:rsidTr="00F76418">
        <w:trPr>
          <w:jc w:val="center"/>
        </w:trPr>
        <w:tc>
          <w:tcPr>
            <w:tcW w:w="5000" w:type="pct"/>
            <w:gridSpan w:val="3"/>
            <w:shd w:val="clear" w:color="auto" w:fill="D9D9D9"/>
          </w:tcPr>
          <w:p w14:paraId="464F869B"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lastRenderedPageBreak/>
              <w:t>4.4 Identifikujte, popíšte a kvantifikujte vplyvy na zamestnanosť a na trh práce.</w:t>
            </w:r>
          </w:p>
          <w:p w14:paraId="73EBBC27" w14:textId="77777777" w:rsidR="002644DE" w:rsidRPr="002644DE" w:rsidRDefault="002644DE" w:rsidP="002644DE">
            <w:pPr>
              <w:spacing w:after="0" w:line="240" w:lineRule="auto"/>
              <w:jc w:val="both"/>
              <w:rPr>
                <w:rFonts w:ascii="Times New Roman" w:eastAsia="Calibri" w:hAnsi="Times New Roman" w:cs="Times New Roman"/>
                <w:i/>
                <w:lang w:eastAsia="sk-SK"/>
              </w:rPr>
            </w:pPr>
            <w:r w:rsidRPr="002644DE">
              <w:rPr>
                <w:rFonts w:ascii="Times New Roman" w:eastAsia="Calibri" w:hAnsi="Times New Roman" w:cs="Times New Roman"/>
                <w:i/>
                <w:lang w:eastAsia="sk-SK"/>
              </w:rPr>
              <w:t xml:space="preserve">V prípade kladnej odpovede pripojte </w:t>
            </w:r>
            <w:r w:rsidRPr="002644DE">
              <w:rPr>
                <w:rFonts w:ascii="Times New Roman" w:eastAsia="Calibri" w:hAnsi="Times New Roman" w:cs="Times New Roman"/>
                <w:b/>
                <w:i/>
                <w:lang w:eastAsia="sk-SK"/>
              </w:rPr>
              <w:t>odôvodnenie</w:t>
            </w:r>
            <w:r w:rsidRPr="002644DE">
              <w:rPr>
                <w:rFonts w:ascii="Times New Roman" w:eastAsia="Calibri" w:hAnsi="Times New Roman" w:cs="Times New Roman"/>
                <w:i/>
                <w:lang w:eastAsia="sk-SK"/>
              </w:rPr>
              <w:t xml:space="preserve"> v súlade s Metodickým postupom pre analýzu sociálnych vplyvov.</w:t>
            </w:r>
          </w:p>
        </w:tc>
      </w:tr>
      <w:tr w:rsidR="002644DE" w:rsidRPr="002644DE" w14:paraId="50F49FFB" w14:textId="77777777" w:rsidTr="00F76418">
        <w:trPr>
          <w:trHeight w:val="287"/>
          <w:jc w:val="center"/>
        </w:trPr>
        <w:tc>
          <w:tcPr>
            <w:tcW w:w="129" w:type="pct"/>
            <w:tcBorders>
              <w:top w:val="nil"/>
              <w:bottom w:val="single" w:sz="4" w:space="0" w:color="auto"/>
            </w:tcBorders>
            <w:shd w:val="clear" w:color="auto" w:fill="F2F2F2"/>
            <w:vAlign w:val="center"/>
          </w:tcPr>
          <w:p w14:paraId="0A9EF39C"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14:paraId="0EF465DE"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Uľahčuje návrh vznik nových pracovných miest? Ak áno, ako? Ak je to možné, doplňte kvantifikáciu.</w:t>
            </w:r>
          </w:p>
        </w:tc>
      </w:tr>
      <w:tr w:rsidR="002644DE" w:rsidRPr="002644DE" w14:paraId="0F14250C" w14:textId="77777777" w:rsidTr="00F76418">
        <w:trPr>
          <w:trHeight w:val="567"/>
          <w:jc w:val="center"/>
        </w:trPr>
        <w:tc>
          <w:tcPr>
            <w:tcW w:w="129" w:type="pct"/>
            <w:tcBorders>
              <w:top w:val="nil"/>
              <w:bottom w:val="single" w:sz="4" w:space="0" w:color="auto"/>
            </w:tcBorders>
            <w:shd w:val="clear" w:color="auto" w:fill="FFFFFF"/>
            <w:vAlign w:val="center"/>
          </w:tcPr>
          <w:p w14:paraId="53AA5213"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14:paraId="481B8056"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14:paraId="6217507C" w14:textId="77777777" w:rsidR="00B32D32" w:rsidRDefault="00B32D32"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20"/>
                <w:lang w:eastAsia="sk-SK"/>
              </w:rPr>
              <w:t>Bez vplyvu</w:t>
            </w:r>
          </w:p>
          <w:p w14:paraId="33779ECE" w14:textId="77777777" w:rsidR="002644DE" w:rsidRPr="00B32D32" w:rsidRDefault="002644DE" w:rsidP="00B32D32">
            <w:pPr>
              <w:ind w:firstLine="708"/>
              <w:rPr>
                <w:rFonts w:ascii="Times New Roman" w:eastAsia="Calibri" w:hAnsi="Times New Roman" w:cs="Times New Roman"/>
                <w:sz w:val="20"/>
                <w:szCs w:val="18"/>
              </w:rPr>
            </w:pPr>
          </w:p>
        </w:tc>
      </w:tr>
      <w:tr w:rsidR="002644DE" w:rsidRPr="002644DE" w14:paraId="56769E37" w14:textId="77777777" w:rsidTr="00F76418">
        <w:trPr>
          <w:trHeight w:val="270"/>
          <w:jc w:val="center"/>
        </w:trPr>
        <w:tc>
          <w:tcPr>
            <w:tcW w:w="129" w:type="pct"/>
            <w:tcBorders>
              <w:bottom w:val="single" w:sz="4" w:space="0" w:color="auto"/>
            </w:tcBorders>
            <w:shd w:val="clear" w:color="auto" w:fill="F2F2F2"/>
            <w:vAlign w:val="center"/>
          </w:tcPr>
          <w:p w14:paraId="12DDF988"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14:paraId="68BA8469"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Vedie návrh k zániku pracovných miest?</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ako a akých? Ak je to možné, doplňte kvantifikáciu</w:t>
            </w:r>
          </w:p>
        </w:tc>
      </w:tr>
      <w:tr w:rsidR="002644DE" w:rsidRPr="002644DE" w14:paraId="43C27F10" w14:textId="77777777" w:rsidTr="00F76418">
        <w:trPr>
          <w:trHeight w:val="454"/>
          <w:jc w:val="center"/>
        </w:trPr>
        <w:tc>
          <w:tcPr>
            <w:tcW w:w="129" w:type="pct"/>
            <w:tcBorders>
              <w:bottom w:val="single" w:sz="4" w:space="0" w:color="auto"/>
            </w:tcBorders>
            <w:shd w:val="clear" w:color="auto" w:fill="FFFFFF"/>
            <w:vAlign w:val="center"/>
          </w:tcPr>
          <w:p w14:paraId="1FA0774E"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14:paraId="6A0D9E36"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14:paraId="277B6445" w14:textId="77777777" w:rsidR="002644DE" w:rsidRPr="002644DE" w:rsidRDefault="00B32D32"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20"/>
                <w:lang w:eastAsia="sk-SK"/>
              </w:rPr>
              <w:t>Bez vplyvu</w:t>
            </w:r>
          </w:p>
        </w:tc>
      </w:tr>
      <w:tr w:rsidR="002644DE" w:rsidRPr="002644DE" w14:paraId="0AC6A452" w14:textId="77777777" w:rsidTr="00F76418">
        <w:trPr>
          <w:trHeight w:val="248"/>
          <w:jc w:val="center"/>
        </w:trPr>
        <w:tc>
          <w:tcPr>
            <w:tcW w:w="129" w:type="pct"/>
            <w:tcBorders>
              <w:bottom w:val="single" w:sz="4" w:space="0" w:color="auto"/>
            </w:tcBorders>
            <w:shd w:val="clear" w:color="auto" w:fill="F2F2F2"/>
            <w:vAlign w:val="center"/>
          </w:tcPr>
          <w:p w14:paraId="1791540B"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14:paraId="3D51EB8F"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dopyt po práci? Ak áno, ako?</w:t>
            </w:r>
          </w:p>
        </w:tc>
      </w:tr>
      <w:tr w:rsidR="002644DE" w:rsidRPr="002644DE" w14:paraId="2D2207F0" w14:textId="77777777" w:rsidTr="00F76418">
        <w:trPr>
          <w:trHeight w:val="209"/>
          <w:jc w:val="center"/>
        </w:trPr>
        <w:tc>
          <w:tcPr>
            <w:tcW w:w="129" w:type="pct"/>
            <w:tcBorders>
              <w:bottom w:val="single" w:sz="4" w:space="0" w:color="auto"/>
            </w:tcBorders>
            <w:shd w:val="clear" w:color="auto" w:fill="FFFFFF"/>
            <w:vAlign w:val="center"/>
          </w:tcPr>
          <w:p w14:paraId="019A8954"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14:paraId="2092FD16"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14:paraId="4203F6DB" w14:textId="77777777" w:rsidR="002644DE" w:rsidRPr="002644DE" w:rsidRDefault="00B32D32"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20"/>
                <w:lang w:eastAsia="sk-SK"/>
              </w:rPr>
              <w:t>Bez vplyvu</w:t>
            </w:r>
          </w:p>
        </w:tc>
      </w:tr>
      <w:tr w:rsidR="002644DE" w:rsidRPr="002644DE" w14:paraId="1ECDC9B2" w14:textId="77777777" w:rsidTr="00F76418">
        <w:trPr>
          <w:trHeight w:val="208"/>
          <w:jc w:val="center"/>
        </w:trPr>
        <w:tc>
          <w:tcPr>
            <w:tcW w:w="129" w:type="pct"/>
            <w:tcBorders>
              <w:bottom w:val="single" w:sz="4" w:space="0" w:color="auto"/>
            </w:tcBorders>
            <w:shd w:val="clear" w:color="auto" w:fill="F2F2F2"/>
            <w:vAlign w:val="center"/>
          </w:tcPr>
          <w:p w14:paraId="0D975237"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14:paraId="0139BB29"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dosah na fungovanie trhu práce?</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aký?</w:t>
            </w:r>
          </w:p>
        </w:tc>
      </w:tr>
      <w:tr w:rsidR="002644DE" w:rsidRPr="002644DE" w14:paraId="019C6EFB" w14:textId="77777777" w:rsidTr="00F76418">
        <w:trPr>
          <w:trHeight w:val="794"/>
          <w:jc w:val="center"/>
        </w:trPr>
        <w:tc>
          <w:tcPr>
            <w:tcW w:w="129" w:type="pct"/>
            <w:tcBorders>
              <w:bottom w:val="single" w:sz="4" w:space="0" w:color="auto"/>
            </w:tcBorders>
            <w:shd w:val="clear" w:color="auto" w:fill="FFFFFF"/>
            <w:vAlign w:val="center"/>
          </w:tcPr>
          <w:p w14:paraId="57BF752D"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14:paraId="66FF1793"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2644DE">
              <w:rPr>
                <w:rFonts w:ascii="Times New Roman" w:eastAsia="Calibri" w:hAnsi="Times New Roman" w:cs="Times New Roman"/>
                <w:sz w:val="18"/>
                <w:szCs w:val="18"/>
              </w:rPr>
              <w:t xml:space="preserve"> </w:t>
            </w:r>
            <w:r w:rsidRPr="002644DE">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14:paraId="63384ADA" w14:textId="77777777" w:rsidR="002644DE" w:rsidRPr="002644DE" w:rsidRDefault="00B32D32"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20"/>
                <w:lang w:eastAsia="sk-SK"/>
              </w:rPr>
              <w:t>Bez vplyvu</w:t>
            </w:r>
          </w:p>
        </w:tc>
      </w:tr>
      <w:tr w:rsidR="002644DE" w:rsidRPr="002644DE" w14:paraId="44BE87BC" w14:textId="77777777" w:rsidTr="00F76418">
        <w:trPr>
          <w:trHeight w:val="324"/>
          <w:jc w:val="center"/>
        </w:trPr>
        <w:tc>
          <w:tcPr>
            <w:tcW w:w="129" w:type="pct"/>
            <w:tcBorders>
              <w:bottom w:val="single" w:sz="4" w:space="0" w:color="auto"/>
            </w:tcBorders>
            <w:shd w:val="clear" w:color="auto" w:fill="F2F2F2"/>
            <w:vAlign w:val="center"/>
          </w:tcPr>
          <w:p w14:paraId="695A483B"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14:paraId="4791F05A"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špecifické negatívne dôsledky pre isté skupiny profesií, skupín zamestnancov či živnostníkov?</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aké a pre ktoré skupiny?</w:t>
            </w:r>
          </w:p>
        </w:tc>
      </w:tr>
      <w:tr w:rsidR="002644DE" w:rsidRPr="002644DE" w14:paraId="3FAEB973" w14:textId="77777777" w:rsidTr="00F76418">
        <w:trPr>
          <w:trHeight w:val="216"/>
          <w:jc w:val="center"/>
        </w:trPr>
        <w:tc>
          <w:tcPr>
            <w:tcW w:w="129" w:type="pct"/>
            <w:tcBorders>
              <w:bottom w:val="single" w:sz="4" w:space="0" w:color="auto"/>
            </w:tcBorders>
            <w:shd w:val="clear" w:color="auto" w:fill="FFFFFF"/>
            <w:vAlign w:val="center"/>
          </w:tcPr>
          <w:p w14:paraId="5C6A055F"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14:paraId="6A5CF1B0"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14:paraId="0AB0E786" w14:textId="77777777" w:rsidR="002644DE" w:rsidRPr="002644DE" w:rsidRDefault="00B32D32" w:rsidP="00B32D32">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20"/>
                <w:lang w:eastAsia="sk-SK"/>
              </w:rPr>
              <w:t>Bez vplyvu</w:t>
            </w:r>
          </w:p>
        </w:tc>
      </w:tr>
      <w:tr w:rsidR="002644DE" w:rsidRPr="002644DE" w14:paraId="2F904C6A" w14:textId="77777777" w:rsidTr="00F76418">
        <w:trPr>
          <w:trHeight w:val="219"/>
          <w:jc w:val="center"/>
        </w:trPr>
        <w:tc>
          <w:tcPr>
            <w:tcW w:w="129" w:type="pct"/>
            <w:tcBorders>
              <w:bottom w:val="single" w:sz="4" w:space="0" w:color="auto"/>
            </w:tcBorders>
            <w:shd w:val="clear" w:color="auto" w:fill="F2F2F2"/>
            <w:vAlign w:val="center"/>
          </w:tcPr>
          <w:p w14:paraId="2D0D4C57"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14:paraId="72367E18"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špecifické vekové skupiny zamestnancov? Ak áno, aké? Akým spôsobom?</w:t>
            </w:r>
          </w:p>
        </w:tc>
      </w:tr>
      <w:tr w:rsidR="002644DE" w:rsidRPr="002644DE" w14:paraId="19B2F53B" w14:textId="77777777" w:rsidTr="00F76418">
        <w:trPr>
          <w:trHeight w:val="497"/>
          <w:jc w:val="center"/>
        </w:trPr>
        <w:tc>
          <w:tcPr>
            <w:tcW w:w="129" w:type="pct"/>
            <w:tcBorders>
              <w:bottom w:val="single" w:sz="4" w:space="0" w:color="auto"/>
            </w:tcBorders>
            <w:shd w:val="clear" w:color="auto" w:fill="FFFFFF"/>
            <w:vAlign w:val="center"/>
          </w:tcPr>
          <w:p w14:paraId="4DD05559"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14:paraId="4C67252D"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14:paraId="2C0A1421" w14:textId="77777777" w:rsidR="002644DE" w:rsidRPr="002644DE" w:rsidRDefault="00B32D32"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20"/>
                <w:lang w:eastAsia="sk-SK"/>
              </w:rPr>
              <w:t>Bez vplyvu</w:t>
            </w:r>
          </w:p>
        </w:tc>
      </w:tr>
    </w:tbl>
    <w:p w14:paraId="0176979A" w14:textId="77777777" w:rsidR="00F76418" w:rsidRDefault="00F76418" w:rsidP="002644DE"/>
    <w:sectPr w:rsidR="00F764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82EEFF" w14:textId="77777777" w:rsidR="00450343" w:rsidRDefault="00450343" w:rsidP="002644DE">
      <w:pPr>
        <w:spacing w:after="0" w:line="240" w:lineRule="auto"/>
      </w:pPr>
      <w:r>
        <w:separator/>
      </w:r>
    </w:p>
  </w:endnote>
  <w:endnote w:type="continuationSeparator" w:id="0">
    <w:p w14:paraId="61AC8BC2" w14:textId="77777777" w:rsidR="00450343" w:rsidRDefault="00450343"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9628070"/>
      <w:docPartObj>
        <w:docPartGallery w:val="Page Numbers (Bottom of Page)"/>
        <w:docPartUnique/>
      </w:docPartObj>
    </w:sdtPr>
    <w:sdtEndPr>
      <w:rPr>
        <w:rFonts w:ascii="Times New Roman" w:hAnsi="Times New Roman" w:cs="Times New Roman"/>
      </w:rPr>
    </w:sdtEndPr>
    <w:sdtContent>
      <w:p w14:paraId="1B7B3276" w14:textId="41EEDC11" w:rsidR="00F76418" w:rsidRPr="001D6749" w:rsidRDefault="00F76418">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FB1CB7">
          <w:rPr>
            <w:rFonts w:ascii="Times New Roman" w:hAnsi="Times New Roman" w:cs="Times New Roman"/>
            <w:noProof/>
          </w:rPr>
          <w:t>1</w:t>
        </w:r>
        <w:r w:rsidRPr="001D6749">
          <w:rPr>
            <w:rFonts w:ascii="Times New Roman" w:hAnsi="Times New Roman" w:cs="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8902475"/>
      <w:docPartObj>
        <w:docPartGallery w:val="Page Numbers (Bottom of Page)"/>
        <w:docPartUnique/>
      </w:docPartObj>
    </w:sdtPr>
    <w:sdtEndPr>
      <w:rPr>
        <w:rFonts w:ascii="Times New Roman" w:hAnsi="Times New Roman" w:cs="Times New Roman"/>
      </w:rPr>
    </w:sdtEndPr>
    <w:sdtContent>
      <w:p w14:paraId="2CE08D15" w14:textId="33D6DAFA" w:rsidR="00F76418" w:rsidRPr="001D6749" w:rsidRDefault="00F76418">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C50180">
          <w:rPr>
            <w:rFonts w:ascii="Times New Roman" w:hAnsi="Times New Roman" w:cs="Times New Roman"/>
            <w:noProof/>
          </w:rPr>
          <w:t>3</w:t>
        </w:r>
        <w:r w:rsidRPr="001D6749">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AC88EC" w14:textId="77777777" w:rsidR="00450343" w:rsidRDefault="00450343" w:rsidP="002644DE">
      <w:pPr>
        <w:spacing w:after="0" w:line="240" w:lineRule="auto"/>
      </w:pPr>
      <w:r>
        <w:separator/>
      </w:r>
    </w:p>
  </w:footnote>
  <w:footnote w:type="continuationSeparator" w:id="0">
    <w:p w14:paraId="1AC0F24E" w14:textId="77777777" w:rsidR="00450343" w:rsidRDefault="00450343"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183AAE" w14:textId="77777777" w:rsidR="00F76418" w:rsidRPr="00CD4982" w:rsidRDefault="00F76418" w:rsidP="00F76418">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B20B55" w14:textId="77777777" w:rsidR="00F76418" w:rsidRPr="00CD4982" w:rsidRDefault="00F76418" w:rsidP="00433C4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p w14:paraId="36699D70" w14:textId="77777777" w:rsidR="00F76418" w:rsidRPr="00433C47" w:rsidRDefault="00F76418"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901A1"/>
    <w:multiLevelType w:val="hybridMultilevel"/>
    <w:tmpl w:val="2A822D56"/>
    <w:lvl w:ilvl="0" w:tplc="CCC099DA">
      <w:start w:val="4"/>
      <w:numFmt w:val="bullet"/>
      <w:lvlText w:val="-"/>
      <w:lvlJc w:val="left"/>
      <w:pPr>
        <w:ind w:left="720" w:hanging="360"/>
      </w:pPr>
      <w:rPr>
        <w:rFonts w:ascii="Times New Roman" w:eastAsia="Calibr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2" w15:restartNumberingAfterBreak="0">
    <w:nsid w:val="24F50C5E"/>
    <w:multiLevelType w:val="hybridMultilevel"/>
    <w:tmpl w:val="379E2CA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4"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44327F1B"/>
    <w:multiLevelType w:val="hybridMultilevel"/>
    <w:tmpl w:val="0C4ABCF0"/>
    <w:lvl w:ilvl="0" w:tplc="9B300D50">
      <w:start w:val="17"/>
      <w:numFmt w:val="bullet"/>
      <w:lvlText w:val="-"/>
      <w:lvlJc w:val="left"/>
      <w:pPr>
        <w:ind w:left="720" w:hanging="360"/>
      </w:pPr>
      <w:rPr>
        <w:rFonts w:ascii="Times New Roman" w:eastAsia="Calibri"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9"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3"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86218AA"/>
    <w:multiLevelType w:val="hybridMultilevel"/>
    <w:tmpl w:val="D988EFE6"/>
    <w:lvl w:ilvl="0" w:tplc="041B0001">
      <w:start w:val="1"/>
      <w:numFmt w:val="bullet"/>
      <w:lvlText w:val=""/>
      <w:lvlJc w:val="left"/>
      <w:pPr>
        <w:ind w:left="770" w:hanging="360"/>
      </w:pPr>
      <w:rPr>
        <w:rFonts w:ascii="Symbol" w:hAnsi="Symbol" w:hint="default"/>
      </w:rPr>
    </w:lvl>
    <w:lvl w:ilvl="1" w:tplc="041B0003" w:tentative="1">
      <w:start w:val="1"/>
      <w:numFmt w:val="bullet"/>
      <w:lvlText w:val="o"/>
      <w:lvlJc w:val="left"/>
      <w:pPr>
        <w:ind w:left="1490" w:hanging="360"/>
      </w:pPr>
      <w:rPr>
        <w:rFonts w:ascii="Courier New" w:hAnsi="Courier New" w:cs="Courier New" w:hint="default"/>
      </w:rPr>
    </w:lvl>
    <w:lvl w:ilvl="2" w:tplc="041B0005" w:tentative="1">
      <w:start w:val="1"/>
      <w:numFmt w:val="bullet"/>
      <w:lvlText w:val=""/>
      <w:lvlJc w:val="left"/>
      <w:pPr>
        <w:ind w:left="2210" w:hanging="360"/>
      </w:pPr>
      <w:rPr>
        <w:rFonts w:ascii="Wingdings" w:hAnsi="Wingdings" w:hint="default"/>
      </w:rPr>
    </w:lvl>
    <w:lvl w:ilvl="3" w:tplc="041B0001" w:tentative="1">
      <w:start w:val="1"/>
      <w:numFmt w:val="bullet"/>
      <w:lvlText w:val=""/>
      <w:lvlJc w:val="left"/>
      <w:pPr>
        <w:ind w:left="2930" w:hanging="360"/>
      </w:pPr>
      <w:rPr>
        <w:rFonts w:ascii="Symbol" w:hAnsi="Symbol" w:hint="default"/>
      </w:rPr>
    </w:lvl>
    <w:lvl w:ilvl="4" w:tplc="041B0003" w:tentative="1">
      <w:start w:val="1"/>
      <w:numFmt w:val="bullet"/>
      <w:lvlText w:val="o"/>
      <w:lvlJc w:val="left"/>
      <w:pPr>
        <w:ind w:left="3650" w:hanging="360"/>
      </w:pPr>
      <w:rPr>
        <w:rFonts w:ascii="Courier New" w:hAnsi="Courier New" w:cs="Courier New" w:hint="default"/>
      </w:rPr>
    </w:lvl>
    <w:lvl w:ilvl="5" w:tplc="041B0005" w:tentative="1">
      <w:start w:val="1"/>
      <w:numFmt w:val="bullet"/>
      <w:lvlText w:val=""/>
      <w:lvlJc w:val="left"/>
      <w:pPr>
        <w:ind w:left="4370" w:hanging="360"/>
      </w:pPr>
      <w:rPr>
        <w:rFonts w:ascii="Wingdings" w:hAnsi="Wingdings" w:hint="default"/>
      </w:rPr>
    </w:lvl>
    <w:lvl w:ilvl="6" w:tplc="041B0001" w:tentative="1">
      <w:start w:val="1"/>
      <w:numFmt w:val="bullet"/>
      <w:lvlText w:val=""/>
      <w:lvlJc w:val="left"/>
      <w:pPr>
        <w:ind w:left="5090" w:hanging="360"/>
      </w:pPr>
      <w:rPr>
        <w:rFonts w:ascii="Symbol" w:hAnsi="Symbol" w:hint="default"/>
      </w:rPr>
    </w:lvl>
    <w:lvl w:ilvl="7" w:tplc="041B0003" w:tentative="1">
      <w:start w:val="1"/>
      <w:numFmt w:val="bullet"/>
      <w:lvlText w:val="o"/>
      <w:lvlJc w:val="left"/>
      <w:pPr>
        <w:ind w:left="5810" w:hanging="360"/>
      </w:pPr>
      <w:rPr>
        <w:rFonts w:ascii="Courier New" w:hAnsi="Courier New" w:cs="Courier New" w:hint="default"/>
      </w:rPr>
    </w:lvl>
    <w:lvl w:ilvl="8" w:tplc="041B0005" w:tentative="1">
      <w:start w:val="1"/>
      <w:numFmt w:val="bullet"/>
      <w:lvlText w:val=""/>
      <w:lvlJc w:val="left"/>
      <w:pPr>
        <w:ind w:left="6530" w:hanging="360"/>
      </w:pPr>
      <w:rPr>
        <w:rFonts w:ascii="Wingdings" w:hAnsi="Wingdings" w:hint="default"/>
      </w:rPr>
    </w:lvl>
  </w:abstractNum>
  <w:abstractNum w:abstractNumId="16"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15:restartNumberingAfterBreak="0">
    <w:nsid w:val="7D016A15"/>
    <w:multiLevelType w:val="hybridMultilevel"/>
    <w:tmpl w:val="0F4658AA"/>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num w:numId="1">
    <w:abstractNumId w:val="4"/>
  </w:num>
  <w:num w:numId="2">
    <w:abstractNumId w:val="6"/>
  </w:num>
  <w:num w:numId="3">
    <w:abstractNumId w:val="3"/>
  </w:num>
  <w:num w:numId="4">
    <w:abstractNumId w:val="14"/>
  </w:num>
  <w:num w:numId="5">
    <w:abstractNumId w:val="10"/>
  </w:num>
  <w:num w:numId="6">
    <w:abstractNumId w:val="11"/>
  </w:num>
  <w:num w:numId="7">
    <w:abstractNumId w:val="5"/>
  </w:num>
  <w:num w:numId="8">
    <w:abstractNumId w:val="9"/>
  </w:num>
  <w:num w:numId="9">
    <w:abstractNumId w:val="8"/>
  </w:num>
  <w:num w:numId="10">
    <w:abstractNumId w:val="1"/>
  </w:num>
  <w:num w:numId="11">
    <w:abstractNumId w:val="12"/>
  </w:num>
  <w:num w:numId="12">
    <w:abstractNumId w:val="13"/>
  </w:num>
  <w:num w:numId="13">
    <w:abstractNumId w:val="16"/>
  </w:num>
  <w:num w:numId="14">
    <w:abstractNumId w:val="15"/>
  </w:num>
  <w:num w:numId="15">
    <w:abstractNumId w:val="2"/>
  </w:num>
  <w:num w:numId="16">
    <w:abstractNumId w:val="7"/>
  </w:num>
  <w:num w:numId="17">
    <w:abstractNumId w:val="17"/>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4DE"/>
    <w:rsid w:val="000469B2"/>
    <w:rsid w:val="00060EEC"/>
    <w:rsid w:val="000617EC"/>
    <w:rsid w:val="000B5C2D"/>
    <w:rsid w:val="000D0320"/>
    <w:rsid w:val="001011FF"/>
    <w:rsid w:val="002032CC"/>
    <w:rsid w:val="00216496"/>
    <w:rsid w:val="00237740"/>
    <w:rsid w:val="002644DE"/>
    <w:rsid w:val="002C4428"/>
    <w:rsid w:val="00374572"/>
    <w:rsid w:val="00382021"/>
    <w:rsid w:val="003947FE"/>
    <w:rsid w:val="003D3E38"/>
    <w:rsid w:val="003D4172"/>
    <w:rsid w:val="0040256B"/>
    <w:rsid w:val="00433C47"/>
    <w:rsid w:val="00450343"/>
    <w:rsid w:val="004537A8"/>
    <w:rsid w:val="00492328"/>
    <w:rsid w:val="004D0639"/>
    <w:rsid w:val="00541CB1"/>
    <w:rsid w:val="005A501C"/>
    <w:rsid w:val="005D4836"/>
    <w:rsid w:val="005F0B92"/>
    <w:rsid w:val="006103B6"/>
    <w:rsid w:val="006105B9"/>
    <w:rsid w:val="00620B90"/>
    <w:rsid w:val="00636449"/>
    <w:rsid w:val="0072378B"/>
    <w:rsid w:val="0072630C"/>
    <w:rsid w:val="00726D70"/>
    <w:rsid w:val="00744A86"/>
    <w:rsid w:val="00791687"/>
    <w:rsid w:val="007B1BB6"/>
    <w:rsid w:val="007E57E7"/>
    <w:rsid w:val="007F58AE"/>
    <w:rsid w:val="007F6319"/>
    <w:rsid w:val="00816DD6"/>
    <w:rsid w:val="008801B5"/>
    <w:rsid w:val="00886A97"/>
    <w:rsid w:val="008A2E7D"/>
    <w:rsid w:val="0095188C"/>
    <w:rsid w:val="009559EF"/>
    <w:rsid w:val="009E09F7"/>
    <w:rsid w:val="009E7945"/>
    <w:rsid w:val="00A568C7"/>
    <w:rsid w:val="00AD5BF0"/>
    <w:rsid w:val="00B32D32"/>
    <w:rsid w:val="00BD141A"/>
    <w:rsid w:val="00BD333F"/>
    <w:rsid w:val="00C2771E"/>
    <w:rsid w:val="00C44CC8"/>
    <w:rsid w:val="00C50180"/>
    <w:rsid w:val="00C74709"/>
    <w:rsid w:val="00CC0F4A"/>
    <w:rsid w:val="00CF3BE2"/>
    <w:rsid w:val="00D319E9"/>
    <w:rsid w:val="00DD3CE8"/>
    <w:rsid w:val="00DF1DEE"/>
    <w:rsid w:val="00DF5367"/>
    <w:rsid w:val="00ED0CB3"/>
    <w:rsid w:val="00EE4F57"/>
    <w:rsid w:val="00F22A7E"/>
    <w:rsid w:val="00F76418"/>
    <w:rsid w:val="00FB1CB7"/>
    <w:rsid w:val="00FB2DBC"/>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97720"/>
  <w15:chartTrackingRefBased/>
  <w15:docId w15:val="{4D538BF1-EDC8-4160-A2B9-73079E67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 w:type="paragraph" w:styleId="Odsekzoznamu">
    <w:name w:val="List Paragraph"/>
    <w:basedOn w:val="Normlny"/>
    <w:uiPriority w:val="34"/>
    <w:qFormat/>
    <w:rsid w:val="006103B6"/>
    <w:pPr>
      <w:spacing w:after="200" w:line="276" w:lineRule="auto"/>
      <w:ind w:left="720"/>
      <w:contextualSpacing/>
    </w:pPr>
  </w:style>
  <w:style w:type="paragraph" w:customStyle="1" w:styleId="Standard">
    <w:name w:val="Standard"/>
    <w:rsid w:val="00744A86"/>
    <w:pPr>
      <w:suppressAutoHyphens/>
      <w:autoSpaceDN w:val="0"/>
      <w:textAlignment w:val="baseline"/>
    </w:pPr>
    <w:rPr>
      <w:rFonts w:ascii="Calibri" w:eastAsia="SimSun" w:hAnsi="Calibri" w:cs="Tahoma"/>
      <w:kern w:val="3"/>
    </w:rPr>
  </w:style>
  <w:style w:type="character" w:customStyle="1" w:styleId="Zstupntext1">
    <w:name w:val="Zástupný text1"/>
    <w:semiHidden/>
    <w:rsid w:val="000617EC"/>
    <w:rPr>
      <w:rFonts w:ascii="Times New Roman" w:hAnsi="Times New Roman" w:cs="Times New Roman"/>
      <w:color w:val="808080"/>
    </w:rPr>
  </w:style>
  <w:style w:type="character" w:styleId="Odkaznakomentr">
    <w:name w:val="annotation reference"/>
    <w:basedOn w:val="Predvolenpsmoodseku"/>
    <w:uiPriority w:val="99"/>
    <w:semiHidden/>
    <w:unhideWhenUsed/>
    <w:rsid w:val="003D4172"/>
    <w:rPr>
      <w:sz w:val="16"/>
      <w:szCs w:val="16"/>
    </w:rPr>
  </w:style>
  <w:style w:type="paragraph" w:styleId="Textkomentra">
    <w:name w:val="annotation text"/>
    <w:basedOn w:val="Normlny"/>
    <w:link w:val="TextkomentraChar"/>
    <w:uiPriority w:val="99"/>
    <w:semiHidden/>
    <w:unhideWhenUsed/>
    <w:rsid w:val="003D4172"/>
    <w:pPr>
      <w:spacing w:line="240" w:lineRule="auto"/>
    </w:pPr>
    <w:rPr>
      <w:sz w:val="20"/>
      <w:szCs w:val="20"/>
    </w:rPr>
  </w:style>
  <w:style w:type="character" w:customStyle="1" w:styleId="TextkomentraChar">
    <w:name w:val="Text komentára Char"/>
    <w:basedOn w:val="Predvolenpsmoodseku"/>
    <w:link w:val="Textkomentra"/>
    <w:uiPriority w:val="99"/>
    <w:semiHidden/>
    <w:rsid w:val="003D4172"/>
    <w:rPr>
      <w:sz w:val="20"/>
      <w:szCs w:val="20"/>
    </w:rPr>
  </w:style>
  <w:style w:type="paragraph" w:styleId="Predmetkomentra">
    <w:name w:val="annotation subject"/>
    <w:basedOn w:val="Textkomentra"/>
    <w:next w:val="Textkomentra"/>
    <w:link w:val="PredmetkomentraChar"/>
    <w:uiPriority w:val="99"/>
    <w:semiHidden/>
    <w:unhideWhenUsed/>
    <w:rsid w:val="003D4172"/>
    <w:rPr>
      <w:b/>
      <w:bCs/>
    </w:rPr>
  </w:style>
  <w:style w:type="character" w:customStyle="1" w:styleId="PredmetkomentraChar">
    <w:name w:val="Predmet komentára Char"/>
    <w:basedOn w:val="TextkomentraChar"/>
    <w:link w:val="Predmetkomentra"/>
    <w:uiPriority w:val="99"/>
    <w:semiHidden/>
    <w:rsid w:val="003D4172"/>
    <w:rPr>
      <w:b/>
      <w:bCs/>
      <w:sz w:val="20"/>
      <w:szCs w:val="20"/>
    </w:rPr>
  </w:style>
  <w:style w:type="paragraph" w:styleId="Textbubliny">
    <w:name w:val="Balloon Text"/>
    <w:basedOn w:val="Normlny"/>
    <w:link w:val="TextbublinyChar"/>
    <w:uiPriority w:val="99"/>
    <w:semiHidden/>
    <w:unhideWhenUsed/>
    <w:rsid w:val="003D4172"/>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3D41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06_analyza-socialnych-vplyvov"/>
    <f:field ref="objsubject" par="" edit="true" text=""/>
    <f:field ref="objcreatedby" par="" text="Gregorcová, Silvia, PhDr."/>
    <f:field ref="objcreatedat" par="" text="16.7.2024 18:38:26"/>
    <f:field ref="objchangedby" par="" text="Administrator, System"/>
    <f:field ref="objmodifiedat" par="" text="16.7.2024 18:38:29"/>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1838</Words>
  <Characters>10477</Characters>
  <Application>Microsoft Office Word</Application>
  <DocSecurity>0</DocSecurity>
  <Lines>87</Lines>
  <Paragraphs>24</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GYARMATHYOVÁ Andrea</cp:lastModifiedBy>
  <cp:revision>2</cp:revision>
  <cp:lastPrinted>2025-09-18T10:36:00Z</cp:lastPrinted>
  <dcterms:created xsi:type="dcterms:W3CDTF">2026-09-30T06:26:00Z</dcterms:created>
  <dcterms:modified xsi:type="dcterms:W3CDTF">2026-09-30T06:26:00Z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&lt;p&gt;&amp;nbsp;&amp;nbsp;&amp;nbsp;&amp;nbsp; V&amp;nbsp;záujme informovania verejnosti a&amp;nbsp;orgánov verejnej správy Ministerstvo práce, sociálnych vecí a rodiny Slovenskej republiky zverejnilo na&amp;nbsp;portáli právnych predpisov Slov-Lex predbežnú informáciu o&amp;nbsp;pripravov</vt:lpwstr>
  </property>
  <property fmtid="{D5CDD505-2E9C-101B-9397-08002B2CF9AE}" pid="3" name="FSC#SKEDITIONSLOVLEX@103.510:typpredpis">
    <vt:lpwstr>Opatrenie</vt:lpwstr>
  </property>
  <property fmtid="{D5CDD505-2E9C-101B-9397-08002B2CF9AE}" pid="4" name="FSC#SKEDITIONSLOVLEX@103.510:aktualnyrok">
    <vt:lpwstr>2024</vt:lpwstr>
  </property>
  <property fmtid="{D5CDD505-2E9C-101B-9397-08002B2CF9AE}" pid="5" name="FSC#SKEDITIONSLOVLEX@103.510:cisloparlamenttlac">
    <vt:lpwstr/>
  </property>
  <property fmtid="{D5CDD505-2E9C-101B-9397-08002B2CF9AE}" pid="6" name="FSC#SKEDITIONSLOVLEX@103.510:stavpredpis">
    <vt:lpwstr>Pred rokovaním</vt:lpwstr>
  </property>
  <property fmtid="{D5CDD505-2E9C-101B-9397-08002B2CF9AE}" pid="7" name="FSC#SKEDITIONSLOVLEX@103.510:povodpredpis">
    <vt:lpwstr>Slovlex (eLeg)</vt:lpwstr>
  </property>
  <property fmtid="{D5CDD505-2E9C-101B-9397-08002B2CF9AE}" pid="8" name="FSC#SKEDITIONSLOVLEX@103.510:legoblast">
    <vt:lpwstr>Sociálna pomoc</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PhDr. Silvia Gregorcová</vt:lpwstr>
  </property>
  <property fmtid="{D5CDD505-2E9C-101B-9397-08002B2CF9AE}" pid="12" name="FSC#SKEDITIONSLOVLEX@103.510:zodppredkladatel">
    <vt:lpwstr>Mgr. Erik Tomáš</vt:lpwstr>
  </property>
  <property fmtid="{D5CDD505-2E9C-101B-9397-08002B2CF9AE}" pid="13" name="FSC#SKEDITIONSLOVLEX@103.510:dalsipredkladatel">
    <vt:lpwstr/>
  </property>
  <property fmtid="{D5CDD505-2E9C-101B-9397-08002B2CF9AE}" pid="14" name="FSC#SKEDITIONSLOVLEX@103.510:nazovpredpis">
    <vt:lpwstr> o úprave súm a koeficientov kompenzačného príspevku baníkom</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práce, sociálnych vecí a rodiny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Podľa § 3 ods. 6 zákona č. 385/2019 Z. z. _x000d_
o kompenzačnom príspevku baníkom a o zmene a doplnení niektorých zákonov_x000d_
</vt:lpwstr>
  </property>
  <property fmtid="{D5CDD505-2E9C-101B-9397-08002B2CF9AE}" pid="23" name="FSC#SKEDITIONSLOVLEX@103.510:plnynazovpredpis">
    <vt:lpwstr> Opatrenie Ministerstva práce, sociálnych vecí a rodiny Slovenskej republiky o úprave súm a koeficientov kompenzačného príspevku baníkom</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23685/2024-M_OSPSSP</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LP/2024/381</vt:lpwstr>
  </property>
  <property fmtid="{D5CDD505-2E9C-101B-9397-08002B2CF9AE}" pid="37" name="FSC#SKEDITIONSLOVLEX@103.510:typsprievdok">
    <vt:lpwstr>Doložka vplyvov</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nie je upravený v práve Európskej únie</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úplne</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
  </property>
  <property fmtid="{D5CDD505-2E9C-101B-9397-08002B2CF9AE}" pid="61" name="FSC#SKEDITIONSLOVLEX@103.510:AttrStrDocPropVplyvPodnikatelskeProstr">
    <vt:lpwstr/>
  </property>
  <property fmtid="{D5CDD505-2E9C-101B-9397-08002B2CF9AE}" pid="62" name="FSC#SKEDITIONSLOVLEX@103.510:AttrStrDocPropVplyvSocialny">
    <vt:lpwstr/>
  </property>
  <property fmtid="{D5CDD505-2E9C-101B-9397-08002B2CF9AE}" pid="63" name="FSC#SKEDITIONSLOVLEX@103.510:AttrStrDocPropVplyvNaZivotProstr">
    <vt:lpwstr/>
  </property>
  <property fmtid="{D5CDD505-2E9C-101B-9397-08002B2CF9AE}" pid="64" name="FSC#SKEDITIONSLOVLEX@103.510:AttrStrDocPropVplyvNaInformatizaciu">
    <vt:lpwstr/>
  </property>
  <property fmtid="{D5CDD505-2E9C-101B-9397-08002B2CF9AE}" pid="65" name="FSC#SKEDITIONSLOVLEX@103.510:AttrStrListDocPropPoznamkaVplyv">
    <vt:lpwstr/>
  </property>
  <property fmtid="{D5CDD505-2E9C-101B-9397-08002B2CF9AE}" pid="66" name="FSC#SKEDITIONSLOVLEX@103.510:AttrStrListDocPropAltRiesenia">
    <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práce, sociálnych vecí a rodiny Slovenskej republiky</vt:lpwstr>
  </property>
  <property fmtid="{D5CDD505-2E9C-101B-9397-08002B2CF9AE}" pid="142" name="FSC#SKEDITIONSLOVLEX@103.510:funkciaZodpPredAkuzativ">
    <vt:lpwstr>Ministra práce. sociálnych vecí a rodiny Slovenskej republiky</vt:lpwstr>
  </property>
  <property fmtid="{D5CDD505-2E9C-101B-9397-08002B2CF9AE}" pid="143" name="FSC#SKEDITIONSLOVLEX@103.510:funkciaZodpPredDativ">
    <vt:lpwstr>Ministrovi práce, sociálnych vecí a rodiny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Mgr. Erik Tomáš_x000d_
Minister práce, sociálnych vecí a rodiny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justify;"&gt;&amp;nbsp;&amp;nbsp;&amp;nbsp;&amp;nbsp; Návrh opatrenia Ministerstva práce, sociálnych vecí a rodiny Slovenskej republiky o&amp;nbsp;úprave súm a&amp;nbsp;koeficientov kompenzačného príspevku baníkom bol vypracovaný a predkladá sa na základe § 3 </vt:lpwstr>
  </property>
  <property fmtid="{D5CDD505-2E9C-101B-9397-08002B2CF9AE}" pid="150" name="FSC#SKEDITIONSLOVLEX@103.510:vytvorenedna">
    <vt:lpwstr>16. 7. 2024</vt:lpwstr>
  </property>
  <property fmtid="{D5CDD505-2E9C-101B-9397-08002B2CF9AE}" pid="151" name="FSC#COOSYSTEM@1.1:Container">
    <vt:lpwstr>COO.2145.1000.3.6270479</vt:lpwstr>
  </property>
  <property fmtid="{D5CDD505-2E9C-101B-9397-08002B2CF9AE}" pid="152" name="FSC#FSCFOLIO@1.1001:docpropproject">
    <vt:lpwstr/>
  </property>
</Properties>
</file>