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C5A283" w14:textId="77777777" w:rsidR="00054C41" w:rsidRPr="00A15357" w:rsidRDefault="00054C41" w:rsidP="00054C41">
      <w:pPr>
        <w:jc w:val="center"/>
        <w:rPr>
          <w:rFonts w:eastAsia="Calibri"/>
          <w:b/>
          <w:sz w:val="28"/>
          <w:szCs w:val="28"/>
        </w:rPr>
      </w:pPr>
      <w:r w:rsidRPr="00A15357">
        <w:rPr>
          <w:rFonts w:eastAsia="Calibri"/>
          <w:b/>
          <w:sz w:val="28"/>
          <w:szCs w:val="28"/>
        </w:rPr>
        <w:t>Analýza vplyvov na podnikateľské prostredie</w:t>
      </w:r>
    </w:p>
    <w:p w14:paraId="7AF84A90" w14:textId="77777777" w:rsidR="00054C41" w:rsidRPr="00A15357" w:rsidRDefault="00054C41" w:rsidP="00054C41">
      <w:pPr>
        <w:jc w:val="both"/>
        <w:rPr>
          <w:rFonts w:eastAsia="Calibri"/>
          <w:b/>
        </w:rPr>
      </w:pPr>
    </w:p>
    <w:p w14:paraId="52D56AD3" w14:textId="77777777" w:rsidR="00185A03" w:rsidRPr="00A15357" w:rsidRDefault="00054C41" w:rsidP="00185A03">
      <w:pPr>
        <w:jc w:val="both"/>
        <w:rPr>
          <w:rFonts w:eastAsia="Calibri"/>
          <w:b/>
        </w:rPr>
      </w:pPr>
      <w:r w:rsidRPr="00A15357">
        <w:rPr>
          <w:rFonts w:eastAsia="Calibri"/>
          <w:b/>
        </w:rPr>
        <w:t>Názov materiálu:</w:t>
      </w:r>
      <w:r w:rsidR="00185A03" w:rsidRPr="00A15357">
        <w:rPr>
          <w:rFonts w:eastAsia="Calibri"/>
          <w:b/>
        </w:rPr>
        <w:t xml:space="preserve"> </w:t>
      </w:r>
      <w:r w:rsidR="00185A03" w:rsidRPr="00A15357">
        <w:rPr>
          <w:rFonts w:eastAsia="Calibri"/>
        </w:rPr>
        <w:t>Návrh zákona, ktorým sa mení a dopĺňa zákon č. 452/2021 Z. z. o elektronických komunikáciách v znení neskorších predpisov</w:t>
      </w:r>
    </w:p>
    <w:p w14:paraId="2711DC2C" w14:textId="68F31E32" w:rsidR="00054C41" w:rsidRPr="00A15357" w:rsidRDefault="00054C41" w:rsidP="00054C41">
      <w:pPr>
        <w:jc w:val="both"/>
        <w:rPr>
          <w:rFonts w:eastAsia="Calibri"/>
          <w:b/>
        </w:rPr>
      </w:pPr>
      <w:r w:rsidRPr="00A15357">
        <w:rPr>
          <w:rFonts w:eastAsia="Calibri"/>
          <w:b/>
        </w:rPr>
        <w:t>Predkladateľ:</w:t>
      </w:r>
      <w:r w:rsidR="00185A03" w:rsidRPr="00A15357">
        <w:rPr>
          <w:rFonts w:eastAsia="Calibri"/>
          <w:b/>
        </w:rPr>
        <w:t xml:space="preserve"> </w:t>
      </w:r>
      <w:r w:rsidR="00185A03" w:rsidRPr="00A15357">
        <w:rPr>
          <w:rFonts w:eastAsia="Calibri"/>
        </w:rPr>
        <w:t>Ministerstvo dopravy Slovenskej republiky</w:t>
      </w:r>
    </w:p>
    <w:p w14:paraId="73384937" w14:textId="77777777" w:rsidR="00054C41" w:rsidRPr="00A15357" w:rsidRDefault="00054C41" w:rsidP="00054C41">
      <w:pPr>
        <w:jc w:val="both"/>
        <w:rPr>
          <w:rFonts w:eastAsia="Calibri"/>
          <w:b/>
        </w:rPr>
      </w:pPr>
    </w:p>
    <w:p w14:paraId="515DBCE3" w14:textId="77777777" w:rsidR="00054C41" w:rsidRPr="00A15357" w:rsidRDefault="00054C41" w:rsidP="00054C41">
      <w:pPr>
        <w:jc w:val="both"/>
        <w:rPr>
          <w:rFonts w:eastAsia="Calibri"/>
          <w:b/>
        </w:rPr>
      </w:pPr>
      <w:r w:rsidRPr="00A15357">
        <w:rPr>
          <w:rFonts w:eastAsia="Calibri"/>
          <w:b/>
        </w:rPr>
        <w:t>3.1 Náklady regulácie</w:t>
      </w:r>
    </w:p>
    <w:p w14:paraId="14243EB0" w14:textId="77777777" w:rsidR="00054C41" w:rsidRPr="00A15357" w:rsidRDefault="00054C41" w:rsidP="00C21399">
      <w:pPr>
        <w:tabs>
          <w:tab w:val="left" w:pos="8025"/>
        </w:tabs>
        <w:rPr>
          <w:rFonts w:eastAsia="Calibri"/>
          <w:bCs/>
          <w:i/>
          <w:iCs/>
        </w:rPr>
      </w:pPr>
      <w:r w:rsidRPr="00A15357">
        <w:rPr>
          <w:rFonts w:eastAsia="Calibri"/>
          <w:b/>
          <w:i/>
          <w:iCs/>
        </w:rPr>
        <w:t xml:space="preserve">3.1.1 Súhrnná tabuľka nákladov regulácie </w:t>
      </w:r>
      <w:r w:rsidR="00C21399" w:rsidRPr="00A15357">
        <w:rPr>
          <w:rFonts w:eastAsia="Calibri"/>
          <w:b/>
          <w:i/>
          <w:iCs/>
        </w:rPr>
        <w:tab/>
      </w:r>
    </w:p>
    <w:p w14:paraId="4D85A0D5" w14:textId="77777777" w:rsidR="00054C41" w:rsidRPr="00A15357" w:rsidRDefault="00054C41" w:rsidP="00054C41">
      <w:pPr>
        <w:jc w:val="both"/>
        <w:rPr>
          <w:rFonts w:eastAsia="Calibri"/>
          <w:i/>
        </w:rPr>
      </w:pPr>
      <w:r w:rsidRPr="00A15357">
        <w:rPr>
          <w:rFonts w:eastAsia="Calibri"/>
          <w:i/>
        </w:rPr>
        <w:t>Tabuľka č. 1: Zmeny nákladov (ročne) v prepočte na podnikateľské prostredie (PP), vyhodnotenie mechanizmu znižovania byrokracie a náklado</w:t>
      </w:r>
      <w:r w:rsidR="000A6B7F" w:rsidRPr="00A15357">
        <w:rPr>
          <w:rFonts w:eastAsia="Calibri"/>
          <w:i/>
        </w:rPr>
        <w:t>v</w:t>
      </w:r>
      <w:r w:rsidR="00C929AE" w:rsidRPr="00A15357">
        <w:rPr>
          <w:rFonts w:eastAsia="Calibri"/>
          <w:i/>
        </w:rPr>
        <w:t>, náklady goldplatingu</w:t>
      </w:r>
      <w:r w:rsidR="00C929AE" w:rsidRPr="00A15357">
        <w:rPr>
          <w:rStyle w:val="Odkaznapoznmkupodiarou"/>
          <w:rFonts w:eastAsia="Calibri"/>
          <w:i/>
        </w:rPr>
        <w:footnoteReference w:id="1"/>
      </w:r>
      <w:r w:rsidR="000A6B7F" w:rsidRPr="00A15357">
        <w:rPr>
          <w:rFonts w:eastAsia="Calibri"/>
          <w:i/>
        </w:rPr>
        <w:t xml:space="preserve"> </w:t>
      </w:r>
      <w:r w:rsidR="00C929AE" w:rsidRPr="00A15357">
        <w:rPr>
          <w:rFonts w:eastAsia="Calibri"/>
          <w:i/>
        </w:rPr>
        <w:t>na podnikateľské prostredie</w:t>
      </w:r>
      <w:r w:rsidRPr="00A15357">
        <w:rPr>
          <w:rFonts w:eastAsia="Calibri"/>
          <w:i/>
        </w:rPr>
        <w:t xml:space="preserve">. </w:t>
      </w:r>
    </w:p>
    <w:p w14:paraId="1A77DC61" w14:textId="77777777" w:rsidR="00054C41" w:rsidRPr="00A15357" w:rsidRDefault="00054C41" w:rsidP="00054C41">
      <w:pPr>
        <w:jc w:val="both"/>
        <w:rPr>
          <w:rFonts w:eastAsia="Calibri"/>
          <w:i/>
        </w:rPr>
      </w:pPr>
      <w:r w:rsidRPr="00A15357">
        <w:rPr>
          <w:rFonts w:eastAsia="Calibri"/>
          <w:i/>
        </w:rPr>
        <w:t xml:space="preserve">Nahraďte rovnakou tabuľkou po vyplnení Kalkulačky nákladov podnikateľského prostredia, ktorá je povinnou prílohou tejto analýzy a nájdete ju na </w:t>
      </w:r>
      <w:hyperlink r:id="rId9" w:history="1">
        <w:r w:rsidRPr="00A15357">
          <w:rPr>
            <w:rFonts w:eastAsia="Calibri"/>
            <w:i/>
            <w:color w:val="0563C1"/>
            <w:u w:val="single"/>
          </w:rPr>
          <w:t>webovom sídle MH SR</w:t>
        </w:r>
      </w:hyperlink>
      <w:r w:rsidRPr="00A15357">
        <w:rPr>
          <w:rFonts w:eastAsia="Calibri"/>
          <w:i/>
        </w:rPr>
        <w:t>, (ďalej len „Kalkulačka nákladov“):</w:t>
      </w:r>
    </w:p>
    <w:tbl>
      <w:tblPr>
        <w:tblW w:w="1898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20"/>
        <w:gridCol w:w="3540"/>
        <w:gridCol w:w="2792"/>
        <w:gridCol w:w="160"/>
        <w:gridCol w:w="2716"/>
        <w:gridCol w:w="160"/>
      </w:tblGrid>
      <w:tr w:rsidR="00C929AE" w:rsidRPr="00A15357" w14:paraId="74CF9C31" w14:textId="77777777" w:rsidTr="00C742CD">
        <w:trPr>
          <w:trHeight w:val="270"/>
        </w:trPr>
        <w:tc>
          <w:tcPr>
            <w:tcW w:w="9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E3648" w14:textId="77777777" w:rsidR="00C929AE" w:rsidRPr="00A15357" w:rsidRDefault="00C929AE" w:rsidP="00C929AE">
            <w:pPr>
              <w:rPr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50EBE" w14:textId="77777777" w:rsidR="00C929AE" w:rsidRPr="00A15357" w:rsidRDefault="00C929AE" w:rsidP="00C929AE">
            <w:pPr>
              <w:rPr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37DC6" w14:textId="77777777" w:rsidR="00C929AE" w:rsidRPr="00A15357" w:rsidRDefault="00C929AE" w:rsidP="00C929AE">
            <w:pPr>
              <w:rPr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CCAE0" w14:textId="77777777" w:rsidR="00C929AE" w:rsidRPr="00A15357" w:rsidRDefault="00C929AE" w:rsidP="00C929AE">
            <w:pPr>
              <w:rPr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FEB30" w14:textId="77777777" w:rsidR="00C929AE" w:rsidRPr="00A15357" w:rsidRDefault="00C929AE" w:rsidP="00C929AE">
            <w:pPr>
              <w:rPr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E54FF" w14:textId="77777777" w:rsidR="00C929AE" w:rsidRPr="00A15357" w:rsidRDefault="00C929AE" w:rsidP="00C929AE">
            <w:pPr>
              <w:jc w:val="center"/>
              <w:rPr>
                <w:color w:val="000000"/>
                <w:sz w:val="20"/>
                <w:szCs w:val="20"/>
                <w:lang w:eastAsia="sk-SK"/>
              </w:rPr>
            </w:pPr>
          </w:p>
        </w:tc>
      </w:tr>
      <w:tr w:rsidR="00237EF4" w:rsidRPr="00A15357" w14:paraId="7BEF3D83" w14:textId="77777777" w:rsidTr="00C742CD">
        <w:trPr>
          <w:gridAfter w:val="5"/>
          <w:wAfter w:w="9368" w:type="dxa"/>
          <w:trHeight w:val="451"/>
        </w:trPr>
        <w:tc>
          <w:tcPr>
            <w:tcW w:w="9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9460" w:type="dxa"/>
              <w:tblLook w:val="04A0" w:firstRow="1" w:lastRow="0" w:firstColumn="1" w:lastColumn="0" w:noHBand="0" w:noVBand="1"/>
            </w:tblPr>
            <w:tblGrid>
              <w:gridCol w:w="5180"/>
              <w:gridCol w:w="2140"/>
              <w:gridCol w:w="2140"/>
            </w:tblGrid>
            <w:tr w:rsidR="00B63C9D" w:rsidRPr="00A15357" w14:paraId="077E1785" w14:textId="77777777" w:rsidTr="00B63C9D">
              <w:trPr>
                <w:trHeight w:val="675"/>
              </w:trPr>
              <w:tc>
                <w:tcPr>
                  <w:tcW w:w="5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69E29E" w14:textId="77777777" w:rsidR="00B63C9D" w:rsidRPr="00A15357" w:rsidRDefault="00B63C9D" w:rsidP="00B63C9D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A15357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TYP NÁKLADOV</w:t>
                  </w:r>
                </w:p>
              </w:tc>
              <w:tc>
                <w:tcPr>
                  <w:tcW w:w="214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C000"/>
                  <w:vAlign w:val="center"/>
                  <w:hideMark/>
                </w:tcPr>
                <w:p w14:paraId="01279B3F" w14:textId="77777777" w:rsidR="00B63C9D" w:rsidRPr="00A15357" w:rsidRDefault="00B63C9D" w:rsidP="00B63C9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15357">
                    <w:rPr>
                      <w:b/>
                      <w:bCs/>
                      <w:color w:val="000000"/>
                      <w:sz w:val="20"/>
                      <w:szCs w:val="20"/>
                    </w:rPr>
                    <w:t>Zvýšenie nákladov v € na PP</w:t>
                  </w:r>
                </w:p>
              </w:tc>
              <w:tc>
                <w:tcPr>
                  <w:tcW w:w="214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92D050"/>
                  <w:vAlign w:val="center"/>
                  <w:hideMark/>
                </w:tcPr>
                <w:p w14:paraId="677B7D2D" w14:textId="77777777" w:rsidR="00B63C9D" w:rsidRPr="00A15357" w:rsidRDefault="00B63C9D" w:rsidP="00B63C9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15357">
                    <w:rPr>
                      <w:b/>
                      <w:bCs/>
                      <w:color w:val="000000"/>
                      <w:sz w:val="20"/>
                      <w:szCs w:val="20"/>
                    </w:rPr>
                    <w:t>Zníženie nákladov v € na PP</w:t>
                  </w:r>
                </w:p>
              </w:tc>
            </w:tr>
            <w:tr w:rsidR="00B63C9D" w:rsidRPr="00A15357" w14:paraId="5E8439F1" w14:textId="77777777" w:rsidTr="00B63C9D">
              <w:trPr>
                <w:trHeight w:val="810"/>
              </w:trPr>
              <w:tc>
                <w:tcPr>
                  <w:tcW w:w="5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59050A" w14:textId="77777777" w:rsidR="00B63C9D" w:rsidRPr="00A15357" w:rsidRDefault="00B63C9D" w:rsidP="00B63C9D">
                  <w:pPr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A15357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A.Dane, odvody, clá a poplatky, ktorých cieľom je znižovať negatívne externality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vAlign w:val="center"/>
                  <w:hideMark/>
                </w:tcPr>
                <w:p w14:paraId="7122FB30" w14:textId="77777777" w:rsidR="00B63C9D" w:rsidRPr="00A15357" w:rsidRDefault="00B63C9D" w:rsidP="00B63C9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15357">
                    <w:rPr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92D050"/>
                  <w:vAlign w:val="center"/>
                  <w:hideMark/>
                </w:tcPr>
                <w:p w14:paraId="660B673B" w14:textId="77777777" w:rsidR="00B63C9D" w:rsidRPr="00A15357" w:rsidRDefault="00B63C9D" w:rsidP="00B63C9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15357">
                    <w:rPr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B63C9D" w:rsidRPr="00A15357" w14:paraId="6E1CB3F7" w14:textId="77777777" w:rsidTr="00B63C9D">
              <w:trPr>
                <w:trHeight w:val="300"/>
              </w:trPr>
              <w:tc>
                <w:tcPr>
                  <w:tcW w:w="5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AFC7E4" w14:textId="77777777" w:rsidR="00B63C9D" w:rsidRPr="00A15357" w:rsidRDefault="00B63C9D" w:rsidP="00B63C9D">
                  <w:pPr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A15357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B. Iné poplatky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vAlign w:val="center"/>
                  <w:hideMark/>
                </w:tcPr>
                <w:p w14:paraId="1F943A8A" w14:textId="77777777" w:rsidR="00B63C9D" w:rsidRPr="00A15357" w:rsidRDefault="00B63C9D" w:rsidP="00B63C9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15357">
                    <w:rPr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92D050"/>
                  <w:vAlign w:val="center"/>
                  <w:hideMark/>
                </w:tcPr>
                <w:p w14:paraId="14968944" w14:textId="77777777" w:rsidR="00B63C9D" w:rsidRPr="00A15357" w:rsidRDefault="00B63C9D" w:rsidP="00B63C9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15357">
                    <w:rPr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B63C9D" w:rsidRPr="00A15357" w14:paraId="55051463" w14:textId="77777777" w:rsidTr="00B63C9D">
              <w:trPr>
                <w:trHeight w:val="300"/>
              </w:trPr>
              <w:tc>
                <w:tcPr>
                  <w:tcW w:w="5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3108C2" w14:textId="77777777" w:rsidR="00B63C9D" w:rsidRPr="00A15357" w:rsidRDefault="00B63C9D" w:rsidP="00B63C9D">
                  <w:pPr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A15357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C. Sankcie a pokuty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vAlign w:val="center"/>
                  <w:hideMark/>
                </w:tcPr>
                <w:p w14:paraId="1A29E840" w14:textId="77777777" w:rsidR="00B63C9D" w:rsidRPr="00A15357" w:rsidRDefault="00B63C9D" w:rsidP="00B63C9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15357">
                    <w:rPr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92D050"/>
                  <w:vAlign w:val="center"/>
                  <w:hideMark/>
                </w:tcPr>
                <w:p w14:paraId="54BF96B2" w14:textId="77777777" w:rsidR="00B63C9D" w:rsidRPr="00A15357" w:rsidRDefault="00B63C9D" w:rsidP="00B63C9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15357">
                    <w:rPr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B63C9D" w:rsidRPr="00A15357" w14:paraId="740F3D3D" w14:textId="77777777" w:rsidTr="00B63C9D">
              <w:trPr>
                <w:trHeight w:val="300"/>
              </w:trPr>
              <w:tc>
                <w:tcPr>
                  <w:tcW w:w="5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EBFF1E" w14:textId="77777777" w:rsidR="00B63C9D" w:rsidRPr="00A15357" w:rsidRDefault="00B63C9D" w:rsidP="00B63C9D">
                  <w:pPr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A15357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D. Nepriame finančné náklady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vAlign w:val="center"/>
                  <w:hideMark/>
                </w:tcPr>
                <w:p w14:paraId="7EA703FA" w14:textId="77777777" w:rsidR="00B63C9D" w:rsidRPr="00A15357" w:rsidRDefault="00B63C9D" w:rsidP="00B63C9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15357">
                    <w:rPr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92D050"/>
                  <w:vAlign w:val="center"/>
                  <w:hideMark/>
                </w:tcPr>
                <w:p w14:paraId="6850851B" w14:textId="77777777" w:rsidR="00B63C9D" w:rsidRPr="00A15357" w:rsidRDefault="00B63C9D" w:rsidP="00B63C9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15357">
                    <w:rPr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B63C9D" w:rsidRPr="00A15357" w14:paraId="7EC6BEB0" w14:textId="77777777" w:rsidTr="00B63C9D">
              <w:trPr>
                <w:trHeight w:val="300"/>
              </w:trPr>
              <w:tc>
                <w:tcPr>
                  <w:tcW w:w="5180" w:type="dxa"/>
                  <w:tcBorders>
                    <w:top w:val="nil"/>
                    <w:left w:val="single" w:sz="8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AD449A" w14:textId="77777777" w:rsidR="00B63C9D" w:rsidRPr="00A15357" w:rsidRDefault="00B63C9D" w:rsidP="00B63C9D">
                  <w:pPr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A15357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E. Administratívne náklady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C000"/>
                  <w:vAlign w:val="center"/>
                  <w:hideMark/>
                </w:tcPr>
                <w:p w14:paraId="1D2D6997" w14:textId="77777777" w:rsidR="00B63C9D" w:rsidRPr="00A15357" w:rsidRDefault="00B63C9D" w:rsidP="00B63C9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15357">
                    <w:rPr>
                      <w:b/>
                      <w:bCs/>
                      <w:color w:val="000000"/>
                      <w:sz w:val="20"/>
                      <w:szCs w:val="20"/>
                    </w:rPr>
                    <w:t>108 973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000000" w:fill="92D050"/>
                  <w:vAlign w:val="center"/>
                  <w:hideMark/>
                </w:tcPr>
                <w:p w14:paraId="72388EAF" w14:textId="77777777" w:rsidR="00B63C9D" w:rsidRPr="00A15357" w:rsidRDefault="00B63C9D" w:rsidP="00B63C9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15357">
                    <w:rPr>
                      <w:b/>
                      <w:bCs/>
                      <w:color w:val="000000"/>
                      <w:sz w:val="20"/>
                      <w:szCs w:val="20"/>
                    </w:rPr>
                    <w:t>1 541</w:t>
                  </w:r>
                </w:p>
              </w:tc>
            </w:tr>
            <w:tr w:rsidR="00B63C9D" w:rsidRPr="00A15357" w14:paraId="2CEFEB20" w14:textId="77777777" w:rsidTr="00B63C9D">
              <w:trPr>
                <w:trHeight w:val="300"/>
              </w:trPr>
              <w:tc>
                <w:tcPr>
                  <w:tcW w:w="5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8E7487" w14:textId="77777777" w:rsidR="00B63C9D" w:rsidRPr="00A15357" w:rsidRDefault="00B63C9D" w:rsidP="00B63C9D">
                  <w:pPr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A15357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Spolu = A+B+C+D+E</w:t>
                  </w:r>
                </w:p>
              </w:tc>
              <w:tc>
                <w:tcPr>
                  <w:tcW w:w="214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C000"/>
                  <w:vAlign w:val="center"/>
                  <w:hideMark/>
                </w:tcPr>
                <w:p w14:paraId="59192BFE" w14:textId="77777777" w:rsidR="00B63C9D" w:rsidRPr="00A15357" w:rsidRDefault="00B63C9D" w:rsidP="00B63C9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15357">
                    <w:rPr>
                      <w:b/>
                      <w:bCs/>
                      <w:color w:val="000000"/>
                      <w:sz w:val="20"/>
                      <w:szCs w:val="20"/>
                    </w:rPr>
                    <w:t>108 973</w:t>
                  </w:r>
                </w:p>
              </w:tc>
              <w:tc>
                <w:tcPr>
                  <w:tcW w:w="214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92D050"/>
                  <w:vAlign w:val="center"/>
                  <w:hideMark/>
                </w:tcPr>
                <w:p w14:paraId="35B99E05" w14:textId="77777777" w:rsidR="00B63C9D" w:rsidRPr="00A15357" w:rsidRDefault="00B63C9D" w:rsidP="00B63C9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15357">
                    <w:rPr>
                      <w:b/>
                      <w:bCs/>
                      <w:color w:val="000000"/>
                      <w:sz w:val="20"/>
                      <w:szCs w:val="20"/>
                    </w:rPr>
                    <w:t>1 541</w:t>
                  </w:r>
                </w:p>
              </w:tc>
            </w:tr>
            <w:tr w:rsidR="00B63C9D" w:rsidRPr="00A15357" w14:paraId="50FA1BC0" w14:textId="77777777" w:rsidTr="00B63C9D">
              <w:trPr>
                <w:trHeight w:val="300"/>
              </w:trPr>
              <w:tc>
                <w:tcPr>
                  <w:tcW w:w="5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B1C0524" w14:textId="77777777" w:rsidR="00B63C9D" w:rsidRPr="00A15357" w:rsidRDefault="00B63C9D" w:rsidP="00B63C9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CFDF9BD" w14:textId="77777777" w:rsidR="00B63C9D" w:rsidRPr="00A15357" w:rsidRDefault="00B63C9D" w:rsidP="00B63C9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662A253" w14:textId="77777777" w:rsidR="00B63C9D" w:rsidRPr="00A15357" w:rsidRDefault="00B63C9D" w:rsidP="00B63C9D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63C9D" w:rsidRPr="00A15357" w14:paraId="56AA5879" w14:textId="77777777" w:rsidTr="00B63C9D">
              <w:trPr>
                <w:trHeight w:val="600"/>
              </w:trPr>
              <w:tc>
                <w:tcPr>
                  <w:tcW w:w="5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07672C" w14:textId="77777777" w:rsidR="00B63C9D" w:rsidRPr="00A15357" w:rsidRDefault="00B63C9D" w:rsidP="00B63C9D">
                  <w:pPr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A15357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Harmonizácia práva EÚ</w:t>
                  </w:r>
                </w:p>
              </w:tc>
              <w:tc>
                <w:tcPr>
                  <w:tcW w:w="214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C000"/>
                  <w:vAlign w:val="center"/>
                  <w:hideMark/>
                </w:tcPr>
                <w:p w14:paraId="050DD556" w14:textId="77777777" w:rsidR="00B63C9D" w:rsidRPr="00A15357" w:rsidRDefault="00B63C9D" w:rsidP="00B63C9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15357">
                    <w:rPr>
                      <w:b/>
                      <w:bCs/>
                      <w:color w:val="000000"/>
                      <w:sz w:val="20"/>
                      <w:szCs w:val="20"/>
                    </w:rPr>
                    <w:t>Zvýšenie nákladov v € na PP</w:t>
                  </w:r>
                </w:p>
              </w:tc>
              <w:tc>
                <w:tcPr>
                  <w:tcW w:w="214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92D050"/>
                  <w:vAlign w:val="center"/>
                  <w:hideMark/>
                </w:tcPr>
                <w:p w14:paraId="7EBDE941" w14:textId="77777777" w:rsidR="00B63C9D" w:rsidRPr="00A15357" w:rsidRDefault="00B63C9D" w:rsidP="00B63C9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15357">
                    <w:rPr>
                      <w:b/>
                      <w:bCs/>
                      <w:color w:val="000000"/>
                      <w:sz w:val="20"/>
                      <w:szCs w:val="20"/>
                    </w:rPr>
                    <w:t>Zníženie nákladov v € na PP</w:t>
                  </w:r>
                </w:p>
              </w:tc>
            </w:tr>
            <w:tr w:rsidR="00B63C9D" w:rsidRPr="00A15357" w14:paraId="3A69499C" w14:textId="77777777" w:rsidTr="00B63C9D">
              <w:trPr>
                <w:trHeight w:val="990"/>
              </w:trPr>
              <w:tc>
                <w:tcPr>
                  <w:tcW w:w="5180" w:type="dxa"/>
                  <w:tcBorders>
                    <w:top w:val="nil"/>
                    <w:left w:val="single" w:sz="8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110F85" w14:textId="77777777" w:rsidR="00B63C9D" w:rsidRPr="00A15357" w:rsidRDefault="00B63C9D" w:rsidP="00B63C9D">
                  <w:pPr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A15357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F. Úplná harmonizácia práva EÚ</w:t>
                  </w:r>
                  <w:r w:rsidRPr="00A15357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br/>
                  </w:r>
                  <w:r w:rsidRPr="00A15357">
                    <w:rPr>
                      <w:i/>
                      <w:iCs/>
                      <w:color w:val="000000"/>
                      <w:sz w:val="16"/>
                      <w:szCs w:val="16"/>
                    </w:rPr>
                    <w:t>(okrem daní, odvodov, ciel a poplatkov, ktorých cieľom je znižovať negatívne externality)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C000"/>
                  <w:vAlign w:val="center"/>
                  <w:hideMark/>
                </w:tcPr>
                <w:p w14:paraId="098D3AEF" w14:textId="77777777" w:rsidR="00B63C9D" w:rsidRPr="00A15357" w:rsidRDefault="00B63C9D" w:rsidP="00B63C9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15357">
                    <w:rPr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000000" w:fill="92D050"/>
                  <w:vAlign w:val="center"/>
                  <w:hideMark/>
                </w:tcPr>
                <w:p w14:paraId="0A1A9F98" w14:textId="77777777" w:rsidR="00B63C9D" w:rsidRPr="00A15357" w:rsidRDefault="00B63C9D" w:rsidP="00B63C9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15357">
                    <w:rPr>
                      <w:b/>
                      <w:bCs/>
                      <w:color w:val="000000"/>
                      <w:sz w:val="20"/>
                      <w:szCs w:val="20"/>
                    </w:rPr>
                    <w:t>1 541</w:t>
                  </w:r>
                </w:p>
              </w:tc>
            </w:tr>
            <w:tr w:rsidR="00B63C9D" w:rsidRPr="00A15357" w14:paraId="05380EB1" w14:textId="77777777" w:rsidTr="00B63C9D">
              <w:trPr>
                <w:trHeight w:val="270"/>
              </w:trPr>
              <w:tc>
                <w:tcPr>
                  <w:tcW w:w="5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439B2C5" w14:textId="77777777" w:rsidR="00B63C9D" w:rsidRPr="00A15357" w:rsidRDefault="00B63C9D" w:rsidP="00B63C9D">
                  <w:pPr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A15357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G. Goldplating</w:t>
                  </w:r>
                </w:p>
              </w:tc>
              <w:tc>
                <w:tcPr>
                  <w:tcW w:w="214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C000"/>
                  <w:vAlign w:val="center"/>
                  <w:hideMark/>
                </w:tcPr>
                <w:p w14:paraId="648C2C3F" w14:textId="77777777" w:rsidR="00B63C9D" w:rsidRPr="00A15357" w:rsidRDefault="00B63C9D" w:rsidP="00B63C9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15357">
                    <w:rPr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14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92D050"/>
                  <w:vAlign w:val="center"/>
                  <w:hideMark/>
                </w:tcPr>
                <w:p w14:paraId="708A5050" w14:textId="77777777" w:rsidR="00B63C9D" w:rsidRPr="00A15357" w:rsidRDefault="00B63C9D" w:rsidP="00B63C9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15357">
                    <w:rPr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B63C9D" w:rsidRPr="00A15357" w14:paraId="18DD7B3A" w14:textId="77777777" w:rsidTr="00B63C9D">
              <w:trPr>
                <w:trHeight w:val="270"/>
              </w:trPr>
              <w:tc>
                <w:tcPr>
                  <w:tcW w:w="5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29858EB" w14:textId="77777777" w:rsidR="00B63C9D" w:rsidRPr="00A15357" w:rsidRDefault="00B63C9D" w:rsidP="00B63C9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9980730" w14:textId="77777777" w:rsidR="00B63C9D" w:rsidRPr="00A15357" w:rsidRDefault="00B63C9D" w:rsidP="00B63C9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85891C9" w14:textId="77777777" w:rsidR="00B63C9D" w:rsidRPr="00A15357" w:rsidRDefault="00B63C9D" w:rsidP="00B63C9D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63C9D" w:rsidRPr="00A15357" w14:paraId="29058A6D" w14:textId="77777777" w:rsidTr="00B63C9D">
              <w:trPr>
                <w:trHeight w:val="270"/>
              </w:trPr>
              <w:tc>
                <w:tcPr>
                  <w:tcW w:w="5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3CD242F" w14:textId="77777777" w:rsidR="00B63C9D" w:rsidRPr="00A15357" w:rsidRDefault="00B63C9D" w:rsidP="00B63C9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FF1D6D1" w14:textId="77777777" w:rsidR="00B63C9D" w:rsidRPr="00A15357" w:rsidRDefault="00B63C9D" w:rsidP="00B63C9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BCB1586" w14:textId="77777777" w:rsidR="00B63C9D" w:rsidRPr="00A15357" w:rsidRDefault="00B63C9D" w:rsidP="00B63C9D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63C9D" w:rsidRPr="00A15357" w14:paraId="4303C830" w14:textId="77777777" w:rsidTr="00B63C9D">
              <w:trPr>
                <w:trHeight w:val="330"/>
              </w:trPr>
              <w:tc>
                <w:tcPr>
                  <w:tcW w:w="5180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9C3BC8" w14:textId="77777777" w:rsidR="00B63C9D" w:rsidRPr="00A15357" w:rsidRDefault="00B63C9D" w:rsidP="00B63C9D">
                  <w:pPr>
                    <w:rPr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A15357">
                    <w:rPr>
                      <w:i/>
                      <w:iCs/>
                      <w:color w:val="000000"/>
                      <w:sz w:val="20"/>
                      <w:szCs w:val="20"/>
                    </w:rPr>
                    <w:t>VÝPOČET PRAVIDLA 1in2out:</w:t>
                  </w:r>
                </w:p>
              </w:tc>
              <w:tc>
                <w:tcPr>
                  <w:tcW w:w="214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vAlign w:val="center"/>
                  <w:hideMark/>
                </w:tcPr>
                <w:p w14:paraId="08AE4CBD" w14:textId="77777777" w:rsidR="00B63C9D" w:rsidRPr="00A15357" w:rsidRDefault="00B63C9D" w:rsidP="00B63C9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15357">
                    <w:rPr>
                      <w:b/>
                      <w:bCs/>
                      <w:color w:val="000000"/>
                      <w:sz w:val="20"/>
                      <w:szCs w:val="20"/>
                    </w:rPr>
                    <w:t>IN</w:t>
                  </w:r>
                </w:p>
              </w:tc>
              <w:tc>
                <w:tcPr>
                  <w:tcW w:w="214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92D050"/>
                  <w:vAlign w:val="center"/>
                  <w:hideMark/>
                </w:tcPr>
                <w:p w14:paraId="21C2A369" w14:textId="77777777" w:rsidR="00B63C9D" w:rsidRPr="00A15357" w:rsidRDefault="00B63C9D" w:rsidP="00B63C9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15357">
                    <w:rPr>
                      <w:b/>
                      <w:bCs/>
                      <w:color w:val="000000"/>
                      <w:sz w:val="20"/>
                      <w:szCs w:val="20"/>
                    </w:rPr>
                    <w:t>OUT</w:t>
                  </w:r>
                </w:p>
              </w:tc>
            </w:tr>
            <w:tr w:rsidR="00B63C9D" w:rsidRPr="00A15357" w14:paraId="73324BCF" w14:textId="77777777" w:rsidTr="00B63C9D">
              <w:trPr>
                <w:trHeight w:val="345"/>
              </w:trPr>
              <w:tc>
                <w:tcPr>
                  <w:tcW w:w="5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23B980" w14:textId="77777777" w:rsidR="00B63C9D" w:rsidRPr="00A15357" w:rsidRDefault="00B63C9D" w:rsidP="00B63C9D">
                  <w:pPr>
                    <w:rPr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A15357">
                    <w:rPr>
                      <w:i/>
                      <w:iCs/>
                      <w:color w:val="000000"/>
                      <w:sz w:val="20"/>
                      <w:szCs w:val="20"/>
                    </w:rPr>
                    <w:t>H</w:t>
                  </w:r>
                  <w:r w:rsidRPr="00A15357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.</w:t>
                  </w:r>
                  <w:r w:rsidRPr="00A15357">
                    <w:rPr>
                      <w:i/>
                      <w:iCs/>
                      <w:color w:val="000000"/>
                      <w:sz w:val="20"/>
                      <w:szCs w:val="20"/>
                    </w:rPr>
                    <w:t xml:space="preserve"> Náklady okrem výnimiek = B+D+E-F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C000"/>
                  <w:vAlign w:val="center"/>
                  <w:hideMark/>
                </w:tcPr>
                <w:p w14:paraId="0C9011BC" w14:textId="77777777" w:rsidR="00B63C9D" w:rsidRPr="00A15357" w:rsidRDefault="00B63C9D" w:rsidP="00B63C9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15357">
                    <w:rPr>
                      <w:b/>
                      <w:bCs/>
                      <w:color w:val="000000"/>
                      <w:sz w:val="20"/>
                      <w:szCs w:val="20"/>
                    </w:rPr>
                    <w:t>108 973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92D050"/>
                  <w:vAlign w:val="center"/>
                  <w:hideMark/>
                </w:tcPr>
                <w:p w14:paraId="0E050F8D" w14:textId="77777777" w:rsidR="00B63C9D" w:rsidRPr="00A15357" w:rsidRDefault="00B63C9D" w:rsidP="00B63C9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15357">
                    <w:rPr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</w:tbl>
          <w:p w14:paraId="5BA7F0AC" w14:textId="77777777" w:rsidR="00237EF4" w:rsidRPr="00A15357" w:rsidRDefault="00237EF4" w:rsidP="00C929AE">
            <w:pPr>
              <w:rPr>
                <w:color w:val="000000"/>
                <w:sz w:val="20"/>
                <w:szCs w:val="20"/>
                <w:lang w:eastAsia="sk-SK"/>
              </w:rPr>
            </w:pPr>
          </w:p>
        </w:tc>
      </w:tr>
      <w:tr w:rsidR="00237EF4" w:rsidRPr="00A15357" w14:paraId="21231540" w14:textId="77777777" w:rsidTr="00C742CD">
        <w:trPr>
          <w:gridAfter w:val="5"/>
          <w:wAfter w:w="9368" w:type="dxa"/>
          <w:trHeight w:val="70"/>
        </w:trPr>
        <w:tc>
          <w:tcPr>
            <w:tcW w:w="9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78407" w14:textId="77777777" w:rsidR="00237EF4" w:rsidRPr="00A15357" w:rsidRDefault="00237EF4" w:rsidP="00C929AE">
            <w:pPr>
              <w:rPr>
                <w:color w:val="000000"/>
                <w:sz w:val="20"/>
                <w:szCs w:val="20"/>
                <w:lang w:eastAsia="sk-SK"/>
              </w:rPr>
            </w:pPr>
          </w:p>
        </w:tc>
      </w:tr>
      <w:tr w:rsidR="00237EF4" w:rsidRPr="00A15357" w14:paraId="4C7053DD" w14:textId="77777777" w:rsidTr="00C742CD">
        <w:trPr>
          <w:gridAfter w:val="5"/>
          <w:wAfter w:w="9368" w:type="dxa"/>
          <w:trHeight w:val="390"/>
        </w:trPr>
        <w:tc>
          <w:tcPr>
            <w:tcW w:w="9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0400A" w14:textId="77777777" w:rsidR="00237EF4" w:rsidRPr="00A15357" w:rsidRDefault="00237EF4" w:rsidP="00C929AE">
            <w:pPr>
              <w:rPr>
                <w:color w:val="000000"/>
                <w:sz w:val="20"/>
                <w:szCs w:val="20"/>
                <w:lang w:eastAsia="sk-SK"/>
              </w:rPr>
            </w:pPr>
          </w:p>
        </w:tc>
      </w:tr>
    </w:tbl>
    <w:p w14:paraId="0C4E1024" w14:textId="77777777" w:rsidR="00054C41" w:rsidRPr="00A15357" w:rsidRDefault="00054C41" w:rsidP="00054C41">
      <w:pPr>
        <w:rPr>
          <w:rFonts w:eastAsia="Calibri"/>
          <w:b/>
        </w:rPr>
        <w:sectPr w:rsidR="00054C41" w:rsidRPr="00A15357" w:rsidSect="00142154">
          <w:headerReference w:type="default" r:id="rId10"/>
          <w:footerReference w:type="default" r:id="rId11"/>
          <w:pgSz w:w="11906" w:h="16838"/>
          <w:pgMar w:top="993" w:right="1417" w:bottom="1417" w:left="1417" w:header="708" w:footer="708" w:gutter="0"/>
          <w:pgNumType w:start="1"/>
          <w:cols w:space="708"/>
          <w:docGrid w:linePitch="360"/>
        </w:sectPr>
      </w:pPr>
    </w:p>
    <w:p w14:paraId="29CDFA2A" w14:textId="77777777" w:rsidR="00054C41" w:rsidRPr="00A15357" w:rsidRDefault="00054C41" w:rsidP="00054C41">
      <w:pPr>
        <w:rPr>
          <w:rFonts w:eastAsia="Calibri"/>
          <w:b/>
          <w:i/>
          <w:iCs/>
        </w:rPr>
      </w:pPr>
      <w:r w:rsidRPr="00A15357">
        <w:rPr>
          <w:rFonts w:eastAsia="Calibri"/>
          <w:b/>
          <w:i/>
          <w:iCs/>
        </w:rPr>
        <w:lastRenderedPageBreak/>
        <w:t>3.1.2 Výpočty vplyvov jednotlivých regulácií na zmeny v nákladoch podnikateľov</w:t>
      </w:r>
      <w:r w:rsidRPr="00A15357">
        <w:rPr>
          <w:rFonts w:eastAsia="Calibri"/>
          <w:i/>
        </w:rPr>
        <w:tab/>
      </w:r>
      <w:r w:rsidRPr="00A15357">
        <w:rPr>
          <w:rFonts w:eastAsia="Calibri"/>
          <w:i/>
        </w:rPr>
        <w:tab/>
      </w:r>
      <w:r w:rsidRPr="00A15357">
        <w:rPr>
          <w:rFonts w:eastAsia="Calibri"/>
          <w:i/>
        </w:rPr>
        <w:tab/>
      </w:r>
      <w:r w:rsidRPr="00A15357">
        <w:rPr>
          <w:rFonts w:eastAsia="Calibri"/>
          <w:i/>
        </w:rPr>
        <w:tab/>
      </w:r>
      <w:r w:rsidRPr="00A15357">
        <w:rPr>
          <w:rFonts w:eastAsia="Calibri"/>
          <w:i/>
        </w:rPr>
        <w:tab/>
      </w:r>
      <w:r w:rsidRPr="00A15357">
        <w:rPr>
          <w:rFonts w:eastAsia="Calibri"/>
          <w:i/>
        </w:rPr>
        <w:tab/>
      </w:r>
      <w:r w:rsidRPr="00A15357">
        <w:rPr>
          <w:rFonts w:eastAsia="Calibri"/>
          <w:i/>
        </w:rPr>
        <w:tab/>
      </w:r>
      <w:r w:rsidRPr="00A15357">
        <w:rPr>
          <w:rFonts w:eastAsia="Calibri"/>
          <w:i/>
        </w:rPr>
        <w:tab/>
      </w:r>
    </w:p>
    <w:p w14:paraId="5E02E2DD" w14:textId="77777777" w:rsidR="00054C41" w:rsidRPr="00A15357" w:rsidRDefault="00054C41" w:rsidP="00054C41">
      <w:pPr>
        <w:jc w:val="both"/>
        <w:rPr>
          <w:rFonts w:eastAsia="Calibri"/>
          <w:i/>
        </w:rPr>
      </w:pPr>
      <w:r w:rsidRPr="00A15357">
        <w:rPr>
          <w:rFonts w:eastAsia="Calibri"/>
          <w:i/>
        </w:rPr>
        <w:t>Tabuľka č. 2: Výpočet vplyvov jednotlivých regulácií (nahraďte rovnakou tabuľkou po vyplnení Kalkulačky nákladov):</w:t>
      </w:r>
    </w:p>
    <w:tbl>
      <w:tblPr>
        <w:tblW w:w="14548" w:type="dxa"/>
        <w:tblLayout w:type="fixed"/>
        <w:tblLook w:val="04A0" w:firstRow="1" w:lastRow="0" w:firstColumn="1" w:lastColumn="0" w:noHBand="0" w:noVBand="1"/>
      </w:tblPr>
      <w:tblGrid>
        <w:gridCol w:w="421"/>
        <w:gridCol w:w="3740"/>
        <w:gridCol w:w="937"/>
        <w:gridCol w:w="851"/>
        <w:gridCol w:w="709"/>
        <w:gridCol w:w="992"/>
        <w:gridCol w:w="1723"/>
        <w:gridCol w:w="828"/>
        <w:gridCol w:w="709"/>
        <w:gridCol w:w="992"/>
        <w:gridCol w:w="851"/>
        <w:gridCol w:w="709"/>
        <w:gridCol w:w="850"/>
        <w:gridCol w:w="236"/>
      </w:tblGrid>
      <w:tr w:rsidR="00B63C9D" w:rsidRPr="00A15357" w14:paraId="452044D3" w14:textId="77777777" w:rsidTr="00B63C9D">
        <w:trPr>
          <w:gridAfter w:val="1"/>
          <w:wAfter w:w="236" w:type="dxa"/>
          <w:trHeight w:val="408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88AFCD6" w14:textId="77777777" w:rsidR="00B63C9D" w:rsidRPr="00A15357" w:rsidRDefault="00B63C9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15357">
              <w:rPr>
                <w:b/>
                <w:bCs/>
                <w:color w:val="000000"/>
                <w:sz w:val="16"/>
                <w:szCs w:val="16"/>
              </w:rPr>
              <w:t>P.č.</w:t>
            </w:r>
          </w:p>
        </w:tc>
        <w:tc>
          <w:tcPr>
            <w:tcW w:w="3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7129614" w14:textId="77777777" w:rsidR="00B63C9D" w:rsidRPr="00A15357" w:rsidRDefault="00B63C9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15357">
              <w:rPr>
                <w:b/>
                <w:bCs/>
                <w:color w:val="000000"/>
                <w:sz w:val="16"/>
                <w:szCs w:val="16"/>
              </w:rPr>
              <w:t xml:space="preserve">Zrozumiteľný a stručný opis regulácie </w:t>
            </w:r>
            <w:r w:rsidRPr="00A15357">
              <w:rPr>
                <w:b/>
                <w:bCs/>
                <w:color w:val="000000"/>
                <w:sz w:val="16"/>
                <w:szCs w:val="16"/>
              </w:rPr>
              <w:br/>
              <w:t>(dôvod zvýšenia/zníženia nákladov na PP a dôvod ponechania nákladov na PP, ktoré su goldplatingom)</w:t>
            </w:r>
          </w:p>
        </w:tc>
        <w:tc>
          <w:tcPr>
            <w:tcW w:w="9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F144C2A" w14:textId="77777777" w:rsidR="00B63C9D" w:rsidRPr="00A15357" w:rsidRDefault="00B63C9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15357">
              <w:rPr>
                <w:b/>
                <w:bCs/>
                <w:color w:val="000000"/>
                <w:sz w:val="16"/>
                <w:szCs w:val="16"/>
              </w:rPr>
              <w:t>Číslo normy</w:t>
            </w:r>
            <w:r w:rsidRPr="00A15357">
              <w:rPr>
                <w:b/>
                <w:bCs/>
                <w:color w:val="000000"/>
                <w:sz w:val="16"/>
                <w:szCs w:val="16"/>
              </w:rPr>
              <w:br/>
            </w:r>
            <w:r w:rsidRPr="00A15357">
              <w:rPr>
                <w:color w:val="000000"/>
                <w:sz w:val="16"/>
                <w:szCs w:val="16"/>
              </w:rPr>
              <w:t>(zákona, vyhlášky a pod.)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8BACB5D" w14:textId="77777777" w:rsidR="00B63C9D" w:rsidRPr="00A15357" w:rsidRDefault="00B63C9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15357">
              <w:rPr>
                <w:b/>
                <w:bCs/>
                <w:color w:val="000000"/>
                <w:sz w:val="16"/>
                <w:szCs w:val="16"/>
              </w:rPr>
              <w:t>Lokalizácia</w:t>
            </w:r>
            <w:r w:rsidRPr="00A15357">
              <w:rPr>
                <w:b/>
                <w:bCs/>
                <w:color w:val="000000"/>
                <w:sz w:val="16"/>
                <w:szCs w:val="16"/>
              </w:rPr>
              <w:br/>
              <w:t>(§, ods., čl.,...)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1187C0A" w14:textId="77777777" w:rsidR="00B63C9D" w:rsidRPr="00A15357" w:rsidRDefault="00B63C9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15357">
              <w:rPr>
                <w:b/>
                <w:bCs/>
                <w:color w:val="000000"/>
                <w:sz w:val="16"/>
                <w:szCs w:val="16"/>
              </w:rPr>
              <w:t xml:space="preserve">Pôvod regulácie: </w:t>
            </w:r>
            <w:r w:rsidRPr="00A15357">
              <w:rPr>
                <w:b/>
                <w:bCs/>
                <w:color w:val="000000"/>
                <w:sz w:val="16"/>
                <w:szCs w:val="16"/>
              </w:rPr>
              <w:br/>
            </w:r>
            <w:r w:rsidRPr="00A15357">
              <w:rPr>
                <w:color w:val="000000"/>
                <w:sz w:val="16"/>
                <w:szCs w:val="16"/>
              </w:rPr>
              <w:t>SK/EÚ úplná harm./</w:t>
            </w:r>
            <w:r w:rsidRPr="00A15357">
              <w:rPr>
                <w:color w:val="000000"/>
                <w:sz w:val="16"/>
                <w:szCs w:val="16"/>
              </w:rPr>
              <w:br/>
              <w:t>goldplating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35B4986" w14:textId="77777777" w:rsidR="00B63C9D" w:rsidRPr="00A15357" w:rsidRDefault="00B63C9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15357">
              <w:rPr>
                <w:b/>
                <w:bCs/>
                <w:color w:val="000000"/>
                <w:sz w:val="16"/>
                <w:szCs w:val="16"/>
              </w:rPr>
              <w:t>Účinnosť regulácie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02074DF" w14:textId="77777777" w:rsidR="00B63C9D" w:rsidRPr="00A15357" w:rsidRDefault="00B63C9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15357">
              <w:rPr>
                <w:b/>
                <w:bCs/>
                <w:color w:val="000000"/>
                <w:sz w:val="16"/>
                <w:szCs w:val="16"/>
              </w:rPr>
              <w:t>Kategória dotk. subjektov</w:t>
            </w:r>
          </w:p>
        </w:tc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83044AA" w14:textId="77777777" w:rsidR="00B63C9D" w:rsidRPr="00A15357" w:rsidRDefault="00B63C9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15357">
              <w:rPr>
                <w:b/>
                <w:bCs/>
                <w:color w:val="000000"/>
                <w:sz w:val="16"/>
                <w:szCs w:val="16"/>
              </w:rPr>
              <w:t xml:space="preserve">Počet dotk. subjektov spolu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EC6E356" w14:textId="77777777" w:rsidR="00B63C9D" w:rsidRPr="00A15357" w:rsidRDefault="00B63C9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15357">
              <w:rPr>
                <w:b/>
                <w:bCs/>
                <w:color w:val="000000"/>
                <w:sz w:val="16"/>
                <w:szCs w:val="16"/>
              </w:rPr>
              <w:t>Vplyv na 1 podnik. v €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F0C08D8" w14:textId="77777777" w:rsidR="00B63C9D" w:rsidRPr="00A15357" w:rsidRDefault="00B63C9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15357">
              <w:rPr>
                <w:b/>
                <w:bCs/>
                <w:color w:val="000000"/>
                <w:sz w:val="16"/>
                <w:szCs w:val="16"/>
              </w:rPr>
              <w:t>Vplyv na kategóriu dotk. subjektov v €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BBC45ED" w14:textId="77777777" w:rsidR="00B63C9D" w:rsidRPr="00A15357" w:rsidRDefault="00B63C9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15357">
              <w:rPr>
                <w:b/>
                <w:bCs/>
                <w:color w:val="000000"/>
                <w:sz w:val="16"/>
                <w:szCs w:val="16"/>
              </w:rPr>
              <w:t>Druh vplyvu</w:t>
            </w:r>
            <w:r w:rsidRPr="00A15357">
              <w:rPr>
                <w:b/>
                <w:bCs/>
                <w:color w:val="000000"/>
                <w:sz w:val="16"/>
                <w:szCs w:val="16"/>
              </w:rPr>
              <w:br/>
            </w:r>
            <w:r w:rsidRPr="00A15357">
              <w:rPr>
                <w:color w:val="000000"/>
                <w:sz w:val="16"/>
                <w:szCs w:val="16"/>
              </w:rPr>
              <w:t xml:space="preserve">In (zvyšuje náklady) / </w:t>
            </w:r>
            <w:r w:rsidRPr="00A15357">
              <w:rPr>
                <w:color w:val="000000"/>
                <w:sz w:val="16"/>
                <w:szCs w:val="16"/>
              </w:rPr>
              <w:br/>
              <w:t>Out (znižuje náklady) / Nemení sa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34786" w14:textId="77777777" w:rsidR="00B63C9D" w:rsidRPr="00A15357" w:rsidRDefault="00B63C9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15357">
              <w:rPr>
                <w:b/>
                <w:bCs/>
                <w:color w:val="000000"/>
                <w:sz w:val="16"/>
                <w:szCs w:val="16"/>
              </w:rPr>
              <w:t xml:space="preserve">1in2out </w:t>
            </w:r>
            <w:r w:rsidRPr="00A15357">
              <w:rPr>
                <w:b/>
                <w:bCs/>
                <w:color w:val="000000"/>
                <w:sz w:val="16"/>
                <w:szCs w:val="16"/>
              </w:rPr>
              <w:br/>
              <w:t>celkom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BC2E2" w14:textId="77777777" w:rsidR="00B63C9D" w:rsidRPr="00A15357" w:rsidRDefault="00B63C9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15357">
              <w:rPr>
                <w:b/>
                <w:bCs/>
                <w:color w:val="000000"/>
                <w:sz w:val="16"/>
                <w:szCs w:val="16"/>
              </w:rPr>
              <w:t>Goldplating celkom</w:t>
            </w:r>
          </w:p>
        </w:tc>
      </w:tr>
      <w:tr w:rsidR="00B63C9D" w:rsidRPr="00A15357" w14:paraId="73ADB9CD" w14:textId="77777777" w:rsidTr="00B63C9D">
        <w:trPr>
          <w:trHeight w:val="26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D1BA3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9EC8B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947069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A92371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181D6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EDC22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00C0C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B0067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B334D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C008A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D99CF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24E5A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4965B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8FBBA" w14:textId="77777777" w:rsidR="00B63C9D" w:rsidRPr="00A15357" w:rsidRDefault="00B63C9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B63C9D" w:rsidRPr="00A15357" w14:paraId="66568636" w14:textId="77777777" w:rsidTr="00B63C9D">
        <w:trPr>
          <w:trHeight w:val="26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DE642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751F6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5017FE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B54C01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1AF62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22787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35996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0866A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16FD1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B8090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FF3C5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7B625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35A4B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BD991" w14:textId="77777777" w:rsidR="00B63C9D" w:rsidRPr="00A15357" w:rsidRDefault="00B63C9D">
            <w:pPr>
              <w:rPr>
                <w:sz w:val="16"/>
                <w:szCs w:val="16"/>
              </w:rPr>
            </w:pPr>
          </w:p>
        </w:tc>
      </w:tr>
      <w:tr w:rsidR="00B63C9D" w:rsidRPr="00A15357" w14:paraId="7CA876FB" w14:textId="77777777" w:rsidTr="00B63C9D">
        <w:trPr>
          <w:trHeight w:val="26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7AD18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845A3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4468D6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76C5CA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EAD61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E114C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A46C9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A4D02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92436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F0755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907F2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28E00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E93F4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EDE71" w14:textId="77777777" w:rsidR="00B63C9D" w:rsidRPr="00A15357" w:rsidRDefault="00B63C9D">
            <w:pPr>
              <w:rPr>
                <w:sz w:val="16"/>
                <w:szCs w:val="16"/>
              </w:rPr>
            </w:pPr>
          </w:p>
        </w:tc>
      </w:tr>
      <w:tr w:rsidR="00B63C9D" w:rsidRPr="00A15357" w14:paraId="23CFB903" w14:textId="77777777" w:rsidTr="00B63C9D">
        <w:trPr>
          <w:trHeight w:val="26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9649B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57E07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80A5B7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6228C9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36F8D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B4778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198DD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2410F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6B025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05128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663F1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4EA7F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4CAB9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20B13" w14:textId="77777777" w:rsidR="00B63C9D" w:rsidRPr="00A15357" w:rsidRDefault="00B63C9D">
            <w:pPr>
              <w:rPr>
                <w:sz w:val="16"/>
                <w:szCs w:val="16"/>
              </w:rPr>
            </w:pPr>
          </w:p>
        </w:tc>
      </w:tr>
      <w:tr w:rsidR="00B63C9D" w:rsidRPr="00A15357" w14:paraId="4291A8FD" w14:textId="77777777" w:rsidTr="00B63C9D">
        <w:trPr>
          <w:trHeight w:val="26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96B26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08072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9C87FA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19779B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E63D5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892C8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3E989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2EF4E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36890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F455C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4CD97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FD44C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05B86" w14:textId="77777777" w:rsidR="00B63C9D" w:rsidRPr="00A15357" w:rsidRDefault="00B63C9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3FD86" w14:textId="77777777" w:rsidR="00B63C9D" w:rsidRPr="00A15357" w:rsidRDefault="00B63C9D">
            <w:pPr>
              <w:rPr>
                <w:sz w:val="16"/>
                <w:szCs w:val="16"/>
              </w:rPr>
            </w:pPr>
          </w:p>
        </w:tc>
      </w:tr>
      <w:tr w:rsidR="00B63C9D" w:rsidRPr="00A15357" w14:paraId="1F32D10C" w14:textId="77777777" w:rsidTr="00B63C9D">
        <w:trPr>
          <w:trHeight w:val="3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CCB4C" w14:textId="77777777" w:rsidR="00B63C9D" w:rsidRPr="00A15357" w:rsidRDefault="00B63C9D">
            <w:pPr>
              <w:jc w:val="center"/>
              <w:rPr>
                <w:color w:val="000000"/>
                <w:sz w:val="16"/>
                <w:szCs w:val="16"/>
              </w:rPr>
            </w:pPr>
            <w:r w:rsidRPr="00A15357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022AA" w14:textId="77777777" w:rsidR="00B63C9D" w:rsidRPr="00A15357" w:rsidRDefault="00B63C9D">
            <w:pPr>
              <w:jc w:val="center"/>
              <w:rPr>
                <w:color w:val="000000"/>
                <w:sz w:val="16"/>
                <w:szCs w:val="16"/>
              </w:rPr>
            </w:pPr>
            <w:r w:rsidRPr="00A15357">
              <w:rPr>
                <w:color w:val="000000"/>
                <w:sz w:val="16"/>
                <w:szCs w:val="16"/>
              </w:rPr>
              <w:t>Prevádzkovatelia sietí (Čl. 2 ods. 1  Nariadenia (EÚ)2024/1309) a subjekty verejného sektora (Čl. 2 ods. 3  Nariadenia (EÚ)2024/1309), ktoré vlastnia alebo kontrolujú fyzickú infraštruktúru sú povinné na základe žiadosti poskytnúť úradu všetky informácie súvisiace s vykonaním analýzy podľa osobitného predpisu (Čl. 4 ods. 7 písm. b) nariadenia (EÚ) 2024/1309). Cieľom konzultácii a analýzy je práve určenie typov existujúcej fyzickej infraštruktúry, pre ktoré by povinnosť poskytnúť informácie podľa odseku 1 prvého pododseku bola neprimeraná.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E977D" w14:textId="77777777" w:rsidR="00B63C9D" w:rsidRPr="00A15357" w:rsidRDefault="00B63C9D">
            <w:pPr>
              <w:jc w:val="center"/>
              <w:rPr>
                <w:color w:val="000000"/>
                <w:sz w:val="16"/>
                <w:szCs w:val="16"/>
              </w:rPr>
            </w:pPr>
            <w:r w:rsidRPr="00A15357">
              <w:rPr>
                <w:color w:val="000000"/>
                <w:sz w:val="16"/>
                <w:szCs w:val="16"/>
              </w:rPr>
              <w:t>452/2021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69E68" w14:textId="77777777" w:rsidR="00B63C9D" w:rsidRPr="00A15357" w:rsidRDefault="00B63C9D">
            <w:pPr>
              <w:jc w:val="center"/>
              <w:rPr>
                <w:color w:val="000000"/>
                <w:sz w:val="16"/>
                <w:szCs w:val="16"/>
              </w:rPr>
            </w:pPr>
            <w:r w:rsidRPr="00A15357">
              <w:rPr>
                <w:color w:val="000000"/>
                <w:sz w:val="16"/>
                <w:szCs w:val="16"/>
              </w:rPr>
              <w:t>§ 15, nový ods. 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7C955" w14:textId="77777777" w:rsidR="00B63C9D" w:rsidRPr="00A15357" w:rsidRDefault="00B63C9D">
            <w:pPr>
              <w:jc w:val="center"/>
              <w:rPr>
                <w:color w:val="000000"/>
                <w:sz w:val="16"/>
                <w:szCs w:val="16"/>
              </w:rPr>
            </w:pPr>
            <w:r w:rsidRPr="00A15357">
              <w:rPr>
                <w:color w:val="000000"/>
                <w:sz w:val="16"/>
                <w:szCs w:val="16"/>
              </w:rPr>
              <w:t>2. EÚ úplná harmonizácia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39BA6" w14:textId="77777777" w:rsidR="00B63C9D" w:rsidRPr="00A15357" w:rsidRDefault="00B63C9D">
            <w:pPr>
              <w:jc w:val="center"/>
              <w:rPr>
                <w:color w:val="000000"/>
                <w:sz w:val="16"/>
                <w:szCs w:val="16"/>
              </w:rPr>
            </w:pPr>
            <w:r w:rsidRPr="00A15357">
              <w:rPr>
                <w:color w:val="000000"/>
                <w:sz w:val="16"/>
                <w:szCs w:val="16"/>
              </w:rPr>
              <w:t>12.11.2025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6D3A4" w14:textId="77777777" w:rsidR="00B63C9D" w:rsidRPr="00A15357" w:rsidRDefault="00B63C9D">
            <w:pPr>
              <w:jc w:val="center"/>
              <w:rPr>
                <w:color w:val="000000"/>
                <w:sz w:val="16"/>
                <w:szCs w:val="16"/>
              </w:rPr>
            </w:pPr>
            <w:r w:rsidRPr="00A15357">
              <w:rPr>
                <w:color w:val="000000"/>
                <w:sz w:val="16"/>
                <w:szCs w:val="16"/>
              </w:rPr>
              <w:t>Prevádzkovatelia sietí a subjekty verejného sektora, ktoré vlastnia alebo kontrolujú fyzickú infraštruktúru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23E73" w14:textId="77777777" w:rsidR="00B63C9D" w:rsidRPr="00A15357" w:rsidRDefault="00B63C9D">
            <w:pPr>
              <w:rPr>
                <w:color w:val="000000"/>
                <w:sz w:val="16"/>
                <w:szCs w:val="16"/>
              </w:rPr>
            </w:pPr>
            <w:r w:rsidRPr="00A15357">
              <w:rPr>
                <w:color w:val="000000"/>
                <w:sz w:val="16"/>
                <w:szCs w:val="16"/>
              </w:rPr>
              <w:t xml:space="preserve">             950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92B5FE" w14:textId="77777777" w:rsidR="00B63C9D" w:rsidRPr="00A15357" w:rsidRDefault="00B63C9D">
            <w:pPr>
              <w:jc w:val="center"/>
              <w:rPr>
                <w:color w:val="000000"/>
                <w:sz w:val="16"/>
                <w:szCs w:val="16"/>
              </w:rPr>
            </w:pPr>
            <w:r w:rsidRPr="00A15357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CA08C" w14:textId="77777777" w:rsidR="00B63C9D" w:rsidRPr="00A15357" w:rsidRDefault="00B63C9D">
            <w:pPr>
              <w:jc w:val="center"/>
              <w:rPr>
                <w:color w:val="000000"/>
                <w:sz w:val="16"/>
                <w:szCs w:val="16"/>
              </w:rPr>
            </w:pPr>
            <w:r w:rsidRPr="00A15357">
              <w:rPr>
                <w:color w:val="000000"/>
                <w:sz w:val="16"/>
                <w:szCs w:val="16"/>
              </w:rPr>
              <w:t>1 541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7FB71" w14:textId="77777777" w:rsidR="00B63C9D" w:rsidRPr="00A15357" w:rsidRDefault="00B63C9D">
            <w:pPr>
              <w:jc w:val="center"/>
              <w:rPr>
                <w:color w:val="000000"/>
                <w:sz w:val="16"/>
                <w:szCs w:val="16"/>
              </w:rPr>
            </w:pPr>
            <w:r w:rsidRPr="00A15357">
              <w:rPr>
                <w:color w:val="000000"/>
                <w:sz w:val="16"/>
                <w:szCs w:val="16"/>
              </w:rPr>
              <w:t>Out (znižuje náklady)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5FD10" w14:textId="77777777" w:rsidR="00B63C9D" w:rsidRPr="00A15357" w:rsidRDefault="00B63C9D">
            <w:pPr>
              <w:jc w:val="center"/>
              <w:rPr>
                <w:sz w:val="16"/>
                <w:szCs w:val="16"/>
              </w:rPr>
            </w:pPr>
            <w:r w:rsidRPr="00A15357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A0E94" w14:textId="77777777" w:rsidR="00B63C9D" w:rsidRPr="00A15357" w:rsidRDefault="00B63C9D">
            <w:pPr>
              <w:jc w:val="center"/>
              <w:rPr>
                <w:color w:val="000000"/>
                <w:sz w:val="16"/>
                <w:szCs w:val="16"/>
              </w:rPr>
            </w:pPr>
            <w:r w:rsidRPr="00A15357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36" w:type="dxa"/>
            <w:vAlign w:val="center"/>
            <w:hideMark/>
          </w:tcPr>
          <w:p w14:paraId="5C5E0D58" w14:textId="77777777" w:rsidR="00B63C9D" w:rsidRPr="00A15357" w:rsidRDefault="00B63C9D">
            <w:pPr>
              <w:rPr>
                <w:sz w:val="16"/>
                <w:szCs w:val="16"/>
              </w:rPr>
            </w:pPr>
          </w:p>
        </w:tc>
      </w:tr>
      <w:tr w:rsidR="00B63C9D" w:rsidRPr="00A15357" w14:paraId="35210C50" w14:textId="77777777" w:rsidTr="00B63C9D">
        <w:trPr>
          <w:trHeight w:val="28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A784C" w14:textId="77777777" w:rsidR="00B63C9D" w:rsidRPr="00A15357" w:rsidRDefault="00B63C9D">
            <w:pPr>
              <w:jc w:val="center"/>
              <w:rPr>
                <w:color w:val="000000"/>
                <w:sz w:val="16"/>
                <w:szCs w:val="16"/>
              </w:rPr>
            </w:pPr>
            <w:r w:rsidRPr="00A15357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5EBA1" w14:textId="77777777" w:rsidR="00B63C9D" w:rsidRPr="00A15357" w:rsidRDefault="00B63C9D">
            <w:pPr>
              <w:jc w:val="center"/>
              <w:rPr>
                <w:color w:val="000000"/>
                <w:sz w:val="16"/>
                <w:szCs w:val="16"/>
              </w:rPr>
            </w:pPr>
            <w:r w:rsidRPr="00A15357">
              <w:rPr>
                <w:color w:val="000000"/>
                <w:sz w:val="16"/>
                <w:szCs w:val="16"/>
              </w:rPr>
              <w:t xml:space="preserve">Podnik poskytujúci službu prístupu k internetu, verejne dostupnú interpersonálnu komunikačnú službu založenú na číslach alebo verejne dostupnú interpersonálnu komunikačnú službu nezávislú od čísel, je povinný poskytnúť úradu informácie podľa odseku 4 písm. a) a b) a ich každú zmenu bezodkladne pri každej zmene svojej platnej ponuky. Podrobnosti o poskytovaní informácií podľa prvej vety zverejní úrad na svojom webovom sídle.“. Ide o údaje, ktoré podľa súčasného znenia § 83 ods. 1 ZEK podnik povinne zverejňuje, avšak úrad má existujúcu povinnosť zabezpečiť v zmysle § 83 ods 4 ZEK prístup k porovnávaciemu nástroju. Rozsah novej povinnosti zodpovedá povinnosti podniku poskytnúť rovnaké údaje ako zverejňuje do porovnávacieho nástroja automaticky, nie ako v súčasnosti ad hoc na výzvu úradu. 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D483E" w14:textId="77777777" w:rsidR="00B63C9D" w:rsidRPr="00A15357" w:rsidRDefault="00B63C9D">
            <w:pPr>
              <w:jc w:val="center"/>
              <w:rPr>
                <w:color w:val="000000"/>
                <w:sz w:val="16"/>
                <w:szCs w:val="16"/>
              </w:rPr>
            </w:pPr>
            <w:r w:rsidRPr="00A15357">
              <w:rPr>
                <w:color w:val="000000"/>
                <w:sz w:val="16"/>
                <w:szCs w:val="16"/>
              </w:rPr>
              <w:t>452/2021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95AAD" w14:textId="77777777" w:rsidR="00B63C9D" w:rsidRPr="00A15357" w:rsidRDefault="00B63C9D">
            <w:pPr>
              <w:jc w:val="center"/>
              <w:rPr>
                <w:color w:val="000000"/>
                <w:sz w:val="16"/>
                <w:szCs w:val="16"/>
              </w:rPr>
            </w:pPr>
            <w:r w:rsidRPr="00A15357">
              <w:rPr>
                <w:color w:val="000000"/>
                <w:sz w:val="16"/>
                <w:szCs w:val="16"/>
              </w:rPr>
              <w:t>§ 83, nový ods. 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864C2" w14:textId="77777777" w:rsidR="00B63C9D" w:rsidRPr="00A15357" w:rsidRDefault="00B63C9D">
            <w:pPr>
              <w:jc w:val="center"/>
              <w:rPr>
                <w:color w:val="000000"/>
                <w:sz w:val="16"/>
                <w:szCs w:val="16"/>
              </w:rPr>
            </w:pPr>
            <w:r w:rsidRPr="00A15357">
              <w:rPr>
                <w:color w:val="000000"/>
                <w:sz w:val="16"/>
                <w:szCs w:val="16"/>
              </w:rPr>
              <w:t>1.SK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E2C02" w14:textId="77777777" w:rsidR="00B63C9D" w:rsidRPr="00A15357" w:rsidRDefault="00B63C9D">
            <w:pPr>
              <w:jc w:val="center"/>
              <w:rPr>
                <w:color w:val="000000"/>
                <w:sz w:val="16"/>
                <w:szCs w:val="16"/>
              </w:rPr>
            </w:pPr>
            <w:r w:rsidRPr="00A15357">
              <w:rPr>
                <w:color w:val="000000"/>
                <w:sz w:val="16"/>
                <w:szCs w:val="16"/>
              </w:rPr>
              <w:t>12.11.2025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B3825" w14:textId="77777777" w:rsidR="00B63C9D" w:rsidRPr="00A15357" w:rsidRDefault="00B63C9D">
            <w:pPr>
              <w:jc w:val="center"/>
              <w:rPr>
                <w:color w:val="000000"/>
                <w:sz w:val="16"/>
                <w:szCs w:val="16"/>
              </w:rPr>
            </w:pPr>
            <w:r w:rsidRPr="00A15357">
              <w:rPr>
                <w:color w:val="000000"/>
                <w:sz w:val="16"/>
                <w:szCs w:val="16"/>
              </w:rPr>
              <w:t>Podnik poskytujúci službu prístupu k internetu, verejne dostupnú interpersonálnu komunikačnú službu založenú na číslach alebo verejne dostupnú interpersonálnu komunikačnú službu nezávislú od čísel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5C12E" w14:textId="77777777" w:rsidR="00B63C9D" w:rsidRPr="00A15357" w:rsidRDefault="00B63C9D">
            <w:pPr>
              <w:rPr>
                <w:color w:val="000000"/>
                <w:sz w:val="16"/>
                <w:szCs w:val="16"/>
              </w:rPr>
            </w:pPr>
            <w:r w:rsidRPr="00A15357">
              <w:rPr>
                <w:color w:val="000000"/>
                <w:sz w:val="16"/>
                <w:szCs w:val="16"/>
              </w:rPr>
              <w:t xml:space="preserve">              50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0BE1B" w14:textId="77777777" w:rsidR="00B63C9D" w:rsidRPr="00A15357" w:rsidRDefault="00B63C9D">
            <w:pPr>
              <w:jc w:val="center"/>
              <w:rPr>
                <w:color w:val="000000"/>
                <w:sz w:val="16"/>
                <w:szCs w:val="16"/>
              </w:rPr>
            </w:pPr>
            <w:r w:rsidRPr="00A15357">
              <w:rPr>
                <w:color w:val="000000"/>
                <w:sz w:val="16"/>
                <w:szCs w:val="16"/>
              </w:rPr>
              <w:t>467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9D4B8" w14:textId="77777777" w:rsidR="00B63C9D" w:rsidRPr="00A15357" w:rsidRDefault="00B63C9D">
            <w:pPr>
              <w:jc w:val="center"/>
              <w:rPr>
                <w:color w:val="000000"/>
                <w:sz w:val="16"/>
                <w:szCs w:val="16"/>
              </w:rPr>
            </w:pPr>
            <w:r w:rsidRPr="00A15357">
              <w:rPr>
                <w:color w:val="000000"/>
                <w:sz w:val="16"/>
                <w:szCs w:val="16"/>
              </w:rPr>
              <w:t>23 351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2788E" w14:textId="77777777" w:rsidR="00B63C9D" w:rsidRPr="00A15357" w:rsidRDefault="00B63C9D">
            <w:pPr>
              <w:jc w:val="center"/>
              <w:rPr>
                <w:color w:val="000000"/>
                <w:sz w:val="16"/>
                <w:szCs w:val="16"/>
              </w:rPr>
            </w:pPr>
            <w:r w:rsidRPr="00A15357">
              <w:rPr>
                <w:color w:val="000000"/>
                <w:sz w:val="16"/>
                <w:szCs w:val="16"/>
              </w:rPr>
              <w:t>In (zvyšuje náklady)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78DAB" w14:textId="77777777" w:rsidR="00B63C9D" w:rsidRPr="00A15357" w:rsidRDefault="00B63C9D">
            <w:pPr>
              <w:jc w:val="center"/>
              <w:rPr>
                <w:sz w:val="16"/>
                <w:szCs w:val="16"/>
              </w:rPr>
            </w:pPr>
            <w:r w:rsidRPr="00A15357">
              <w:rPr>
                <w:sz w:val="16"/>
                <w:szCs w:val="16"/>
              </w:rPr>
              <w:t>23 351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2A7CC" w14:textId="77777777" w:rsidR="00B63C9D" w:rsidRPr="00A15357" w:rsidRDefault="00B63C9D">
            <w:pPr>
              <w:jc w:val="center"/>
              <w:rPr>
                <w:color w:val="000000"/>
                <w:sz w:val="16"/>
                <w:szCs w:val="16"/>
              </w:rPr>
            </w:pPr>
            <w:r w:rsidRPr="00A15357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36" w:type="dxa"/>
            <w:vAlign w:val="center"/>
            <w:hideMark/>
          </w:tcPr>
          <w:p w14:paraId="7D6C0C4E" w14:textId="77777777" w:rsidR="00B63C9D" w:rsidRPr="00A15357" w:rsidRDefault="00B63C9D">
            <w:pPr>
              <w:rPr>
                <w:sz w:val="16"/>
                <w:szCs w:val="16"/>
              </w:rPr>
            </w:pPr>
          </w:p>
        </w:tc>
      </w:tr>
      <w:tr w:rsidR="00B63C9D" w:rsidRPr="00A15357" w14:paraId="15E417EE" w14:textId="77777777" w:rsidTr="00B63C9D">
        <w:trPr>
          <w:trHeight w:val="28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23C31" w14:textId="77777777" w:rsidR="00B63C9D" w:rsidRPr="00A15357" w:rsidRDefault="00B63C9D">
            <w:pPr>
              <w:jc w:val="center"/>
              <w:rPr>
                <w:color w:val="000000"/>
                <w:sz w:val="16"/>
                <w:szCs w:val="16"/>
              </w:rPr>
            </w:pPr>
            <w:r w:rsidRPr="00A15357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C098E" w14:textId="77777777" w:rsidR="00B63C9D" w:rsidRPr="00A15357" w:rsidRDefault="00B63C9D">
            <w:pPr>
              <w:jc w:val="center"/>
              <w:rPr>
                <w:color w:val="000000"/>
                <w:sz w:val="16"/>
                <w:szCs w:val="16"/>
              </w:rPr>
            </w:pPr>
            <w:r w:rsidRPr="00A15357">
              <w:rPr>
                <w:color w:val="000000"/>
                <w:sz w:val="16"/>
                <w:szCs w:val="16"/>
              </w:rPr>
              <w:t>detto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759AF" w14:textId="77777777" w:rsidR="00B63C9D" w:rsidRPr="00A15357" w:rsidRDefault="00B63C9D">
            <w:pPr>
              <w:jc w:val="center"/>
              <w:rPr>
                <w:color w:val="000000"/>
                <w:sz w:val="16"/>
                <w:szCs w:val="16"/>
              </w:rPr>
            </w:pPr>
            <w:r w:rsidRPr="00A15357">
              <w:rPr>
                <w:color w:val="000000"/>
                <w:sz w:val="16"/>
                <w:szCs w:val="16"/>
              </w:rPr>
              <w:t>452/2021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88B40" w14:textId="77777777" w:rsidR="00B63C9D" w:rsidRPr="00A15357" w:rsidRDefault="00B63C9D">
            <w:pPr>
              <w:jc w:val="center"/>
              <w:rPr>
                <w:color w:val="000000"/>
                <w:sz w:val="16"/>
                <w:szCs w:val="16"/>
              </w:rPr>
            </w:pPr>
            <w:r w:rsidRPr="00A15357">
              <w:rPr>
                <w:color w:val="000000"/>
                <w:sz w:val="16"/>
                <w:szCs w:val="16"/>
              </w:rPr>
              <w:t>§ 83, nový ods. 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3200C" w14:textId="77777777" w:rsidR="00B63C9D" w:rsidRPr="00A15357" w:rsidRDefault="00B63C9D">
            <w:pPr>
              <w:jc w:val="center"/>
              <w:rPr>
                <w:color w:val="000000"/>
                <w:sz w:val="16"/>
                <w:szCs w:val="16"/>
              </w:rPr>
            </w:pPr>
            <w:r w:rsidRPr="00A15357">
              <w:rPr>
                <w:color w:val="000000"/>
                <w:sz w:val="16"/>
                <w:szCs w:val="16"/>
              </w:rPr>
              <w:t>1.SK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12155" w14:textId="77777777" w:rsidR="00B63C9D" w:rsidRPr="00A15357" w:rsidRDefault="00B63C9D">
            <w:pPr>
              <w:jc w:val="center"/>
              <w:rPr>
                <w:color w:val="000000"/>
                <w:sz w:val="16"/>
                <w:szCs w:val="16"/>
              </w:rPr>
            </w:pPr>
            <w:r w:rsidRPr="00A15357">
              <w:rPr>
                <w:color w:val="000000"/>
                <w:sz w:val="16"/>
                <w:szCs w:val="16"/>
              </w:rPr>
              <w:t>12.11.2025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8A3D3" w14:textId="77777777" w:rsidR="00B63C9D" w:rsidRPr="00A15357" w:rsidRDefault="00B63C9D">
            <w:pPr>
              <w:jc w:val="center"/>
              <w:rPr>
                <w:color w:val="000000"/>
                <w:sz w:val="16"/>
                <w:szCs w:val="16"/>
              </w:rPr>
            </w:pPr>
            <w:r w:rsidRPr="00A15357">
              <w:rPr>
                <w:color w:val="000000"/>
                <w:sz w:val="16"/>
                <w:szCs w:val="16"/>
              </w:rPr>
              <w:t xml:space="preserve">Podnik poskytujúci službu prístupu k internetu, verejne dostupnú interpersonálnu komunikačnú službu </w:t>
            </w:r>
            <w:r w:rsidRPr="00A15357">
              <w:rPr>
                <w:color w:val="000000"/>
                <w:sz w:val="16"/>
                <w:szCs w:val="16"/>
              </w:rPr>
              <w:lastRenderedPageBreak/>
              <w:t>založenú na číslach alebo verejne dostupnú interpersonálnu komunikačnú službu nezávislú od čísel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1CFB5" w14:textId="77777777" w:rsidR="00B63C9D" w:rsidRPr="00A15357" w:rsidRDefault="00B63C9D">
            <w:pPr>
              <w:rPr>
                <w:color w:val="000000"/>
                <w:sz w:val="16"/>
                <w:szCs w:val="16"/>
              </w:rPr>
            </w:pPr>
            <w:r w:rsidRPr="00A15357">
              <w:rPr>
                <w:color w:val="000000"/>
                <w:sz w:val="16"/>
                <w:szCs w:val="16"/>
              </w:rPr>
              <w:lastRenderedPageBreak/>
              <w:t xml:space="preserve">             550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A4ED7" w14:textId="77777777" w:rsidR="00B63C9D" w:rsidRPr="00A15357" w:rsidRDefault="00B63C9D">
            <w:pPr>
              <w:jc w:val="center"/>
              <w:rPr>
                <w:color w:val="000000"/>
                <w:sz w:val="16"/>
                <w:szCs w:val="16"/>
              </w:rPr>
            </w:pPr>
            <w:r w:rsidRPr="00A15357">
              <w:rPr>
                <w:color w:val="000000"/>
                <w:sz w:val="16"/>
                <w:szCs w:val="16"/>
              </w:rPr>
              <w:t>156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F39CA" w14:textId="77777777" w:rsidR="00B63C9D" w:rsidRPr="00A15357" w:rsidRDefault="00B63C9D">
            <w:pPr>
              <w:jc w:val="center"/>
              <w:rPr>
                <w:color w:val="000000"/>
                <w:sz w:val="16"/>
                <w:szCs w:val="16"/>
              </w:rPr>
            </w:pPr>
            <w:r w:rsidRPr="00A15357">
              <w:rPr>
                <w:color w:val="000000"/>
                <w:sz w:val="16"/>
                <w:szCs w:val="16"/>
              </w:rPr>
              <w:t>85 622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8D040" w14:textId="77777777" w:rsidR="00B63C9D" w:rsidRPr="00A15357" w:rsidRDefault="00B63C9D">
            <w:pPr>
              <w:jc w:val="center"/>
              <w:rPr>
                <w:color w:val="000000"/>
                <w:sz w:val="16"/>
                <w:szCs w:val="16"/>
              </w:rPr>
            </w:pPr>
            <w:r w:rsidRPr="00A15357">
              <w:rPr>
                <w:color w:val="000000"/>
                <w:sz w:val="16"/>
                <w:szCs w:val="16"/>
              </w:rPr>
              <w:t>In (zvyšuje náklady)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A1E3D" w14:textId="77777777" w:rsidR="00B63C9D" w:rsidRPr="00A15357" w:rsidRDefault="00B63C9D">
            <w:pPr>
              <w:jc w:val="center"/>
              <w:rPr>
                <w:sz w:val="16"/>
                <w:szCs w:val="16"/>
              </w:rPr>
            </w:pPr>
            <w:r w:rsidRPr="00A15357">
              <w:rPr>
                <w:sz w:val="16"/>
                <w:szCs w:val="16"/>
              </w:rPr>
              <w:t>85 622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6CEB8" w14:textId="77777777" w:rsidR="00B63C9D" w:rsidRPr="00A15357" w:rsidRDefault="00B63C9D">
            <w:pPr>
              <w:jc w:val="center"/>
              <w:rPr>
                <w:color w:val="000000"/>
                <w:sz w:val="16"/>
                <w:szCs w:val="16"/>
              </w:rPr>
            </w:pPr>
            <w:r w:rsidRPr="00A15357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36" w:type="dxa"/>
            <w:vAlign w:val="center"/>
            <w:hideMark/>
          </w:tcPr>
          <w:p w14:paraId="31654A67" w14:textId="77777777" w:rsidR="00B63C9D" w:rsidRPr="00A15357" w:rsidRDefault="00B63C9D">
            <w:pPr>
              <w:rPr>
                <w:sz w:val="16"/>
                <w:szCs w:val="16"/>
              </w:rPr>
            </w:pPr>
          </w:p>
        </w:tc>
      </w:tr>
    </w:tbl>
    <w:p w14:paraId="72A0FF49" w14:textId="77777777" w:rsidR="00C742CD" w:rsidRPr="00A15357" w:rsidRDefault="00C742CD" w:rsidP="00054C41">
      <w:pPr>
        <w:jc w:val="both"/>
        <w:rPr>
          <w:rFonts w:eastAsia="Calibri"/>
          <w:i/>
        </w:rPr>
      </w:pPr>
    </w:p>
    <w:p w14:paraId="798179FB" w14:textId="77777777" w:rsidR="00054C41" w:rsidRPr="00A15357" w:rsidRDefault="00054C41" w:rsidP="00054C41">
      <w:pPr>
        <w:jc w:val="both"/>
        <w:rPr>
          <w:rFonts w:eastAsia="Calibri"/>
          <w:b/>
          <w:bCs/>
          <w:i/>
        </w:rPr>
        <w:sectPr w:rsidR="00054C41" w:rsidRPr="00A15357" w:rsidSect="00142154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77318665" w14:textId="77777777" w:rsidR="00054C41" w:rsidRPr="00A15357" w:rsidRDefault="00511F8F" w:rsidP="00054C41">
      <w:pPr>
        <w:jc w:val="both"/>
        <w:rPr>
          <w:rFonts w:eastAsia="Calibri"/>
          <w:b/>
          <w:bCs/>
          <w:i/>
          <w:u w:val="single"/>
        </w:rPr>
      </w:pPr>
      <w:r w:rsidRPr="00A15357">
        <w:rPr>
          <w:rFonts w:eastAsia="Calibri"/>
          <w:b/>
          <w:bCs/>
          <w:i/>
          <w:u w:val="single"/>
        </w:rPr>
        <w:lastRenderedPageBreak/>
        <w:t xml:space="preserve">3.1.3 </w:t>
      </w:r>
      <w:r w:rsidR="00054C41" w:rsidRPr="00A15357">
        <w:rPr>
          <w:rFonts w:eastAsia="Calibri"/>
          <w:b/>
          <w:bCs/>
          <w:i/>
          <w:u w:val="single"/>
        </w:rPr>
        <w:t xml:space="preserve">Doplňujúce informácie k spôsobu výpočtu vplyvov jednotlivých regulácií na zmenu nákladov </w:t>
      </w:r>
    </w:p>
    <w:p w14:paraId="385DC608" w14:textId="77777777" w:rsidR="00E95881" w:rsidRPr="00A15357" w:rsidRDefault="00E95881" w:rsidP="00054C41">
      <w:pPr>
        <w:jc w:val="both"/>
        <w:rPr>
          <w:rFonts w:eastAsia="Calibri"/>
          <w:b/>
          <w:color w:val="000000"/>
        </w:rPr>
      </w:pPr>
    </w:p>
    <w:p w14:paraId="41FDC667" w14:textId="6A1B677B" w:rsidR="00054C41" w:rsidRPr="00A15357" w:rsidRDefault="009003B3" w:rsidP="00054C41">
      <w:pPr>
        <w:jc w:val="both"/>
        <w:rPr>
          <w:rFonts w:eastAsia="Calibri"/>
          <w:b/>
          <w:color w:val="000000"/>
        </w:rPr>
      </w:pPr>
      <w:r w:rsidRPr="00A15357">
        <w:rPr>
          <w:rFonts w:eastAsia="Calibri"/>
          <w:b/>
          <w:color w:val="000000"/>
        </w:rPr>
        <w:t>Ad § 15 ods. 9</w:t>
      </w:r>
      <w:r w:rsidR="00054C41" w:rsidRPr="00A15357">
        <w:rPr>
          <w:rFonts w:eastAsia="Calibri"/>
          <w:b/>
          <w:color w:val="000000"/>
        </w:rPr>
        <w:t xml:space="preserve"> </w:t>
      </w:r>
      <w:r w:rsidRPr="00A15357">
        <w:rPr>
          <w:rFonts w:eastAsia="Calibri"/>
          <w:b/>
          <w:color w:val="000000"/>
        </w:rPr>
        <w:t>(nový odsek)</w:t>
      </w:r>
    </w:p>
    <w:p w14:paraId="567C97CD" w14:textId="67157038" w:rsidR="009003B3" w:rsidRPr="00A15357" w:rsidRDefault="00E44E33" w:rsidP="00054C41">
      <w:pPr>
        <w:jc w:val="both"/>
        <w:rPr>
          <w:rFonts w:eastAsia="Calibri"/>
          <w:b/>
          <w:color w:val="000000"/>
        </w:rPr>
      </w:pPr>
      <w:r w:rsidRPr="00A15357">
        <w:rPr>
          <w:rFonts w:eastAsia="Calibri"/>
          <w:b/>
          <w:color w:val="000000"/>
        </w:rPr>
        <w:t xml:space="preserve">Prevádzkovatelia sietí (Čl. 2 ods. 1 </w:t>
      </w:r>
      <w:r w:rsidR="001E1B9E" w:rsidRPr="00A15357">
        <w:rPr>
          <w:rFonts w:eastAsia="Calibri"/>
          <w:b/>
          <w:color w:val="000000"/>
        </w:rPr>
        <w:t>n</w:t>
      </w:r>
      <w:r w:rsidRPr="00A15357">
        <w:rPr>
          <w:rFonts w:eastAsia="Calibri"/>
          <w:b/>
          <w:color w:val="000000"/>
        </w:rPr>
        <w:t>ariadenia (EÚ)</w:t>
      </w:r>
      <w:r w:rsidR="001E1B9E" w:rsidRPr="00A15357">
        <w:rPr>
          <w:rFonts w:eastAsia="Calibri"/>
          <w:b/>
          <w:color w:val="000000"/>
        </w:rPr>
        <w:t xml:space="preserve"> </w:t>
      </w:r>
      <w:r w:rsidRPr="00A15357">
        <w:rPr>
          <w:rFonts w:eastAsia="Calibri"/>
          <w:b/>
          <w:color w:val="000000"/>
        </w:rPr>
        <w:t xml:space="preserve">2024/1309) a subjekty verejného sektora (Čl. 2 ods. 3 </w:t>
      </w:r>
      <w:r w:rsidR="001E1B9E" w:rsidRPr="00A15357">
        <w:rPr>
          <w:rFonts w:eastAsia="Calibri"/>
          <w:b/>
          <w:color w:val="000000"/>
        </w:rPr>
        <w:t>n</w:t>
      </w:r>
      <w:r w:rsidRPr="00A15357">
        <w:rPr>
          <w:rFonts w:eastAsia="Calibri"/>
          <w:b/>
          <w:color w:val="000000"/>
        </w:rPr>
        <w:t>ariadenia (EÚ)</w:t>
      </w:r>
      <w:r w:rsidR="001E1B9E" w:rsidRPr="00A15357">
        <w:rPr>
          <w:rFonts w:eastAsia="Calibri"/>
          <w:b/>
          <w:color w:val="000000"/>
        </w:rPr>
        <w:t xml:space="preserve"> </w:t>
      </w:r>
      <w:r w:rsidRPr="00A15357">
        <w:rPr>
          <w:rFonts w:eastAsia="Calibri"/>
          <w:b/>
          <w:color w:val="000000"/>
        </w:rPr>
        <w:t>2024/1309), ktoré vlastnia alebo kontrolujú fyzickú infraštruktúru sú povinné na základe žiadosti poskytnúť úradu všetky informácie súvisiace s vykonaním analýzy podľa osobitného predpisu (Čl. 4 ods. 7 písm. b) nariadenia (EÚ) 2024/1309). Cieľom konzultáci</w:t>
      </w:r>
      <w:r w:rsidR="001E1B9E" w:rsidRPr="00A15357">
        <w:rPr>
          <w:rFonts w:eastAsia="Calibri"/>
          <w:b/>
          <w:color w:val="000000"/>
        </w:rPr>
        <w:t>í</w:t>
      </w:r>
      <w:r w:rsidRPr="00A15357">
        <w:rPr>
          <w:rFonts w:eastAsia="Calibri"/>
          <w:b/>
          <w:color w:val="000000"/>
        </w:rPr>
        <w:t xml:space="preserve"> a analýzy je práve určenie typov existujúcej fyzickej infraštruktúry, pre ktoré by povinnosť poskytnúť informácie podľa odseku 1 pr</w:t>
      </w:r>
      <w:r w:rsidR="00A15357">
        <w:rPr>
          <w:rFonts w:eastAsia="Calibri"/>
          <w:b/>
          <w:color w:val="000000"/>
        </w:rPr>
        <w:t>vého pododseku bola neprimeraná</w:t>
      </w:r>
      <w:r w:rsidRPr="00A15357">
        <w:rPr>
          <w:rFonts w:eastAsia="Calibri"/>
          <w:b/>
          <w:color w:val="000000"/>
        </w:rPr>
        <w:t xml:space="preserve"> </w:t>
      </w:r>
      <w:r w:rsidR="00A15357">
        <w:rPr>
          <w:rFonts w:eastAsia="Calibri"/>
          <w:b/>
          <w:color w:val="000000"/>
        </w:rPr>
        <w:t>(</w:t>
      </w:r>
      <w:r w:rsidR="00A15357" w:rsidRPr="00A15357">
        <w:rPr>
          <w:b/>
          <w:color w:val="333333"/>
        </w:rPr>
        <w:t>a to na základe analýzy nákladov a prínosov, ktorú vykonali členské štáty, a konzultácie so zainteresovanými stranam</w:t>
      </w:r>
      <w:r w:rsidR="00A15357">
        <w:rPr>
          <w:b/>
          <w:color w:val="333333"/>
        </w:rPr>
        <w:t xml:space="preserve">i, </w:t>
      </w:r>
      <w:r w:rsidR="00A15357" w:rsidRPr="00A15357">
        <w:rPr>
          <w:b/>
          <w:color w:val="333333"/>
        </w:rPr>
        <w:t>súčinnosť zo strany vlastníkov fyzickej infraštruktúry (nielen podnikov) vo forme a v rozsahu navrhnutého ustanovenia</w:t>
      </w:r>
      <w:r w:rsidR="007F1D85">
        <w:rPr>
          <w:b/>
          <w:color w:val="333333"/>
        </w:rPr>
        <w:t xml:space="preserve"> je teda nevyhnutná</w:t>
      </w:r>
      <w:r w:rsidR="00A15357">
        <w:rPr>
          <w:b/>
          <w:color w:val="333333"/>
        </w:rPr>
        <w:t xml:space="preserve">). </w:t>
      </w:r>
      <w:r w:rsidRPr="00A15357">
        <w:rPr>
          <w:rFonts w:eastAsia="Calibri"/>
          <w:b/>
          <w:color w:val="000000"/>
        </w:rPr>
        <w:t>Napriek tomu</w:t>
      </w:r>
      <w:r w:rsidR="00A15357">
        <w:rPr>
          <w:rFonts w:eastAsia="Calibri"/>
          <w:b/>
          <w:color w:val="000000"/>
        </w:rPr>
        <w:t>,</w:t>
      </w:r>
      <w:r w:rsidRPr="00A15357">
        <w:rPr>
          <w:rFonts w:eastAsia="Calibri"/>
          <w:b/>
          <w:color w:val="000000"/>
        </w:rPr>
        <w:t xml:space="preserve"> že nemožno vylúčiť</w:t>
      </w:r>
      <w:r w:rsidR="001E1B9E" w:rsidRPr="00A15357">
        <w:rPr>
          <w:rFonts w:eastAsia="Calibri"/>
          <w:b/>
          <w:color w:val="000000"/>
        </w:rPr>
        <w:t>,</w:t>
      </w:r>
      <w:r w:rsidRPr="00A15357">
        <w:rPr>
          <w:rFonts w:eastAsia="Calibri"/>
          <w:b/>
          <w:color w:val="000000"/>
        </w:rPr>
        <w:t xml:space="preserve"> že sa analýza bude robiť opakovane aj v budúcnosti (napr. za účelom ďalšieho rozšírenia typov infraštruktúry), predpokladáme len minimálnu administratívnu záťaž v rozsahu súčinnosti pri konzultáciách a poskytnutie informácií o typoch infraštruktúry. Celkovo však ide o uplatnenú možnosť členského štátu zúžiť rozsah typov infraštruktúry</w:t>
      </w:r>
      <w:r w:rsidR="001E1B9E" w:rsidRPr="00A15357">
        <w:rPr>
          <w:rFonts w:eastAsia="Calibri"/>
          <w:b/>
          <w:color w:val="000000"/>
        </w:rPr>
        <w:t>,</w:t>
      </w:r>
      <w:r w:rsidRPr="00A15357">
        <w:rPr>
          <w:rFonts w:eastAsia="Calibri"/>
          <w:b/>
          <w:color w:val="000000"/>
        </w:rPr>
        <w:t xml:space="preserve"> na ktoré sa vzťahuje povinnosť z</w:t>
      </w:r>
      <w:r w:rsidR="001E1B9E" w:rsidRPr="00A15357">
        <w:rPr>
          <w:rFonts w:eastAsia="Calibri"/>
          <w:b/>
          <w:color w:val="000000"/>
        </w:rPr>
        <w:t> uvedeného n</w:t>
      </w:r>
      <w:r w:rsidRPr="00A15357">
        <w:rPr>
          <w:rFonts w:eastAsia="Calibri"/>
          <w:b/>
          <w:color w:val="000000"/>
        </w:rPr>
        <w:t>ariadenia,</w:t>
      </w:r>
      <w:r w:rsidR="00A84A0E" w:rsidRPr="00A15357">
        <w:rPr>
          <w:rFonts w:eastAsia="Calibri"/>
          <w:b/>
          <w:color w:val="000000"/>
        </w:rPr>
        <w:t xml:space="preserve"> a preto je celkový vplyv na </w:t>
      </w:r>
      <w:r w:rsidR="001E1B9E" w:rsidRPr="00A15357">
        <w:rPr>
          <w:rFonts w:eastAsia="Calibri"/>
          <w:b/>
          <w:color w:val="000000"/>
        </w:rPr>
        <w:t>podnikateľské prostredie</w:t>
      </w:r>
      <w:r w:rsidR="00A84A0E" w:rsidRPr="00A15357">
        <w:rPr>
          <w:rFonts w:eastAsia="Calibri"/>
          <w:b/>
          <w:color w:val="000000"/>
        </w:rPr>
        <w:t xml:space="preserve"> pozitívny.</w:t>
      </w:r>
    </w:p>
    <w:p w14:paraId="30E73A97" w14:textId="77777777" w:rsidR="00A15357" w:rsidRPr="00A15357" w:rsidRDefault="00A15357" w:rsidP="009003B3">
      <w:pPr>
        <w:jc w:val="both"/>
        <w:rPr>
          <w:rFonts w:eastAsia="Calibri"/>
          <w:b/>
          <w:color w:val="000000"/>
        </w:rPr>
      </w:pPr>
    </w:p>
    <w:p w14:paraId="3695577F" w14:textId="64165AED" w:rsidR="009003B3" w:rsidRPr="00A15357" w:rsidRDefault="009003B3" w:rsidP="009003B3">
      <w:pPr>
        <w:jc w:val="both"/>
        <w:rPr>
          <w:rFonts w:eastAsia="Calibri"/>
          <w:b/>
          <w:color w:val="000000"/>
        </w:rPr>
      </w:pPr>
      <w:r w:rsidRPr="00A15357">
        <w:rPr>
          <w:rFonts w:eastAsia="Calibri"/>
          <w:b/>
          <w:color w:val="000000"/>
        </w:rPr>
        <w:t>Ad § 83 ods. 6 (nový odsek)</w:t>
      </w:r>
    </w:p>
    <w:p w14:paraId="3FB1450B" w14:textId="3A442552" w:rsidR="001E24E8" w:rsidRPr="00A15357" w:rsidRDefault="00E44E33" w:rsidP="00054C41">
      <w:pPr>
        <w:jc w:val="both"/>
        <w:rPr>
          <w:rFonts w:eastAsia="Calibri"/>
          <w:b/>
          <w:color w:val="000000"/>
        </w:rPr>
      </w:pPr>
      <w:r w:rsidRPr="00A15357">
        <w:rPr>
          <w:rFonts w:eastAsia="Calibri"/>
          <w:b/>
          <w:color w:val="000000"/>
        </w:rPr>
        <w:t xml:space="preserve">Podnik poskytujúci službu prístupu k internetu, verejne dostupnú interpersonálnu komunikačnú službu založenú na číslach alebo verejne dostupnú interpersonálnu komunikačnú službu nezávislú od čísel, je povinný poskytnúť úradu informácie podľa odseku 4 písm. a) a b) a ich každú zmenu bezodkladne pri každej zmene svojej platnej ponuky. </w:t>
      </w:r>
      <w:r w:rsidR="008C4559" w:rsidRPr="00A15357">
        <w:rPr>
          <w:rFonts w:eastAsia="Calibri"/>
          <w:b/>
          <w:color w:val="000000"/>
        </w:rPr>
        <w:t>Podniky</w:t>
      </w:r>
      <w:r w:rsidRPr="00A15357">
        <w:rPr>
          <w:rFonts w:eastAsia="Calibri"/>
          <w:b/>
          <w:color w:val="000000"/>
        </w:rPr>
        <w:t xml:space="preserve"> podľa </w:t>
      </w:r>
      <w:r w:rsidR="00A84A0E" w:rsidRPr="00A15357">
        <w:rPr>
          <w:rFonts w:eastAsia="Calibri"/>
          <w:b/>
          <w:color w:val="000000"/>
        </w:rPr>
        <w:t>v súčasnosti platného</w:t>
      </w:r>
      <w:r w:rsidRPr="00A15357">
        <w:rPr>
          <w:rFonts w:eastAsia="Calibri"/>
          <w:b/>
          <w:color w:val="000000"/>
        </w:rPr>
        <w:t xml:space="preserve"> znenia § 83 ods. 1 ZEK podnik povinne </w:t>
      </w:r>
      <w:r w:rsidR="00A84A0E" w:rsidRPr="00A15357">
        <w:rPr>
          <w:rFonts w:eastAsia="Calibri"/>
          <w:b/>
          <w:color w:val="000000"/>
        </w:rPr>
        <w:t>zverejňuj</w:t>
      </w:r>
      <w:r w:rsidR="008C4559" w:rsidRPr="00A15357">
        <w:rPr>
          <w:rFonts w:eastAsia="Calibri"/>
          <w:b/>
          <w:color w:val="000000"/>
        </w:rPr>
        <w:t>ú a aktualizujú rozsah informácii v § 83 ods. 1 písm. a) a b) ZEK</w:t>
      </w:r>
      <w:r w:rsidR="00A84A0E" w:rsidRPr="00A15357">
        <w:rPr>
          <w:rFonts w:eastAsia="Calibri"/>
          <w:b/>
          <w:color w:val="000000"/>
        </w:rPr>
        <w:t>. Zároveň</w:t>
      </w:r>
      <w:r w:rsidRPr="00A15357">
        <w:rPr>
          <w:rFonts w:eastAsia="Calibri"/>
          <w:b/>
          <w:color w:val="000000"/>
        </w:rPr>
        <w:t xml:space="preserve"> </w:t>
      </w:r>
      <w:r w:rsidR="00A84A0E" w:rsidRPr="00A15357">
        <w:rPr>
          <w:rFonts w:eastAsia="Calibri"/>
          <w:b/>
          <w:color w:val="000000"/>
        </w:rPr>
        <w:t xml:space="preserve">má </w:t>
      </w:r>
      <w:r w:rsidRPr="00A15357">
        <w:rPr>
          <w:rFonts w:eastAsia="Calibri"/>
          <w:b/>
          <w:color w:val="000000"/>
        </w:rPr>
        <w:t xml:space="preserve">úrad </w:t>
      </w:r>
      <w:r w:rsidR="00A84A0E" w:rsidRPr="00A15357">
        <w:rPr>
          <w:rFonts w:eastAsia="Calibri"/>
          <w:b/>
          <w:color w:val="000000"/>
        </w:rPr>
        <w:t>podľa v súčasnosti platného znenia</w:t>
      </w:r>
      <w:r w:rsidRPr="00A15357">
        <w:rPr>
          <w:rFonts w:eastAsia="Calibri"/>
          <w:b/>
          <w:color w:val="000000"/>
        </w:rPr>
        <w:t xml:space="preserve"> povinnosť zabezpečiť v zmysle § 83 ods</w:t>
      </w:r>
      <w:r w:rsidR="00A84A0E" w:rsidRPr="00A15357">
        <w:rPr>
          <w:rFonts w:eastAsia="Calibri"/>
          <w:b/>
          <w:color w:val="000000"/>
        </w:rPr>
        <w:t>.</w:t>
      </w:r>
      <w:r w:rsidRPr="00A15357">
        <w:rPr>
          <w:rFonts w:eastAsia="Calibri"/>
          <w:b/>
          <w:color w:val="000000"/>
        </w:rPr>
        <w:t xml:space="preserve"> 4 ZEK prístup k porovnávaciemu nástroju. Rozsah novej povinnosti zodpovedá povinnosti podniku poskytnúť údaje </w:t>
      </w:r>
      <w:r w:rsidR="008C4559" w:rsidRPr="00A15357">
        <w:rPr>
          <w:rFonts w:eastAsia="Calibri"/>
          <w:b/>
          <w:color w:val="000000"/>
        </w:rPr>
        <w:t xml:space="preserve">v rozsahu v akom ich má zabezpečiť úrad </w:t>
      </w:r>
      <w:r w:rsidR="007B05BD" w:rsidRPr="00A15357">
        <w:rPr>
          <w:rFonts w:eastAsia="Calibri"/>
          <w:b/>
          <w:color w:val="000000"/>
        </w:rPr>
        <w:t>prostredníctvom</w:t>
      </w:r>
      <w:r w:rsidR="008C4559" w:rsidRPr="00A15357">
        <w:rPr>
          <w:rFonts w:eastAsia="Calibri"/>
          <w:b/>
          <w:color w:val="000000"/>
        </w:rPr>
        <w:t xml:space="preserve"> porovnávacieho nástroja, a to</w:t>
      </w:r>
      <w:r w:rsidRPr="00A15357">
        <w:rPr>
          <w:rFonts w:eastAsia="Calibri"/>
          <w:b/>
          <w:color w:val="000000"/>
        </w:rPr>
        <w:t xml:space="preserve"> automaticky, nie ako v súčasnosti ad hoc na výzvu úradu.</w:t>
      </w:r>
    </w:p>
    <w:p w14:paraId="0DC5D30E" w14:textId="5B37CDF2" w:rsidR="000B3327" w:rsidRPr="00A15357" w:rsidRDefault="00C51537" w:rsidP="00054C41">
      <w:pPr>
        <w:jc w:val="both"/>
        <w:rPr>
          <w:rFonts w:eastAsia="Calibri"/>
          <w:b/>
          <w:color w:val="000000"/>
        </w:rPr>
      </w:pPr>
      <w:r w:rsidRPr="00A15357">
        <w:rPr>
          <w:rFonts w:eastAsia="Calibri"/>
          <w:b/>
          <w:color w:val="000000"/>
        </w:rPr>
        <w:t xml:space="preserve">Už dnes je porovnávací nástroj funkčným IS, v súčasnosti prebieha zber údaj na základe vyžiadania údajov úradom voči asi 600 podnikom. Analýza vplyvu a odhad nákladov od operátorov </w:t>
      </w:r>
      <w:r w:rsidR="00BC3492" w:rsidRPr="00A15357">
        <w:rPr>
          <w:rFonts w:eastAsia="Calibri"/>
          <w:b/>
          <w:color w:val="000000"/>
        </w:rPr>
        <w:t>obsahovala</w:t>
      </w:r>
      <w:r w:rsidRPr="00A15357">
        <w:rPr>
          <w:rFonts w:eastAsia="Calibri"/>
          <w:b/>
          <w:color w:val="000000"/>
        </w:rPr>
        <w:t xml:space="preserve"> aj prvotné poskytnutie údajov, ku dňu účinnosti novely ZEKu, ktorá túto povinnosť zavádza</w:t>
      </w:r>
      <w:r w:rsidR="000B3327" w:rsidRPr="00A15357">
        <w:rPr>
          <w:rFonts w:eastAsia="Calibri"/>
          <w:b/>
          <w:color w:val="000000"/>
        </w:rPr>
        <w:t xml:space="preserve"> (</w:t>
      </w:r>
      <w:r w:rsidR="00BC3492" w:rsidRPr="00A15357">
        <w:rPr>
          <w:rFonts w:eastAsia="Calibri"/>
          <w:b/>
          <w:color w:val="000000"/>
        </w:rPr>
        <w:t xml:space="preserve">od </w:t>
      </w:r>
      <w:r w:rsidR="000B3327" w:rsidRPr="00A15357">
        <w:rPr>
          <w:rFonts w:eastAsia="Calibri"/>
          <w:b/>
          <w:color w:val="000000"/>
        </w:rPr>
        <w:t>12.</w:t>
      </w:r>
      <w:r w:rsidR="001E1B9E" w:rsidRPr="00A15357">
        <w:rPr>
          <w:rFonts w:eastAsia="Calibri"/>
          <w:b/>
          <w:color w:val="000000"/>
        </w:rPr>
        <w:t xml:space="preserve"> </w:t>
      </w:r>
      <w:r w:rsidR="000B3327" w:rsidRPr="00A15357">
        <w:rPr>
          <w:rFonts w:eastAsia="Calibri"/>
          <w:b/>
          <w:color w:val="000000"/>
        </w:rPr>
        <w:t>11.</w:t>
      </w:r>
      <w:r w:rsidR="001E1B9E" w:rsidRPr="00A15357">
        <w:rPr>
          <w:rFonts w:eastAsia="Calibri"/>
          <w:b/>
          <w:color w:val="000000"/>
        </w:rPr>
        <w:t xml:space="preserve"> </w:t>
      </w:r>
      <w:r w:rsidR="000B3327" w:rsidRPr="00A15357">
        <w:rPr>
          <w:rFonts w:eastAsia="Calibri"/>
          <w:b/>
          <w:color w:val="000000"/>
        </w:rPr>
        <w:t>2025)</w:t>
      </w:r>
      <w:r w:rsidRPr="00A15357">
        <w:rPr>
          <w:rFonts w:eastAsia="Calibri"/>
          <w:b/>
          <w:color w:val="000000"/>
        </w:rPr>
        <w:t xml:space="preserve">, však </w:t>
      </w:r>
      <w:r w:rsidR="000B3327" w:rsidRPr="00A15357">
        <w:rPr>
          <w:rFonts w:eastAsia="Calibri"/>
          <w:b/>
          <w:color w:val="000000"/>
        </w:rPr>
        <w:t xml:space="preserve">vplyv </w:t>
      </w:r>
      <w:r w:rsidR="00BC3492" w:rsidRPr="00A15357">
        <w:rPr>
          <w:rFonts w:eastAsia="Calibri"/>
          <w:b/>
          <w:color w:val="000000"/>
        </w:rPr>
        <w:t xml:space="preserve">samotnej novelizácie </w:t>
      </w:r>
      <w:r w:rsidR="000B3327" w:rsidRPr="00A15357">
        <w:rPr>
          <w:rFonts w:eastAsia="Calibri"/>
          <w:b/>
          <w:color w:val="000000"/>
        </w:rPr>
        <w:t>bude predstavovať iba náklady na poskytovanie informácií o zmenách ponúk</w:t>
      </w:r>
      <w:r w:rsidR="00BC3492" w:rsidRPr="00A15357">
        <w:rPr>
          <w:rFonts w:eastAsia="Calibri"/>
          <w:b/>
          <w:color w:val="000000"/>
        </w:rPr>
        <w:t>, nakoľko už porovnávací nástroj bude obsahovať celé aktuálne portfólio služieb podnikov, a po nadobudnutí účinnosti už podniky budú mať zvládnutý proces poskytovania informácii a najzložitejšiu časť poskytovania informácii za sebou</w:t>
      </w:r>
      <w:r w:rsidR="000B3327" w:rsidRPr="00A15357">
        <w:rPr>
          <w:rFonts w:eastAsia="Calibri"/>
          <w:b/>
          <w:color w:val="000000"/>
        </w:rPr>
        <w:t xml:space="preserve">. </w:t>
      </w:r>
    </w:p>
    <w:p w14:paraId="42A0F510" w14:textId="77777777" w:rsidR="007F1D85" w:rsidRDefault="000B3327" w:rsidP="00054C41">
      <w:pPr>
        <w:jc w:val="both"/>
        <w:rPr>
          <w:rFonts w:eastAsia="Calibri"/>
          <w:b/>
          <w:color w:val="000000"/>
        </w:rPr>
      </w:pPr>
      <w:r w:rsidRPr="00A15357">
        <w:rPr>
          <w:rFonts w:eastAsia="Calibri"/>
          <w:b/>
          <w:color w:val="000000"/>
        </w:rPr>
        <w:t xml:space="preserve">Porovnávací nástroj dnes umožňuje vkladanie údajov aj jednotlivo, obsahuje však možnosť poskytovať informácie dávkovo, </w:t>
      </w:r>
      <w:r w:rsidR="001E1B9E" w:rsidRPr="00A15357">
        <w:rPr>
          <w:rFonts w:eastAsia="Calibri"/>
          <w:b/>
          <w:color w:val="000000"/>
        </w:rPr>
        <w:t>teda</w:t>
      </w:r>
      <w:r w:rsidRPr="00A15357">
        <w:rPr>
          <w:rFonts w:eastAsia="Calibri"/>
          <w:b/>
          <w:color w:val="000000"/>
        </w:rPr>
        <w:t xml:space="preserve"> prostredníctvom nahratia vyplneného súboru. Samotné nahratie súboru nie je časovo, obťažnosťou ani finančne náročný proces, a najväčší dopad má samotná príprava údajov a ich kontrola pred nahratím dokumentu na webserver porovnávacieho nástroja.</w:t>
      </w:r>
    </w:p>
    <w:p w14:paraId="3B8736DC" w14:textId="5F198B3E" w:rsidR="00C51537" w:rsidRPr="00A15357" w:rsidRDefault="007F1D85" w:rsidP="00054C41">
      <w:pPr>
        <w:jc w:val="both"/>
        <w:rPr>
          <w:rFonts w:eastAsia="Calibri"/>
          <w:b/>
          <w:color w:val="000000"/>
        </w:rPr>
      </w:pPr>
      <w:r w:rsidRPr="00A15357">
        <w:rPr>
          <w:rFonts w:eastAsia="Calibri"/>
          <w:b/>
          <w:color w:val="000000"/>
        </w:rPr>
        <w:t xml:space="preserve">Porovnávací nástroj slúži koncovým zákazníkom, ale aj pre podniky je prínosom, nakoľko na jednom mieste sú zverejnené ich ponuky služieb. </w:t>
      </w:r>
    </w:p>
    <w:p w14:paraId="75AD8961" w14:textId="77777777" w:rsidR="001E1B9E" w:rsidRPr="00A15357" w:rsidRDefault="00A84A0E" w:rsidP="00054C41">
      <w:pPr>
        <w:jc w:val="both"/>
        <w:rPr>
          <w:rFonts w:eastAsia="Calibri"/>
          <w:b/>
          <w:color w:val="000000"/>
        </w:rPr>
      </w:pPr>
      <w:r w:rsidRPr="00A15357">
        <w:rPr>
          <w:rFonts w:eastAsia="Calibri"/>
          <w:b/>
          <w:color w:val="000000"/>
        </w:rPr>
        <w:t xml:space="preserve">Za účelom posúdenia vplyvov bola vykonaná analýza na základe expertných odhadov podnikov. </w:t>
      </w:r>
      <w:r w:rsidR="00762371" w:rsidRPr="00A15357">
        <w:rPr>
          <w:rFonts w:eastAsia="Calibri"/>
          <w:b/>
          <w:color w:val="000000"/>
        </w:rPr>
        <w:t xml:space="preserve">Boli použité vstupy od najväčších poskytovateľov služieb, vzhľadom na skutočnosť že ich portfólio služieb je najväčšie a dopad, ergo náročnosť na plnenie </w:t>
      </w:r>
      <w:r w:rsidR="00762371" w:rsidRPr="00A15357">
        <w:rPr>
          <w:rFonts w:eastAsia="Calibri"/>
          <w:b/>
          <w:color w:val="000000"/>
        </w:rPr>
        <w:lastRenderedPageBreak/>
        <w:t xml:space="preserve">povinnosti v praxi, najvyššie. U ostatných operátorov s klesajúcim rozsahom alebo počtom služieb vplyv klesá. V princípe možno u troch najväčších operátorov identifikovať ponuku v rozsahu </w:t>
      </w:r>
      <w:r w:rsidR="007C0B33" w:rsidRPr="00A15357">
        <w:rPr>
          <w:rFonts w:eastAsia="Calibri"/>
          <w:b/>
          <w:color w:val="000000"/>
        </w:rPr>
        <w:t>niekoľkých</w:t>
      </w:r>
      <w:r w:rsidR="00762371" w:rsidRPr="00A15357">
        <w:rPr>
          <w:rFonts w:eastAsia="Calibri"/>
          <w:b/>
          <w:color w:val="000000"/>
        </w:rPr>
        <w:t xml:space="preserve"> desiatok ponúk</w:t>
      </w:r>
      <w:r w:rsidR="00C51537" w:rsidRPr="00A15357">
        <w:rPr>
          <w:rFonts w:eastAsia="Calibri"/>
          <w:b/>
          <w:color w:val="000000"/>
        </w:rPr>
        <w:t xml:space="preserve"> (je treba rozlíšiť aktuálnu ponuku, ktorá je v jednotkách prípadov</w:t>
      </w:r>
      <w:r w:rsidR="00B42667" w:rsidRPr="00A15357">
        <w:rPr>
          <w:rFonts w:eastAsia="Calibri"/>
          <w:b/>
          <w:color w:val="000000"/>
        </w:rPr>
        <w:t xml:space="preserve"> </w:t>
      </w:r>
    </w:p>
    <w:p w14:paraId="1F77215C" w14:textId="76C0769B" w:rsidR="00A84A0E" w:rsidRPr="00A15357" w:rsidRDefault="00B42667" w:rsidP="00054C41">
      <w:pPr>
        <w:jc w:val="both"/>
        <w:rPr>
          <w:rFonts w:eastAsia="Calibri"/>
          <w:b/>
          <w:color w:val="000000"/>
        </w:rPr>
      </w:pPr>
      <w:r w:rsidRPr="00A15357">
        <w:rPr>
          <w:rFonts w:eastAsia="Calibri"/>
          <w:b/>
          <w:color w:val="000000"/>
        </w:rPr>
        <w:t xml:space="preserve">(viď napr. </w:t>
      </w:r>
      <w:hyperlink r:id="rId12" w:history="1">
        <w:r w:rsidRPr="00A15357">
          <w:rPr>
            <w:rStyle w:val="Hypertextovprepojenie"/>
            <w:rFonts w:eastAsia="Calibri"/>
            <w:b/>
          </w:rPr>
          <w:t>https://www.orange.sk/e-shop/volania-a-pausaly/prehlad-pausalov</w:t>
        </w:r>
      </w:hyperlink>
      <w:r w:rsidR="001E1B9E" w:rsidRPr="00A15357">
        <w:rPr>
          <w:rFonts w:eastAsia="Calibri"/>
          <w:b/>
          <w:color w:val="000000"/>
        </w:rPr>
        <w:t xml:space="preserve"> alebo napr. </w:t>
      </w:r>
      <w:hyperlink r:id="rId13" w:history="1">
        <w:r w:rsidRPr="00A15357">
          <w:rPr>
            <w:rStyle w:val="Hypertextovprepojenie"/>
            <w:rFonts w:eastAsia="Calibri"/>
            <w:b/>
          </w:rPr>
          <w:t>https://www.o2.sk/ponuka/mobilne-sluzby/novy-o2-pausal</w:t>
        </w:r>
      </w:hyperlink>
      <w:r w:rsidRPr="00A15357">
        <w:rPr>
          <w:rFonts w:eastAsia="Calibri"/>
          <w:b/>
          <w:color w:val="000000"/>
        </w:rPr>
        <w:t xml:space="preserve"> alebo napr. </w:t>
      </w:r>
      <w:hyperlink r:id="rId14" w:history="1">
        <w:r w:rsidRPr="00A15357">
          <w:rPr>
            <w:rStyle w:val="Hypertextovprepojenie"/>
            <w:rFonts w:eastAsia="Calibri"/>
            <w:b/>
          </w:rPr>
          <w:t>https://www.telekom.sk/internet/magio-internet</w:t>
        </w:r>
      </w:hyperlink>
      <w:r w:rsidRPr="00A15357">
        <w:rPr>
          <w:rFonts w:eastAsia="Calibri"/>
          <w:b/>
          <w:color w:val="000000"/>
        </w:rPr>
        <w:t>)</w:t>
      </w:r>
      <w:r w:rsidR="00C51537" w:rsidRPr="00A15357">
        <w:rPr>
          <w:rFonts w:eastAsia="Calibri"/>
          <w:b/>
          <w:color w:val="000000"/>
        </w:rPr>
        <w:t xml:space="preserve">, a platné služby, ktoré už podnik nepropaguje, ale ich poskytuje). Rádovo teda možno </w:t>
      </w:r>
      <w:r w:rsidR="000B3327" w:rsidRPr="00A15357">
        <w:rPr>
          <w:rFonts w:eastAsia="Calibri"/>
          <w:b/>
          <w:color w:val="000000"/>
        </w:rPr>
        <w:t>hovoriť o 2</w:t>
      </w:r>
      <w:r w:rsidR="00097138" w:rsidRPr="00A15357">
        <w:rPr>
          <w:rFonts w:eastAsia="Calibri"/>
          <w:b/>
          <w:color w:val="000000"/>
        </w:rPr>
        <w:t>0</w:t>
      </w:r>
      <w:r w:rsidR="000B3327" w:rsidRPr="00A15357">
        <w:rPr>
          <w:rFonts w:eastAsia="Calibri"/>
          <w:b/>
          <w:color w:val="000000"/>
        </w:rPr>
        <w:t>-100 aktuálnych ponukách u najväčších operátorov jednotlivo</w:t>
      </w:r>
      <w:r w:rsidR="00097138" w:rsidRPr="00A15357">
        <w:rPr>
          <w:rFonts w:eastAsia="Calibri"/>
          <w:b/>
          <w:color w:val="000000"/>
        </w:rPr>
        <w:t xml:space="preserve">, z toho </w:t>
      </w:r>
      <w:r w:rsidR="00FA21BE" w:rsidRPr="00A15357">
        <w:rPr>
          <w:rFonts w:eastAsia="Calibri"/>
          <w:b/>
          <w:color w:val="000000"/>
        </w:rPr>
        <w:t xml:space="preserve">približne 2/3 zodpovedajú mobilným </w:t>
      </w:r>
      <w:r w:rsidR="00BC3492" w:rsidRPr="00A15357">
        <w:rPr>
          <w:rFonts w:eastAsia="Calibri"/>
          <w:b/>
          <w:color w:val="000000"/>
        </w:rPr>
        <w:t>službám</w:t>
      </w:r>
      <w:r w:rsidR="00FA21BE" w:rsidRPr="00A15357">
        <w:rPr>
          <w:rFonts w:eastAsia="Calibri"/>
          <w:b/>
          <w:color w:val="000000"/>
        </w:rPr>
        <w:t>, ktoré ostatní operátori (ergo okrem 4 mobilných operátorov) neposkytujú</w:t>
      </w:r>
      <w:r w:rsidR="000B3327" w:rsidRPr="00A15357">
        <w:rPr>
          <w:rFonts w:eastAsia="Calibri"/>
          <w:b/>
          <w:color w:val="000000"/>
        </w:rPr>
        <w:t xml:space="preserve">. </w:t>
      </w:r>
      <w:r w:rsidR="00FA21BE" w:rsidRPr="00A15357">
        <w:rPr>
          <w:rFonts w:eastAsia="Calibri"/>
          <w:b/>
          <w:color w:val="000000"/>
        </w:rPr>
        <w:t>P</w:t>
      </w:r>
      <w:r w:rsidR="00097138" w:rsidRPr="00A15357">
        <w:rPr>
          <w:rFonts w:eastAsia="Calibri"/>
          <w:b/>
          <w:color w:val="000000"/>
        </w:rPr>
        <w:t xml:space="preserve">onuka najväčších operátorov </w:t>
      </w:r>
      <w:r w:rsidR="00BC3492" w:rsidRPr="00A15357">
        <w:rPr>
          <w:rFonts w:eastAsia="Calibri"/>
          <w:b/>
          <w:color w:val="000000"/>
        </w:rPr>
        <w:t xml:space="preserve">sa pravidelne </w:t>
      </w:r>
      <w:r w:rsidR="00097138" w:rsidRPr="00A15357">
        <w:rPr>
          <w:rFonts w:eastAsia="Calibri"/>
          <w:b/>
          <w:color w:val="000000"/>
        </w:rPr>
        <w:t>mení 4</w:t>
      </w:r>
      <w:r w:rsidR="00FA21BE" w:rsidRPr="00A15357">
        <w:rPr>
          <w:rFonts w:eastAsia="Calibri"/>
          <w:b/>
          <w:color w:val="000000"/>
        </w:rPr>
        <w:t xml:space="preserve"> až </w:t>
      </w:r>
      <w:r w:rsidR="00097138" w:rsidRPr="00A15357">
        <w:rPr>
          <w:rFonts w:eastAsia="Calibri"/>
          <w:b/>
          <w:color w:val="000000"/>
        </w:rPr>
        <w:t xml:space="preserve">5x ročne, niektoré menšie zmeny prebiehajú rádovo mesačne. Jednotlivá zmena </w:t>
      </w:r>
      <w:r w:rsidR="00FA21BE" w:rsidRPr="00A15357">
        <w:rPr>
          <w:rFonts w:eastAsia="Calibri"/>
          <w:b/>
          <w:color w:val="000000"/>
        </w:rPr>
        <w:t xml:space="preserve">zodpovedá u operátorov </w:t>
      </w:r>
      <w:r w:rsidR="00BC3492" w:rsidRPr="00A15357">
        <w:rPr>
          <w:rFonts w:eastAsia="Calibri"/>
          <w:b/>
          <w:color w:val="000000"/>
        </w:rPr>
        <w:t xml:space="preserve">podľa </w:t>
      </w:r>
      <w:r w:rsidR="00FA21BE" w:rsidRPr="00A15357">
        <w:rPr>
          <w:rFonts w:eastAsia="Calibri"/>
          <w:b/>
          <w:color w:val="000000"/>
        </w:rPr>
        <w:t xml:space="preserve">náročnosti </w:t>
      </w:r>
      <w:r w:rsidR="00BC3492" w:rsidRPr="00A15357">
        <w:rPr>
          <w:rFonts w:eastAsia="Calibri"/>
          <w:b/>
          <w:color w:val="000000"/>
        </w:rPr>
        <w:t>zbierania</w:t>
      </w:r>
      <w:r w:rsidR="00FA21BE" w:rsidRPr="00A15357">
        <w:rPr>
          <w:rFonts w:eastAsia="Calibri"/>
          <w:b/>
          <w:color w:val="000000"/>
        </w:rPr>
        <w:t xml:space="preserve"> dát rozsahu od </w:t>
      </w:r>
      <w:r w:rsidR="004D7933" w:rsidRPr="00A15357">
        <w:rPr>
          <w:rFonts w:eastAsia="Calibri"/>
          <w:b/>
          <w:color w:val="000000"/>
        </w:rPr>
        <w:t>1</w:t>
      </w:r>
      <w:r w:rsidR="00FA21BE" w:rsidRPr="00A15357">
        <w:rPr>
          <w:rFonts w:eastAsia="Calibri"/>
          <w:b/>
          <w:color w:val="000000"/>
        </w:rPr>
        <w:t xml:space="preserve"> hod</w:t>
      </w:r>
      <w:r w:rsidR="004D7933" w:rsidRPr="00A15357">
        <w:rPr>
          <w:rFonts w:eastAsia="Calibri"/>
          <w:b/>
          <w:color w:val="000000"/>
        </w:rPr>
        <w:t>iny</w:t>
      </w:r>
      <w:r w:rsidR="00FA21BE" w:rsidRPr="00A15357">
        <w:rPr>
          <w:rFonts w:eastAsia="Calibri"/>
          <w:b/>
          <w:color w:val="000000"/>
        </w:rPr>
        <w:t xml:space="preserve"> </w:t>
      </w:r>
      <w:r w:rsidR="00BC3492" w:rsidRPr="00A15357">
        <w:rPr>
          <w:rFonts w:eastAsia="Calibri"/>
          <w:b/>
          <w:color w:val="000000"/>
        </w:rPr>
        <w:t>do</w:t>
      </w:r>
      <w:r w:rsidR="00FA21BE" w:rsidRPr="00A15357">
        <w:rPr>
          <w:rFonts w:eastAsia="Calibri"/>
          <w:b/>
          <w:color w:val="000000"/>
        </w:rPr>
        <w:t xml:space="preserve"> 120 hodín. </w:t>
      </w:r>
      <w:r w:rsidRPr="00A15357">
        <w:rPr>
          <w:rFonts w:eastAsia="Calibri"/>
          <w:b/>
          <w:color w:val="000000"/>
        </w:rPr>
        <w:t xml:space="preserve">U menších operátorov je frekvencia zmien nižšia. </w:t>
      </w:r>
      <w:r w:rsidR="00267661" w:rsidRPr="00A15357">
        <w:rPr>
          <w:rFonts w:eastAsia="Calibri"/>
          <w:b/>
          <w:color w:val="000000"/>
        </w:rPr>
        <w:t xml:space="preserve">Náklady na jednu hodinu </w:t>
      </w:r>
      <w:r w:rsidR="00237EF4" w:rsidRPr="00A15357">
        <w:rPr>
          <w:rFonts w:eastAsia="Calibri"/>
          <w:b/>
          <w:color w:val="000000"/>
        </w:rPr>
        <w:t>podľa vyjadrení podnikov môžu</w:t>
      </w:r>
      <w:r w:rsidR="00267661" w:rsidRPr="00A15357">
        <w:rPr>
          <w:rFonts w:eastAsia="Calibri"/>
          <w:b/>
          <w:color w:val="000000"/>
        </w:rPr>
        <w:t xml:space="preserve"> predstavovať </w:t>
      </w:r>
      <w:r w:rsidR="00E95881" w:rsidRPr="00A15357">
        <w:rPr>
          <w:rFonts w:eastAsia="Calibri"/>
          <w:b/>
          <w:color w:val="000000"/>
        </w:rPr>
        <w:t xml:space="preserve">u najväčších operátorov </w:t>
      </w:r>
      <w:r w:rsidR="00267661" w:rsidRPr="00A15357">
        <w:rPr>
          <w:rFonts w:eastAsia="Calibri"/>
          <w:b/>
          <w:color w:val="000000"/>
        </w:rPr>
        <w:t>výšku od 18,50 (</w:t>
      </w:r>
      <w:hyperlink r:id="rId15" w:anchor="!/view/sk/VBD_SLOVSTAT/ik2002qs/v_ik2002qs_00_00_00_sk" w:history="1">
        <w:r w:rsidR="00267661" w:rsidRPr="00A15357">
          <w:rPr>
            <w:rStyle w:val="Hypertextovprepojenie"/>
            <w:rFonts w:eastAsia="Calibri"/>
            <w:b/>
          </w:rPr>
          <w:t>https://datacube.statistics.sk/#!/view/sk/VBD_SLOVSTAT/ik2002qs/v_ik2002qs_00_00_00_sk</w:t>
        </w:r>
      </w:hyperlink>
      <w:r w:rsidR="00267661" w:rsidRPr="00A15357">
        <w:rPr>
          <w:rFonts w:eastAsia="Calibri"/>
          <w:b/>
          <w:color w:val="000000"/>
        </w:rPr>
        <w:t xml:space="preserve">, 2950,- Eur / 160 hodín mesačný fond pracovnej doby), cez odhadovanú mzdy relevantného zamestnanca 40 Eur, až po MD na </w:t>
      </w:r>
      <w:r w:rsidR="007C0B33" w:rsidRPr="00A15357">
        <w:rPr>
          <w:rFonts w:eastAsia="Calibri"/>
          <w:b/>
          <w:color w:val="000000"/>
        </w:rPr>
        <w:t>úrovni</w:t>
      </w:r>
      <w:r w:rsidR="00267661" w:rsidRPr="00A15357">
        <w:rPr>
          <w:rFonts w:eastAsia="Calibri"/>
          <w:b/>
          <w:color w:val="000000"/>
        </w:rPr>
        <w:t xml:space="preserve"> 350,- Eur</w:t>
      </w:r>
      <w:r w:rsidR="00237EF4" w:rsidRPr="00A15357">
        <w:rPr>
          <w:rFonts w:eastAsia="Calibri"/>
          <w:b/>
          <w:color w:val="000000"/>
        </w:rPr>
        <w:t xml:space="preserve"> (údaje nie sú zohľadnené v kalkulačke)</w:t>
      </w:r>
      <w:r w:rsidR="00267661" w:rsidRPr="00A15357">
        <w:rPr>
          <w:rFonts w:eastAsia="Calibri"/>
          <w:b/>
          <w:color w:val="000000"/>
        </w:rPr>
        <w:t>.</w:t>
      </w:r>
    </w:p>
    <w:p w14:paraId="2F0FC211" w14:textId="77777777" w:rsidR="00E95881" w:rsidRPr="00A15357" w:rsidRDefault="00E95881" w:rsidP="00054C41">
      <w:pPr>
        <w:jc w:val="both"/>
        <w:rPr>
          <w:rFonts w:eastAsia="Calibri"/>
          <w:b/>
          <w:color w:val="000000"/>
        </w:rPr>
      </w:pPr>
    </w:p>
    <w:p w14:paraId="5928DDC8" w14:textId="7CAF23D7" w:rsidR="007A4759" w:rsidRPr="00A15357" w:rsidRDefault="00E95881" w:rsidP="00054C41">
      <w:pPr>
        <w:jc w:val="both"/>
        <w:rPr>
          <w:rFonts w:eastAsia="Calibri"/>
          <w:b/>
          <w:color w:val="000000"/>
        </w:rPr>
      </w:pPr>
      <w:r w:rsidRPr="00A15357">
        <w:rPr>
          <w:rFonts w:eastAsia="Calibri"/>
          <w:b/>
          <w:color w:val="000000"/>
        </w:rPr>
        <w:t>Pre výpočet priemernej hodnoty časovej náročnosti bolo použité rozdelenie podnikov podľa počtu služieb, pričom maximálnu hodnotu predstavuje skupina 4 operátorov s priemerným počtom 100 služieb</w:t>
      </w:r>
      <w:r w:rsidR="008F03C4" w:rsidRPr="00A15357">
        <w:rPr>
          <w:rFonts w:eastAsia="Calibri"/>
          <w:b/>
          <w:color w:val="000000"/>
        </w:rPr>
        <w:t xml:space="preserve"> a priemernou hodnotou 120 hodín pre vykonanie jednej zmeny (čo predstavuje maximálnu hraničnú hodnotu, </w:t>
      </w:r>
      <w:r w:rsidR="00517DD0" w:rsidRPr="00A15357">
        <w:rPr>
          <w:rFonts w:eastAsia="Calibri"/>
          <w:b/>
          <w:color w:val="000000"/>
        </w:rPr>
        <w:t xml:space="preserve">to </w:t>
      </w:r>
      <w:r w:rsidR="008F03C4" w:rsidRPr="00A15357">
        <w:rPr>
          <w:rFonts w:eastAsia="Calibri"/>
          <w:b/>
          <w:color w:val="000000"/>
        </w:rPr>
        <w:t>zodpovedá 5 x 24 hodín ergo 5 celých dní, resp. 15 pracovným dňom po 8 hodín),</w:t>
      </w:r>
      <w:r w:rsidR="0076605C" w:rsidRPr="00A15357">
        <w:rPr>
          <w:rFonts w:eastAsia="Calibri"/>
          <w:b/>
          <w:color w:val="000000"/>
        </w:rPr>
        <w:t xml:space="preserve"> t.j. vo výsledku spolu 480 hodín,</w:t>
      </w:r>
      <w:r w:rsidR="008F03C4" w:rsidRPr="00A15357">
        <w:rPr>
          <w:rFonts w:eastAsia="Calibri"/>
          <w:b/>
          <w:color w:val="000000"/>
        </w:rPr>
        <w:t xml:space="preserve"> asi </w:t>
      </w:r>
      <w:r w:rsidR="0076605C" w:rsidRPr="00A15357">
        <w:rPr>
          <w:rFonts w:eastAsia="Calibri"/>
          <w:b/>
          <w:color w:val="000000"/>
        </w:rPr>
        <w:t>85</w:t>
      </w:r>
      <w:r w:rsidR="008F03C4" w:rsidRPr="00A15357">
        <w:rPr>
          <w:rFonts w:eastAsia="Calibri"/>
          <w:b/>
          <w:color w:val="000000"/>
        </w:rPr>
        <w:t xml:space="preserve">% operátorov, t.j. </w:t>
      </w:r>
      <w:r w:rsidR="0076605C" w:rsidRPr="00A15357">
        <w:rPr>
          <w:rFonts w:eastAsia="Calibri"/>
          <w:b/>
          <w:color w:val="000000"/>
        </w:rPr>
        <w:t>510</w:t>
      </w:r>
      <w:r w:rsidR="008F03C4" w:rsidRPr="00A15357">
        <w:rPr>
          <w:rFonts w:eastAsia="Calibri"/>
          <w:b/>
          <w:color w:val="000000"/>
        </w:rPr>
        <w:t xml:space="preserve"> strávi pri vykonaní jednej zmeny maximálne </w:t>
      </w:r>
      <w:r w:rsidR="0076605C" w:rsidRPr="00A15357">
        <w:rPr>
          <w:rFonts w:eastAsia="Calibri"/>
          <w:b/>
          <w:color w:val="000000"/>
        </w:rPr>
        <w:t>1</w:t>
      </w:r>
      <w:r w:rsidR="008F03C4" w:rsidRPr="00A15357">
        <w:rPr>
          <w:rFonts w:eastAsia="Calibri"/>
          <w:b/>
          <w:color w:val="000000"/>
        </w:rPr>
        <w:t xml:space="preserve"> hodin</w:t>
      </w:r>
      <w:r w:rsidR="00517DD0" w:rsidRPr="00A15357">
        <w:rPr>
          <w:rFonts w:eastAsia="Calibri"/>
          <w:b/>
          <w:color w:val="000000"/>
        </w:rPr>
        <w:t>u</w:t>
      </w:r>
      <w:r w:rsidR="008F03C4" w:rsidRPr="00A15357">
        <w:rPr>
          <w:rFonts w:eastAsia="Calibri"/>
          <w:b/>
          <w:color w:val="000000"/>
        </w:rPr>
        <w:t xml:space="preserve"> (čo pre</w:t>
      </w:r>
      <w:r w:rsidR="00517DD0" w:rsidRPr="00A15357">
        <w:rPr>
          <w:rFonts w:eastAsia="Calibri"/>
          <w:b/>
          <w:color w:val="000000"/>
        </w:rPr>
        <w:t>d</w:t>
      </w:r>
      <w:r w:rsidR="008F03C4" w:rsidRPr="00A15357">
        <w:rPr>
          <w:rFonts w:eastAsia="Calibri"/>
          <w:b/>
          <w:color w:val="000000"/>
        </w:rPr>
        <w:t xml:space="preserve">stavuje minimálnu hraničnú hodnotu), </w:t>
      </w:r>
      <w:r w:rsidR="0076605C" w:rsidRPr="00A15357">
        <w:rPr>
          <w:rFonts w:eastAsia="Calibri"/>
          <w:b/>
          <w:color w:val="000000"/>
        </w:rPr>
        <w:t xml:space="preserve">t.j. vo výsledku 510 hodín spolu, </w:t>
      </w:r>
      <w:r w:rsidR="008F03C4" w:rsidRPr="00A15357">
        <w:rPr>
          <w:rFonts w:eastAsia="Calibri"/>
          <w:b/>
          <w:color w:val="000000"/>
        </w:rPr>
        <w:t xml:space="preserve">pre zvyšných </w:t>
      </w:r>
      <w:r w:rsidR="0076605C" w:rsidRPr="00A15357">
        <w:rPr>
          <w:rFonts w:eastAsia="Calibri"/>
          <w:b/>
          <w:color w:val="000000"/>
        </w:rPr>
        <w:t>8</w:t>
      </w:r>
      <w:r w:rsidR="008F03C4" w:rsidRPr="00A15357">
        <w:rPr>
          <w:rFonts w:eastAsia="Calibri"/>
          <w:b/>
          <w:color w:val="000000"/>
        </w:rPr>
        <w:t xml:space="preserve">6 podnikov bolo použité hyperbolické nastavenie hodnoty </w:t>
      </w:r>
      <w:r w:rsidR="0076605C" w:rsidRPr="00A15357">
        <w:rPr>
          <w:rFonts w:eastAsia="Calibri"/>
          <w:b/>
          <w:color w:val="000000"/>
        </w:rPr>
        <w:t>- hrubým odhadom je 86 podnikov rozložených proporčne na 4 skupiny</w:t>
      </w:r>
      <w:r w:rsidR="008F03C4" w:rsidRPr="00A15357">
        <w:rPr>
          <w:rFonts w:eastAsia="Calibri"/>
          <w:b/>
          <w:color w:val="000000"/>
        </w:rPr>
        <w:t xml:space="preserve">  </w:t>
      </w:r>
      <w:r w:rsidR="0076605C" w:rsidRPr="00A15357">
        <w:rPr>
          <w:rFonts w:eastAsia="Calibri"/>
          <w:b/>
          <w:color w:val="000000"/>
        </w:rPr>
        <w:t xml:space="preserve">na 20 podnikov po 20 hodín, 20 podnikov po 10 hodín, 20 podnikov po </w:t>
      </w:r>
      <w:r w:rsidR="00517DD0" w:rsidRPr="00A15357">
        <w:rPr>
          <w:rFonts w:eastAsia="Calibri"/>
          <w:b/>
          <w:color w:val="000000"/>
        </w:rPr>
        <w:t>6 hodín a 26 podnikov po 3 hodiny, spolu 798 hodín. Za všetky podniky tak výsledný počet hodín predstavuje hodnotu 1788 hodín, čo pri 600 podnikoch predstavuje vážený priemerný čas jednej zmeny 2,98 hodiny na jeden podnik.</w:t>
      </w:r>
      <w:r w:rsidR="00237EF4" w:rsidRPr="00A15357">
        <w:rPr>
          <w:rFonts w:eastAsia="Calibri"/>
          <w:b/>
          <w:color w:val="000000"/>
        </w:rPr>
        <w:t xml:space="preserve"> </w:t>
      </w:r>
      <w:r w:rsidR="004D7933" w:rsidRPr="00A15357">
        <w:rPr>
          <w:rFonts w:eastAsia="Calibri"/>
          <w:b/>
          <w:color w:val="000000"/>
        </w:rPr>
        <w:t>Zaokrúhlený</w:t>
      </w:r>
      <w:r w:rsidR="00237EF4" w:rsidRPr="00A15357">
        <w:rPr>
          <w:rFonts w:eastAsia="Calibri"/>
          <w:b/>
          <w:color w:val="000000"/>
        </w:rPr>
        <w:t xml:space="preserve"> údaj na 180 hodín je použitý vo vstupoch</w:t>
      </w:r>
      <w:r w:rsidR="004D7933" w:rsidRPr="00A15357">
        <w:rPr>
          <w:rFonts w:eastAsia="Calibri"/>
          <w:b/>
          <w:color w:val="000000"/>
        </w:rPr>
        <w:t xml:space="preserve"> (úroveň štandard pre)</w:t>
      </w:r>
      <w:r w:rsidR="00237EF4" w:rsidRPr="00A15357">
        <w:rPr>
          <w:rFonts w:eastAsia="Calibri"/>
          <w:b/>
          <w:color w:val="000000"/>
        </w:rPr>
        <w:t xml:space="preserve">, </w:t>
      </w:r>
      <w:r w:rsidR="004D7933" w:rsidRPr="00A15357">
        <w:rPr>
          <w:rFonts w:eastAsia="Calibri"/>
          <w:b/>
          <w:color w:val="000000"/>
        </w:rPr>
        <w:t>v rámci zaokrúhlenia bol započítaný</w:t>
      </w:r>
      <w:r w:rsidR="00237EF4" w:rsidRPr="00A15357">
        <w:rPr>
          <w:rFonts w:eastAsia="Calibri"/>
          <w:b/>
          <w:color w:val="000000"/>
        </w:rPr>
        <w:t xml:space="preserve"> údaj pre jeden úkon nahratia zmeny v trvaní 5 minút.</w:t>
      </w:r>
    </w:p>
    <w:p w14:paraId="63359306" w14:textId="77777777" w:rsidR="007A4759" w:rsidRPr="00A15357" w:rsidRDefault="007A4759" w:rsidP="00054C41">
      <w:pPr>
        <w:jc w:val="both"/>
        <w:rPr>
          <w:rFonts w:eastAsia="Calibri"/>
          <w:b/>
          <w:color w:val="000000"/>
        </w:rPr>
      </w:pPr>
    </w:p>
    <w:p w14:paraId="00FEA0B5" w14:textId="4294863A" w:rsidR="00E95881" w:rsidRPr="00A15357" w:rsidRDefault="007A4759" w:rsidP="00054C41">
      <w:pPr>
        <w:jc w:val="both"/>
        <w:rPr>
          <w:rFonts w:eastAsia="Calibri"/>
          <w:b/>
          <w:color w:val="000000"/>
        </w:rPr>
      </w:pPr>
      <w:r w:rsidRPr="00A15357">
        <w:rPr>
          <w:rFonts w:eastAsia="Calibri"/>
          <w:b/>
          <w:color w:val="000000"/>
        </w:rPr>
        <w:t xml:space="preserve">Údaje v tabuľke rozdeľujú celkový počet podnikov </w:t>
      </w:r>
      <w:r w:rsidR="00C742CD" w:rsidRPr="00A15357">
        <w:rPr>
          <w:rFonts w:eastAsia="Calibri"/>
          <w:b/>
          <w:color w:val="000000"/>
        </w:rPr>
        <w:t xml:space="preserve">oslovených </w:t>
      </w:r>
      <w:r w:rsidRPr="00A15357">
        <w:rPr>
          <w:rFonts w:eastAsia="Calibri"/>
          <w:b/>
          <w:color w:val="000000"/>
        </w:rPr>
        <w:t>úradom pri naplnení porovnávacieho nastroja prvotnými údajmi (600 podnikov), pri priemernej dobe 3 hodín na jednu zmenu, na 2 skupiny, pričom periodicita 100 podnikov je nastavená na mesačné plnenie/zmeny služieb (údaj zodpovedá podnikom s</w:t>
      </w:r>
      <w:r w:rsidR="00C742CD" w:rsidRPr="00A15357">
        <w:rPr>
          <w:rFonts w:eastAsia="Calibri"/>
          <w:b/>
          <w:color w:val="000000"/>
        </w:rPr>
        <w:t> </w:t>
      </w:r>
      <w:r w:rsidRPr="00A15357">
        <w:rPr>
          <w:rFonts w:eastAsia="Calibri"/>
          <w:b/>
          <w:color w:val="000000"/>
        </w:rPr>
        <w:t>najväčš</w:t>
      </w:r>
      <w:r w:rsidR="00C742CD" w:rsidRPr="00A15357">
        <w:rPr>
          <w:rFonts w:eastAsia="Calibri"/>
          <w:b/>
          <w:color w:val="000000"/>
        </w:rPr>
        <w:t>ím portfóliom služieb</w:t>
      </w:r>
      <w:r w:rsidRPr="00A15357">
        <w:rPr>
          <w:rFonts w:eastAsia="Calibri"/>
          <w:b/>
          <w:color w:val="000000"/>
        </w:rPr>
        <w:t>), pri zvyšku podnikov sa predpokladá len občasná zmena služieb, odhadom 4x ročne.</w:t>
      </w:r>
      <w:r w:rsidR="00E95881" w:rsidRPr="00A15357">
        <w:rPr>
          <w:rFonts w:eastAsia="Calibri"/>
          <w:b/>
          <w:color w:val="000000"/>
        </w:rPr>
        <w:t xml:space="preserve"> </w:t>
      </w:r>
    </w:p>
    <w:p w14:paraId="019317C1" w14:textId="77777777" w:rsidR="00C742CD" w:rsidRPr="00A15357" w:rsidRDefault="00C742CD" w:rsidP="00512BA7">
      <w:pPr>
        <w:jc w:val="both"/>
        <w:rPr>
          <w:rFonts w:eastAsia="Calibri"/>
          <w:bCs/>
          <w:color w:val="000000"/>
        </w:rPr>
      </w:pPr>
    </w:p>
    <w:p w14:paraId="0EB298DB" w14:textId="19F5B0FA" w:rsidR="00512BA7" w:rsidRPr="00A15357" w:rsidRDefault="00511F8F" w:rsidP="00512BA7">
      <w:pPr>
        <w:jc w:val="both"/>
        <w:rPr>
          <w:rFonts w:eastAsia="Calibri"/>
          <w:b/>
          <w:bCs/>
          <w:i/>
          <w:u w:val="single"/>
        </w:rPr>
      </w:pPr>
      <w:r w:rsidRPr="00A15357">
        <w:rPr>
          <w:rFonts w:eastAsia="Calibri"/>
          <w:b/>
          <w:bCs/>
          <w:i/>
          <w:u w:val="single"/>
        </w:rPr>
        <w:t xml:space="preserve">3.1.4 </w:t>
      </w:r>
      <w:r w:rsidR="001E24E8" w:rsidRPr="00A15357">
        <w:rPr>
          <w:rFonts w:eastAsia="Calibri"/>
          <w:b/>
          <w:bCs/>
          <w:i/>
          <w:u w:val="single"/>
        </w:rPr>
        <w:t>Odôvodnenie</w:t>
      </w:r>
      <w:r w:rsidR="008F6ADE" w:rsidRPr="00A15357">
        <w:rPr>
          <w:rFonts w:eastAsia="Calibri"/>
          <w:b/>
          <w:bCs/>
          <w:i/>
          <w:u w:val="single"/>
        </w:rPr>
        <w:t xml:space="preserve"> goldplating</w:t>
      </w:r>
      <w:r w:rsidR="0016512E" w:rsidRPr="00A15357">
        <w:rPr>
          <w:rFonts w:eastAsia="Calibri"/>
          <w:b/>
          <w:bCs/>
          <w:i/>
          <w:u w:val="single"/>
        </w:rPr>
        <w:t>u</w:t>
      </w:r>
      <w:r w:rsidR="001E24E8" w:rsidRPr="00A15357">
        <w:rPr>
          <w:rFonts w:eastAsia="Calibri"/>
          <w:b/>
          <w:bCs/>
          <w:i/>
          <w:u w:val="single"/>
        </w:rPr>
        <w:t xml:space="preserve"> </w:t>
      </w:r>
      <w:r w:rsidR="008F6ADE" w:rsidRPr="00A15357">
        <w:rPr>
          <w:rFonts w:eastAsia="Calibri"/>
          <w:b/>
          <w:bCs/>
          <w:i/>
          <w:u w:val="single"/>
        </w:rPr>
        <w:t xml:space="preserve">podľa bodu 4 časti III </w:t>
      </w:r>
      <w:r w:rsidR="00FA6FFE" w:rsidRPr="00A15357">
        <w:rPr>
          <w:rFonts w:eastAsia="Calibri"/>
          <w:b/>
          <w:bCs/>
          <w:i/>
          <w:u w:val="single"/>
        </w:rPr>
        <w:t>j</w:t>
      </w:r>
      <w:r w:rsidR="001E24E8" w:rsidRPr="00A15357">
        <w:rPr>
          <w:rFonts w:eastAsia="Calibri"/>
          <w:b/>
          <w:bCs/>
          <w:i/>
          <w:u w:val="single"/>
        </w:rPr>
        <w:t xml:space="preserve">ednotnej metodiky </w:t>
      </w:r>
      <w:r w:rsidR="00400BA5" w:rsidRPr="00A15357">
        <w:rPr>
          <w:rFonts w:eastAsia="Calibri"/>
          <w:b/>
          <w:bCs/>
          <w:i/>
          <w:u w:val="single"/>
        </w:rPr>
        <w:t>a </w:t>
      </w:r>
      <w:r w:rsidR="00B21D1F" w:rsidRPr="00A15357">
        <w:rPr>
          <w:rFonts w:eastAsia="Calibri"/>
          <w:b/>
          <w:bCs/>
          <w:i/>
          <w:u w:val="single"/>
        </w:rPr>
        <w:t>ďalšie</w:t>
      </w:r>
      <w:r w:rsidR="00400BA5" w:rsidRPr="00A15357">
        <w:rPr>
          <w:rFonts w:eastAsia="Calibri"/>
          <w:b/>
          <w:bCs/>
          <w:i/>
          <w:u w:val="single"/>
        </w:rPr>
        <w:t xml:space="preserve"> d</w:t>
      </w:r>
      <w:r w:rsidR="00512BA7" w:rsidRPr="00A15357">
        <w:rPr>
          <w:rFonts w:eastAsia="Calibri"/>
          <w:b/>
          <w:bCs/>
          <w:i/>
          <w:u w:val="single"/>
        </w:rPr>
        <w:t>oplňujúce informácie</w:t>
      </w:r>
      <w:r w:rsidR="00512BA7" w:rsidRPr="00A15357">
        <w:rPr>
          <w:rStyle w:val="Odkaznapoznmkupodiarou"/>
          <w:rFonts w:eastAsia="Calibri"/>
          <w:b/>
          <w:bCs/>
          <w:i/>
          <w:u w:val="single"/>
        </w:rPr>
        <w:footnoteReference w:id="2"/>
      </w:r>
      <w:r w:rsidR="00512BA7" w:rsidRPr="00A15357">
        <w:rPr>
          <w:rFonts w:eastAsia="Calibri"/>
          <w:b/>
          <w:bCs/>
          <w:i/>
          <w:u w:val="single"/>
        </w:rPr>
        <w:t xml:space="preserve"> </w:t>
      </w:r>
    </w:p>
    <w:p w14:paraId="6AF332E3" w14:textId="77777777" w:rsidR="00F32255" w:rsidRPr="00A15357" w:rsidRDefault="00F32255" w:rsidP="00F32255">
      <w:pPr>
        <w:jc w:val="both"/>
        <w:rPr>
          <w:rFonts w:eastAsia="Calibri"/>
          <w:i/>
        </w:rPr>
      </w:pPr>
    </w:p>
    <w:p w14:paraId="39D55FBC" w14:textId="44B0C098" w:rsidR="00054C41" w:rsidRPr="00A15357" w:rsidRDefault="00054C41" w:rsidP="00054C41">
      <w:pPr>
        <w:jc w:val="both"/>
        <w:rPr>
          <w:rFonts w:eastAsia="Calibri"/>
          <w:b/>
        </w:rPr>
      </w:pPr>
      <w:r w:rsidRPr="00A15357">
        <w:rPr>
          <w:rFonts w:eastAsia="Calibri"/>
          <w:b/>
        </w:rPr>
        <w:lastRenderedPageBreak/>
        <w:t>3.2 Vyhodnotenie konzultácií s podnikateľskými subjektmi pred predbežným pripomienkovým konaním</w:t>
      </w:r>
    </w:p>
    <w:p w14:paraId="1AF7A4E2" w14:textId="77777777" w:rsidR="001E1B9E" w:rsidRPr="00A15357" w:rsidRDefault="001E1B9E" w:rsidP="00054C41">
      <w:pPr>
        <w:jc w:val="both"/>
        <w:rPr>
          <w:rFonts w:eastAsia="Calibri"/>
          <w:i/>
        </w:rPr>
      </w:pPr>
    </w:p>
    <w:p w14:paraId="01CA7AB8" w14:textId="1B852791" w:rsidR="001501F8" w:rsidRPr="00A15357" w:rsidRDefault="001E1B9E" w:rsidP="00054C41">
      <w:pPr>
        <w:jc w:val="both"/>
        <w:rPr>
          <w:rFonts w:eastAsia="Calibri"/>
          <w:i/>
        </w:rPr>
      </w:pPr>
      <w:r w:rsidRPr="00A15357">
        <w:rPr>
          <w:rFonts w:eastAsia="Calibri"/>
          <w:b/>
        </w:rPr>
        <w:t xml:space="preserve">Trhové konzultácie sa uskutočnili </w:t>
      </w:r>
      <w:r w:rsidR="001501F8" w:rsidRPr="00A15357">
        <w:rPr>
          <w:rFonts w:eastAsia="Calibri"/>
          <w:b/>
        </w:rPr>
        <w:t>elektronicky vzhľadom na veľký počet dotknutých subjektov a následne aj účastníkov. Konzultácie sa uskutočnili 31. 3. 2025 a 7. 4. 2025. Oslovené boli všetky relevantné združenia v sektore elektronických komunikácií.</w:t>
      </w:r>
      <w:r w:rsidR="001501F8" w:rsidRPr="00A15357">
        <w:rPr>
          <w:rFonts w:eastAsia="Calibri"/>
          <w:i/>
        </w:rPr>
        <w:t xml:space="preserve"> </w:t>
      </w:r>
    </w:p>
    <w:p w14:paraId="5DDE9409" w14:textId="4D5E5132" w:rsidR="00054C41" w:rsidRDefault="001501F8" w:rsidP="00054C41">
      <w:pPr>
        <w:jc w:val="both"/>
        <w:rPr>
          <w:rFonts w:eastAsia="Calibri"/>
          <w:b/>
        </w:rPr>
      </w:pPr>
      <w:r w:rsidRPr="00A15357">
        <w:rPr>
          <w:rFonts w:eastAsia="Calibri"/>
          <w:b/>
        </w:rPr>
        <w:t xml:space="preserve">Predmetom konzultácií boli </w:t>
      </w:r>
      <w:r w:rsidR="00A15357" w:rsidRPr="00A15357">
        <w:rPr>
          <w:rFonts w:eastAsia="Calibri"/>
          <w:b/>
        </w:rPr>
        <w:t>jednotlivé aspekty implementácie nariadenia Európskeho parlamentu a Rady (EÚ) 2024/1309 z 29. apríla 2024 o opatreniach na zníženie nákladov na zavádzanie gigabitových elektronických komunikačných sietí, ktorým sa mení nariadenie (EÚ) 2015/2120 a zrušuje smernica 2014/61/EÚ (akt o gigabitovej infraštruktúre)</w:t>
      </w:r>
      <w:r w:rsidR="007F1D85">
        <w:rPr>
          <w:rFonts w:eastAsia="Calibri"/>
          <w:b/>
        </w:rPr>
        <w:t xml:space="preserve">. Množstvo otázok sektora bolo vysvetlených. </w:t>
      </w:r>
    </w:p>
    <w:p w14:paraId="625B3F2F" w14:textId="028B46D7" w:rsidR="00845182" w:rsidRDefault="007F1D85" w:rsidP="00054C41">
      <w:pPr>
        <w:jc w:val="both"/>
        <w:rPr>
          <w:rFonts w:eastAsia="Calibri"/>
          <w:b/>
        </w:rPr>
      </w:pPr>
      <w:r>
        <w:rPr>
          <w:rFonts w:eastAsia="Calibri"/>
          <w:b/>
        </w:rPr>
        <w:t>Pri požiadavke určenia kto za štát určí rôzne možné výnimky z koordinácie stavebných prác alebo zavádzania vysokokapacitných sietí do interiéru existujúcich stavieb bolo prisľúbené zo strany predkladateľa hľadanie konkrétneho mechanizmu</w:t>
      </w:r>
      <w:r w:rsidR="00845182">
        <w:rPr>
          <w:rFonts w:eastAsia="Calibri"/>
          <w:b/>
        </w:rPr>
        <w:t>.</w:t>
      </w:r>
    </w:p>
    <w:p w14:paraId="365DBDE3" w14:textId="05F6E7EF" w:rsidR="007F1D85" w:rsidRDefault="00845182" w:rsidP="00054C41">
      <w:pPr>
        <w:jc w:val="both"/>
        <w:rPr>
          <w:rFonts w:eastAsia="Calibri"/>
          <w:b/>
        </w:rPr>
      </w:pPr>
      <w:r>
        <w:rPr>
          <w:rFonts w:eastAsia="Calibri"/>
          <w:b/>
        </w:rPr>
        <w:t xml:space="preserve">Ďalšie diskutované otázky boli mechanizmus napĺňania </w:t>
      </w:r>
      <w:r w:rsidR="000B39D7">
        <w:rPr>
          <w:rFonts w:eastAsia="Calibri"/>
          <w:b/>
        </w:rPr>
        <w:t>porovnávacieho nástroja, ktorého správcom je Úrad pre reguláciu elektronických komunikácií a poštových služieb</w:t>
      </w:r>
      <w:r w:rsidR="00D84763">
        <w:rPr>
          <w:rFonts w:eastAsia="Calibri"/>
          <w:b/>
        </w:rPr>
        <w:t xml:space="preserve"> (§ 83 (6)</w:t>
      </w:r>
      <w:r w:rsidR="007F1D85">
        <w:rPr>
          <w:rFonts w:eastAsia="Calibri"/>
          <w:b/>
        </w:rPr>
        <w:t>.</w:t>
      </w:r>
    </w:p>
    <w:p w14:paraId="3267B414" w14:textId="6F1B26AD" w:rsidR="00D84763" w:rsidRPr="00A15357" w:rsidRDefault="00D84763" w:rsidP="00054C41">
      <w:pPr>
        <w:jc w:val="both"/>
        <w:rPr>
          <w:rFonts w:eastAsia="Calibri"/>
          <w:b/>
        </w:rPr>
      </w:pPr>
      <w:r>
        <w:rPr>
          <w:rFonts w:eastAsia="Calibri"/>
          <w:b/>
        </w:rPr>
        <w:t>Zároveň boli vysvetlené zmeny navrhované v režime regulácie nevyžiadanej komunikácie (§ 116).</w:t>
      </w:r>
    </w:p>
    <w:p w14:paraId="08FCAD96" w14:textId="77777777" w:rsidR="00054C41" w:rsidRPr="00A15357" w:rsidRDefault="00054C41" w:rsidP="00054C41">
      <w:pPr>
        <w:jc w:val="both"/>
        <w:rPr>
          <w:rFonts w:eastAsia="Calibri"/>
        </w:rPr>
      </w:pPr>
    </w:p>
    <w:p w14:paraId="609C066C" w14:textId="77777777" w:rsidR="00054C41" w:rsidRPr="00A15357" w:rsidRDefault="00054C41" w:rsidP="00054C41">
      <w:pPr>
        <w:jc w:val="both"/>
        <w:rPr>
          <w:rFonts w:eastAsia="Calibri"/>
          <w:b/>
        </w:rPr>
      </w:pPr>
      <w:bookmarkStart w:id="0" w:name="_Hlk47698091"/>
      <w:r w:rsidRPr="00A15357">
        <w:rPr>
          <w:rFonts w:eastAsia="Calibri"/>
          <w:b/>
        </w:rPr>
        <w:t>3.3 Vplyvy na konkurencieschopnosť a produktivitu</w:t>
      </w:r>
    </w:p>
    <w:bookmarkEnd w:id="0"/>
    <w:p w14:paraId="5CAF52B4" w14:textId="77777777" w:rsidR="00054C41" w:rsidRPr="00A15357" w:rsidRDefault="00054C41" w:rsidP="00054C41">
      <w:pPr>
        <w:jc w:val="both"/>
        <w:rPr>
          <w:rFonts w:eastAsia="Calibri"/>
          <w:i/>
        </w:rPr>
      </w:pPr>
      <w:r w:rsidRPr="00A15357">
        <w:rPr>
          <w:rFonts w:eastAsia="Calibri"/>
          <w:i/>
        </w:rPr>
        <w:t xml:space="preserve">Dochádza k vytvoreniu resp. k zmene bariér na trhu? </w:t>
      </w:r>
    </w:p>
    <w:p w14:paraId="6911E5EA" w14:textId="2A892DE4" w:rsidR="00B42667" w:rsidRPr="00A15357" w:rsidRDefault="00054C41" w:rsidP="00054C41">
      <w:pPr>
        <w:jc w:val="both"/>
        <w:rPr>
          <w:rFonts w:eastAsia="Calibri"/>
          <w:i/>
        </w:rPr>
      </w:pPr>
      <w:r w:rsidRPr="00A15357">
        <w:rPr>
          <w:rFonts w:eastAsia="Calibri"/>
          <w:i/>
        </w:rPr>
        <w:t>Bude sa s niektorými podnikmi alebo produktmi zaobchádzať v porovnateľnej situácii rôzne (napr. špeciálne režimy pre mikro, malé a stredné podniky tzv. MSP)?</w:t>
      </w:r>
    </w:p>
    <w:p w14:paraId="4D049DE7" w14:textId="2B139149" w:rsidR="00054C41" w:rsidRPr="00A15357" w:rsidRDefault="00B42667" w:rsidP="00054C41">
      <w:pPr>
        <w:jc w:val="both"/>
        <w:rPr>
          <w:rFonts w:eastAsia="Calibri"/>
          <w:b/>
          <w:bCs/>
          <w:iCs/>
        </w:rPr>
      </w:pPr>
      <w:r w:rsidRPr="00A15357">
        <w:rPr>
          <w:rFonts w:eastAsia="Calibri"/>
          <w:b/>
          <w:bCs/>
          <w:iCs/>
        </w:rPr>
        <w:t>Nie, povinnosť je definovaná rozsahom v existujúcej legislatíve a povinnosťou úrad</w:t>
      </w:r>
      <w:r w:rsidR="009B4F64" w:rsidRPr="00A15357">
        <w:rPr>
          <w:rFonts w:eastAsia="Calibri"/>
          <w:b/>
          <w:bCs/>
          <w:iCs/>
        </w:rPr>
        <w:t>u, nedochádza k žiadnej diskriminácií podnikov.</w:t>
      </w:r>
    </w:p>
    <w:p w14:paraId="27533D28" w14:textId="77777777" w:rsidR="009B4F64" w:rsidRPr="00A15357" w:rsidRDefault="009B4F64" w:rsidP="00054C41">
      <w:pPr>
        <w:jc w:val="both"/>
        <w:rPr>
          <w:rFonts w:eastAsia="Calibri"/>
          <w:iCs/>
        </w:rPr>
      </w:pPr>
    </w:p>
    <w:p w14:paraId="11428F66" w14:textId="77777777" w:rsidR="009B4F64" w:rsidRPr="00A15357" w:rsidRDefault="00054C41" w:rsidP="00054C41">
      <w:pPr>
        <w:jc w:val="both"/>
        <w:rPr>
          <w:rFonts w:eastAsia="Calibri"/>
          <w:i/>
        </w:rPr>
      </w:pPr>
      <w:r w:rsidRPr="00A15357">
        <w:rPr>
          <w:rFonts w:eastAsia="Calibri"/>
          <w:i/>
        </w:rPr>
        <w:t>Ovplyvňuje zmena regulácie cezhraničné investície (príliv/odliv zahraničných investícií resp. uplatnenie slovenských podnikov na zahraničných trhoch)?</w:t>
      </w:r>
    </w:p>
    <w:p w14:paraId="452A90F1" w14:textId="6E1DD039" w:rsidR="00054C41" w:rsidRPr="00A15357" w:rsidRDefault="009B4F64" w:rsidP="00054C41">
      <w:pPr>
        <w:jc w:val="both"/>
        <w:rPr>
          <w:rFonts w:eastAsia="Calibri"/>
          <w:b/>
          <w:bCs/>
          <w:iCs/>
        </w:rPr>
      </w:pPr>
      <w:r w:rsidRPr="00A15357">
        <w:rPr>
          <w:rFonts w:eastAsia="Calibri"/>
          <w:b/>
          <w:bCs/>
          <w:iCs/>
        </w:rPr>
        <w:t>Nie.</w:t>
      </w:r>
      <w:r w:rsidR="00054C41" w:rsidRPr="00A15357">
        <w:rPr>
          <w:rFonts w:eastAsia="Calibri"/>
          <w:b/>
          <w:bCs/>
          <w:iCs/>
        </w:rPr>
        <w:t xml:space="preserve"> </w:t>
      </w:r>
    </w:p>
    <w:p w14:paraId="0D074838" w14:textId="57096A83" w:rsidR="00054C41" w:rsidRPr="00A15357" w:rsidRDefault="00054C41" w:rsidP="00054C41">
      <w:pPr>
        <w:jc w:val="both"/>
        <w:rPr>
          <w:rFonts w:eastAsia="Calibri"/>
          <w:i/>
        </w:rPr>
      </w:pPr>
      <w:r w:rsidRPr="00A15357">
        <w:rPr>
          <w:rFonts w:eastAsia="Calibri"/>
          <w:i/>
        </w:rPr>
        <w:t>Ovplyvní dostupnosť základných zdrojov (financie, pracovná sila, suroviny, mechanizmy, energie atď.)?</w:t>
      </w:r>
    </w:p>
    <w:p w14:paraId="6A486E3E" w14:textId="77777777" w:rsidR="007C0B33" w:rsidRPr="00A15357" w:rsidRDefault="007C0B33" w:rsidP="007C0B33">
      <w:pPr>
        <w:jc w:val="both"/>
        <w:rPr>
          <w:rFonts w:eastAsia="Calibri"/>
          <w:b/>
          <w:bCs/>
          <w:iCs/>
        </w:rPr>
      </w:pPr>
      <w:r w:rsidRPr="00A15357">
        <w:rPr>
          <w:rFonts w:eastAsia="Calibri"/>
          <w:b/>
          <w:bCs/>
          <w:iCs/>
        </w:rPr>
        <w:t xml:space="preserve">Nie. </w:t>
      </w:r>
    </w:p>
    <w:p w14:paraId="6B6A3793" w14:textId="77777777" w:rsidR="007259CB" w:rsidRPr="00A15357" w:rsidRDefault="007259CB" w:rsidP="00054C41">
      <w:pPr>
        <w:jc w:val="both"/>
        <w:rPr>
          <w:rFonts w:eastAsia="Calibri"/>
          <w:i/>
        </w:rPr>
      </w:pPr>
      <w:r w:rsidRPr="00A15357">
        <w:rPr>
          <w:rFonts w:eastAsia="Calibri"/>
          <w:i/>
        </w:rPr>
        <w:t>Ovplyvňuje zmena regulácie inovácie, vedu a výskum?</w:t>
      </w:r>
    </w:p>
    <w:p w14:paraId="77BA4272" w14:textId="77777777" w:rsidR="007C0B33" w:rsidRPr="00A15357" w:rsidRDefault="007C0B33" w:rsidP="007C0B33">
      <w:pPr>
        <w:jc w:val="both"/>
        <w:rPr>
          <w:rFonts w:eastAsia="Calibri"/>
          <w:b/>
          <w:bCs/>
          <w:iCs/>
        </w:rPr>
      </w:pPr>
      <w:r w:rsidRPr="00A15357">
        <w:rPr>
          <w:rFonts w:eastAsia="Calibri"/>
          <w:b/>
          <w:bCs/>
          <w:iCs/>
        </w:rPr>
        <w:t xml:space="preserve">Nie. </w:t>
      </w:r>
    </w:p>
    <w:p w14:paraId="293A32A8" w14:textId="77777777" w:rsidR="009B4F64" w:rsidRPr="00A15357" w:rsidRDefault="00BA19B0" w:rsidP="00054C41">
      <w:pPr>
        <w:jc w:val="both"/>
        <w:rPr>
          <w:rFonts w:eastAsia="Calibri"/>
          <w:i/>
        </w:rPr>
      </w:pPr>
      <w:r w:rsidRPr="00A15357">
        <w:rPr>
          <w:rFonts w:eastAsia="Calibri"/>
          <w:i/>
        </w:rPr>
        <w:t>Ak bol identifikovaný goldplating</w:t>
      </w:r>
      <w:r w:rsidR="00581EB9" w:rsidRPr="00A15357">
        <w:rPr>
          <w:rFonts w:eastAsia="Calibri"/>
          <w:i/>
        </w:rPr>
        <w:t>,</w:t>
      </w:r>
      <w:r w:rsidR="00C14655" w:rsidRPr="00A15357">
        <w:rPr>
          <w:rFonts w:eastAsia="Calibri"/>
          <w:i/>
        </w:rPr>
        <w:t xml:space="preserve"> prispieva k zníženiu konkurencieschopnosti a produktivity?</w:t>
      </w:r>
    </w:p>
    <w:p w14:paraId="64E2FB2F" w14:textId="38B624BC" w:rsidR="00BA19B0" w:rsidRPr="00A15357" w:rsidRDefault="00581EB9" w:rsidP="00054C41">
      <w:pPr>
        <w:jc w:val="both"/>
        <w:rPr>
          <w:rFonts w:eastAsia="Calibri"/>
          <w:i/>
        </w:rPr>
      </w:pPr>
      <w:r w:rsidRPr="00A15357">
        <w:rPr>
          <w:rFonts w:eastAsia="Calibri"/>
          <w:i/>
        </w:rPr>
        <w:t>Akým spôsobom?</w:t>
      </w:r>
    </w:p>
    <w:p w14:paraId="67C78CAD" w14:textId="4D5F7D03" w:rsidR="009B4F64" w:rsidRPr="00A15357" w:rsidRDefault="001E1B9E" w:rsidP="00054C41">
      <w:pPr>
        <w:jc w:val="both"/>
        <w:rPr>
          <w:rFonts w:eastAsia="Calibri"/>
          <w:b/>
          <w:bCs/>
          <w:iCs/>
        </w:rPr>
      </w:pPr>
      <w:r w:rsidRPr="00A15357">
        <w:rPr>
          <w:rFonts w:eastAsia="Calibri"/>
          <w:b/>
          <w:bCs/>
          <w:iCs/>
        </w:rPr>
        <w:t>Bezpredmetné</w:t>
      </w:r>
    </w:p>
    <w:p w14:paraId="72CB32C8" w14:textId="77777777" w:rsidR="00054C41" w:rsidRPr="00A15357" w:rsidRDefault="00054C41" w:rsidP="00054C41">
      <w:pPr>
        <w:jc w:val="both"/>
        <w:rPr>
          <w:rFonts w:eastAsia="Calibri"/>
          <w:i/>
          <w:iCs/>
        </w:rPr>
      </w:pPr>
      <w:r w:rsidRPr="00A15357">
        <w:rPr>
          <w:rFonts w:eastAsia="Calibri"/>
          <w:i/>
          <w:iCs/>
        </w:rPr>
        <w:t>Ako prispieva zmena regulácie k cieľu Slovenska mať najlepšie podnikateľské prostredie spomedzi susediacich krajín EÚ?</w:t>
      </w:r>
    </w:p>
    <w:p w14:paraId="2DF43479" w14:textId="77777777" w:rsidR="007C0B33" w:rsidRPr="00A15357" w:rsidRDefault="007C0B33" w:rsidP="00054C41">
      <w:pPr>
        <w:jc w:val="both"/>
        <w:rPr>
          <w:rFonts w:eastAsia="Calibri"/>
        </w:rPr>
      </w:pPr>
    </w:p>
    <w:p w14:paraId="78681465" w14:textId="77777777" w:rsidR="00054C41" w:rsidRPr="00A15357" w:rsidRDefault="00054C41" w:rsidP="00054C41">
      <w:pPr>
        <w:jc w:val="both"/>
        <w:rPr>
          <w:rFonts w:eastAsia="Calibri"/>
          <w:i/>
        </w:rPr>
      </w:pPr>
    </w:p>
    <w:p w14:paraId="4BE35CB4" w14:textId="77777777" w:rsidR="00054C41" w:rsidRPr="00A15357" w:rsidRDefault="00054C41" w:rsidP="00054C41">
      <w:pPr>
        <w:jc w:val="both"/>
        <w:rPr>
          <w:rFonts w:eastAsia="Calibri"/>
          <w:b/>
          <w:i/>
        </w:rPr>
      </w:pPr>
      <w:r w:rsidRPr="00A15357">
        <w:rPr>
          <w:rFonts w:eastAsia="Calibri"/>
          <w:b/>
          <w:i/>
        </w:rPr>
        <w:t>Konkurencieschopnosť:</w:t>
      </w:r>
    </w:p>
    <w:p w14:paraId="6C684286" w14:textId="77777777" w:rsidR="00054C41" w:rsidRPr="00A15357" w:rsidRDefault="00054C41" w:rsidP="00054C41">
      <w:pPr>
        <w:jc w:val="both"/>
        <w:rPr>
          <w:rFonts w:eastAsia="Calibri"/>
          <w:i/>
        </w:rPr>
      </w:pPr>
      <w:r w:rsidRPr="00A15357">
        <w:rPr>
          <w:rFonts w:eastAsia="Calibri"/>
          <w:i/>
        </w:rPr>
        <w:t>Na základe uvedených odpovedí zaškrtnite a popíšte, či materiál konkurencieschopnosť:</w:t>
      </w:r>
    </w:p>
    <w:p w14:paraId="76CD0669" w14:textId="3A68BA6A" w:rsidR="00054C41" w:rsidRDefault="00AB3A09" w:rsidP="00054C41">
      <w:pPr>
        <w:jc w:val="both"/>
        <w:rPr>
          <w:rFonts w:eastAsia="Calibri"/>
          <w:i/>
        </w:rPr>
      </w:pPr>
      <w:sdt>
        <w:sdtPr>
          <w:rPr>
            <w:rFonts w:eastAsia="Calibri"/>
            <w:i/>
          </w:rPr>
          <w:id w:val="798576880"/>
        </w:sdtPr>
        <w:sdtEndPr/>
        <w:sdtContent>
          <w:sdt>
            <w:sdtPr>
              <w:rPr>
                <w:rFonts w:eastAsia="Calibri"/>
                <w:i/>
              </w:rPr>
              <w:id w:val="1729873660"/>
            </w:sdtPr>
            <w:sdtEndPr/>
            <w:sdtContent>
              <w:r w:rsidR="007C0B33" w:rsidRPr="00A15357">
                <w:rPr>
                  <w:rFonts w:ascii="Segoe UI Symbol" w:eastAsia="Calibri" w:hAnsi="Segoe UI Symbol" w:cs="Segoe UI Symbol"/>
                  <w:i/>
                </w:rPr>
                <w:t>x</w:t>
              </w:r>
            </w:sdtContent>
          </w:sdt>
        </w:sdtContent>
      </w:sdt>
      <w:r w:rsidR="00054C41" w:rsidRPr="00A15357">
        <w:rPr>
          <w:rFonts w:eastAsia="Calibri"/>
          <w:i/>
        </w:rPr>
        <w:t xml:space="preserve"> zvyšuje  </w:t>
      </w:r>
      <w:r w:rsidR="00054C41" w:rsidRPr="00A15357">
        <w:rPr>
          <w:rFonts w:eastAsia="Calibri"/>
          <w:i/>
        </w:rPr>
        <w:tab/>
      </w:r>
      <w:sdt>
        <w:sdtPr>
          <w:rPr>
            <w:rFonts w:eastAsia="Calibri"/>
            <w:i/>
          </w:rPr>
          <w:id w:val="410579887"/>
        </w:sdtPr>
        <w:sdtEndPr/>
        <w:sdtContent>
          <w:sdt>
            <w:sdtPr>
              <w:rPr>
                <w:rFonts w:eastAsia="Calibri"/>
                <w:i/>
              </w:rPr>
              <w:id w:val="-80300261"/>
            </w:sdtPr>
            <w:sdtEndPr/>
            <w:sdtContent>
              <w:sdt>
                <w:sdtPr>
                  <w:rPr>
                    <w:rFonts w:eastAsia="Calibri"/>
                    <w:i/>
                  </w:rPr>
                  <w:id w:val="367646000"/>
                </w:sdtPr>
                <w:sdtEndPr/>
                <w:sdtContent>
                  <w:sdt>
                    <w:sdtPr>
                      <w:rPr>
                        <w:rFonts w:eastAsia="Calibri"/>
                        <w:i/>
                      </w:rPr>
                      <w:id w:val="18829657"/>
                    </w:sdtPr>
                    <w:sdtEndPr/>
                    <w:sdtContent>
                      <w:r w:rsidR="007C0B33" w:rsidRPr="00A15357">
                        <w:rPr>
                          <w:rFonts w:ascii="Segoe UI Symbol" w:eastAsia="Calibri" w:hAnsi="Segoe UI Symbol" w:cs="Segoe UI Symbol"/>
                          <w:i/>
                        </w:rPr>
                        <w:t>☐</w:t>
                      </w:r>
                    </w:sdtContent>
                  </w:sdt>
                </w:sdtContent>
              </w:sdt>
            </w:sdtContent>
          </w:sdt>
        </w:sdtContent>
      </w:sdt>
      <w:r w:rsidR="00054C41" w:rsidRPr="00A15357">
        <w:rPr>
          <w:rFonts w:eastAsia="Calibri"/>
          <w:i/>
        </w:rPr>
        <w:t xml:space="preserve"> nemení</w:t>
      </w:r>
      <w:r w:rsidR="00054C41" w:rsidRPr="00A15357">
        <w:rPr>
          <w:rFonts w:eastAsia="Calibri"/>
          <w:i/>
        </w:rPr>
        <w:tab/>
      </w:r>
      <w:sdt>
        <w:sdtPr>
          <w:rPr>
            <w:rFonts w:eastAsia="Calibri"/>
            <w:i/>
          </w:rPr>
          <w:id w:val="-474604883"/>
        </w:sdtPr>
        <w:sdtEndPr/>
        <w:sdtContent>
          <w:sdt>
            <w:sdtPr>
              <w:rPr>
                <w:rFonts w:eastAsia="Calibri"/>
                <w:i/>
              </w:rPr>
              <w:id w:val="-1706551548"/>
            </w:sdtPr>
            <w:sdtEndPr/>
            <w:sdtContent>
              <w:r w:rsidR="00054C41" w:rsidRPr="00A15357">
                <w:rPr>
                  <w:rFonts w:ascii="Segoe UI Symbol" w:eastAsia="Calibri" w:hAnsi="Segoe UI Symbol" w:cs="Segoe UI Symbol"/>
                  <w:i/>
                </w:rPr>
                <w:t>☐</w:t>
              </w:r>
            </w:sdtContent>
          </w:sdt>
        </w:sdtContent>
      </w:sdt>
      <w:r w:rsidR="00054C41" w:rsidRPr="00A15357">
        <w:rPr>
          <w:rFonts w:eastAsia="Calibri"/>
          <w:i/>
        </w:rPr>
        <w:t xml:space="preserve"> znižuje</w:t>
      </w:r>
    </w:p>
    <w:p w14:paraId="5EC43EC3" w14:textId="77777777" w:rsidR="00AB3A09" w:rsidRPr="00A15357" w:rsidRDefault="00AB3A09" w:rsidP="00054C41">
      <w:pPr>
        <w:jc w:val="both"/>
        <w:rPr>
          <w:rFonts w:eastAsia="Calibri"/>
          <w:i/>
        </w:rPr>
      </w:pPr>
    </w:p>
    <w:p w14:paraId="327BF48A" w14:textId="6E29DC60" w:rsidR="00054C41" w:rsidRDefault="00AB3A09" w:rsidP="00054C41">
      <w:pPr>
        <w:jc w:val="both"/>
        <w:rPr>
          <w:rFonts w:eastAsia="Calibri"/>
          <w:i/>
        </w:rPr>
      </w:pPr>
      <w:r w:rsidRPr="00AB3A09">
        <w:rPr>
          <w:rFonts w:eastAsia="Calibri"/>
          <w:i/>
        </w:rPr>
        <w:t xml:space="preserve">Porovnávací nástroj </w:t>
      </w:r>
      <w:r>
        <w:rPr>
          <w:rFonts w:eastAsia="Calibri"/>
          <w:i/>
        </w:rPr>
        <w:t xml:space="preserve">služieb prístupu k internetu </w:t>
      </w:r>
      <w:bookmarkStart w:id="1" w:name="_GoBack"/>
      <w:bookmarkEnd w:id="1"/>
      <w:r w:rsidRPr="00AB3A09">
        <w:rPr>
          <w:rFonts w:eastAsia="Calibri"/>
          <w:i/>
        </w:rPr>
        <w:t>slúži aj na podporu a rozvoj konkurencie, nakoľko priamym porovnaním stimuluje súťaž medzi konkrétnymi podnikmi.</w:t>
      </w:r>
    </w:p>
    <w:p w14:paraId="66629C70" w14:textId="77777777" w:rsidR="00AB3A09" w:rsidRPr="00A15357" w:rsidRDefault="00AB3A09" w:rsidP="00054C41">
      <w:pPr>
        <w:jc w:val="both"/>
        <w:rPr>
          <w:rFonts w:eastAsia="Calibri"/>
          <w:i/>
        </w:rPr>
      </w:pPr>
    </w:p>
    <w:p w14:paraId="5861187D" w14:textId="77777777" w:rsidR="00054C41" w:rsidRPr="00A15357" w:rsidRDefault="00054C41" w:rsidP="00054C41">
      <w:pPr>
        <w:jc w:val="both"/>
        <w:rPr>
          <w:rFonts w:eastAsia="Calibri"/>
          <w:b/>
          <w:i/>
        </w:rPr>
      </w:pPr>
      <w:r w:rsidRPr="00A15357">
        <w:rPr>
          <w:rFonts w:eastAsia="Calibri"/>
          <w:b/>
          <w:i/>
        </w:rPr>
        <w:t>Produktivita:</w:t>
      </w:r>
    </w:p>
    <w:p w14:paraId="1FF562C2" w14:textId="77777777" w:rsidR="00054C41" w:rsidRPr="00A15357" w:rsidRDefault="00054C41" w:rsidP="00054C41">
      <w:pPr>
        <w:jc w:val="both"/>
        <w:rPr>
          <w:rFonts w:eastAsia="Calibri"/>
          <w:i/>
        </w:rPr>
      </w:pPr>
      <w:r w:rsidRPr="00A15357">
        <w:rPr>
          <w:rFonts w:eastAsia="Calibri"/>
          <w:i/>
        </w:rPr>
        <w:t xml:space="preserve">Aký má materiál vplyv na zmenu pomeru medzi produkciou podnikov a ich nákladmi? </w:t>
      </w:r>
    </w:p>
    <w:p w14:paraId="23DA5CCF" w14:textId="77777777" w:rsidR="00054C41" w:rsidRPr="00A15357" w:rsidRDefault="00054C41" w:rsidP="00054C41">
      <w:pPr>
        <w:jc w:val="both"/>
        <w:rPr>
          <w:rFonts w:eastAsia="Calibri"/>
          <w:i/>
        </w:rPr>
      </w:pPr>
    </w:p>
    <w:p w14:paraId="0B272ABF" w14:textId="77777777" w:rsidR="00054C41" w:rsidRPr="00A15357" w:rsidRDefault="00054C41" w:rsidP="00054C41">
      <w:pPr>
        <w:jc w:val="both"/>
        <w:rPr>
          <w:rFonts w:eastAsia="Calibri"/>
          <w:i/>
        </w:rPr>
      </w:pPr>
      <w:r w:rsidRPr="00A15357">
        <w:rPr>
          <w:rFonts w:eastAsia="Calibri"/>
          <w:i/>
        </w:rPr>
        <w:t>Na základe uvedenej odpovede zaškrtnite a popíšte, či materiál produktivitu:</w:t>
      </w:r>
    </w:p>
    <w:p w14:paraId="789FA80A" w14:textId="667EAE91" w:rsidR="00054C41" w:rsidRPr="00A15357" w:rsidRDefault="00AB3A09" w:rsidP="00054C41">
      <w:pPr>
        <w:jc w:val="both"/>
        <w:rPr>
          <w:rFonts w:eastAsia="Calibri"/>
          <w:i/>
        </w:rPr>
      </w:pPr>
      <w:sdt>
        <w:sdtPr>
          <w:rPr>
            <w:rFonts w:eastAsia="Calibri"/>
            <w:i/>
          </w:rPr>
          <w:id w:val="-1545903528"/>
        </w:sdtPr>
        <w:sdtEndPr/>
        <w:sdtContent>
          <w:sdt>
            <w:sdtPr>
              <w:rPr>
                <w:rFonts w:eastAsia="Calibri"/>
                <w:i/>
              </w:rPr>
              <w:id w:val="825715010"/>
            </w:sdtPr>
            <w:sdtEndPr/>
            <w:sdtContent>
              <w:r w:rsidR="00054C41" w:rsidRPr="00A15357">
                <w:rPr>
                  <w:rFonts w:ascii="Segoe UI Symbol" w:eastAsia="Calibri" w:hAnsi="Segoe UI Symbol" w:cs="Segoe UI Symbol"/>
                  <w:i/>
                </w:rPr>
                <w:t>☐</w:t>
              </w:r>
            </w:sdtContent>
          </w:sdt>
        </w:sdtContent>
      </w:sdt>
      <w:r w:rsidR="00054C41" w:rsidRPr="00A15357">
        <w:rPr>
          <w:rFonts w:eastAsia="Calibri"/>
          <w:i/>
        </w:rPr>
        <w:t xml:space="preserve"> zvyšuje  </w:t>
      </w:r>
      <w:r w:rsidR="00054C41" w:rsidRPr="00A15357">
        <w:rPr>
          <w:rFonts w:eastAsia="Calibri"/>
          <w:i/>
        </w:rPr>
        <w:tab/>
      </w:r>
      <w:sdt>
        <w:sdtPr>
          <w:rPr>
            <w:rFonts w:eastAsia="Calibri"/>
            <w:i/>
          </w:rPr>
          <w:id w:val="-353966921"/>
        </w:sdtPr>
        <w:sdtEndPr/>
        <w:sdtContent>
          <w:sdt>
            <w:sdtPr>
              <w:rPr>
                <w:rFonts w:eastAsia="Calibri"/>
                <w:i/>
              </w:rPr>
              <w:id w:val="-1222205104"/>
            </w:sdtPr>
            <w:sdtEndPr/>
            <w:sdtContent>
              <w:r w:rsidR="007C0B33" w:rsidRPr="00A15357">
                <w:rPr>
                  <w:rFonts w:ascii="Segoe UI Symbol" w:eastAsia="Calibri" w:hAnsi="Segoe UI Symbol" w:cs="Segoe UI Symbol"/>
                  <w:i/>
                </w:rPr>
                <w:t>x</w:t>
              </w:r>
            </w:sdtContent>
          </w:sdt>
        </w:sdtContent>
      </w:sdt>
      <w:r w:rsidR="00054C41" w:rsidRPr="00A15357">
        <w:rPr>
          <w:rFonts w:eastAsia="Calibri"/>
          <w:i/>
        </w:rPr>
        <w:t xml:space="preserve"> nemení</w:t>
      </w:r>
      <w:r w:rsidR="00054C41" w:rsidRPr="00A15357">
        <w:rPr>
          <w:rFonts w:eastAsia="Calibri"/>
          <w:i/>
        </w:rPr>
        <w:tab/>
      </w:r>
      <w:sdt>
        <w:sdtPr>
          <w:rPr>
            <w:rFonts w:eastAsia="Calibri"/>
            <w:i/>
          </w:rPr>
          <w:id w:val="-1457723544"/>
        </w:sdtPr>
        <w:sdtEndPr/>
        <w:sdtContent>
          <w:sdt>
            <w:sdtPr>
              <w:rPr>
                <w:rFonts w:eastAsia="Calibri"/>
                <w:i/>
              </w:rPr>
              <w:id w:val="-623767955"/>
            </w:sdtPr>
            <w:sdtEndPr/>
            <w:sdtContent>
              <w:r w:rsidR="00054C41" w:rsidRPr="00A15357">
                <w:rPr>
                  <w:rFonts w:ascii="Segoe UI Symbol" w:eastAsia="Calibri" w:hAnsi="Segoe UI Symbol" w:cs="Segoe UI Symbol"/>
                  <w:i/>
                </w:rPr>
                <w:t>☐</w:t>
              </w:r>
            </w:sdtContent>
          </w:sdt>
        </w:sdtContent>
      </w:sdt>
      <w:r w:rsidR="00054C41" w:rsidRPr="00A15357">
        <w:rPr>
          <w:rFonts w:eastAsia="Calibri"/>
          <w:i/>
        </w:rPr>
        <w:t xml:space="preserve"> znižuje</w:t>
      </w:r>
    </w:p>
    <w:p w14:paraId="1FFE92DA" w14:textId="77777777" w:rsidR="00054C41" w:rsidRPr="00A15357" w:rsidRDefault="00054C41" w:rsidP="00054C41">
      <w:pPr>
        <w:jc w:val="both"/>
        <w:rPr>
          <w:rFonts w:eastAsia="Calibri"/>
          <w:i/>
        </w:rPr>
      </w:pPr>
    </w:p>
    <w:p w14:paraId="04547B8F" w14:textId="77777777" w:rsidR="00054C41" w:rsidRPr="00A15357" w:rsidRDefault="00054C41" w:rsidP="00054C41">
      <w:pPr>
        <w:jc w:val="both"/>
        <w:rPr>
          <w:rFonts w:eastAsia="Calibri"/>
          <w:i/>
        </w:rPr>
      </w:pPr>
    </w:p>
    <w:p w14:paraId="3814BF91" w14:textId="77777777" w:rsidR="00E30D85" w:rsidRPr="00A15357" w:rsidRDefault="00E30D85" w:rsidP="00054C41">
      <w:pPr>
        <w:jc w:val="both"/>
        <w:rPr>
          <w:rFonts w:eastAsia="Calibri"/>
          <w:i/>
        </w:rPr>
      </w:pPr>
    </w:p>
    <w:p w14:paraId="0F05F45F" w14:textId="77777777" w:rsidR="00054C41" w:rsidRPr="00A15357" w:rsidRDefault="00054C41" w:rsidP="00054C41">
      <w:pPr>
        <w:jc w:val="both"/>
        <w:rPr>
          <w:rFonts w:eastAsia="Calibri"/>
          <w:b/>
        </w:rPr>
      </w:pPr>
      <w:r w:rsidRPr="00A15357">
        <w:rPr>
          <w:rFonts w:eastAsia="Calibri"/>
          <w:b/>
        </w:rPr>
        <w:t xml:space="preserve">3.4  Iné vplyvy na podnikateľské prostredie </w:t>
      </w:r>
    </w:p>
    <w:p w14:paraId="74DE7A2D" w14:textId="11E56457" w:rsidR="00D114ED" w:rsidRPr="00A15357" w:rsidRDefault="001501F8" w:rsidP="001501F8">
      <w:pPr>
        <w:pStyle w:val="Odsekzoznamu"/>
        <w:spacing w:after="0" w:line="254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A15357">
        <w:rPr>
          <w:rFonts w:ascii="Times New Roman" w:eastAsia="Calibri" w:hAnsi="Times New Roman" w:cs="Times New Roman"/>
          <w:i/>
          <w:sz w:val="24"/>
          <w:szCs w:val="24"/>
        </w:rPr>
        <w:t>Bezpredmetné</w:t>
      </w:r>
    </w:p>
    <w:sectPr w:rsidR="00D114ED" w:rsidRPr="00A15357" w:rsidSect="00231B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165C75" w14:textId="77777777" w:rsidR="001E1B9E" w:rsidRDefault="001E1B9E" w:rsidP="00054C41">
      <w:r>
        <w:separator/>
      </w:r>
    </w:p>
  </w:endnote>
  <w:endnote w:type="continuationSeparator" w:id="0">
    <w:p w14:paraId="149489E1" w14:textId="77777777" w:rsidR="001E1B9E" w:rsidRDefault="001E1B9E" w:rsidP="00054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603509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D55F2F5" w14:textId="6900E293" w:rsidR="001E1B9E" w:rsidRPr="006045CB" w:rsidRDefault="001E1B9E" w:rsidP="00054C41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B3A09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556761F" w14:textId="77777777" w:rsidR="001E1B9E" w:rsidRPr="00FF7125" w:rsidRDefault="001E1B9E" w:rsidP="00054C41">
    <w:pPr>
      <w:pStyle w:val="Pta"/>
      <w:rPr>
        <w:sz w:val="24"/>
        <w:szCs w:val="24"/>
      </w:rPr>
    </w:pPr>
  </w:p>
  <w:p w14:paraId="20FE6A4A" w14:textId="77777777" w:rsidR="001E1B9E" w:rsidRDefault="001E1B9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ED2C39" w14:textId="77777777" w:rsidR="001E1B9E" w:rsidRDefault="001E1B9E" w:rsidP="00054C41">
      <w:r>
        <w:separator/>
      </w:r>
    </w:p>
  </w:footnote>
  <w:footnote w:type="continuationSeparator" w:id="0">
    <w:p w14:paraId="75E244F4" w14:textId="77777777" w:rsidR="001E1B9E" w:rsidRDefault="001E1B9E" w:rsidP="00054C41">
      <w:r>
        <w:continuationSeparator/>
      </w:r>
    </w:p>
  </w:footnote>
  <w:footnote w:id="1">
    <w:p w14:paraId="6CC680CB" w14:textId="6BF8CDC6" w:rsidR="001E1B9E" w:rsidRPr="000A6B7F" w:rsidRDefault="001E1B9E" w:rsidP="00C929AE">
      <w:pPr>
        <w:pStyle w:val="Textpoznmkypodiarou"/>
        <w:rPr>
          <w:rFonts w:ascii="Times New Roman" w:hAnsi="Times New Roman" w:cs="Times New Roman"/>
        </w:rPr>
      </w:pPr>
      <w:r>
        <w:rPr>
          <w:rStyle w:val="Odkaznapoznmkupodiarou"/>
        </w:rPr>
        <w:footnoteRef/>
      </w:r>
      <w:r>
        <w:t xml:space="preserve"> </w:t>
      </w:r>
      <w:r w:rsidRPr="000A6B7F">
        <w:rPr>
          <w:rFonts w:ascii="Times New Roman" w:hAnsi="Times New Roman" w:cs="Times New Roman"/>
        </w:rPr>
        <w:t xml:space="preserve">Definícia goldplatingu </w:t>
      </w:r>
      <w:r w:rsidRPr="00D114ED">
        <w:rPr>
          <w:rFonts w:ascii="Times New Roman" w:hAnsi="Times New Roman" w:cs="Times New Roman"/>
        </w:rPr>
        <w:t>je uvedená v bode 4 časti III. jednotnej metodiky.</w:t>
      </w:r>
    </w:p>
  </w:footnote>
  <w:footnote w:id="2">
    <w:p w14:paraId="1647D7DF" w14:textId="77777777" w:rsidR="001E1B9E" w:rsidRPr="00804BC8" w:rsidRDefault="001E1B9E" w:rsidP="00804BC8">
      <w:pPr>
        <w:pStyle w:val="Textpoznmkypodiarou"/>
        <w:jc w:val="both"/>
        <w:rPr>
          <w:rFonts w:ascii="Times New Roman" w:hAnsi="Times New Roman" w:cs="Times New Roman"/>
        </w:rPr>
      </w:pPr>
      <w:r w:rsidRPr="0099544D">
        <w:rPr>
          <w:rStyle w:val="Odkaznapoznmkupodiarou"/>
          <w:rFonts w:ascii="Times New Roman" w:hAnsi="Times New Roman" w:cs="Times New Roman"/>
        </w:rPr>
        <w:footnoteRef/>
      </w:r>
      <w:r w:rsidRPr="0099544D">
        <w:rPr>
          <w:rFonts w:ascii="Times New Roman" w:hAnsi="Times New Roman" w:cs="Times New Roman"/>
        </w:rPr>
        <w:t xml:space="preserve"> </w:t>
      </w:r>
      <w:r w:rsidRPr="00804BC8">
        <w:rPr>
          <w:rFonts w:ascii="Times New Roman" w:hAnsi="Times New Roman" w:cs="Times New Roman"/>
        </w:rPr>
        <w:t xml:space="preserve">Informácie sa uvádzajú  iba v prípade, ak sa predkladaným návrhom regulácie vykonáva transpozícia smernice </w:t>
      </w:r>
      <w:r w:rsidRPr="0099544D">
        <w:rPr>
          <w:rFonts w:ascii="Times New Roman" w:hAnsi="Times New Roman" w:cs="Times New Roman"/>
        </w:rPr>
        <w:t>EÚ</w:t>
      </w:r>
      <w:r w:rsidRPr="00804BC8">
        <w:rPr>
          <w:rFonts w:ascii="Times New Roman" w:hAnsi="Times New Roman" w:cs="Times New Roman"/>
        </w:rPr>
        <w:t xml:space="preserve"> a bol identifikovaný goldplating podľa tabuľky zhody alebo sa vykonáva implementácia nariadenia EÚ s goldplatingom.</w:t>
      </w:r>
      <w:r>
        <w:rPr>
          <w:rFonts w:ascii="Times New Roman" w:hAnsi="Times New Roman" w:cs="Times New Roman"/>
        </w:rPr>
        <w:t xml:space="preserve"> Informácie sa uvádzajú aj v prípade</w:t>
      </w:r>
      <w:r w:rsidRPr="00CF4D09">
        <w:rPr>
          <w:rFonts w:ascii="Times New Roman" w:hAnsi="Times New Roman" w:cs="Times New Roman"/>
        </w:rPr>
        <w:t xml:space="preserve"> (ak nejde o transpozíciu smernice EÚ alebo implementáciu nariadenia EÚ)</w:t>
      </w:r>
      <w:r>
        <w:rPr>
          <w:rFonts w:ascii="Times New Roman" w:hAnsi="Times New Roman" w:cs="Times New Roman"/>
        </w:rPr>
        <w:t>, ak sa predloženým návrhom odstraňuje goldplating, ktorého pôvod je v skoršom zachovaní existujúcej právnej úpravy (existujúcich vnútroštátnych požiadaviek).</w:t>
      </w:r>
    </w:p>
    <w:p w14:paraId="5D313DAF" w14:textId="77777777" w:rsidR="001E1B9E" w:rsidRDefault="001E1B9E" w:rsidP="00512BA7">
      <w:pPr>
        <w:pStyle w:val="Textpoznmkypodiarou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D8E6B" w14:textId="77777777" w:rsidR="001E1B9E" w:rsidRPr="006045CB" w:rsidRDefault="001E1B9E" w:rsidP="00142154">
    <w:pPr>
      <w:tabs>
        <w:tab w:val="center" w:pos="4536"/>
        <w:tab w:val="right" w:pos="9072"/>
      </w:tabs>
      <w:jc w:val="right"/>
      <w:rPr>
        <w:lang w:eastAsia="sk-SK"/>
      </w:rPr>
    </w:pPr>
    <w:r w:rsidRPr="006045CB">
      <w:rPr>
        <w:lang w:eastAsia="sk-SK"/>
      </w:rPr>
      <w:t xml:space="preserve">Príloha č. </w:t>
    </w:r>
    <w:r>
      <w:rPr>
        <w:lang w:eastAsia="sk-SK"/>
      </w:rPr>
      <w:t>3a</w:t>
    </w:r>
  </w:p>
  <w:p w14:paraId="4B2D726A" w14:textId="77777777" w:rsidR="001E1B9E" w:rsidRPr="006045CB" w:rsidRDefault="001E1B9E" w:rsidP="00142154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A226B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6B66859"/>
    <w:multiLevelType w:val="hybridMultilevel"/>
    <w:tmpl w:val="6BFACF3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E2235"/>
    <w:multiLevelType w:val="hybridMultilevel"/>
    <w:tmpl w:val="93EC2C2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982F49"/>
    <w:multiLevelType w:val="hybridMultilevel"/>
    <w:tmpl w:val="22E4D5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B4294"/>
    <w:multiLevelType w:val="hybridMultilevel"/>
    <w:tmpl w:val="DB90B4D4"/>
    <w:lvl w:ilvl="0" w:tplc="A80C46B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F7276D"/>
    <w:multiLevelType w:val="hybridMultilevel"/>
    <w:tmpl w:val="50AE822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45921"/>
    <w:multiLevelType w:val="hybridMultilevel"/>
    <w:tmpl w:val="15C4862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21570F"/>
    <w:multiLevelType w:val="hybridMultilevel"/>
    <w:tmpl w:val="22E4D5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252805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 w15:restartNumberingAfterBreak="0">
    <w:nsid w:val="70BB77D5"/>
    <w:multiLevelType w:val="hybridMultilevel"/>
    <w:tmpl w:val="F7CE6636"/>
    <w:lvl w:ilvl="0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36C4BD0"/>
    <w:multiLevelType w:val="hybridMultilevel"/>
    <w:tmpl w:val="5AD88732"/>
    <w:lvl w:ilvl="0" w:tplc="3E049D2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FD0C6E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145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>
    <w:abstractNumId w:val="1"/>
  </w:num>
  <w:num w:numId="2">
    <w:abstractNumId w:val="9"/>
  </w:num>
  <w:num w:numId="3">
    <w:abstractNumId w:val="10"/>
  </w:num>
  <w:num w:numId="4">
    <w:abstractNumId w:val="8"/>
  </w:num>
  <w:num w:numId="5">
    <w:abstractNumId w:val="6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3"/>
  </w:num>
  <w:num w:numId="11">
    <w:abstractNumId w:val="4"/>
  </w:num>
  <w:num w:numId="12">
    <w:abstractNumId w:val="0"/>
  </w:num>
  <w:num w:numId="13">
    <w:abstractNumId w:val="1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C41"/>
    <w:rsid w:val="0002425A"/>
    <w:rsid w:val="00024EE4"/>
    <w:rsid w:val="00047C70"/>
    <w:rsid w:val="00050AAB"/>
    <w:rsid w:val="00054A53"/>
    <w:rsid w:val="00054C41"/>
    <w:rsid w:val="00060DA1"/>
    <w:rsid w:val="00061E85"/>
    <w:rsid w:val="000820E0"/>
    <w:rsid w:val="00091A43"/>
    <w:rsid w:val="0009490E"/>
    <w:rsid w:val="00097138"/>
    <w:rsid w:val="000A6B7F"/>
    <w:rsid w:val="000B3327"/>
    <w:rsid w:val="000B39D7"/>
    <w:rsid w:val="000C5419"/>
    <w:rsid w:val="000C5E9A"/>
    <w:rsid w:val="000D15F0"/>
    <w:rsid w:val="0011003B"/>
    <w:rsid w:val="001133DA"/>
    <w:rsid w:val="00126A2B"/>
    <w:rsid w:val="00142154"/>
    <w:rsid w:val="001476A4"/>
    <w:rsid w:val="001501F8"/>
    <w:rsid w:val="00162C6C"/>
    <w:rsid w:val="0016512E"/>
    <w:rsid w:val="00185A03"/>
    <w:rsid w:val="0018715C"/>
    <w:rsid w:val="001A1561"/>
    <w:rsid w:val="001B4C03"/>
    <w:rsid w:val="001B6067"/>
    <w:rsid w:val="001C7B91"/>
    <w:rsid w:val="001D1083"/>
    <w:rsid w:val="001D257F"/>
    <w:rsid w:val="001D3FA0"/>
    <w:rsid w:val="001E1B9E"/>
    <w:rsid w:val="001E24E8"/>
    <w:rsid w:val="001E53CB"/>
    <w:rsid w:val="00207F43"/>
    <w:rsid w:val="002160ED"/>
    <w:rsid w:val="002232D3"/>
    <w:rsid w:val="00225A83"/>
    <w:rsid w:val="00231B8F"/>
    <w:rsid w:val="00237EF4"/>
    <w:rsid w:val="00267661"/>
    <w:rsid w:val="00270EA5"/>
    <w:rsid w:val="002712B9"/>
    <w:rsid w:val="00284B8C"/>
    <w:rsid w:val="0029483F"/>
    <w:rsid w:val="002C2FC0"/>
    <w:rsid w:val="00302A17"/>
    <w:rsid w:val="00314D25"/>
    <w:rsid w:val="00315BE2"/>
    <w:rsid w:val="003322EE"/>
    <w:rsid w:val="00337630"/>
    <w:rsid w:val="00340CFD"/>
    <w:rsid w:val="003413D5"/>
    <w:rsid w:val="00342621"/>
    <w:rsid w:val="00357F22"/>
    <w:rsid w:val="0036748D"/>
    <w:rsid w:val="00376039"/>
    <w:rsid w:val="0038255E"/>
    <w:rsid w:val="00391648"/>
    <w:rsid w:val="0039304E"/>
    <w:rsid w:val="0039334E"/>
    <w:rsid w:val="00394AD2"/>
    <w:rsid w:val="003A02AF"/>
    <w:rsid w:val="003A3124"/>
    <w:rsid w:val="003A686F"/>
    <w:rsid w:val="003E58B8"/>
    <w:rsid w:val="003F06D7"/>
    <w:rsid w:val="00400224"/>
    <w:rsid w:val="00400BA5"/>
    <w:rsid w:val="00410E62"/>
    <w:rsid w:val="00414FA7"/>
    <w:rsid w:val="00416680"/>
    <w:rsid w:val="00420090"/>
    <w:rsid w:val="004239D1"/>
    <w:rsid w:val="00445638"/>
    <w:rsid w:val="00446432"/>
    <w:rsid w:val="00446512"/>
    <w:rsid w:val="00466D7A"/>
    <w:rsid w:val="0048237B"/>
    <w:rsid w:val="00484D16"/>
    <w:rsid w:val="00491853"/>
    <w:rsid w:val="004A14CD"/>
    <w:rsid w:val="004A2C6B"/>
    <w:rsid w:val="004D20CB"/>
    <w:rsid w:val="004D65B2"/>
    <w:rsid w:val="004D681D"/>
    <w:rsid w:val="004D7933"/>
    <w:rsid w:val="004E2324"/>
    <w:rsid w:val="004F63E6"/>
    <w:rsid w:val="005103DA"/>
    <w:rsid w:val="00511F8F"/>
    <w:rsid w:val="00512BA7"/>
    <w:rsid w:val="00515726"/>
    <w:rsid w:val="00517DD0"/>
    <w:rsid w:val="00562527"/>
    <w:rsid w:val="00562A1E"/>
    <w:rsid w:val="00563427"/>
    <w:rsid w:val="00581EB9"/>
    <w:rsid w:val="005B4E6E"/>
    <w:rsid w:val="005B56E4"/>
    <w:rsid w:val="005C795C"/>
    <w:rsid w:val="005D0E50"/>
    <w:rsid w:val="005D39D8"/>
    <w:rsid w:val="0061097B"/>
    <w:rsid w:val="0061612F"/>
    <w:rsid w:val="006177C8"/>
    <w:rsid w:val="0062600A"/>
    <w:rsid w:val="0063777D"/>
    <w:rsid w:val="00643358"/>
    <w:rsid w:val="00646084"/>
    <w:rsid w:val="006564C3"/>
    <w:rsid w:val="006578CB"/>
    <w:rsid w:val="006A4E85"/>
    <w:rsid w:val="006A60C0"/>
    <w:rsid w:val="006A712F"/>
    <w:rsid w:val="006B5D74"/>
    <w:rsid w:val="006C25BE"/>
    <w:rsid w:val="006D7AD8"/>
    <w:rsid w:val="006F1D57"/>
    <w:rsid w:val="0070364C"/>
    <w:rsid w:val="00710EDF"/>
    <w:rsid w:val="0072200F"/>
    <w:rsid w:val="0072221D"/>
    <w:rsid w:val="0072357C"/>
    <w:rsid w:val="007259CB"/>
    <w:rsid w:val="00726031"/>
    <w:rsid w:val="00751DA9"/>
    <w:rsid w:val="00755E69"/>
    <w:rsid w:val="00762371"/>
    <w:rsid w:val="007648EE"/>
    <w:rsid w:val="0076605C"/>
    <w:rsid w:val="0077106D"/>
    <w:rsid w:val="00780ACC"/>
    <w:rsid w:val="00787A11"/>
    <w:rsid w:val="00797B40"/>
    <w:rsid w:val="007A0C9D"/>
    <w:rsid w:val="007A4759"/>
    <w:rsid w:val="007B05BD"/>
    <w:rsid w:val="007B40FB"/>
    <w:rsid w:val="007B62AF"/>
    <w:rsid w:val="007C0B33"/>
    <w:rsid w:val="007E24B2"/>
    <w:rsid w:val="007E2DA4"/>
    <w:rsid w:val="007E6815"/>
    <w:rsid w:val="007E7632"/>
    <w:rsid w:val="007F1C84"/>
    <w:rsid w:val="007F1D85"/>
    <w:rsid w:val="007F4579"/>
    <w:rsid w:val="00801596"/>
    <w:rsid w:val="00804BC8"/>
    <w:rsid w:val="00806E23"/>
    <w:rsid w:val="00807981"/>
    <w:rsid w:val="00823F5A"/>
    <w:rsid w:val="00845182"/>
    <w:rsid w:val="00845D3B"/>
    <w:rsid w:val="008634E9"/>
    <w:rsid w:val="008801B5"/>
    <w:rsid w:val="00880578"/>
    <w:rsid w:val="00882407"/>
    <w:rsid w:val="008920C3"/>
    <w:rsid w:val="00894052"/>
    <w:rsid w:val="008A7B87"/>
    <w:rsid w:val="008B4AA1"/>
    <w:rsid w:val="008C1C71"/>
    <w:rsid w:val="008C4559"/>
    <w:rsid w:val="008E1AD0"/>
    <w:rsid w:val="008E315F"/>
    <w:rsid w:val="008E6B82"/>
    <w:rsid w:val="008F03C4"/>
    <w:rsid w:val="008F6ADE"/>
    <w:rsid w:val="009003B3"/>
    <w:rsid w:val="0091269B"/>
    <w:rsid w:val="00923C0C"/>
    <w:rsid w:val="0095170D"/>
    <w:rsid w:val="00952CF6"/>
    <w:rsid w:val="00960413"/>
    <w:rsid w:val="00981995"/>
    <w:rsid w:val="00981C7F"/>
    <w:rsid w:val="00985515"/>
    <w:rsid w:val="00990813"/>
    <w:rsid w:val="0099544D"/>
    <w:rsid w:val="00997513"/>
    <w:rsid w:val="009A0E2C"/>
    <w:rsid w:val="009A4D56"/>
    <w:rsid w:val="009B1F04"/>
    <w:rsid w:val="009B4F64"/>
    <w:rsid w:val="009C6F76"/>
    <w:rsid w:val="009E09F7"/>
    <w:rsid w:val="009E2D5C"/>
    <w:rsid w:val="009E3E44"/>
    <w:rsid w:val="009F4175"/>
    <w:rsid w:val="009F66A4"/>
    <w:rsid w:val="009F6C80"/>
    <w:rsid w:val="00A000DA"/>
    <w:rsid w:val="00A15357"/>
    <w:rsid w:val="00A1736E"/>
    <w:rsid w:val="00A216DF"/>
    <w:rsid w:val="00A33F2C"/>
    <w:rsid w:val="00A50EE3"/>
    <w:rsid w:val="00A83E11"/>
    <w:rsid w:val="00A84A0E"/>
    <w:rsid w:val="00A94A0F"/>
    <w:rsid w:val="00AA3C6D"/>
    <w:rsid w:val="00AB3A09"/>
    <w:rsid w:val="00AB57C4"/>
    <w:rsid w:val="00B11CF5"/>
    <w:rsid w:val="00B209FA"/>
    <w:rsid w:val="00B21D1F"/>
    <w:rsid w:val="00B410BA"/>
    <w:rsid w:val="00B42667"/>
    <w:rsid w:val="00B43D68"/>
    <w:rsid w:val="00B44A3A"/>
    <w:rsid w:val="00B5600C"/>
    <w:rsid w:val="00B63C9D"/>
    <w:rsid w:val="00B66E33"/>
    <w:rsid w:val="00B72FB1"/>
    <w:rsid w:val="00B953DA"/>
    <w:rsid w:val="00BA19B0"/>
    <w:rsid w:val="00BB3870"/>
    <w:rsid w:val="00BB45A7"/>
    <w:rsid w:val="00BC3492"/>
    <w:rsid w:val="00BD0EF7"/>
    <w:rsid w:val="00BD6778"/>
    <w:rsid w:val="00C01599"/>
    <w:rsid w:val="00C048D1"/>
    <w:rsid w:val="00C05563"/>
    <w:rsid w:val="00C11132"/>
    <w:rsid w:val="00C115B9"/>
    <w:rsid w:val="00C12FDD"/>
    <w:rsid w:val="00C145AA"/>
    <w:rsid w:val="00C14655"/>
    <w:rsid w:val="00C21399"/>
    <w:rsid w:val="00C446E2"/>
    <w:rsid w:val="00C51537"/>
    <w:rsid w:val="00C535F5"/>
    <w:rsid w:val="00C560C4"/>
    <w:rsid w:val="00C6748F"/>
    <w:rsid w:val="00C742CD"/>
    <w:rsid w:val="00C74337"/>
    <w:rsid w:val="00C75DC8"/>
    <w:rsid w:val="00C929AE"/>
    <w:rsid w:val="00CA4344"/>
    <w:rsid w:val="00CA6348"/>
    <w:rsid w:val="00CB1232"/>
    <w:rsid w:val="00CB17A0"/>
    <w:rsid w:val="00CC3B7D"/>
    <w:rsid w:val="00CD5AE4"/>
    <w:rsid w:val="00CD5E86"/>
    <w:rsid w:val="00CE3B21"/>
    <w:rsid w:val="00CF4D09"/>
    <w:rsid w:val="00D005F2"/>
    <w:rsid w:val="00D03A8E"/>
    <w:rsid w:val="00D114ED"/>
    <w:rsid w:val="00D3032C"/>
    <w:rsid w:val="00D31A3B"/>
    <w:rsid w:val="00D5309D"/>
    <w:rsid w:val="00D631FA"/>
    <w:rsid w:val="00D71064"/>
    <w:rsid w:val="00D811BB"/>
    <w:rsid w:val="00D811EC"/>
    <w:rsid w:val="00D82356"/>
    <w:rsid w:val="00D84763"/>
    <w:rsid w:val="00D84EEE"/>
    <w:rsid w:val="00D90A61"/>
    <w:rsid w:val="00D946EF"/>
    <w:rsid w:val="00D95553"/>
    <w:rsid w:val="00DC355F"/>
    <w:rsid w:val="00DD1E4C"/>
    <w:rsid w:val="00DE331A"/>
    <w:rsid w:val="00DE6ACB"/>
    <w:rsid w:val="00DF02CE"/>
    <w:rsid w:val="00DF1462"/>
    <w:rsid w:val="00E030DA"/>
    <w:rsid w:val="00E14723"/>
    <w:rsid w:val="00E214C0"/>
    <w:rsid w:val="00E30D85"/>
    <w:rsid w:val="00E444EB"/>
    <w:rsid w:val="00E44E33"/>
    <w:rsid w:val="00E77A69"/>
    <w:rsid w:val="00E81A42"/>
    <w:rsid w:val="00E95881"/>
    <w:rsid w:val="00E961E8"/>
    <w:rsid w:val="00E96244"/>
    <w:rsid w:val="00E96DE0"/>
    <w:rsid w:val="00EB2BEC"/>
    <w:rsid w:val="00EB74BF"/>
    <w:rsid w:val="00EC0704"/>
    <w:rsid w:val="00EC508B"/>
    <w:rsid w:val="00ED6B5D"/>
    <w:rsid w:val="00EE4C99"/>
    <w:rsid w:val="00F153D7"/>
    <w:rsid w:val="00F1599C"/>
    <w:rsid w:val="00F2433F"/>
    <w:rsid w:val="00F244DC"/>
    <w:rsid w:val="00F32255"/>
    <w:rsid w:val="00F378F4"/>
    <w:rsid w:val="00F47912"/>
    <w:rsid w:val="00F541B6"/>
    <w:rsid w:val="00F57702"/>
    <w:rsid w:val="00F61361"/>
    <w:rsid w:val="00F613E8"/>
    <w:rsid w:val="00F74D3C"/>
    <w:rsid w:val="00F74FC9"/>
    <w:rsid w:val="00F91F47"/>
    <w:rsid w:val="00FA21BE"/>
    <w:rsid w:val="00FA4F36"/>
    <w:rsid w:val="00FA6FFE"/>
    <w:rsid w:val="00FC121B"/>
    <w:rsid w:val="00FD3DFB"/>
    <w:rsid w:val="00FF0272"/>
    <w:rsid w:val="00FF414B"/>
    <w:rsid w:val="00FF4B7A"/>
    <w:rsid w:val="00FF6FF5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D44A8"/>
  <w15:docId w15:val="{85156591-945E-854B-B7FD-AD22E3EAC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F322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054C4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rsid w:val="00054C41"/>
  </w:style>
  <w:style w:type="paragraph" w:styleId="Normlnywebov">
    <w:name w:val="Normal (Web)"/>
    <w:basedOn w:val="Normlny"/>
    <w:uiPriority w:val="99"/>
    <w:unhideWhenUsed/>
    <w:rsid w:val="00054C41"/>
    <w:rPr>
      <w:lang w:eastAsia="sk-SK"/>
    </w:rPr>
  </w:style>
  <w:style w:type="table" w:customStyle="1" w:styleId="Mriekatabuky2">
    <w:name w:val="Mriežka tabuľky2"/>
    <w:basedOn w:val="Normlnatabuka"/>
    <w:next w:val="Mriekatabuky"/>
    <w:uiPriority w:val="5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ta">
    <w:name w:val="footer"/>
    <w:basedOn w:val="Normlny"/>
    <w:link w:val="PtaChar"/>
    <w:uiPriority w:val="99"/>
    <w:unhideWhenUsed/>
    <w:rsid w:val="00054C4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rsid w:val="00054C41"/>
  </w:style>
  <w:style w:type="paragraph" w:styleId="Textbubliny">
    <w:name w:val="Balloon Text"/>
    <w:basedOn w:val="Normlny"/>
    <w:link w:val="TextbublinyChar"/>
    <w:uiPriority w:val="99"/>
    <w:semiHidden/>
    <w:unhideWhenUsed/>
    <w:rsid w:val="001B4C0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B4C03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1B4C0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B4C03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B4C0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B4C0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B4C03"/>
    <w:rPr>
      <w:b/>
      <w:bCs/>
      <w:sz w:val="20"/>
      <w:szCs w:val="20"/>
    </w:rPr>
  </w:style>
  <w:style w:type="paragraph" w:styleId="Odsekzoznamu">
    <w:name w:val="List Paragraph"/>
    <w:basedOn w:val="Normlny"/>
    <w:uiPriority w:val="34"/>
    <w:qFormat/>
    <w:rsid w:val="00EE4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gmail-m-1648484718305530482msolistparagraph">
    <w:name w:val="gmail-m_-1648484718305530482msolistparagraph"/>
    <w:basedOn w:val="Normlny"/>
    <w:rsid w:val="00A50EE3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C929AE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C929AE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C929AE"/>
    <w:rPr>
      <w:vertAlign w:val="superscript"/>
    </w:rPr>
  </w:style>
  <w:style w:type="paragraph" w:styleId="Revzia">
    <w:name w:val="Revision"/>
    <w:hidden/>
    <w:uiPriority w:val="99"/>
    <w:semiHidden/>
    <w:rsid w:val="00DE6ACB"/>
    <w:pPr>
      <w:spacing w:after="0" w:line="240" w:lineRule="auto"/>
    </w:pPr>
  </w:style>
  <w:style w:type="character" w:styleId="Hypertextovprepojenie">
    <w:name w:val="Hyperlink"/>
    <w:basedOn w:val="Predvolenpsmoodseku"/>
    <w:uiPriority w:val="99"/>
    <w:unhideWhenUsed/>
    <w:rsid w:val="00267661"/>
    <w:rPr>
      <w:color w:val="0563C1" w:themeColor="hyperlink"/>
      <w:u w:val="single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267661"/>
    <w:rPr>
      <w:color w:val="605E5C"/>
      <w:shd w:val="clear" w:color="auto" w:fill="E1DFDD"/>
    </w:rPr>
  </w:style>
  <w:style w:type="paragraph" w:customStyle="1" w:styleId="oj-normal">
    <w:name w:val="oj-normal"/>
    <w:basedOn w:val="Normlny"/>
    <w:rsid w:val="00F3225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1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o2.sk/ponuka/mobilne-sluzby/novy-o2-pausal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orange.sk/e-shop/volania-a-pausaly/prehlad-pausalov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s://datacube.statistics.sk/" TargetMode="Externa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mhsr.sk/podnikatelske-prostredie/lepsia-regulacia/regulacne-zatazenie/kalkulacka-nakladov-regulacie" TargetMode="External"/><Relationship Id="rId14" Type="http://schemas.openxmlformats.org/officeDocument/2006/relationships/hyperlink" Target="https://www.telekom.sk/internet/magio-internet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Priloha-3a-AVnaPP-do-MPK"/>
    <f:field ref="objsubject" par="" edit="true" text=""/>
    <f:field ref="objcreatedby" par="" text="Pavlíková, Katarína, Mgr."/>
    <f:field ref="objcreatedat" par="" text="10.11.2022 9:46:51"/>
    <f:field ref="objchangedby" par="" text="Administrator, System"/>
    <f:field ref="objmodifiedat" par="" text="10.11.2022 9:46:5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1CCF33B0-C622-4374-A8D6-E9019E07F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2135</Words>
  <Characters>12176</Characters>
  <Application>Microsoft Office Word</Application>
  <DocSecurity>0</DocSecurity>
  <Lines>101</Lines>
  <Paragraphs>28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Ministerstvo hospodárstva Slovenskej republiky</Company>
  <LinksUpToDate>false</LinksUpToDate>
  <CharactersWithSpaces>14283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Pavlikova Katarina</dc:creator>
  <cp:keywords/>
  <dc:description/>
  <cp:lastModifiedBy>Jánošíková, Michaela</cp:lastModifiedBy>
  <cp:revision>2</cp:revision>
  <dcterms:created xsi:type="dcterms:W3CDTF">2025-06-06T12:26:00Z</dcterms:created>
  <dcterms:modified xsi:type="dcterms:W3CDTF">2025-06-06T12:26:00Z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COO.2145.1000.3.5328105</vt:lpwstr>
  </property>
  <property fmtid="{D5CDD505-2E9C-101B-9397-08002B2CF9AE}" pid="152" name="FSC#FSCFOLIO@1.1001:docpropproject">
    <vt:lpwstr/>
  </property>
</Properties>
</file>