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F16F7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7D2424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7D2424" w:rsidRPr="007D2424" w:rsidRDefault="007D2424" w:rsidP="007D2424">
            <w:pPr>
              <w:rPr>
                <w:rFonts w:ascii="Times New Roman" w:hAnsi="Times New Roman" w:cs="Times New Roman"/>
                <w:sz w:val="20"/>
              </w:rPr>
            </w:pPr>
            <w:r w:rsidRPr="007D2424">
              <w:rPr>
                <w:rFonts w:ascii="Times New Roman" w:hAnsi="Times New Roman" w:cs="Times New Roman"/>
                <w:sz w:val="20"/>
              </w:rPr>
              <w:t>Návrh zákona, ktorým sa mení a dopĺňa zákon č. 207/2009 Z. z. o podmienkach vývozu a dovozu predmetu kultúrnej hodnoty a o doplnení zákona č. 652/2004 Z. z. o orgánoch štátnej správy v colníctve a o zmene a doplnení niektorých zákonov v znení neskorších predpisov v znení neskorších predpisov.</w:t>
            </w:r>
          </w:p>
          <w:p w:rsidR="007D2424" w:rsidRPr="00A179AE" w:rsidRDefault="007D2424" w:rsidP="007D2424"/>
        </w:tc>
      </w:tr>
      <w:tr w:rsidR="007D2424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7D2424" w:rsidRPr="00612E08" w:rsidRDefault="007D2424" w:rsidP="007D2424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7D2424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2424" w:rsidRPr="007D2424" w:rsidRDefault="007D2424" w:rsidP="007D2424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24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kultúry Slovenskej republiky</w:t>
            </w:r>
          </w:p>
          <w:p w:rsidR="007D2424" w:rsidRPr="00612E08" w:rsidRDefault="007D2424" w:rsidP="007D2424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7D2424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7D2424" w:rsidRPr="00612E08" w:rsidRDefault="007D2424" w:rsidP="007D2424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7D2424" w:rsidRPr="00612E08" w:rsidRDefault="007D2424" w:rsidP="007D242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2424" w:rsidRPr="00612E08" w:rsidRDefault="007D2424" w:rsidP="007D242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7D2424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7D2424" w:rsidRPr="00612E08" w:rsidRDefault="007D2424" w:rsidP="007D242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7D2424" w:rsidRPr="00612E08" w:rsidRDefault="00A20B9C" w:rsidP="007D242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7D2424" w:rsidRPr="00612E08" w:rsidRDefault="007D2424" w:rsidP="007D2424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7D2424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7D2424" w:rsidRPr="00612E08" w:rsidRDefault="007D2424" w:rsidP="007D242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7D2424" w:rsidRPr="00612E08" w:rsidRDefault="001054F8" w:rsidP="007D242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7D2424" w:rsidRPr="00612E08" w:rsidRDefault="007D2424" w:rsidP="007D242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7D2424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7D2424" w:rsidRDefault="007D2424" w:rsidP="007D242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:rsidR="00A20B9C" w:rsidRPr="00612E08" w:rsidRDefault="00A20B9C" w:rsidP="007D242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60049E" w:rsidRDefault="00A20B9C" w:rsidP="007D242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20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Nariadenie Európskeho parlamentu a Rady (EÚ) 2019/880 zo 17. apríla 2019 o vstupe a dovoze tovaru kultúrnej hodnoty</w:t>
            </w:r>
          </w:p>
          <w:p w:rsidR="00A20B9C" w:rsidRPr="00A20B9C" w:rsidRDefault="00A20B9C" w:rsidP="007D242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D379EA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november 2025/december 2025</w:t>
            </w:r>
          </w:p>
        </w:tc>
      </w:tr>
      <w:tr w:rsidR="00D379EA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december 2025</w:t>
            </w:r>
          </w:p>
        </w:tc>
      </w:tr>
      <w:tr w:rsidR="00D379EA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D379EA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február 2025</w:t>
            </w:r>
          </w:p>
        </w:tc>
      </w:tr>
      <w:tr w:rsidR="00D379EA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D379EA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D379EA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79EA" w:rsidRPr="007D2424" w:rsidRDefault="00D379EA" w:rsidP="00D379E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D242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Z dôvodu potreby druhej fázy implementácie nariadenia Európskeho parlamentu a Rady (EÚ) 2019/880 zo 17. apríla 2019 o vstupe a dovoze tovaru kultúrnej hodnoty (ďalej len „nariadenie“) sa rozširuje predmet úpravy zákona č. 207/2009 Z.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Pr="007D242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z., a to o úpravu niektorých podmienok dovozu predmetu kultúrnej hodnoty podľa nariadenia. </w:t>
            </w:r>
          </w:p>
          <w:p w:rsidR="00D379EA" w:rsidRPr="007D2424" w:rsidRDefault="00D379EA" w:rsidP="00D379E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D379EA" w:rsidRPr="007D2424" w:rsidRDefault="00D379EA" w:rsidP="00D379E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D242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existujúcej právnej úprave absentuje komplexné ustanovenie procesných a kompetenčných pravidiel potrebných na zabezpečenie vydávania dovozných licencií a vyhlásení dovozcu pri dovoze predmetov kultúrnej hodnoty v súlade s nariadením. Zároveň absentuje jasná úprava osobitných situácií a výnimiek z týchto povinností vrátane mechanizmov zabezpečenia bezpečného uloženia predmetov kultúrnej hodnoty.</w:t>
            </w:r>
          </w:p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D242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Súčasná právna úprava ďalej ustanovuje povinnosť vlastníkov a žiadateľov o dotáciu konať výlučne prostredníctvom miestne príslušného colného úradu. Uvedené ustanovenie spôsobuje aplikačné ťažkosti najmä v prípadoch, keď sa dotknuté osoby zdržiavajú mimo miesta svojho trvalého pobytu alebo keď sa predmet vývozu nachádza v inom región Slovenskej republiky, než je sídlo alebo trvalý pobyt vlastníka alebo žiadateľa o dotáciu.</w:t>
            </w:r>
          </w:p>
        </w:tc>
      </w:tr>
      <w:tr w:rsidR="00D379EA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D379EA" w:rsidRPr="00612E08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79EA" w:rsidRPr="007D2424" w:rsidRDefault="00D379EA" w:rsidP="00D379E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2424">
              <w:rPr>
                <w:rFonts w:ascii="Times New Roman" w:hAnsi="Times New Roman" w:cs="Times New Roman"/>
                <w:i/>
                <w:sz w:val="20"/>
                <w:szCs w:val="20"/>
              </w:rPr>
              <w:t>Cieľom je zabezpečiť druhú fázu implementácie nariadenia Európskeho parlamentu a Rady (EÚ) 2019/880 zo 17. apríla 2019 o vstupe a dovoze tovaru kultúrnej hodnoty. Hlavnými cieľmi sú:</w:t>
            </w:r>
          </w:p>
          <w:p w:rsidR="00D379EA" w:rsidRPr="007D2424" w:rsidRDefault="00D379EA" w:rsidP="00D379E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D379EA" w:rsidRPr="007D2424" w:rsidRDefault="00D379EA" w:rsidP="00D379EA">
            <w:pPr>
              <w:pStyle w:val="Odsekzoznamu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2424">
              <w:rPr>
                <w:rFonts w:ascii="Times New Roman" w:hAnsi="Times New Roman" w:cs="Times New Roman"/>
                <w:i/>
                <w:sz w:val="20"/>
                <w:szCs w:val="20"/>
              </w:rPr>
              <w:t>Ustanoviť Ministerstvo kultúry Slovenskej republiky za príslušný orgán, ktorý bude vydávať dovozné licencie a udeľovať výnimky z povinnosti predložiť dovoznú licenciu alebo vyhlásenie dovozcu za podmienok určených zákonom č. 207/2009 Z.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7D2424">
              <w:rPr>
                <w:rFonts w:ascii="Times New Roman" w:hAnsi="Times New Roman" w:cs="Times New Roman"/>
                <w:i/>
                <w:sz w:val="20"/>
                <w:szCs w:val="20"/>
              </w:rPr>
              <w:t>z.. V prípade špecifických situácií dovozu predmetu kultúrnej hodnoty bez dovoznej licencie alebo vyhlásenia dovozcu, bude Ministerstvo kultúry Slovenskej republiky príslušné určiť odbornú inštitúciu, v ktorej skladovacích priestoroch sa zabezpečí bezpečné uloženie predmetu kultúrnej hodnoty.</w:t>
            </w:r>
          </w:p>
          <w:p w:rsidR="00D379EA" w:rsidRPr="007D2424" w:rsidRDefault="00D379EA" w:rsidP="00D379EA">
            <w:pPr>
              <w:pStyle w:val="Odsekzoznamu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2424">
              <w:rPr>
                <w:rFonts w:ascii="Times New Roman" w:hAnsi="Times New Roman" w:cs="Times New Roman"/>
                <w:i/>
                <w:sz w:val="20"/>
                <w:szCs w:val="20"/>
              </w:rPr>
              <w:t>Rozšíriť pôsobnosť colných úradov – colné úrady budú oprávnené kontrolovať dovozné licencie a vyhlásenia dovozcov a taktiež totožnosť dovážaného predmetu kultúrnej hodnoty s údajmi uvedenými v týchto dokladoch;</w:t>
            </w:r>
          </w:p>
          <w:p w:rsidR="00D379EA" w:rsidRPr="007D2424" w:rsidRDefault="00D379EA" w:rsidP="00D379EA">
            <w:pPr>
              <w:pStyle w:val="Odsekzoznamu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D2424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lastRenderedPageBreak/>
              <w:t>Zjednodušiť proces predkladania povolení a príslušných tlačív colným orgánom – povinnosť predkladať povolenie na vývoz predmetu kultúrnej hodnoty z územia SR a tlačiva podľa prílohy č. 5 zákona č. 207/2009 Z.</w:t>
            </w: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Pr="007D2424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z. nebude viazaná na miestne príslušný colný úrad. Vlastníkovi alebo žiadateľovi o dotáciu bude umožnené </w:t>
            </w:r>
            <w:r w:rsidRPr="007D2424">
              <w:rPr>
                <w:rFonts w:ascii="Times New Roman" w:hAnsi="Times New Roman" w:cs="Times New Roman"/>
                <w:i/>
                <w:sz w:val="20"/>
                <w:szCs w:val="20"/>
              </w:rPr>
              <w:t>predkladať</w:t>
            </w:r>
            <w:r w:rsidRPr="007D2424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povolenie na vývoz </w:t>
            </w:r>
            <w:r w:rsidRPr="007D2424">
              <w:rPr>
                <w:rFonts w:ascii="Times New Roman" w:hAnsi="Times New Roman" w:cs="Times New Roman"/>
                <w:i/>
                <w:sz w:val="20"/>
                <w:szCs w:val="20"/>
              </w:rPr>
              <w:t>na ktorýkoľvek colný úrad v rámci Slovenskej republiky</w:t>
            </w:r>
            <w:r w:rsidRPr="007D2424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, </w:t>
            </w:r>
            <w:r w:rsidRPr="007D2424">
              <w:rPr>
                <w:rFonts w:ascii="Times New Roman" w:hAnsi="Times New Roman" w:cs="Times New Roman"/>
                <w:i/>
                <w:sz w:val="20"/>
                <w:szCs w:val="20"/>
              </w:rPr>
              <w:t>čo prispeje k zvýšeniu flexibility, zníženiu administratívnej záťaže a zrýchleniu celého procesu.</w:t>
            </w:r>
          </w:p>
        </w:tc>
      </w:tr>
      <w:tr w:rsidR="00D379EA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D379EA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79EA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:rsidR="00D379EA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D379EA" w:rsidRPr="00BC7FED" w:rsidRDefault="00D379EA" w:rsidP="00D379EA">
            <w:pPr>
              <w:pStyle w:val="Odsekzoznamu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</w:rPr>
            </w:pPr>
            <w:r w:rsidRPr="00BC7FED">
              <w:rPr>
                <w:rFonts w:ascii="Times New Roman" w:hAnsi="Times New Roman" w:cs="Times New Roman"/>
                <w:sz w:val="20"/>
              </w:rPr>
              <w:t>Ministerstvo kultúry Slovenskej republiky</w:t>
            </w:r>
          </w:p>
          <w:p w:rsidR="00D379EA" w:rsidRPr="00BC7FED" w:rsidRDefault="00D379EA" w:rsidP="00D379EA">
            <w:pPr>
              <w:pStyle w:val="Odsekzoznamu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</w:rPr>
            </w:pPr>
            <w:r w:rsidRPr="00BC7FED">
              <w:rPr>
                <w:rFonts w:ascii="Times New Roman" w:hAnsi="Times New Roman" w:cs="Times New Roman"/>
                <w:sz w:val="20"/>
              </w:rPr>
              <w:t>Colné úrady</w:t>
            </w:r>
          </w:p>
          <w:p w:rsidR="00D379EA" w:rsidRPr="00BC7FED" w:rsidRDefault="00D379EA" w:rsidP="00D379EA">
            <w:pPr>
              <w:pStyle w:val="Odsekzoznamu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</w:rPr>
            </w:pPr>
            <w:r w:rsidRPr="00BC7F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vlastníci predmetu kultúrnej hodnoty</w:t>
            </w:r>
          </w:p>
          <w:p w:rsidR="00D379EA" w:rsidRPr="00BC7FED" w:rsidRDefault="00D379EA" w:rsidP="00D379EA">
            <w:pPr>
              <w:pStyle w:val="Odsekzoznamu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C7F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žiadatelia o dotáciu</w:t>
            </w:r>
          </w:p>
          <w:p w:rsidR="00D379EA" w:rsidRPr="00BC7FED" w:rsidRDefault="00D379EA" w:rsidP="00D379EA">
            <w:pPr>
              <w:pStyle w:val="Odsekzoznamu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C7F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podnikateľské subjekty, ktoré vo svojom podnikaní obchodujú s predmetmi kultúrnej hodnoty</w:t>
            </w:r>
          </w:p>
          <w:p w:rsidR="00D379EA" w:rsidRPr="0060049E" w:rsidRDefault="00D379EA" w:rsidP="00D379EA">
            <w:pPr>
              <w:pStyle w:val="Odsekzoznamu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D379EA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D379EA" w:rsidRPr="00612E08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79EA" w:rsidRDefault="00D379EA" w:rsidP="00D379E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:rsidR="00D379EA" w:rsidRPr="00612E08" w:rsidRDefault="00D379EA" w:rsidP="00D379E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D379EA" w:rsidRPr="00005187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24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Vzhľadom na nevyhnutnosť druhej fázy implementácie nariadenia Európskeho parlamentu a Rady (EÚ) 2019/880 zo 17. apríla 2019 o vstupe a dovoze tovaru kultúrnej hodnoty neboli posudzované alternatívne riešenia.</w:t>
            </w:r>
          </w:p>
        </w:tc>
      </w:tr>
      <w:tr w:rsidR="00D379EA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D379EA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D379EA" w:rsidRPr="00612E08" w:rsidRDefault="00E51E5B" w:rsidP="00D379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9EA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D379EA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D379EA" w:rsidRPr="00612E08" w:rsidRDefault="00E51E5B" w:rsidP="00D379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9E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D379EA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D379EA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D379EA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D379EA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D379EA" w:rsidRPr="00612E08">
              <w:trPr>
                <w:trHeight w:val="90"/>
              </w:trPr>
              <w:tc>
                <w:tcPr>
                  <w:tcW w:w="8643" w:type="dxa"/>
                </w:tcPr>
                <w:p w:rsidR="00D379EA" w:rsidRPr="00612E08" w:rsidRDefault="00D379EA" w:rsidP="00D379E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goldplatingu podľa tabuľky zhody, resp. či ku goldplatingu dochádza pri implementácii práva EÚ. </w:t>
                  </w:r>
                </w:p>
              </w:tc>
            </w:tr>
            <w:tr w:rsidR="00D379EA" w:rsidRPr="00612E08">
              <w:trPr>
                <w:trHeight w:val="296"/>
              </w:trPr>
              <w:tc>
                <w:tcPr>
                  <w:tcW w:w="8643" w:type="dxa"/>
                </w:tcPr>
                <w:p w:rsidR="00D379EA" w:rsidRPr="00612E08" w:rsidRDefault="00D379EA" w:rsidP="00D379EA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D379EA" w:rsidRPr="00612E08" w:rsidRDefault="00D379EA" w:rsidP="00D379EA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D379EA" w:rsidRPr="00612E08" w:rsidRDefault="00D379EA" w:rsidP="00D379E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D379EA" w:rsidRPr="00612E08">
              <w:trPr>
                <w:trHeight w:val="296"/>
              </w:trPr>
              <w:tc>
                <w:tcPr>
                  <w:tcW w:w="8643" w:type="dxa"/>
                </w:tcPr>
                <w:p w:rsidR="00D379EA" w:rsidRPr="00612E08" w:rsidRDefault="00D379EA" w:rsidP="00D379EA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D379EA" w:rsidRPr="00612E08" w:rsidRDefault="00D379EA" w:rsidP="00D379E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D379EA" w:rsidRPr="00612E08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379EA" w:rsidRPr="00612E08" w:rsidRDefault="00D379EA" w:rsidP="00D379E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D379EA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D379EA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:rsidR="00D379EA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:rsidR="00D379EA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D379EA" w:rsidRPr="00BD0B0B" w:rsidRDefault="00D379EA" w:rsidP="00D379E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79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Nariadenie sa v celom rozsahu uplatňuje od 28. júna 2025. Podľa článku 14 ods. 2 nariadenia Komisia do troch rokov od dátumu, od ktorého sa toto nariadenie začne uplatňovať v celom rozsahu, a následne každých päť rokov, predloží Európskemu parlamentu a Rade správu o vykonávaní tohto nariadenia. Prvá správa o vykonávaní tohto nariadenia bude Komisiou predložená do 28. júna 2028. Prvé preskúmanie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účinnosti a </w:t>
            </w:r>
            <w:r w:rsidRPr="00D379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účelnosti bude vykonané v tomto časovom rámci a následne priebežne,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pričom </w:t>
            </w:r>
            <w:r w:rsidRPr="00D379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kritériami na preskúmanie budú najmä počet vydaných dovozných licencií, zamietnutých žiadostí o vydanie dovozných licencií a počet predložených vyhlásení dovozcu.</w:t>
            </w:r>
          </w:p>
        </w:tc>
      </w:tr>
      <w:tr w:rsidR="00D379EA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D379EA" w:rsidRPr="00612E08" w:rsidRDefault="00D379EA" w:rsidP="00D379E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D379EA" w:rsidRPr="00612E08" w:rsidRDefault="00D379EA" w:rsidP="00D379E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D379EA" w:rsidRPr="00612E08" w:rsidRDefault="00D379EA" w:rsidP="00D379EA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D379EA" w:rsidRPr="00612E08" w:rsidRDefault="00D379EA" w:rsidP="00D379E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:rsidR="00D379EA" w:rsidRDefault="00D379EA" w:rsidP="00D379E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D379EA" w:rsidRDefault="00D379EA" w:rsidP="00D379E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D379EA" w:rsidRDefault="00D379EA" w:rsidP="00D379E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D379EA" w:rsidRPr="00612E08" w:rsidRDefault="00D379EA" w:rsidP="00D379E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D379EA" w:rsidRPr="00612E08" w:rsidRDefault="00D379EA" w:rsidP="00D379E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D379EA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D379EA" w:rsidRPr="00612E08" w:rsidRDefault="00D379EA" w:rsidP="00D379E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D379EA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D379EA" w:rsidRPr="00612E08" w:rsidRDefault="00D379EA" w:rsidP="00D379E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D379EA" w:rsidRPr="00612E08" w:rsidRDefault="00D379EA" w:rsidP="00D379EA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D379EA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D379EA" w:rsidRPr="00612E08" w:rsidRDefault="00D379EA" w:rsidP="00D379E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D379EA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D379EA" w:rsidRPr="00612E08" w:rsidRDefault="00D379EA" w:rsidP="00D379E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D379EA" w:rsidRPr="00612E08" w:rsidRDefault="00D379EA" w:rsidP="00D379EA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D379EA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D379EA" w:rsidRPr="00612E08" w:rsidRDefault="00D379EA" w:rsidP="00D379E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79EA" w:rsidRPr="00612E08" w:rsidRDefault="00D379EA" w:rsidP="00D379E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D379EA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79EA" w:rsidRPr="00612E08" w:rsidRDefault="00D379EA" w:rsidP="00D379E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D379EA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79EA" w:rsidRPr="00612E08" w:rsidRDefault="00D379EA" w:rsidP="00D379E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D379EA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D379EA" w:rsidRPr="00612E08" w:rsidRDefault="00D379EA" w:rsidP="00D379E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D379EA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D379EA" w:rsidRPr="00612E08" w:rsidRDefault="00D379EA" w:rsidP="00D379E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D379EA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79EA" w:rsidRPr="00612E08" w:rsidRDefault="00D379EA" w:rsidP="00D379E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D379EA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79EA" w:rsidRPr="00612E08" w:rsidRDefault="00D379EA" w:rsidP="00D379E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79EA" w:rsidRPr="00612E08" w:rsidRDefault="00D379EA" w:rsidP="00D379E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D379EA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79EA" w:rsidRPr="00612E08" w:rsidRDefault="00D379EA" w:rsidP="00D379E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79EA" w:rsidRPr="00612E08" w:rsidRDefault="00D379EA" w:rsidP="00D379E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D379EA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D379EA" w:rsidRPr="00612E08" w:rsidRDefault="00D379EA" w:rsidP="00D379E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379EA" w:rsidRPr="00612E08" w:rsidRDefault="00D379EA" w:rsidP="00D379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79EA" w:rsidRPr="00612E08" w:rsidRDefault="00D379EA" w:rsidP="00D379E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D379EA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D379EA" w:rsidRPr="002A3192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A3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D379EA" w:rsidRPr="002A3192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A319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79EA" w:rsidRPr="002A3192" w:rsidRDefault="00D379EA" w:rsidP="00D379E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A3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D379EA" w:rsidRPr="002A3192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79EA" w:rsidRPr="002A3192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A3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D379EA" w:rsidRPr="002A3192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A319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79EA" w:rsidRPr="002A3192" w:rsidRDefault="00D379EA" w:rsidP="00D379E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A3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12132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A004B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12132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F94186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AB2F26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7D2424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1C71CD" w:rsidRPr="002A3192" w:rsidRDefault="001C71CD" w:rsidP="00CB207D">
            <w:pPr>
              <w:contextualSpacing/>
              <w:rPr>
                <w:rFonts w:ascii="Times New Roman" w:eastAsia="Calibri" w:hAnsi="Times New Roman" w:cs="Times New Roman"/>
                <w:sz w:val="20"/>
              </w:rPr>
            </w:pPr>
            <w:r w:rsidRPr="002A3192">
              <w:rPr>
                <w:rFonts w:ascii="Times New Roman" w:eastAsia="Calibri" w:hAnsi="Times New Roman" w:cs="Times New Roman"/>
                <w:sz w:val="20"/>
              </w:rPr>
              <w:t xml:space="preserve">Predkladaný </w:t>
            </w:r>
            <w:r w:rsidR="002A3192" w:rsidRPr="002A3192">
              <w:rPr>
                <w:rFonts w:ascii="Times New Roman" w:eastAsia="Calibri" w:hAnsi="Times New Roman" w:cs="Times New Roman"/>
                <w:sz w:val="20"/>
              </w:rPr>
              <w:t>materiál</w:t>
            </w:r>
            <w:r w:rsidRPr="002A3192">
              <w:rPr>
                <w:rFonts w:ascii="Times New Roman" w:eastAsia="Calibri" w:hAnsi="Times New Roman" w:cs="Times New Roman"/>
                <w:sz w:val="20"/>
              </w:rPr>
              <w:t xml:space="preserve"> má </w:t>
            </w:r>
            <w:r w:rsidR="00991AF0">
              <w:rPr>
                <w:rFonts w:ascii="Times New Roman" w:eastAsia="Calibri" w:hAnsi="Times New Roman" w:cs="Times New Roman"/>
                <w:bCs/>
                <w:sz w:val="20"/>
              </w:rPr>
              <w:t xml:space="preserve">marginálny - </w:t>
            </w:r>
            <w:r w:rsidRPr="002A3192">
              <w:rPr>
                <w:rFonts w:ascii="Times New Roman" w:eastAsia="Calibri" w:hAnsi="Times New Roman" w:cs="Times New Roman"/>
                <w:bCs/>
                <w:sz w:val="20"/>
              </w:rPr>
              <w:t>pozitívny vplyv na podnikateľské prostredie</w:t>
            </w:r>
            <w:r w:rsidRPr="002A3192">
              <w:rPr>
                <w:rFonts w:ascii="Times New Roman" w:eastAsia="Calibri" w:hAnsi="Times New Roman" w:cs="Times New Roman"/>
                <w:sz w:val="20"/>
              </w:rPr>
              <w:t xml:space="preserve">, keďže znižuje administratívne náklady, ktoré musia podnikateľské subjekty vynakladať pri procese predkladania povolení a príslušných tlačív colným orgánom. Umožnenie podania týchto dokumentov na ktorýkoľvek colný úrad v rámci Slovenskej republiky </w:t>
            </w:r>
            <w:r w:rsidR="002A3192" w:rsidRPr="002A3192">
              <w:rPr>
                <w:rFonts w:ascii="Times New Roman" w:eastAsia="Calibri" w:hAnsi="Times New Roman" w:cs="Times New Roman"/>
                <w:sz w:val="20"/>
              </w:rPr>
              <w:t>skracuje čas potrebný na jeho vybavenie</w:t>
            </w:r>
            <w:r w:rsidR="002A3192">
              <w:rPr>
                <w:rFonts w:ascii="Times New Roman" w:eastAsia="Calibri" w:hAnsi="Times New Roman" w:cs="Times New Roman"/>
                <w:sz w:val="20"/>
              </w:rPr>
              <w:t xml:space="preserve"> a tým</w:t>
            </w:r>
            <w:r w:rsidR="002A3192" w:rsidRPr="002A3192">
              <w:rPr>
                <w:rFonts w:ascii="Times New Roman" w:eastAsia="Calibri" w:hAnsi="Times New Roman" w:cs="Times New Roman"/>
                <w:sz w:val="20"/>
              </w:rPr>
              <w:t xml:space="preserve"> </w:t>
            </w:r>
            <w:r w:rsidRPr="002A3192">
              <w:rPr>
                <w:rFonts w:ascii="Times New Roman" w:eastAsia="Calibri" w:hAnsi="Times New Roman" w:cs="Times New Roman"/>
                <w:sz w:val="20"/>
              </w:rPr>
              <w:t>zjednodušuje celý postup</w:t>
            </w:r>
            <w:r w:rsidR="002A3192">
              <w:rPr>
                <w:rFonts w:ascii="Times New Roman" w:eastAsia="Calibri" w:hAnsi="Times New Roman" w:cs="Times New Roman"/>
                <w:sz w:val="20"/>
              </w:rPr>
              <w:t>.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D379EA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79EA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4B2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Mgr. Mgr. Martin Šugár, Ph.D.</w:t>
            </w:r>
          </w:p>
          <w:p w:rsidR="00D379EA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4B2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riadi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teľ odboru povolení a dohľadu, </w:t>
            </w:r>
            <w:r w:rsidRPr="009A4B2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sekcia kultúrneho dedičstva a štátneho jazyka</w:t>
            </w:r>
          </w:p>
          <w:p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A4B2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martin.sugar@culture.gov.sk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A20B9C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A20B9C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2A3192" w:rsidRDefault="00E51E5B" w:rsidP="000800F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55982">
                        <w:rPr>
                          <w:rFonts w:ascii="MS Gothic" w:eastAsia="MS Gothic" w:hAnsi="MS Gothic" w:cs="Times New Roman" w:hint="eastAsia"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2A319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A319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2A3192" w:rsidRDefault="00E51E5B" w:rsidP="000800F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2A3192">
                        <w:rPr>
                          <w:rFonts w:ascii="MS Gothic" w:eastAsia="MS Gothic" w:hAnsi="MS Gothic" w:cs="Times New Roman" w:hint="eastAsia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A319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A319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2A3192" w:rsidRDefault="00E51E5B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55982">
                        <w:rPr>
                          <w:rFonts w:ascii="MS Gothic" w:eastAsia="MS Gothic" w:hAnsi="MS Gothic" w:cs="Times New Roman" w:hint="eastAsia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A319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A319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A20B9C" w:rsidRPr="00A20B9C" w:rsidRDefault="001B23B7" w:rsidP="008559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20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  <w:r w:rsidR="008559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55982" w:rsidRPr="008559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neuplatňuje k materiálu žiadne pripomienky ani odporúčania.</w:t>
            </w:r>
          </w:p>
          <w:p w:rsidR="00A20B9C" w:rsidRPr="00A20B9C" w:rsidRDefault="00A20B9C" w:rsidP="00A20B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B23B7" w:rsidRPr="00A20B9C" w:rsidRDefault="001B23B7" w:rsidP="0085598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D379EA" w:rsidRDefault="00E51E5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379EA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D379E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D379E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D379EA" w:rsidRDefault="00E51E5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D379EA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D379E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D379E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D379EA" w:rsidRDefault="00E51E5B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D379EA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D379E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D379E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Default="00E51E5B"/>
    <w:p w:rsidR="00CB207D" w:rsidRPr="00612E08" w:rsidRDefault="00CB207D"/>
    <w:sectPr w:rsidR="00CB207D" w:rsidRPr="00612E08" w:rsidSect="001E3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E5B" w:rsidRDefault="00E51E5B" w:rsidP="001B23B7">
      <w:pPr>
        <w:spacing w:after="0" w:line="240" w:lineRule="auto"/>
      </w:pPr>
      <w:r>
        <w:separator/>
      </w:r>
    </w:p>
  </w:endnote>
  <w:endnote w:type="continuationSeparator" w:id="0">
    <w:p w:rsidR="00E51E5B" w:rsidRDefault="00E51E5B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6492B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E5B" w:rsidRDefault="00E51E5B" w:rsidP="001B23B7">
      <w:pPr>
        <w:spacing w:after="0" w:line="240" w:lineRule="auto"/>
      </w:pPr>
      <w:r>
        <w:separator/>
      </w:r>
    </w:p>
  </w:footnote>
  <w:footnote w:type="continuationSeparator" w:id="0">
    <w:p w:rsidR="00E51E5B" w:rsidRDefault="00E51E5B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643E6C8E"/>
    <w:multiLevelType w:val="hybridMultilevel"/>
    <w:tmpl w:val="AF2E01CC"/>
    <w:lvl w:ilvl="0" w:tplc="C93A6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A64483"/>
    <w:multiLevelType w:val="hybridMultilevel"/>
    <w:tmpl w:val="EEA027D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05187"/>
    <w:rsid w:val="00043706"/>
    <w:rsid w:val="000869DC"/>
    <w:rsid w:val="00097069"/>
    <w:rsid w:val="000D348F"/>
    <w:rsid w:val="000F2BE9"/>
    <w:rsid w:val="001054F8"/>
    <w:rsid w:val="00113AE4"/>
    <w:rsid w:val="00121329"/>
    <w:rsid w:val="00156064"/>
    <w:rsid w:val="00161EBB"/>
    <w:rsid w:val="00187182"/>
    <w:rsid w:val="001B23B7"/>
    <w:rsid w:val="001C71CD"/>
    <w:rsid w:val="001E3562"/>
    <w:rsid w:val="00203EE3"/>
    <w:rsid w:val="002243BB"/>
    <w:rsid w:val="0023360B"/>
    <w:rsid w:val="00243652"/>
    <w:rsid w:val="002A3192"/>
    <w:rsid w:val="002F6ADB"/>
    <w:rsid w:val="003145AE"/>
    <w:rsid w:val="003553ED"/>
    <w:rsid w:val="003A057B"/>
    <w:rsid w:val="003A381E"/>
    <w:rsid w:val="003B0115"/>
    <w:rsid w:val="00411898"/>
    <w:rsid w:val="0049476D"/>
    <w:rsid w:val="004A4383"/>
    <w:rsid w:val="004C6831"/>
    <w:rsid w:val="004E40B2"/>
    <w:rsid w:val="00591EC6"/>
    <w:rsid w:val="00591ED3"/>
    <w:rsid w:val="0060049E"/>
    <w:rsid w:val="00612E08"/>
    <w:rsid w:val="00645555"/>
    <w:rsid w:val="006D07AF"/>
    <w:rsid w:val="006D22EA"/>
    <w:rsid w:val="006F678E"/>
    <w:rsid w:val="006F6B62"/>
    <w:rsid w:val="00720322"/>
    <w:rsid w:val="00750CBB"/>
    <w:rsid w:val="0075197E"/>
    <w:rsid w:val="00761208"/>
    <w:rsid w:val="007756BE"/>
    <w:rsid w:val="007A66CF"/>
    <w:rsid w:val="007A7624"/>
    <w:rsid w:val="007B40C1"/>
    <w:rsid w:val="007C5312"/>
    <w:rsid w:val="007D2424"/>
    <w:rsid w:val="007D6F2C"/>
    <w:rsid w:val="007F587A"/>
    <w:rsid w:val="0080042A"/>
    <w:rsid w:val="00855982"/>
    <w:rsid w:val="00865E81"/>
    <w:rsid w:val="008801B5"/>
    <w:rsid w:val="00881E07"/>
    <w:rsid w:val="00894CB4"/>
    <w:rsid w:val="008B222D"/>
    <w:rsid w:val="008C79B7"/>
    <w:rsid w:val="00942FC3"/>
    <w:rsid w:val="009431E3"/>
    <w:rsid w:val="009475F5"/>
    <w:rsid w:val="00965E4E"/>
    <w:rsid w:val="009717F5"/>
    <w:rsid w:val="0098472E"/>
    <w:rsid w:val="009869A8"/>
    <w:rsid w:val="00991AF0"/>
    <w:rsid w:val="009C1382"/>
    <w:rsid w:val="009C424C"/>
    <w:rsid w:val="009E09F7"/>
    <w:rsid w:val="009F4832"/>
    <w:rsid w:val="00A004BE"/>
    <w:rsid w:val="00A20B9C"/>
    <w:rsid w:val="00A340BB"/>
    <w:rsid w:val="00A60413"/>
    <w:rsid w:val="00A7788F"/>
    <w:rsid w:val="00AB2F26"/>
    <w:rsid w:val="00AC30D6"/>
    <w:rsid w:val="00B00B6E"/>
    <w:rsid w:val="00B547F5"/>
    <w:rsid w:val="00B70E23"/>
    <w:rsid w:val="00B84F87"/>
    <w:rsid w:val="00BA2BF4"/>
    <w:rsid w:val="00BB6122"/>
    <w:rsid w:val="00BC7FED"/>
    <w:rsid w:val="00BD0B0B"/>
    <w:rsid w:val="00C33E86"/>
    <w:rsid w:val="00C6492B"/>
    <w:rsid w:val="00C86714"/>
    <w:rsid w:val="00C94E4E"/>
    <w:rsid w:val="00CB08AE"/>
    <w:rsid w:val="00CB207D"/>
    <w:rsid w:val="00CD6E04"/>
    <w:rsid w:val="00CE6AAE"/>
    <w:rsid w:val="00CF1A25"/>
    <w:rsid w:val="00D2313B"/>
    <w:rsid w:val="00D25D2E"/>
    <w:rsid w:val="00D379EA"/>
    <w:rsid w:val="00D50F1E"/>
    <w:rsid w:val="00D704F6"/>
    <w:rsid w:val="00DC1C22"/>
    <w:rsid w:val="00DD37D2"/>
    <w:rsid w:val="00DF357C"/>
    <w:rsid w:val="00E440B4"/>
    <w:rsid w:val="00E47224"/>
    <w:rsid w:val="00E47356"/>
    <w:rsid w:val="00E5190D"/>
    <w:rsid w:val="00E51E5B"/>
    <w:rsid w:val="00ED165A"/>
    <w:rsid w:val="00ED1AC0"/>
    <w:rsid w:val="00F16F75"/>
    <w:rsid w:val="00F35CD9"/>
    <w:rsid w:val="00F50A84"/>
    <w:rsid w:val="00F826EC"/>
    <w:rsid w:val="00F87681"/>
    <w:rsid w:val="00F94186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7D2424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9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4508B1F8-89CE-44E8-BC4C-41699897F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1361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9107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Vico Lucia</cp:lastModifiedBy>
  <cp:revision>2</cp:revision>
  <dcterms:created xsi:type="dcterms:W3CDTF">2025-12-29T08:45:00Z</dcterms:created>
  <dcterms:modified xsi:type="dcterms:W3CDTF">2025-12-29T08:45:00Z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