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3EC" w:rsidRPr="00B4234F" w:rsidRDefault="003313EC" w:rsidP="003313EC">
      <w:pPr>
        <w:jc w:val="center"/>
        <w:rPr>
          <w:b/>
          <w:lang w:eastAsia="en-US"/>
        </w:rPr>
      </w:pPr>
      <w:r w:rsidRPr="00B4234F">
        <w:rPr>
          <w:b/>
          <w:lang w:eastAsia="en-US"/>
        </w:rPr>
        <w:t>Doložka</w:t>
      </w:r>
    </w:p>
    <w:p w:rsidR="003313EC" w:rsidRPr="00B4234F" w:rsidRDefault="003313EC" w:rsidP="003313EC">
      <w:pPr>
        <w:jc w:val="center"/>
        <w:rPr>
          <w:b/>
          <w:lang w:eastAsia="en-US"/>
        </w:rPr>
      </w:pPr>
      <w:r w:rsidRPr="00B4234F">
        <w:rPr>
          <w:b/>
          <w:lang w:eastAsia="en-US"/>
        </w:rPr>
        <w:t>vybraných vplyvov</w:t>
      </w:r>
    </w:p>
    <w:p w:rsidR="003313EC" w:rsidRPr="00B4234F" w:rsidRDefault="003313EC" w:rsidP="003313EC">
      <w:pPr>
        <w:spacing w:after="200"/>
        <w:jc w:val="both"/>
        <w:rPr>
          <w:lang w:eastAsia="en-US"/>
        </w:rPr>
      </w:pPr>
      <w:r w:rsidRPr="00B4234F">
        <w:rPr>
          <w:lang w:eastAsia="en-US"/>
        </w:rPr>
        <w:t xml:space="preserve"> </w:t>
      </w:r>
    </w:p>
    <w:p w:rsidR="003313EC" w:rsidRPr="00B4234F" w:rsidRDefault="003313EC" w:rsidP="003313EC">
      <w:pPr>
        <w:spacing w:after="200"/>
        <w:jc w:val="both"/>
        <w:rPr>
          <w:b/>
          <w:lang w:eastAsia="en-US"/>
        </w:rPr>
      </w:pPr>
      <w:r w:rsidRPr="00B4234F">
        <w:rPr>
          <w:b/>
          <w:lang w:eastAsia="en-US"/>
        </w:rPr>
        <w:t xml:space="preserve">A.1. Názov materiálu: </w:t>
      </w:r>
    </w:p>
    <w:p w:rsidR="003313EC" w:rsidRPr="00B4234F" w:rsidRDefault="003313EC" w:rsidP="003313EC">
      <w:pPr>
        <w:spacing w:after="200" w:line="276" w:lineRule="auto"/>
        <w:jc w:val="both"/>
        <w:rPr>
          <w:rFonts w:eastAsia="Calibri"/>
          <w:lang w:eastAsia="en-US"/>
        </w:rPr>
      </w:pPr>
      <w:r w:rsidRPr="00B4234F">
        <w:rPr>
          <w:rFonts w:eastAsia="Calibri"/>
          <w:lang w:eastAsia="en-US"/>
        </w:rPr>
        <w:t>Návrh zákona, ktorým sa mení a dopĺňa zákon č. 265/2022 Z. z. o vydavateľoch publikácií a o registri v oblasti médií a audiovízie a o zmene a doplnení niektorých zákonov (zákon o publikáciách)</w:t>
      </w:r>
    </w:p>
    <w:p w:rsidR="003313EC" w:rsidRPr="00B4234F" w:rsidRDefault="003313EC" w:rsidP="003313EC">
      <w:pPr>
        <w:spacing w:after="200" w:line="276" w:lineRule="auto"/>
        <w:jc w:val="both"/>
        <w:rPr>
          <w:lang w:eastAsia="en-US"/>
        </w:rPr>
      </w:pPr>
    </w:p>
    <w:p w:rsidR="003313EC" w:rsidRPr="00B4234F" w:rsidRDefault="003313EC" w:rsidP="003313EC">
      <w:pPr>
        <w:spacing w:after="200"/>
        <w:jc w:val="both"/>
        <w:rPr>
          <w:b/>
          <w:lang w:eastAsia="en-US"/>
        </w:rPr>
      </w:pPr>
      <w:r w:rsidRPr="00B4234F">
        <w:rPr>
          <w:b/>
          <w:lang w:eastAsia="en-US"/>
        </w:rPr>
        <w:t xml:space="preserve">A.2. Vplyvy: 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467"/>
        <w:gridCol w:w="1190"/>
        <w:gridCol w:w="1178"/>
        <w:gridCol w:w="1190"/>
      </w:tblGrid>
      <w:tr w:rsidR="003313EC" w:rsidRPr="00B4234F" w:rsidTr="00B73FB9">
        <w:trPr>
          <w:trHeight w:val="285"/>
        </w:trPr>
        <w:tc>
          <w:tcPr>
            <w:tcW w:w="54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Pozitívne</w:t>
            </w:r>
          </w:p>
        </w:tc>
        <w:tc>
          <w:tcPr>
            <w:tcW w:w="117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Žiadne</w:t>
            </w:r>
          </w:p>
        </w:tc>
        <w:tc>
          <w:tcPr>
            <w:tcW w:w="1190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Negatívne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1. Vplyvy na rozpočet verejnej správy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</w:tr>
      <w:tr w:rsidR="003313EC" w:rsidRPr="00B4234F" w:rsidTr="00B73FB9">
        <w:trPr>
          <w:trHeight w:val="570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2. Vplyvy na podnikateľské prostredie – dochádza k zvýšeniu regulačného zaťaženia?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3. Sociálne vplyvy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– vplyvy na hospodárenie obyvateľstva,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– sociálnu </w:t>
            </w:r>
            <w:proofErr w:type="spellStart"/>
            <w:r w:rsidRPr="00B4234F">
              <w:rPr>
                <w:lang w:eastAsia="en-US"/>
              </w:rPr>
              <w:t>exklúziu</w:t>
            </w:r>
            <w:proofErr w:type="spellEnd"/>
            <w:r w:rsidRPr="00B4234F">
              <w:rPr>
                <w:lang w:eastAsia="en-US"/>
              </w:rPr>
              <w:t>,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– rovnosť príležitostí a rodovú rovnosť a vplyvy na zamestnanosť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4. Vplyvy na životné prostredie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5. Vplyvy na informatizáciu spoločnosti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 xml:space="preserve"> </w:t>
            </w: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6. Vplyvy na manželstvo, rodičovstvo a rodinu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</w:tr>
      <w:tr w:rsidR="003313EC" w:rsidRPr="00B4234F" w:rsidTr="00B73FB9">
        <w:trPr>
          <w:trHeight w:val="285"/>
        </w:trPr>
        <w:tc>
          <w:tcPr>
            <w:tcW w:w="546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both"/>
              <w:rPr>
                <w:lang w:eastAsia="en-US"/>
              </w:rPr>
            </w:pPr>
            <w:r w:rsidRPr="00B4234F">
              <w:rPr>
                <w:lang w:eastAsia="en-US"/>
              </w:rPr>
              <w:t>7. Vplyvy na služby verejnej správy pre občana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  <w:r w:rsidRPr="00B4234F">
              <w:rPr>
                <w:lang w:eastAsia="en-US"/>
              </w:rPr>
              <w:t>X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313EC" w:rsidRPr="00B4234F" w:rsidRDefault="003313EC" w:rsidP="00B73FB9">
            <w:pPr>
              <w:spacing w:after="200"/>
              <w:jc w:val="center"/>
              <w:rPr>
                <w:lang w:eastAsia="en-US"/>
              </w:rPr>
            </w:pPr>
          </w:p>
        </w:tc>
      </w:tr>
    </w:tbl>
    <w:p w:rsidR="003313EC" w:rsidRPr="00B4234F" w:rsidRDefault="003313EC" w:rsidP="003313EC">
      <w:pPr>
        <w:spacing w:after="200"/>
        <w:jc w:val="both"/>
        <w:rPr>
          <w:lang w:eastAsia="en-US"/>
        </w:rPr>
      </w:pPr>
      <w:r w:rsidRPr="00B4234F">
        <w:rPr>
          <w:lang w:eastAsia="en-US"/>
        </w:rPr>
        <w:t xml:space="preserve"> </w:t>
      </w:r>
    </w:p>
    <w:p w:rsidR="003313EC" w:rsidRPr="00B4234F" w:rsidRDefault="003313EC" w:rsidP="003313EC">
      <w:pPr>
        <w:jc w:val="both"/>
        <w:rPr>
          <w:b/>
          <w:lang w:eastAsia="en-US"/>
        </w:rPr>
      </w:pPr>
      <w:r w:rsidRPr="00B4234F">
        <w:rPr>
          <w:b/>
          <w:lang w:eastAsia="en-US"/>
        </w:rPr>
        <w:t>A.3. Poznámky</w:t>
      </w:r>
    </w:p>
    <w:p w:rsidR="003313EC" w:rsidRPr="00B4234F" w:rsidRDefault="003313EC" w:rsidP="003313EC">
      <w:pPr>
        <w:jc w:val="both"/>
        <w:rPr>
          <w:b/>
          <w:lang w:eastAsia="en-US"/>
        </w:rPr>
      </w:pPr>
    </w:p>
    <w:p w:rsidR="003313EC" w:rsidRPr="00B4234F" w:rsidRDefault="003313EC" w:rsidP="003313EC">
      <w:pPr>
        <w:jc w:val="both"/>
        <w:rPr>
          <w:lang w:eastAsia="en-US"/>
        </w:rPr>
      </w:pPr>
      <w:r w:rsidRPr="00B4234F">
        <w:rPr>
          <w:lang w:eastAsia="en-US"/>
        </w:rPr>
        <w:t>Bezpredmetné</w:t>
      </w:r>
    </w:p>
    <w:p w:rsidR="003313EC" w:rsidRPr="00B4234F" w:rsidRDefault="003313EC" w:rsidP="003313EC">
      <w:pPr>
        <w:jc w:val="both"/>
        <w:rPr>
          <w:lang w:eastAsia="en-US"/>
        </w:rPr>
      </w:pPr>
    </w:p>
    <w:p w:rsidR="003313EC" w:rsidRPr="00B4234F" w:rsidRDefault="003313EC" w:rsidP="003313EC">
      <w:pPr>
        <w:jc w:val="both"/>
        <w:rPr>
          <w:b/>
          <w:lang w:eastAsia="en-US"/>
        </w:rPr>
      </w:pPr>
      <w:r w:rsidRPr="00B4234F">
        <w:rPr>
          <w:b/>
          <w:lang w:eastAsia="en-US"/>
        </w:rPr>
        <w:t>A.4. Alternatívne riešenia</w:t>
      </w:r>
    </w:p>
    <w:p w:rsidR="003313EC" w:rsidRPr="00B4234F" w:rsidRDefault="003313EC" w:rsidP="003313EC">
      <w:pPr>
        <w:jc w:val="both"/>
        <w:rPr>
          <w:b/>
          <w:lang w:eastAsia="en-US"/>
        </w:rPr>
      </w:pPr>
    </w:p>
    <w:p w:rsidR="003313EC" w:rsidRPr="00B4234F" w:rsidRDefault="003313EC" w:rsidP="003313EC">
      <w:pPr>
        <w:jc w:val="both"/>
        <w:rPr>
          <w:lang w:eastAsia="en-US"/>
        </w:rPr>
      </w:pPr>
      <w:r w:rsidRPr="00B4234F">
        <w:rPr>
          <w:lang w:eastAsia="en-US"/>
        </w:rPr>
        <w:t>Nepredkladajú sa</w:t>
      </w:r>
    </w:p>
    <w:p w:rsidR="003313EC" w:rsidRPr="00B4234F" w:rsidRDefault="003313EC" w:rsidP="003313EC">
      <w:pPr>
        <w:jc w:val="both"/>
        <w:rPr>
          <w:lang w:eastAsia="en-US"/>
        </w:rPr>
      </w:pPr>
    </w:p>
    <w:p w:rsidR="003313EC" w:rsidRPr="00B4234F" w:rsidRDefault="003313EC" w:rsidP="003313EC">
      <w:pPr>
        <w:jc w:val="both"/>
        <w:rPr>
          <w:b/>
          <w:lang w:eastAsia="en-US"/>
        </w:rPr>
      </w:pPr>
      <w:r w:rsidRPr="00B4234F">
        <w:rPr>
          <w:b/>
          <w:lang w:eastAsia="en-US"/>
        </w:rPr>
        <w:t>A.5. Stanovisko gestorov</w:t>
      </w:r>
    </w:p>
    <w:p w:rsidR="003313EC" w:rsidRPr="00B4234F" w:rsidRDefault="003313EC" w:rsidP="003313EC">
      <w:pPr>
        <w:jc w:val="both"/>
        <w:rPr>
          <w:b/>
          <w:lang w:eastAsia="en-US"/>
        </w:rPr>
      </w:pPr>
    </w:p>
    <w:p w:rsidR="00F43017" w:rsidRPr="003313EC" w:rsidRDefault="003313EC" w:rsidP="00F43017">
      <w:pPr>
        <w:jc w:val="both"/>
        <w:rPr>
          <w:rFonts w:eastAsia="Calibri"/>
          <w:b/>
          <w:lang w:eastAsia="en-US"/>
        </w:rPr>
      </w:pPr>
      <w:r w:rsidRPr="00B4234F">
        <w:rPr>
          <w:lang w:eastAsia="en-US"/>
        </w:rPr>
        <w:t>Bezpredmetné</w:t>
      </w:r>
      <w:bookmarkStart w:id="0" w:name="_GoBack"/>
      <w:bookmarkEnd w:id="0"/>
    </w:p>
    <w:sectPr w:rsidR="00F43017" w:rsidRPr="00331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17"/>
    <w:rsid w:val="003313EC"/>
    <w:rsid w:val="006F63DE"/>
    <w:rsid w:val="00F4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5DDDA"/>
  <w15:chartTrackingRefBased/>
  <w15:docId w15:val="{28188FDD-C692-417A-A293-346ACD47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43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webSettings" Target="webSettings.xml"></Relationship><Relationship Id="rId2" Type="http://schemas.openxmlformats.org/officeDocument/2006/relationships/settings" Target="settings.xml"></Relationship><Relationship Id="rId1" Type="http://schemas.openxmlformats.org/officeDocument/2006/relationships/styles" Target="styles.xml"></Relationship><Relationship Id="rId5" Type="http://schemas.openxmlformats.org/officeDocument/2006/relationships/theme" Target="theme/theme1.xml"></Relationship><Relationship Id="rId4" Type="http://schemas.openxmlformats.org/officeDocument/2006/relationships/fontTable" Target="fontTable.xml"></Relationship><Relationship Id="rId6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>
  <f:record ref="">
    <f:field ref="objname" par="" edit="true" text="tlac_0344-Doložka_vybraných_vplyvov"/>
    <f:field ref="objsubject" par="" edit="true" text=""/>
    <f:field ref="objcreatedby" par="" text="Posch, Viliam, Mgr."/>
    <f:field ref="objcreatedat" par="" text="12.7.2024 10:44:05"/>
    <f:field ref="objchangedby" par="" text="Administrator, System"/>
    <f:field ref="objmodifiedat" par="" text="12.7.2024 10:44:06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Posch Viliam</dc:creator>
  <cp:keywords/>
  <dc:description/>
  <cp:lastModifiedBy>Posch Viliam</cp:lastModifiedBy>
  <cp:revision>2</cp:revision>
  <dcterms:created xsi:type="dcterms:W3CDTF">2024-07-12T08:42:00Z</dcterms:created>
  <dcterms:modified xsi:type="dcterms:W3CDTF">2024-07-12T08:42:00Z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>Nevypracúva sa.</vt:lpwstr>
  </property>
  <property name="FSC#SKEDITIONSLOVLEX@103.510:typpredpis" pid="3" fmtid="{D5CDD505-2E9C-101B-9397-08002B2CF9AE}">
    <vt:lpwstr>Poslanecký návrh - zákon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Vyhodnotenie medzirezortného pripomienkového konania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Kultúra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Viliam Posch</vt:lpwstr>
  </property>
  <property name="FSC#SKEDITIONSLOVLEX@103.510:zodppredkladatel" pid="12" fmtid="{D5CDD505-2E9C-101B-9397-08002B2CF9AE}">
    <vt:lpwstr>Martina Šimkovičová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poslancov Národnej rady Slovenskej republiky Romana MICHELKA, Rudolfa HULIAKA, Andreja DANKA a Adama LUČANSKÉHO na vydanie zákona, ktorým sa mení a dopĺňa zákon č. 265/2022 Z. z. o vydavateľoch publikácií a o registri v oblasti médií a audiovízie a</vt:lpwstr>
  </property>
  <property name="FSC#SKEDITIONSLOVLEX@103.510:nazovpredpis1" pid="15" fmtid="{D5CDD505-2E9C-101B-9397-08002B2CF9AE}">
    <vt:lpwstr> o zmene a doplnení niektorých zákonov (zákon o publikáciách) (tlač 344)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kultúry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70 ods. 2 zákona Národnej rady Slovenskej republiky č. 350/1996 Z. z. o rokovacom poriadku Národnej rady Slovenskej republiky v znení zákona č. 399/2015 Z. z.</vt:lpwstr>
  </property>
  <property name="FSC#SKEDITIONSLOVLEX@103.510:plnynazovpredpis" pid="23" fmtid="{D5CDD505-2E9C-101B-9397-08002B2CF9AE}">
    <vt:lpwstr> Návrh poslancov Národnej rady Slovenskej republiky Romana MICHELKA, Rudolfa HULIAKA, Andreja DANKA a Adama LUČANSKÉHO na vydanie zákona, ktorým sa mení a dopĺňa zákon č. 265/2022 Z. z. o vydavateľoch publikácií a o registri v oblasti médií a audiovízie a</vt:lpwstr>
  </property>
  <property name="FSC#SKEDITIONSLOVLEX@103.510:plnynazovpredpis1" pid="24" fmtid="{D5CDD505-2E9C-101B-9397-08002B2CF9AE}">
    <vt:lpwstr> o zmene a doplnení niektorých zákonov (zákon o publikáciách) (tlač 344)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MK-5228/2024-480/12780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LP/2024/369</vt:lpwstr>
  </property>
  <property name="FSC#SKEDITIONSLOVLEX@103.510:typsprievdok" pid="37" fmtid="{D5CDD505-2E9C-101B-9397-08002B2CF9AE}">
    <vt:lpwstr>Doložka vplyvov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>predseda vlády Slovenskej republiky</vt:lpwstr>
  </property>
  <property name="FSC#SKEDITIONSLOVLEX@103.510:AttrStrListDocPropUznesenieNaVedomie" pid="137" fmtid="{D5CDD505-2E9C-101B-9397-08002B2CF9AE}">
    <vt:lpwstr>predseda Národnej rady Slovenskej republiky</vt:lpwstr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kultúry</vt:lpwstr>
  </property>
  <property name="FSC#SKEDITIONSLOVLEX@103.510:funkciaZodpPredAkuzativ" pid="142" fmtid="{D5CDD505-2E9C-101B-9397-08002B2CF9AE}">
    <vt:lpwstr>ministerky kultúry</vt:lpwstr>
  </property>
  <property name="FSC#SKEDITIONSLOVLEX@103.510:funkciaZodpPredDativ" pid="143" fmtid="{D5CDD505-2E9C-101B-9397-08002B2CF9AE}">
    <vt:lpwstr>ministerke kultúry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Martina Šimkovičová_x000d__x000a_ministerka kultúry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12. 7. 2024</vt:lpwstr>
  </property>
  <property name="FSC#COOSYSTEM@1.1:Container" pid="151" fmtid="{D5CDD505-2E9C-101B-9397-08002B2CF9AE}">
    <vt:lpwstr>COO.2145.1000.3.6267173</vt:lpwstr>
  </property>
  <property name="FSC#FSCFOLIO@1.1001:docpropproject" pid="152" fmtid="{D5CDD505-2E9C-101B-9397-08002B2CF9AE}">
    <vt:lpwstr/>
  </property>
</Properties>
</file>