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45D5BF" w14:textId="77777777" w:rsidR="00BA6D2B" w:rsidRPr="00CA4B22" w:rsidRDefault="00BA6D2B" w:rsidP="00BA6D2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bookmarkStart w:id="0" w:name="_GoBack"/>
      <w:bookmarkEnd w:id="0"/>
      <w:r w:rsidRPr="00CA4B2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DOLOŽKA ZLUČITEĽNOSTI</w:t>
      </w:r>
    </w:p>
    <w:p w14:paraId="6125B06A" w14:textId="77777777" w:rsidR="00BA6D2B" w:rsidRPr="00CA4B22" w:rsidRDefault="00BA6D2B" w:rsidP="00BA6D2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CA4B2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návrhu zákona s právom Európskej únie</w:t>
      </w:r>
    </w:p>
    <w:p w14:paraId="7DEDBCE7" w14:textId="77777777" w:rsidR="00BA6D2B" w:rsidRDefault="00BA6D2B" w:rsidP="00BA6D2B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74E76D" w14:textId="77777777" w:rsidR="00BA6D2B" w:rsidRPr="00DE22B9" w:rsidRDefault="00BA6D2B" w:rsidP="00BA6D2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53A6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1. Navrhovateľ zákona: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Ministerstvo kultúry Slovenskej republiky</w:t>
      </w:r>
    </w:p>
    <w:p w14:paraId="33DEFDAA" w14:textId="77777777" w:rsidR="00BA6D2B" w:rsidRPr="00CA4B22" w:rsidRDefault="00BA6D2B" w:rsidP="00BA6D2B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CB63E06" w14:textId="77777777" w:rsidR="00BA6D2B" w:rsidRDefault="00BA6D2B" w:rsidP="00E42FA8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A4B2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</w:t>
      </w:r>
      <w:r w:rsidRPr="00E66FF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CA4B2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Názov návrhu zákona: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</w:t>
      </w:r>
      <w:r w:rsidRPr="00CA4B22">
        <w:rPr>
          <w:rFonts w:ascii="Times New Roman" w:eastAsia="Times New Roman" w:hAnsi="Times New Roman" w:cs="Times New Roman"/>
          <w:sz w:val="24"/>
          <w:szCs w:val="24"/>
          <w:lang w:eastAsia="sk-SK"/>
        </w:rPr>
        <w:t>ávrh</w:t>
      </w:r>
      <w:r w:rsidRPr="00CA4B22">
        <w:rPr>
          <w:rFonts w:ascii="Times New Roman" w:eastAsia="Times New Roman" w:hAnsi="Times New Roman" w:cs="Times New Roman"/>
          <w:spacing w:val="72"/>
          <w:sz w:val="24"/>
          <w:szCs w:val="24"/>
          <w:lang w:eastAsia="sk-SK"/>
        </w:rPr>
        <w:t xml:space="preserve"> </w:t>
      </w:r>
      <w:r w:rsidRPr="00CA4B22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zákona,</w:t>
      </w:r>
      <w:r w:rsidR="00E42FA8" w:rsidRPr="00A57D8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ktorým sa mení a dopĺňa zákon č. 516/2008 Z. z. o Audiovizuálnom fonde a o zmene a doplnení niektorých zákonov v znení neskorších predpisov a ktorým sa menia a dopĺňajú niektoré zákony</w:t>
      </w:r>
    </w:p>
    <w:p w14:paraId="467628CC" w14:textId="77777777" w:rsidR="00E42FA8" w:rsidRPr="009C139E" w:rsidRDefault="00E42FA8" w:rsidP="00BA6D2B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E07F1ED" w14:textId="77777777" w:rsidR="00BA6D2B" w:rsidRPr="00CA4B22" w:rsidRDefault="00BA6D2B" w:rsidP="00BA6D2B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CA4B2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3.</w:t>
      </w:r>
      <w:r w:rsidRPr="00E66FF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CA4B2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Predmet návrhu zákona je upravený v práve Európskej únie:</w:t>
      </w:r>
    </w:p>
    <w:p w14:paraId="51D8E671" w14:textId="77777777" w:rsidR="00BA6D2B" w:rsidRDefault="00BA6D2B" w:rsidP="00BA6D2B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16A948B" w14:textId="47A3D7C9" w:rsidR="006B654E" w:rsidRPr="006B654E" w:rsidRDefault="00BA6D2B" w:rsidP="006B654E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A4B22">
        <w:rPr>
          <w:rFonts w:ascii="Times New Roman" w:eastAsia="Times New Roman" w:hAnsi="Times New Roman" w:cs="Times New Roman"/>
          <w:sz w:val="24"/>
          <w:szCs w:val="24"/>
          <w:lang w:eastAsia="sk-SK"/>
        </w:rPr>
        <w:t>a) v primárnom práve: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Zmluva</w:t>
      </w:r>
      <w:r w:rsidRPr="009936F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 fungovaní Európskej únie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 čl. 114</w:t>
      </w:r>
      <w:r w:rsidR="006B654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B654E" w:rsidRPr="006B654E">
        <w:rPr>
          <w:rFonts w:ascii="Times New Roman" w:eastAsia="Times New Roman" w:hAnsi="Times New Roman" w:cs="Times New Roman"/>
          <w:sz w:val="24"/>
          <w:szCs w:val="24"/>
          <w:lang w:eastAsia="sk-SK"/>
        </w:rPr>
        <w:t>(Ú. v. EÚ C 202, 7.6.2016)</w:t>
      </w:r>
    </w:p>
    <w:p w14:paraId="090D529F" w14:textId="00D186F2" w:rsidR="00BA6D2B" w:rsidRDefault="00BA6D2B" w:rsidP="00BA6D2B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2761DF" w14:textId="77777777" w:rsidR="00BA6D2B" w:rsidRDefault="00BA6D2B" w:rsidP="00BA6D2B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4E28620" w14:textId="77777777" w:rsidR="00BA6D2B" w:rsidRDefault="00BA6D2B" w:rsidP="00BA6D2B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A4B22">
        <w:rPr>
          <w:rFonts w:ascii="Times New Roman" w:eastAsia="Times New Roman" w:hAnsi="Times New Roman" w:cs="Times New Roman"/>
          <w:sz w:val="24"/>
          <w:szCs w:val="24"/>
          <w:lang w:eastAsia="sk-SK"/>
        </w:rPr>
        <w:t>b) v sekundárnom práve:</w:t>
      </w:r>
    </w:p>
    <w:p w14:paraId="01403280" w14:textId="77777777" w:rsidR="00BA6D2B" w:rsidRDefault="00BA6D2B" w:rsidP="00BA6D2B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6DE06CF" w14:textId="77777777" w:rsidR="001F6DAF" w:rsidRDefault="001F6DAF" w:rsidP="00BA6D2B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Smernica </w:t>
      </w:r>
      <w:r w:rsidRPr="001F6DAF">
        <w:rPr>
          <w:rFonts w:ascii="Times New Roman" w:eastAsia="Times New Roman" w:hAnsi="Times New Roman" w:cs="Times New Roman"/>
          <w:sz w:val="24"/>
          <w:szCs w:val="24"/>
          <w:lang w:eastAsia="sk-SK"/>
        </w:rPr>
        <w:t>Európskeho parlamentu 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1F6DAF">
        <w:rPr>
          <w:rFonts w:ascii="Times New Roman" w:eastAsia="Times New Roman" w:hAnsi="Times New Roman" w:cs="Times New Roman"/>
          <w:sz w:val="24"/>
          <w:szCs w:val="24"/>
          <w:lang w:eastAsia="sk-SK"/>
        </w:rPr>
        <w:t>Rady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9578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2010/13/EÚ </w:t>
      </w:r>
      <w:r w:rsidRPr="001F6DAF">
        <w:rPr>
          <w:rFonts w:ascii="Times New Roman" w:eastAsia="Times New Roman" w:hAnsi="Times New Roman" w:cs="Times New Roman"/>
          <w:sz w:val="24"/>
          <w:szCs w:val="24"/>
          <w:lang w:eastAsia="sk-SK"/>
        </w:rPr>
        <w:t>z 10. marca 2010 o koordinácii niektorých ustanovení upravených zákonom, iným právnym predpisom alebo správnym opatrením v členských štátoch týkajúcich sa poskytovania audiovizuálnych mediálnych služieb (smernica o audiovizuálnych mediálnych službách)</w:t>
      </w:r>
      <w:r w:rsidR="009452D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(kodifikované znenie)</w:t>
      </w:r>
      <w:r w:rsidRPr="001F6DA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(Ú. v. EÚ L 95, 15.4.2010) v platnom znení</w:t>
      </w:r>
    </w:p>
    <w:p w14:paraId="5EB7F06A" w14:textId="77777777" w:rsidR="001F6DAF" w:rsidRDefault="001F6DAF" w:rsidP="00BA6D2B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Gestor: Ministerstvo kultúry SR</w:t>
      </w:r>
    </w:p>
    <w:p w14:paraId="518F0735" w14:textId="77777777" w:rsidR="00BA6D2B" w:rsidRDefault="00BA6D2B" w:rsidP="00BA6D2B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714659A" w14:textId="77777777" w:rsidR="00BA6D2B" w:rsidRPr="00CA4B22" w:rsidRDefault="00BA6D2B" w:rsidP="00BA6D2B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A4B22">
        <w:rPr>
          <w:rFonts w:ascii="Times New Roman" w:eastAsia="Times New Roman" w:hAnsi="Times New Roman" w:cs="Times New Roman"/>
          <w:sz w:val="24"/>
          <w:szCs w:val="24"/>
          <w:lang w:eastAsia="sk-SK"/>
        </w:rPr>
        <w:t>c)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CA4B22">
        <w:rPr>
          <w:rFonts w:ascii="Times New Roman" w:eastAsia="Times New Roman" w:hAnsi="Times New Roman" w:cs="Times New Roman"/>
          <w:sz w:val="24"/>
          <w:szCs w:val="24"/>
          <w:lang w:eastAsia="sk-SK"/>
        </w:rPr>
        <w:t>v judikatúre Súdneho dvora Európskej únie: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CA4B2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Nie je obsiahnuté. </w:t>
      </w:r>
    </w:p>
    <w:p w14:paraId="648AAD9E" w14:textId="77777777" w:rsidR="00BA6D2B" w:rsidRDefault="00BA6D2B" w:rsidP="00BA6D2B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337D29" w14:textId="77777777" w:rsidR="00BA6D2B" w:rsidRPr="00CA4B22" w:rsidRDefault="00BA6D2B" w:rsidP="00BA6D2B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CA4B2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4.</w:t>
      </w:r>
      <w:r w:rsidRPr="00E66FF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CA4B2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Záväzky Slovenskej republiky vo vzťahu k Európskej únii:</w:t>
      </w:r>
    </w:p>
    <w:p w14:paraId="4D5563E9" w14:textId="77777777" w:rsidR="00BA6D2B" w:rsidRDefault="00BA6D2B" w:rsidP="00BA6D2B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E6CF90" w14:textId="77777777" w:rsidR="00BA6D2B" w:rsidRPr="00DE22B9" w:rsidRDefault="00BA6D2B" w:rsidP="00BA6D2B">
      <w:pPr>
        <w:pStyle w:val="Odsekzoznamu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92B5B">
        <w:rPr>
          <w:rFonts w:ascii="Times New Roman" w:eastAsia="Times New Roman" w:hAnsi="Times New Roman" w:cs="Times New Roman"/>
          <w:sz w:val="24"/>
          <w:szCs w:val="24"/>
          <w:lang w:eastAsia="sk-SK"/>
        </w:rPr>
        <w:t>uviesť</w:t>
      </w:r>
      <w:r w:rsidRPr="00992B5B">
        <w:rPr>
          <w:rFonts w:ascii="Times New Roman" w:eastAsia="Times New Roman" w:hAnsi="Times New Roman" w:cs="Times New Roman"/>
          <w:spacing w:val="22"/>
          <w:sz w:val="24"/>
          <w:szCs w:val="24"/>
          <w:lang w:eastAsia="sk-SK"/>
        </w:rPr>
        <w:t xml:space="preserve"> </w:t>
      </w:r>
      <w:r w:rsidRPr="00992B5B">
        <w:rPr>
          <w:rFonts w:ascii="Times New Roman" w:eastAsia="Times New Roman" w:hAnsi="Times New Roman" w:cs="Times New Roman"/>
          <w:sz w:val="24"/>
          <w:szCs w:val="24"/>
          <w:lang w:eastAsia="sk-SK"/>
        </w:rPr>
        <w:t>lehotu</w:t>
      </w:r>
      <w:r w:rsidRPr="00992B5B">
        <w:rPr>
          <w:rFonts w:ascii="Times New Roman" w:eastAsia="Times New Roman" w:hAnsi="Times New Roman" w:cs="Times New Roman"/>
          <w:spacing w:val="22"/>
          <w:sz w:val="24"/>
          <w:szCs w:val="24"/>
          <w:lang w:eastAsia="sk-SK"/>
        </w:rPr>
        <w:t xml:space="preserve"> </w:t>
      </w:r>
      <w:r w:rsidRPr="00992B5B">
        <w:rPr>
          <w:rFonts w:ascii="Times New Roman" w:eastAsia="Times New Roman" w:hAnsi="Times New Roman" w:cs="Times New Roman"/>
          <w:sz w:val="24"/>
          <w:szCs w:val="24"/>
          <w:lang w:eastAsia="sk-SK"/>
        </w:rPr>
        <w:t>na</w:t>
      </w:r>
      <w:r w:rsidRPr="00992B5B">
        <w:rPr>
          <w:rFonts w:ascii="Times New Roman" w:eastAsia="Times New Roman" w:hAnsi="Times New Roman" w:cs="Times New Roman"/>
          <w:spacing w:val="22"/>
          <w:sz w:val="24"/>
          <w:szCs w:val="24"/>
          <w:lang w:eastAsia="sk-SK"/>
        </w:rPr>
        <w:t xml:space="preserve"> </w:t>
      </w:r>
      <w:r w:rsidRPr="00992B5B">
        <w:rPr>
          <w:rFonts w:ascii="Times New Roman" w:eastAsia="Times New Roman" w:hAnsi="Times New Roman" w:cs="Times New Roman"/>
          <w:sz w:val="24"/>
          <w:szCs w:val="24"/>
          <w:lang w:eastAsia="sk-SK"/>
        </w:rPr>
        <w:t>prebranie</w:t>
      </w:r>
      <w:r w:rsidRPr="00992B5B">
        <w:rPr>
          <w:rFonts w:ascii="Times New Roman" w:eastAsia="Times New Roman" w:hAnsi="Times New Roman" w:cs="Times New Roman"/>
          <w:spacing w:val="22"/>
          <w:sz w:val="24"/>
          <w:szCs w:val="24"/>
          <w:lang w:eastAsia="sk-SK"/>
        </w:rPr>
        <w:t xml:space="preserve"> </w:t>
      </w:r>
      <w:r w:rsidRPr="00992B5B">
        <w:rPr>
          <w:rFonts w:ascii="Times New Roman" w:eastAsia="Times New Roman" w:hAnsi="Times New Roman" w:cs="Times New Roman"/>
          <w:sz w:val="24"/>
          <w:szCs w:val="24"/>
          <w:lang w:eastAsia="sk-SK"/>
        </w:rPr>
        <w:t>príslušného</w:t>
      </w:r>
      <w:r w:rsidRPr="00992B5B">
        <w:rPr>
          <w:rFonts w:ascii="Times New Roman" w:eastAsia="Times New Roman" w:hAnsi="Times New Roman" w:cs="Times New Roman"/>
          <w:spacing w:val="22"/>
          <w:sz w:val="24"/>
          <w:szCs w:val="24"/>
          <w:lang w:eastAsia="sk-SK"/>
        </w:rPr>
        <w:t xml:space="preserve"> </w:t>
      </w:r>
      <w:r w:rsidRPr="00992B5B">
        <w:rPr>
          <w:rFonts w:ascii="Times New Roman" w:eastAsia="Times New Roman" w:hAnsi="Times New Roman" w:cs="Times New Roman"/>
          <w:sz w:val="24"/>
          <w:szCs w:val="24"/>
          <w:lang w:eastAsia="sk-SK"/>
        </w:rPr>
        <w:t>právneho</w:t>
      </w:r>
      <w:r w:rsidRPr="00992B5B">
        <w:rPr>
          <w:rFonts w:ascii="Times New Roman" w:eastAsia="Times New Roman" w:hAnsi="Times New Roman" w:cs="Times New Roman"/>
          <w:spacing w:val="22"/>
          <w:sz w:val="24"/>
          <w:szCs w:val="24"/>
          <w:lang w:eastAsia="sk-SK"/>
        </w:rPr>
        <w:t xml:space="preserve"> </w:t>
      </w:r>
      <w:r w:rsidRPr="00992B5B">
        <w:rPr>
          <w:rFonts w:ascii="Times New Roman" w:eastAsia="Times New Roman" w:hAnsi="Times New Roman" w:cs="Times New Roman"/>
          <w:sz w:val="24"/>
          <w:szCs w:val="24"/>
          <w:lang w:eastAsia="sk-SK"/>
        </w:rPr>
        <w:t>aktu</w:t>
      </w:r>
      <w:r w:rsidRPr="00992B5B">
        <w:rPr>
          <w:rFonts w:ascii="Times New Roman" w:eastAsia="Times New Roman" w:hAnsi="Times New Roman" w:cs="Times New Roman"/>
          <w:spacing w:val="22"/>
          <w:sz w:val="24"/>
          <w:szCs w:val="24"/>
          <w:lang w:eastAsia="sk-SK"/>
        </w:rPr>
        <w:t xml:space="preserve"> </w:t>
      </w:r>
      <w:r w:rsidRPr="00992B5B">
        <w:rPr>
          <w:rFonts w:ascii="Times New Roman" w:eastAsia="Times New Roman" w:hAnsi="Times New Roman" w:cs="Times New Roman"/>
          <w:sz w:val="24"/>
          <w:szCs w:val="24"/>
          <w:lang w:eastAsia="sk-SK"/>
        </w:rPr>
        <w:t>Európskej</w:t>
      </w:r>
      <w:r w:rsidRPr="00992B5B">
        <w:rPr>
          <w:rFonts w:ascii="Times New Roman" w:eastAsia="Times New Roman" w:hAnsi="Times New Roman" w:cs="Times New Roman"/>
          <w:spacing w:val="22"/>
          <w:sz w:val="24"/>
          <w:szCs w:val="24"/>
          <w:lang w:eastAsia="sk-SK"/>
        </w:rPr>
        <w:t xml:space="preserve"> </w:t>
      </w:r>
      <w:r w:rsidRPr="00992B5B">
        <w:rPr>
          <w:rFonts w:ascii="Times New Roman" w:eastAsia="Times New Roman" w:hAnsi="Times New Roman" w:cs="Times New Roman"/>
          <w:sz w:val="24"/>
          <w:szCs w:val="24"/>
          <w:lang w:eastAsia="sk-SK"/>
        </w:rPr>
        <w:t>únie, príp.</w:t>
      </w:r>
      <w:r w:rsidRPr="00992B5B">
        <w:rPr>
          <w:rFonts w:ascii="Times New Roman" w:eastAsia="Times New Roman" w:hAnsi="Times New Roman" w:cs="Times New Roman"/>
          <w:spacing w:val="22"/>
          <w:sz w:val="24"/>
          <w:szCs w:val="24"/>
          <w:lang w:eastAsia="sk-SK"/>
        </w:rPr>
        <w:t xml:space="preserve"> </w:t>
      </w:r>
      <w:r w:rsidRPr="00992B5B">
        <w:rPr>
          <w:rFonts w:ascii="Times New Roman" w:eastAsia="Times New Roman" w:hAnsi="Times New Roman" w:cs="Times New Roman"/>
          <w:sz w:val="24"/>
          <w:szCs w:val="24"/>
          <w:lang w:eastAsia="sk-SK"/>
        </w:rPr>
        <w:t>aj</w:t>
      </w:r>
      <w:r w:rsidRPr="00992B5B">
        <w:rPr>
          <w:rFonts w:ascii="Times New Roman" w:eastAsia="Times New Roman" w:hAnsi="Times New Roman" w:cs="Times New Roman"/>
          <w:spacing w:val="22"/>
          <w:sz w:val="24"/>
          <w:szCs w:val="24"/>
          <w:lang w:eastAsia="sk-SK"/>
        </w:rPr>
        <w:t xml:space="preserve"> </w:t>
      </w:r>
      <w:r w:rsidRPr="00992B5B">
        <w:rPr>
          <w:rFonts w:ascii="Times New Roman" w:eastAsia="Times New Roman" w:hAnsi="Times New Roman" w:cs="Times New Roman"/>
          <w:sz w:val="24"/>
          <w:szCs w:val="24"/>
          <w:lang w:eastAsia="sk-SK"/>
        </w:rPr>
        <w:t>osobitnú lehotu účinnosti jeho ustanovení: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34B5B30F" w14:textId="198E531E" w:rsidR="00BA6D2B" w:rsidRPr="00E42FA8" w:rsidRDefault="001F6DAF" w:rsidP="001F6DAF">
      <w:pPr>
        <w:pStyle w:val="Odsekzoznamu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F6DAF">
        <w:rPr>
          <w:rFonts w:ascii="Times New Roman" w:hAnsi="Times New Roman"/>
          <w:sz w:val="24"/>
          <w:szCs w:val="24"/>
        </w:rPr>
        <w:t>transpozičná lehota S</w:t>
      </w:r>
      <w:r w:rsidRPr="001F6DAF">
        <w:rPr>
          <w:rFonts w:ascii="Times New Roman" w:hAnsi="Times New Roman"/>
          <w:bCs/>
          <w:color w:val="000000"/>
          <w:sz w:val="24"/>
          <w:szCs w:val="24"/>
        </w:rPr>
        <w:t xml:space="preserve">mernice Európskeho parlamentu a Rady (EÚ) 2018/1808 zo 14. novembra 2018, ktorou sa mení smernica 2010/13/EÚ o koordinácii niektorých ustanovení upravených zákonom, iným právnym predpisom alebo správnym opatrením v členských štátoch týkajúcich sa poskytovania audiovizuálnych mediálnych služieb (smernica o audiovizuálnych mediálnych službách) s ohľadom na meniace sa podmienky na trhu </w:t>
      </w:r>
      <w:r w:rsidR="00D73BAB" w:rsidRPr="00D73BAB">
        <w:rPr>
          <w:rFonts w:ascii="Times New Roman" w:hAnsi="Times New Roman"/>
          <w:bCs/>
          <w:color w:val="000000"/>
          <w:sz w:val="24"/>
          <w:szCs w:val="24"/>
        </w:rPr>
        <w:t>(</w:t>
      </w:r>
      <w:r w:rsidR="00D73BAB" w:rsidRPr="00D73BAB">
        <w:rPr>
          <w:rFonts w:ascii="Times New Roman" w:hAnsi="Times New Roman"/>
          <w:bCs/>
          <w:iCs/>
          <w:color w:val="000000"/>
          <w:sz w:val="24"/>
          <w:szCs w:val="24"/>
        </w:rPr>
        <w:t>Ú. v. EÚ L 303, 28.11.2018)</w:t>
      </w:r>
      <w:r w:rsidR="009452DE">
        <w:rPr>
          <w:rFonts w:ascii="Times New Roman" w:hAnsi="Times New Roman"/>
          <w:bCs/>
          <w:iCs/>
          <w:color w:val="000000"/>
          <w:sz w:val="24"/>
          <w:szCs w:val="24"/>
        </w:rPr>
        <w:t xml:space="preserve"> </w:t>
      </w:r>
      <w:r w:rsidRPr="001F6DAF">
        <w:rPr>
          <w:rFonts w:ascii="Times New Roman" w:hAnsi="Times New Roman"/>
          <w:sz w:val="24"/>
          <w:szCs w:val="24"/>
        </w:rPr>
        <w:t xml:space="preserve">- </w:t>
      </w:r>
      <w:r w:rsidRPr="001F6DAF">
        <w:rPr>
          <w:rFonts w:ascii="Times New Roman" w:hAnsi="Times New Roman"/>
          <w:color w:val="000000"/>
          <w:sz w:val="24"/>
          <w:szCs w:val="24"/>
        </w:rPr>
        <w:t>19. september 2020</w:t>
      </w:r>
    </w:p>
    <w:p w14:paraId="39A327EE" w14:textId="77777777" w:rsidR="00E42FA8" w:rsidRPr="001F6DAF" w:rsidRDefault="00E42FA8" w:rsidP="00E42FA8">
      <w:pPr>
        <w:pStyle w:val="Odsekzoznamu"/>
        <w:ind w:left="106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33FBB5D" w14:textId="43C628B3" w:rsidR="00BA6D2B" w:rsidRPr="00707E16" w:rsidRDefault="00BA6D2B" w:rsidP="00707E16">
      <w:pPr>
        <w:pStyle w:val="Odsekzoznamu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92B5B">
        <w:rPr>
          <w:rFonts w:ascii="Times New Roman" w:eastAsia="Times New Roman" w:hAnsi="Times New Roman" w:cs="Times New Roman"/>
          <w:sz w:val="24"/>
          <w:szCs w:val="24"/>
          <w:lang w:eastAsia="sk-SK"/>
        </w:rPr>
        <w:t>uviesť</w:t>
      </w:r>
      <w:r w:rsidRPr="00992B5B">
        <w:rPr>
          <w:rFonts w:ascii="Times New Roman" w:eastAsia="Times New Roman" w:hAnsi="Times New Roman" w:cs="Times New Roman"/>
          <w:spacing w:val="40"/>
          <w:sz w:val="24"/>
          <w:szCs w:val="24"/>
          <w:lang w:eastAsia="sk-SK"/>
        </w:rPr>
        <w:t xml:space="preserve"> </w:t>
      </w:r>
      <w:r w:rsidRPr="00992B5B">
        <w:rPr>
          <w:rFonts w:ascii="Times New Roman" w:eastAsia="Times New Roman" w:hAnsi="Times New Roman" w:cs="Times New Roman"/>
          <w:sz w:val="24"/>
          <w:szCs w:val="24"/>
          <w:lang w:eastAsia="sk-SK"/>
        </w:rPr>
        <w:t>informáciu</w:t>
      </w:r>
      <w:r w:rsidRPr="00992B5B">
        <w:rPr>
          <w:rFonts w:ascii="Times New Roman" w:eastAsia="Times New Roman" w:hAnsi="Times New Roman" w:cs="Times New Roman"/>
          <w:spacing w:val="40"/>
          <w:sz w:val="24"/>
          <w:szCs w:val="24"/>
          <w:lang w:eastAsia="sk-SK"/>
        </w:rPr>
        <w:t xml:space="preserve"> </w:t>
      </w:r>
      <w:r w:rsidRPr="00992B5B">
        <w:rPr>
          <w:rFonts w:ascii="Times New Roman" w:eastAsia="Times New Roman" w:hAnsi="Times New Roman" w:cs="Times New Roman"/>
          <w:sz w:val="24"/>
          <w:szCs w:val="24"/>
          <w:lang w:eastAsia="sk-SK"/>
        </w:rPr>
        <w:t>o začatí</w:t>
      </w:r>
      <w:r w:rsidRPr="00992B5B">
        <w:rPr>
          <w:rFonts w:ascii="Times New Roman" w:eastAsia="Times New Roman" w:hAnsi="Times New Roman" w:cs="Times New Roman"/>
          <w:spacing w:val="40"/>
          <w:sz w:val="24"/>
          <w:szCs w:val="24"/>
          <w:lang w:eastAsia="sk-SK"/>
        </w:rPr>
        <w:t xml:space="preserve"> </w:t>
      </w:r>
      <w:r w:rsidR="00707E16" w:rsidRPr="00707E16">
        <w:rPr>
          <w:rFonts w:ascii="Times New Roman" w:eastAsia="Times New Roman" w:hAnsi="Times New Roman" w:cs="Times New Roman"/>
          <w:sz w:val="24"/>
          <w:szCs w:val="24"/>
          <w:lang w:eastAsia="sk-SK"/>
        </w:rPr>
        <w:t>konania v rámci „EÚ Pilot“ alebo o začatí postupu</w:t>
      </w:r>
      <w:r w:rsidR="00707E1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07E16" w:rsidRPr="00707E16">
        <w:rPr>
          <w:rFonts w:ascii="Times New Roman" w:eastAsia="Times New Roman" w:hAnsi="Times New Roman" w:cs="Times New Roman"/>
          <w:sz w:val="24"/>
          <w:szCs w:val="24"/>
          <w:lang w:eastAsia="sk-SK"/>
        </w:rPr>
        <w:t>Európskej komisie, alebo o konaní Súdneho dvora Európskej únie proti Slovenskej republike podľa čl. 258 a 260 Zmluvy o fungovaní Európskej únie v jej platnom znení, spolu s uvedením konkrétnych vytýkaných nedostatkov a</w:t>
      </w:r>
      <w:r w:rsidR="00707E16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707E16" w:rsidRPr="00707E16">
        <w:rPr>
          <w:rFonts w:ascii="Times New Roman" w:eastAsia="Times New Roman" w:hAnsi="Times New Roman" w:cs="Times New Roman"/>
          <w:sz w:val="24"/>
          <w:szCs w:val="24"/>
          <w:lang w:eastAsia="sk-SK"/>
        </w:rPr>
        <w:t>požiadaviek</w:t>
      </w:r>
      <w:r w:rsidR="00707E1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07E16" w:rsidRPr="00707E16">
        <w:rPr>
          <w:rFonts w:ascii="Times New Roman" w:eastAsia="Times New Roman" w:hAnsi="Times New Roman" w:cs="Times New Roman"/>
          <w:sz w:val="24"/>
          <w:szCs w:val="24"/>
          <w:lang w:eastAsia="sk-SK"/>
        </w:rPr>
        <w:t>na zabezpečenie nápravy so zreteľom na nariadenie Európskeho parlamentu</w:t>
      </w:r>
      <w:r w:rsidR="00707E1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07E16" w:rsidRPr="00707E16">
        <w:rPr>
          <w:rFonts w:ascii="Times New Roman" w:eastAsia="Times New Roman" w:hAnsi="Times New Roman" w:cs="Times New Roman"/>
          <w:sz w:val="24"/>
          <w:szCs w:val="24"/>
          <w:lang w:eastAsia="sk-SK"/>
        </w:rPr>
        <w:t>a Rady (ES) č. 1049/2001 z 30. mája 2001 o prístupe verejnosti k</w:t>
      </w:r>
      <w:r w:rsidR="00707E16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707E16" w:rsidRPr="00707E16">
        <w:rPr>
          <w:rFonts w:ascii="Times New Roman" w:eastAsia="Times New Roman" w:hAnsi="Times New Roman" w:cs="Times New Roman"/>
          <w:sz w:val="24"/>
          <w:szCs w:val="24"/>
          <w:lang w:eastAsia="sk-SK"/>
        </w:rPr>
        <w:t>dokumentom</w:t>
      </w:r>
      <w:r w:rsidR="00707E1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07E16" w:rsidRPr="00707E16">
        <w:rPr>
          <w:rFonts w:ascii="Times New Roman" w:eastAsia="Times New Roman" w:hAnsi="Times New Roman" w:cs="Times New Roman"/>
          <w:sz w:val="24"/>
          <w:szCs w:val="24"/>
          <w:lang w:eastAsia="sk-SK"/>
        </w:rPr>
        <w:t>Európskeho parlamentu, Rady a Komisie,</w:t>
      </w:r>
    </w:p>
    <w:p w14:paraId="7F03B9D2" w14:textId="055976A5" w:rsidR="0068203E" w:rsidRPr="00707E16" w:rsidRDefault="0068203E" w:rsidP="000828FE">
      <w:pPr>
        <w:pStyle w:val="Odsekzoznamu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proti Slovenskej republike nebolo začaté konanie zo strany Európskej komisie</w:t>
      </w:r>
    </w:p>
    <w:p w14:paraId="6C5AEF8B" w14:textId="77777777" w:rsidR="00940642" w:rsidRDefault="00940642" w:rsidP="00940642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A2799B7" w14:textId="7AB1AA8F" w:rsidR="00BA6D2B" w:rsidRPr="00940642" w:rsidRDefault="00BA6D2B" w:rsidP="00940642">
      <w:pPr>
        <w:pStyle w:val="Odsekzoznamu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uviesť</w:t>
      </w:r>
      <w:r w:rsidRPr="00940642">
        <w:rPr>
          <w:rFonts w:ascii="Times New Roman" w:eastAsia="Times New Roman" w:hAnsi="Times New Roman" w:cs="Times New Roman"/>
          <w:spacing w:val="8"/>
          <w:sz w:val="24"/>
          <w:szCs w:val="24"/>
          <w:lang w:eastAsia="sk-SK"/>
        </w:rPr>
        <w:t xml:space="preserve"> </w:t>
      </w: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informáciu</w:t>
      </w:r>
      <w:r w:rsidRPr="00940642">
        <w:rPr>
          <w:rFonts w:ascii="Times New Roman" w:eastAsia="Times New Roman" w:hAnsi="Times New Roman" w:cs="Times New Roman"/>
          <w:spacing w:val="8"/>
          <w:sz w:val="24"/>
          <w:szCs w:val="24"/>
          <w:lang w:eastAsia="sk-SK"/>
        </w:rPr>
        <w:t xml:space="preserve"> </w:t>
      </w: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o právnych</w:t>
      </w:r>
      <w:r w:rsidRPr="00940642">
        <w:rPr>
          <w:rFonts w:ascii="Times New Roman" w:eastAsia="Times New Roman" w:hAnsi="Times New Roman" w:cs="Times New Roman"/>
          <w:spacing w:val="8"/>
          <w:sz w:val="24"/>
          <w:szCs w:val="24"/>
          <w:lang w:eastAsia="sk-SK"/>
        </w:rPr>
        <w:t xml:space="preserve"> </w:t>
      </w: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predpisoch,</w:t>
      </w:r>
      <w:r w:rsidRPr="00940642">
        <w:rPr>
          <w:rFonts w:ascii="Times New Roman" w:eastAsia="Times New Roman" w:hAnsi="Times New Roman" w:cs="Times New Roman"/>
          <w:spacing w:val="8"/>
          <w:sz w:val="24"/>
          <w:szCs w:val="24"/>
          <w:lang w:eastAsia="sk-SK"/>
        </w:rPr>
        <w:t xml:space="preserve"> </w:t>
      </w: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v ktorých</w:t>
      </w:r>
      <w:r w:rsidRPr="00940642">
        <w:rPr>
          <w:rFonts w:ascii="Times New Roman" w:eastAsia="Times New Roman" w:hAnsi="Times New Roman" w:cs="Times New Roman"/>
          <w:spacing w:val="8"/>
          <w:sz w:val="24"/>
          <w:szCs w:val="24"/>
          <w:lang w:eastAsia="sk-SK"/>
        </w:rPr>
        <w:t xml:space="preserve"> </w:t>
      </w: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sú</w:t>
      </w:r>
      <w:r w:rsidRPr="00940642">
        <w:rPr>
          <w:rFonts w:ascii="Times New Roman" w:eastAsia="Times New Roman" w:hAnsi="Times New Roman" w:cs="Times New Roman"/>
          <w:spacing w:val="8"/>
          <w:sz w:val="24"/>
          <w:szCs w:val="24"/>
          <w:lang w:eastAsia="sk-SK"/>
        </w:rPr>
        <w:t xml:space="preserve"> </w:t>
      </w: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uvádzané</w:t>
      </w:r>
      <w:r w:rsidRPr="00940642">
        <w:rPr>
          <w:rFonts w:ascii="Times New Roman" w:eastAsia="Times New Roman" w:hAnsi="Times New Roman" w:cs="Times New Roman"/>
          <w:spacing w:val="8"/>
          <w:sz w:val="24"/>
          <w:szCs w:val="24"/>
          <w:lang w:eastAsia="sk-SK"/>
        </w:rPr>
        <w:t xml:space="preserve"> </w:t>
      </w: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právne</w:t>
      </w:r>
      <w:r w:rsidRPr="00940642">
        <w:rPr>
          <w:rFonts w:ascii="Times New Roman" w:eastAsia="Times New Roman" w:hAnsi="Times New Roman" w:cs="Times New Roman"/>
          <w:spacing w:val="8"/>
          <w:sz w:val="24"/>
          <w:szCs w:val="24"/>
          <w:lang w:eastAsia="sk-SK"/>
        </w:rPr>
        <w:t xml:space="preserve"> </w:t>
      </w: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akty</w:t>
      </w:r>
      <w:r w:rsidRPr="00940642">
        <w:rPr>
          <w:rFonts w:ascii="Times New Roman" w:eastAsia="Times New Roman" w:hAnsi="Times New Roman" w:cs="Times New Roman"/>
          <w:spacing w:val="8"/>
          <w:sz w:val="24"/>
          <w:szCs w:val="24"/>
          <w:lang w:eastAsia="sk-SK"/>
        </w:rPr>
        <w:t xml:space="preserve"> </w:t>
      </w: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Európskej únie</w:t>
      </w:r>
      <w:r w:rsidRPr="00940642">
        <w:rPr>
          <w:rFonts w:ascii="Times New Roman" w:eastAsia="Times New Roman" w:hAnsi="Times New Roman" w:cs="Times New Roman"/>
          <w:spacing w:val="19"/>
          <w:sz w:val="24"/>
          <w:szCs w:val="24"/>
          <w:lang w:eastAsia="sk-SK"/>
        </w:rPr>
        <w:t xml:space="preserve"> </w:t>
      </w: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už</w:t>
      </w:r>
      <w:r w:rsidRPr="00940642">
        <w:rPr>
          <w:rFonts w:ascii="Times New Roman" w:eastAsia="Times New Roman" w:hAnsi="Times New Roman" w:cs="Times New Roman"/>
          <w:spacing w:val="19"/>
          <w:sz w:val="24"/>
          <w:szCs w:val="24"/>
          <w:lang w:eastAsia="sk-SK"/>
        </w:rPr>
        <w:t xml:space="preserve"> </w:t>
      </w: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prebrané,</w:t>
      </w:r>
      <w:r w:rsidRPr="00940642">
        <w:rPr>
          <w:rFonts w:ascii="Times New Roman" w:eastAsia="Times New Roman" w:hAnsi="Times New Roman" w:cs="Times New Roman"/>
          <w:spacing w:val="19"/>
          <w:sz w:val="24"/>
          <w:szCs w:val="24"/>
          <w:lang w:eastAsia="sk-SK"/>
        </w:rPr>
        <w:t xml:space="preserve"> </w:t>
      </w: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spolu</w:t>
      </w:r>
      <w:r w:rsidRPr="00940642">
        <w:rPr>
          <w:rFonts w:ascii="Times New Roman" w:eastAsia="Times New Roman" w:hAnsi="Times New Roman" w:cs="Times New Roman"/>
          <w:spacing w:val="19"/>
          <w:sz w:val="24"/>
          <w:szCs w:val="24"/>
          <w:lang w:eastAsia="sk-SK"/>
        </w:rPr>
        <w:t xml:space="preserve"> </w:t>
      </w: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s uvedením</w:t>
      </w:r>
      <w:r w:rsidRPr="00940642">
        <w:rPr>
          <w:rFonts w:ascii="Times New Roman" w:eastAsia="Times New Roman" w:hAnsi="Times New Roman" w:cs="Times New Roman"/>
          <w:spacing w:val="19"/>
          <w:sz w:val="24"/>
          <w:szCs w:val="24"/>
          <w:lang w:eastAsia="sk-SK"/>
        </w:rPr>
        <w:t xml:space="preserve"> </w:t>
      </w: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rozsahu</w:t>
      </w:r>
      <w:r w:rsidRPr="00940642">
        <w:rPr>
          <w:rFonts w:ascii="Times New Roman" w:eastAsia="Times New Roman" w:hAnsi="Times New Roman" w:cs="Times New Roman"/>
          <w:spacing w:val="19"/>
          <w:sz w:val="24"/>
          <w:szCs w:val="24"/>
          <w:lang w:eastAsia="sk-SK"/>
        </w:rPr>
        <w:t xml:space="preserve"> </w:t>
      </w: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ich</w:t>
      </w:r>
      <w:r w:rsidRPr="00940642">
        <w:rPr>
          <w:rFonts w:ascii="Times New Roman" w:eastAsia="Times New Roman" w:hAnsi="Times New Roman" w:cs="Times New Roman"/>
          <w:spacing w:val="19"/>
          <w:sz w:val="24"/>
          <w:szCs w:val="24"/>
          <w:lang w:eastAsia="sk-SK"/>
        </w:rPr>
        <w:t xml:space="preserve"> </w:t>
      </w: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prebrania príp.</w:t>
      </w:r>
      <w:r w:rsidRPr="00940642">
        <w:rPr>
          <w:rFonts w:ascii="Times New Roman" w:eastAsia="Times New Roman" w:hAnsi="Times New Roman" w:cs="Times New Roman"/>
          <w:spacing w:val="19"/>
          <w:sz w:val="24"/>
          <w:szCs w:val="24"/>
          <w:lang w:eastAsia="sk-SK"/>
        </w:rPr>
        <w:t xml:space="preserve"> </w:t>
      </w: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potreby</w:t>
      </w:r>
      <w:r w:rsidRPr="00940642">
        <w:rPr>
          <w:rFonts w:ascii="Times New Roman" w:eastAsia="Times New Roman" w:hAnsi="Times New Roman" w:cs="Times New Roman"/>
          <w:spacing w:val="19"/>
          <w:sz w:val="24"/>
          <w:szCs w:val="24"/>
          <w:lang w:eastAsia="sk-SK"/>
        </w:rPr>
        <w:t xml:space="preserve"> </w:t>
      </w: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prijatia</w:t>
      </w:r>
      <w:r w:rsidRPr="00940642">
        <w:rPr>
          <w:rFonts w:ascii="Times New Roman" w:eastAsia="Times New Roman" w:hAnsi="Times New Roman" w:cs="Times New Roman"/>
          <w:spacing w:val="19"/>
          <w:sz w:val="24"/>
          <w:szCs w:val="24"/>
          <w:lang w:eastAsia="sk-SK"/>
        </w:rPr>
        <w:t xml:space="preserve"> </w:t>
      </w:r>
      <w:r w:rsidRPr="00940642">
        <w:rPr>
          <w:rFonts w:ascii="Times New Roman" w:eastAsia="Times New Roman" w:hAnsi="Times New Roman" w:cs="Times New Roman"/>
          <w:sz w:val="24"/>
          <w:szCs w:val="24"/>
          <w:lang w:eastAsia="sk-SK"/>
        </w:rPr>
        <w:t>ďalších úprav</w:t>
      </w:r>
    </w:p>
    <w:p w14:paraId="7C40B301" w14:textId="77777777" w:rsidR="001F6DAF" w:rsidRDefault="001F6DAF" w:rsidP="001F6DAF">
      <w:pPr>
        <w:pStyle w:val="Odsekzoznamu"/>
        <w:numPr>
          <w:ilvl w:val="0"/>
          <w:numId w:val="3"/>
        </w:numPr>
        <w:autoSpaceDE w:val="0"/>
        <w:autoSpaceDN w:val="0"/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lastRenderedPageBreak/>
        <w:t>s</w:t>
      </w:r>
      <w:r w:rsidRPr="00C77A33">
        <w:rPr>
          <w:rFonts w:ascii="Times New Roman" w:hAnsi="Times New Roman"/>
          <w:bCs/>
          <w:color w:val="000000"/>
          <w:sz w:val="24"/>
          <w:szCs w:val="24"/>
        </w:rPr>
        <w:t xml:space="preserve">mernica Európskeho parlamentu a Rady 2010/13/EÚ z 10. marca 2010 o koordinácii niektorých ustanovení upravených zákonom, iným právnym predpisom alebo správnym opatrením v členských štátoch týkajúcich sa poskytovania audiovizuálnych mediálnych služieb (smernica o audiovizuálnych mediálnych službách) </w:t>
      </w:r>
      <w:r w:rsidR="009452DE">
        <w:rPr>
          <w:rFonts w:ascii="Times New Roman" w:hAnsi="Times New Roman"/>
          <w:bCs/>
          <w:color w:val="000000"/>
          <w:sz w:val="24"/>
          <w:szCs w:val="24"/>
        </w:rPr>
        <w:t xml:space="preserve">(kodifikované znenie) </w:t>
      </w:r>
      <w:r w:rsidRPr="00C77A33">
        <w:rPr>
          <w:rFonts w:ascii="Times New Roman" w:hAnsi="Times New Roman"/>
          <w:sz w:val="24"/>
          <w:szCs w:val="24"/>
        </w:rPr>
        <w:t>(Ú. v. EÚ L 95, 15.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7A33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7A33">
        <w:rPr>
          <w:rFonts w:ascii="Times New Roman" w:hAnsi="Times New Roman"/>
          <w:sz w:val="24"/>
          <w:szCs w:val="24"/>
        </w:rPr>
        <w:t>2010) v platnom znení</w:t>
      </w:r>
    </w:p>
    <w:p w14:paraId="59203009" w14:textId="77777777" w:rsidR="001F6DAF" w:rsidRDefault="001F6DAF" w:rsidP="001F6DAF">
      <w:pPr>
        <w:pStyle w:val="Odsekzoznamu"/>
        <w:autoSpaceDE w:val="0"/>
        <w:autoSpaceDN w:val="0"/>
        <w:ind w:left="1069"/>
        <w:jc w:val="both"/>
        <w:rPr>
          <w:rFonts w:ascii="Times New Roman" w:hAnsi="Times New Roman"/>
          <w:sz w:val="24"/>
          <w:szCs w:val="24"/>
        </w:rPr>
      </w:pPr>
    </w:p>
    <w:p w14:paraId="42DFC114" w14:textId="77777777" w:rsidR="001F6DAF" w:rsidRDefault="001F6DAF" w:rsidP="001F6DAF">
      <w:pPr>
        <w:pStyle w:val="Odsekzoznamu"/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zákon č. 264/2022 Z. z. </w:t>
      </w:r>
      <w:r w:rsidRPr="001F6DAF">
        <w:rPr>
          <w:rFonts w:ascii="Times New Roman" w:hAnsi="Times New Roman"/>
          <w:sz w:val="24"/>
          <w:szCs w:val="24"/>
        </w:rPr>
        <w:t>o mediálnych službách a o zmene a doplnení niektorých zákonov (zákon o mediálnych službách)</w:t>
      </w:r>
      <w:r>
        <w:rPr>
          <w:rFonts w:ascii="Times New Roman" w:hAnsi="Times New Roman"/>
          <w:sz w:val="24"/>
          <w:szCs w:val="24"/>
        </w:rPr>
        <w:t xml:space="preserve"> v znení neskorších predpisov,</w:t>
      </w:r>
    </w:p>
    <w:p w14:paraId="1CFF071E" w14:textId="77777777" w:rsidR="001F6DAF" w:rsidRPr="00CE6878" w:rsidRDefault="001F6DAF" w:rsidP="001F6DAF">
      <w:pPr>
        <w:pStyle w:val="Odsekzoznamu"/>
        <w:rPr>
          <w:rFonts w:ascii="Times New Roman" w:hAnsi="Times New Roman"/>
          <w:sz w:val="24"/>
          <w:szCs w:val="24"/>
        </w:rPr>
      </w:pPr>
    </w:p>
    <w:p w14:paraId="7EC0BE1F" w14:textId="77777777" w:rsidR="00BA6D2B" w:rsidRPr="002E38F6" w:rsidRDefault="001F6DAF" w:rsidP="00BA6D2B">
      <w:pPr>
        <w:pStyle w:val="Odsekzoznamu"/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537147">
        <w:rPr>
          <w:rFonts w:ascii="Times New Roman" w:hAnsi="Times New Roman"/>
          <w:sz w:val="24"/>
          <w:szCs w:val="24"/>
          <w:lang w:eastAsia="sk-SK"/>
        </w:rPr>
        <w:t>zákon č. 147/2001 Z. z. o reklame a o zmene a doplnení niektorých zákonov v znení neskorších predpisov.</w:t>
      </w:r>
    </w:p>
    <w:p w14:paraId="434A9C41" w14:textId="77777777" w:rsidR="00BA6D2B" w:rsidRPr="00E66FF7" w:rsidRDefault="00BA6D2B" w:rsidP="00BA6D2B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CA4B2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5.</w:t>
      </w:r>
      <w:r w:rsidRPr="00E66FF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CA4B2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Návrh zákona je zlučiteľný s právom Európskej únie:</w:t>
      </w:r>
    </w:p>
    <w:p w14:paraId="20594028" w14:textId="77777777" w:rsidR="00BA6D2B" w:rsidRPr="00992B5B" w:rsidRDefault="00BA6D2B" w:rsidP="00BA6D2B">
      <w:pPr>
        <w:pStyle w:val="Odsekzoznamu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92B5B">
        <w:rPr>
          <w:rFonts w:ascii="Times New Roman" w:eastAsia="Times New Roman" w:hAnsi="Times New Roman" w:cs="Times New Roman"/>
          <w:sz w:val="24"/>
          <w:szCs w:val="24"/>
          <w:lang w:eastAsia="sk-SK"/>
        </w:rPr>
        <w:t>úplne</w:t>
      </w:r>
    </w:p>
    <w:p w14:paraId="1AFF1081" w14:textId="77777777" w:rsidR="0039030C" w:rsidRDefault="0039030C"/>
    <w:sectPr w:rsidR="003903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F7EE8"/>
    <w:multiLevelType w:val="hybridMultilevel"/>
    <w:tmpl w:val="28E43A6E"/>
    <w:lvl w:ilvl="0" w:tplc="6138FFD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3B03DBD"/>
    <w:multiLevelType w:val="hybridMultilevel"/>
    <w:tmpl w:val="1FE605E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97C1E"/>
    <w:multiLevelType w:val="hybridMultilevel"/>
    <w:tmpl w:val="1FE605E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A1A97"/>
    <w:multiLevelType w:val="hybridMultilevel"/>
    <w:tmpl w:val="ED66278C"/>
    <w:lvl w:ilvl="0" w:tplc="C10EEAFC">
      <w:start w:val="3"/>
      <w:numFmt w:val="bullet"/>
      <w:lvlText w:val="-"/>
      <w:lvlJc w:val="left"/>
      <w:pPr>
        <w:ind w:left="1069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5B871817"/>
    <w:multiLevelType w:val="hybridMultilevel"/>
    <w:tmpl w:val="B41AF79C"/>
    <w:lvl w:ilvl="0" w:tplc="041B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61B63F1A"/>
    <w:multiLevelType w:val="hybridMultilevel"/>
    <w:tmpl w:val="40960C06"/>
    <w:lvl w:ilvl="0" w:tplc="EFFAF2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5459AE"/>
    <w:multiLevelType w:val="hybridMultilevel"/>
    <w:tmpl w:val="80D0349A"/>
    <w:lvl w:ilvl="0" w:tplc="041B0017">
      <w:start w:val="1"/>
      <w:numFmt w:val="lowerLetter"/>
      <w:lvlText w:val="%1)"/>
      <w:lvlJc w:val="left"/>
      <w:pPr>
        <w:ind w:left="958" w:hanging="360"/>
      </w:pPr>
    </w:lvl>
    <w:lvl w:ilvl="1" w:tplc="041B0019" w:tentative="1">
      <w:start w:val="1"/>
      <w:numFmt w:val="lowerLetter"/>
      <w:lvlText w:val="%2."/>
      <w:lvlJc w:val="left"/>
      <w:pPr>
        <w:ind w:left="1678" w:hanging="360"/>
      </w:pPr>
    </w:lvl>
    <w:lvl w:ilvl="2" w:tplc="041B001B" w:tentative="1">
      <w:start w:val="1"/>
      <w:numFmt w:val="lowerRoman"/>
      <w:lvlText w:val="%3."/>
      <w:lvlJc w:val="right"/>
      <w:pPr>
        <w:ind w:left="2398" w:hanging="180"/>
      </w:pPr>
    </w:lvl>
    <w:lvl w:ilvl="3" w:tplc="041B000F" w:tentative="1">
      <w:start w:val="1"/>
      <w:numFmt w:val="decimal"/>
      <w:lvlText w:val="%4."/>
      <w:lvlJc w:val="left"/>
      <w:pPr>
        <w:ind w:left="3118" w:hanging="360"/>
      </w:pPr>
    </w:lvl>
    <w:lvl w:ilvl="4" w:tplc="041B0019" w:tentative="1">
      <w:start w:val="1"/>
      <w:numFmt w:val="lowerLetter"/>
      <w:lvlText w:val="%5."/>
      <w:lvlJc w:val="left"/>
      <w:pPr>
        <w:ind w:left="3838" w:hanging="360"/>
      </w:pPr>
    </w:lvl>
    <w:lvl w:ilvl="5" w:tplc="041B001B" w:tentative="1">
      <w:start w:val="1"/>
      <w:numFmt w:val="lowerRoman"/>
      <w:lvlText w:val="%6."/>
      <w:lvlJc w:val="right"/>
      <w:pPr>
        <w:ind w:left="4558" w:hanging="180"/>
      </w:pPr>
    </w:lvl>
    <w:lvl w:ilvl="6" w:tplc="041B000F" w:tentative="1">
      <w:start w:val="1"/>
      <w:numFmt w:val="decimal"/>
      <w:lvlText w:val="%7."/>
      <w:lvlJc w:val="left"/>
      <w:pPr>
        <w:ind w:left="5278" w:hanging="360"/>
      </w:pPr>
    </w:lvl>
    <w:lvl w:ilvl="7" w:tplc="041B0019" w:tentative="1">
      <w:start w:val="1"/>
      <w:numFmt w:val="lowerLetter"/>
      <w:lvlText w:val="%8."/>
      <w:lvlJc w:val="left"/>
      <w:pPr>
        <w:ind w:left="5998" w:hanging="360"/>
      </w:pPr>
    </w:lvl>
    <w:lvl w:ilvl="8" w:tplc="041B001B" w:tentative="1">
      <w:start w:val="1"/>
      <w:numFmt w:val="lowerRoman"/>
      <w:lvlText w:val="%9."/>
      <w:lvlJc w:val="right"/>
      <w:pPr>
        <w:ind w:left="6718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0F7"/>
    <w:rsid w:val="0004348A"/>
    <w:rsid w:val="000828FE"/>
    <w:rsid w:val="0009537F"/>
    <w:rsid w:val="001F6DAF"/>
    <w:rsid w:val="002442F7"/>
    <w:rsid w:val="002B3F96"/>
    <w:rsid w:val="002E38F6"/>
    <w:rsid w:val="0039030C"/>
    <w:rsid w:val="0045513D"/>
    <w:rsid w:val="004D0FFA"/>
    <w:rsid w:val="004E1BF9"/>
    <w:rsid w:val="0062470C"/>
    <w:rsid w:val="0068203E"/>
    <w:rsid w:val="006B654E"/>
    <w:rsid w:val="00707E16"/>
    <w:rsid w:val="0079578B"/>
    <w:rsid w:val="007B056B"/>
    <w:rsid w:val="007B0B97"/>
    <w:rsid w:val="00875928"/>
    <w:rsid w:val="00940642"/>
    <w:rsid w:val="009440F7"/>
    <w:rsid w:val="009452DE"/>
    <w:rsid w:val="009C139E"/>
    <w:rsid w:val="00A16377"/>
    <w:rsid w:val="00AE3595"/>
    <w:rsid w:val="00AE7D02"/>
    <w:rsid w:val="00BA6D2B"/>
    <w:rsid w:val="00D57F65"/>
    <w:rsid w:val="00D73BAB"/>
    <w:rsid w:val="00D93AD9"/>
    <w:rsid w:val="00DB1CBD"/>
    <w:rsid w:val="00DD27F0"/>
    <w:rsid w:val="00E132DD"/>
    <w:rsid w:val="00E42FA8"/>
    <w:rsid w:val="00E57E83"/>
    <w:rsid w:val="00ED72A9"/>
    <w:rsid w:val="00F1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C63F2"/>
  <w15:docId w15:val="{E22395F2-5619-46F8-A689-DDDF25C03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440F7"/>
    <w:pPr>
      <w:spacing w:after="0" w:line="240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Normal bullet 2,Bullet list,1st level - Bullet List Paragraph,Lettre d'introduction,Paragrafo elenco,List Paragraph à moi,Paragraph,Bullet EY,List Paragraph11,Normal bullet 21,List Paragraph111,Bullet list1,lp,Dot pt,3"/>
    <w:basedOn w:val="Normlny"/>
    <w:link w:val="OdsekzoznamuChar"/>
    <w:uiPriority w:val="34"/>
    <w:qFormat/>
    <w:rsid w:val="009440F7"/>
    <w:pPr>
      <w:ind w:left="720"/>
      <w:contextualSpacing/>
    </w:pPr>
  </w:style>
  <w:style w:type="character" w:customStyle="1" w:styleId="OdsekzoznamuChar">
    <w:name w:val="Odsek zoznamu Char"/>
    <w:aliases w:val="body Char,Odsek zoznamu2 Char,Normal bullet 2 Char,Bullet list Char,1st level - Bullet List Paragraph Char,Lettre d'introduction Char,Paragrafo elenco Char,List Paragraph à moi Char,Paragraph Char,Bullet EY Char,List Paragraph11 Char"/>
    <w:link w:val="Odsekzoznamu"/>
    <w:uiPriority w:val="34"/>
    <w:qFormat/>
    <w:locked/>
    <w:rsid w:val="009440F7"/>
  </w:style>
  <w:style w:type="paragraph" w:styleId="Textbubliny">
    <w:name w:val="Balloon Text"/>
    <w:basedOn w:val="Normlny"/>
    <w:link w:val="TextbublinyChar"/>
    <w:uiPriority w:val="99"/>
    <w:semiHidden/>
    <w:unhideWhenUsed/>
    <w:rsid w:val="001F6D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F6D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9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Knappová Viktória</dc:creator>
  <cp:lastModifiedBy>anonymný používateľ</cp:lastModifiedBy>
  <cp:revision>22</cp:revision>
  <dcterms:created xsi:type="dcterms:W3CDTF">2024-02-26T14:40:00Z</dcterms:created>
  <dcterms:modified xsi:type="dcterms:W3CDTF">2026-03-09T09:45:00Z</dcterms:modified>
</cp:coreProperties>
</file>