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37332097" w:rsidR="00CF5677" w:rsidRPr="00850F77" w:rsidRDefault="00AD7991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AD7991">
              <w:rPr>
                <w:sz w:val="22"/>
                <w:szCs w:val="20"/>
              </w:rPr>
              <w:t>Smernica 98/26/ES Európskeho parlamentu a Rady z 19. mája 1998 o konečnom zúčtovaní v platobných zúčtovacích systémoch a zúčtovacích systémoch cenných papierov (Ú. v. ES L 166, 11.6.1998) v platnom znení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2AC30F26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1E1A19">
              <w:rPr>
                <w:sz w:val="20"/>
                <w:szCs w:val="20"/>
              </w:rPr>
              <w:t>2</w:t>
            </w:r>
          </w:p>
          <w:p w14:paraId="6A543998" w14:textId="643E91F3" w:rsidR="003A64EB" w:rsidRDefault="001E1A19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3A64EB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m)</w:t>
            </w:r>
          </w:p>
        </w:tc>
        <w:tc>
          <w:tcPr>
            <w:tcW w:w="3828" w:type="dxa"/>
          </w:tcPr>
          <w:p w14:paraId="31095366" w14:textId="77777777" w:rsidR="003A64EB" w:rsidRDefault="001E1A19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E1A19">
              <w:rPr>
                <w:sz w:val="20"/>
                <w:szCs w:val="20"/>
              </w:rPr>
              <w:t>Na účely tejto smernice:</w:t>
            </w:r>
          </w:p>
          <w:p w14:paraId="70BC2B7B" w14:textId="77777777" w:rsidR="001E1A19" w:rsidRDefault="001E1A19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  <w:p w14:paraId="3C3270F5" w14:textId="7B5BC783" w:rsidR="001E1A19" w:rsidRPr="002F65F3" w:rsidRDefault="001E1A19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E1A19">
              <w:rPr>
                <w:sz w:val="20"/>
                <w:szCs w:val="20"/>
              </w:rPr>
              <w:t>m)</w:t>
            </w:r>
            <w:r>
              <w:rPr>
                <w:sz w:val="20"/>
                <w:szCs w:val="20"/>
              </w:rPr>
              <w:t xml:space="preserve"> </w:t>
            </w:r>
            <w:r w:rsidRPr="001E1A19">
              <w:rPr>
                <w:sz w:val="20"/>
                <w:szCs w:val="20"/>
              </w:rPr>
              <w:t>„vecná záruka“ znamená všetky speňažiteľné aktíva vrátane, bez obmedzenia, finančnej záruky uvedenej v článku 1 ods. 4 písm. a) smernice Európskeho parlamentu a Rady 2002/47/ES zo 6. júna 2002 o dohodách o finančných zárukách (1), poskytnuté v rámci záložnej zmluvy (vrátane peňazí poskytnutých v rámci záložnej zmluvy), v rámci dohody o spätnej kúpe alebo podobnej dohody, alebo inak s cieľom zabezpečiť práva a povinnosti, ktoré môžu vzniknúť v súvislosti so systémom, alebo poskytnuté centrálnym bankám členských štátov alebo Európskej centrálnej banke;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B0E54B6" w14:textId="20CED723" w:rsidR="000F168B" w:rsidRDefault="000F168B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XCVI</w:t>
            </w:r>
          </w:p>
          <w:p w14:paraId="28BC37DE" w14:textId="5F53C08A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1E1A19">
              <w:rPr>
                <w:sz w:val="20"/>
                <w:szCs w:val="20"/>
              </w:rPr>
              <w:t>8</w:t>
            </w:r>
          </w:p>
          <w:p w14:paraId="00DB6409" w14:textId="4D60459A" w:rsidR="007B72E2" w:rsidRDefault="001E1A19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685" w:type="dxa"/>
          </w:tcPr>
          <w:p w14:paraId="07BC8486" w14:textId="77777777" w:rsidR="001E1A19" w:rsidRPr="001E1A19" w:rsidRDefault="001E1A19" w:rsidP="001E1A19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E1A19">
              <w:rPr>
                <w:sz w:val="20"/>
                <w:szCs w:val="20"/>
              </w:rPr>
              <w:t>Zabezpečovacie právo</w:t>
            </w:r>
          </w:p>
          <w:p w14:paraId="0D926106" w14:textId="77777777" w:rsidR="001E1A19" w:rsidRDefault="001E1A19" w:rsidP="001E1A19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6634C239" w14:textId="5CA44B83" w:rsidR="001E1A19" w:rsidRDefault="001E1A19" w:rsidP="001E1A19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(1) </w:t>
            </w:r>
            <w:r w:rsidRPr="001E1A19">
              <w:rPr>
                <w:sz w:val="20"/>
                <w:szCs w:val="20"/>
              </w:rPr>
              <w:t>Zabezpečovacím právom sa na účely tohto zákona rozumie záložné právo, zádržné právo, zabezpečovací prevod práva a</w:t>
            </w:r>
            <w:r>
              <w:rPr>
                <w:sz w:val="20"/>
                <w:szCs w:val="20"/>
              </w:rPr>
              <w:t> </w:t>
            </w:r>
            <w:r w:rsidRPr="001E1A19">
              <w:rPr>
                <w:b/>
                <w:bCs/>
                <w:sz w:val="20"/>
                <w:szCs w:val="20"/>
              </w:rPr>
              <w:t>zabezpečovacie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E1A19">
              <w:rPr>
                <w:b/>
                <w:bCs/>
                <w:sz w:val="20"/>
                <w:szCs w:val="20"/>
              </w:rPr>
              <w:t>postúpenie</w:t>
            </w:r>
            <w:r>
              <w:rPr>
                <w:sz w:val="20"/>
                <w:szCs w:val="20"/>
              </w:rPr>
              <w:t xml:space="preserve"> </w:t>
            </w:r>
            <w:r w:rsidRPr="001E1A19">
              <w:rPr>
                <w:b/>
                <w:bCs/>
                <w:strike/>
                <w:sz w:val="20"/>
                <w:szCs w:val="20"/>
              </w:rPr>
              <w:t>zabezpečovací prevod</w:t>
            </w:r>
            <w:r w:rsidRPr="001E1A19">
              <w:rPr>
                <w:sz w:val="20"/>
                <w:szCs w:val="20"/>
              </w:rPr>
              <w:t xml:space="preserve"> pohľadávky vrátane iných práv, ktoré majú podobný obsah a účinky. Pohľadávka zabezpečená zabezpečovacím právom sa na účely tohto zákona považuje do výšky jej zabezpečenia za zabezpečenú pohľadávku.</w:t>
            </w:r>
          </w:p>
          <w:p w14:paraId="462518A6" w14:textId="77777777" w:rsidR="001E1A19" w:rsidRDefault="001E1A19" w:rsidP="001E1A19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7B996E4E" w14:textId="30855FE4" w:rsidR="003A64EB" w:rsidRPr="002F65F3" w:rsidRDefault="003A64EB" w:rsidP="001E1A19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lastRenderedPageBreak/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0DC9F" w14:textId="77777777" w:rsidR="0058192D" w:rsidRDefault="0058192D" w:rsidP="00753593">
      <w:pPr>
        <w:spacing w:after="0" w:line="240" w:lineRule="auto"/>
      </w:pPr>
      <w:r>
        <w:separator/>
      </w:r>
    </w:p>
  </w:endnote>
  <w:endnote w:type="continuationSeparator" w:id="0">
    <w:p w14:paraId="7E36E779" w14:textId="77777777" w:rsidR="0058192D" w:rsidRDefault="0058192D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B7E7B" w14:textId="77777777" w:rsidR="0058192D" w:rsidRDefault="0058192D" w:rsidP="00753593">
      <w:pPr>
        <w:spacing w:after="0" w:line="240" w:lineRule="auto"/>
      </w:pPr>
      <w:r>
        <w:separator/>
      </w:r>
    </w:p>
  </w:footnote>
  <w:footnote w:type="continuationSeparator" w:id="0">
    <w:p w14:paraId="24003439" w14:textId="77777777" w:rsidR="0058192D" w:rsidRDefault="0058192D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52254">
    <w:abstractNumId w:val="1"/>
  </w:num>
  <w:num w:numId="2" w16cid:durableId="947352241">
    <w:abstractNumId w:val="2"/>
  </w:num>
  <w:num w:numId="3" w16cid:durableId="421224554">
    <w:abstractNumId w:val="3"/>
  </w:num>
  <w:num w:numId="4" w16cid:durableId="185533778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3D53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68B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1A19"/>
    <w:rsid w:val="001E277B"/>
    <w:rsid w:val="001E43D3"/>
    <w:rsid w:val="001E70AC"/>
    <w:rsid w:val="001E7228"/>
    <w:rsid w:val="001F0B56"/>
    <w:rsid w:val="001F19E9"/>
    <w:rsid w:val="001F3213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192D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A6BDD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991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2D0F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2026-09-24T08:54:00Z</dcterms:created>
  <dcterms:modified xsi:type="dcterms:W3CDTF">2026-10-06T07:35:00Z</dcterms:modified>
</cp:coreProperties>
</file>