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522558" w:rsidRDefault="00A340BB" w:rsidP="001B23B7">
      <w:pPr>
        <w:spacing w:after="0" w:line="240" w:lineRule="auto"/>
        <w:jc w:val="center"/>
        <w:rPr>
          <w:rFonts w:ascii="Times New Roman" w:eastAsia="Times New Roman" w:hAnsi="Times New Roman" w:cs="Times New Roman"/>
          <w:b/>
          <w:sz w:val="28"/>
          <w:szCs w:val="28"/>
          <w:lang w:eastAsia="sk-SK"/>
        </w:rPr>
      </w:pPr>
      <w:r w:rsidRPr="00522558">
        <w:rPr>
          <w:rFonts w:ascii="Times New Roman" w:eastAsia="Times New Roman" w:hAnsi="Times New Roman" w:cs="Times New Roman"/>
          <w:b/>
          <w:sz w:val="28"/>
          <w:szCs w:val="28"/>
          <w:lang w:eastAsia="sk-SK"/>
        </w:rPr>
        <w:t>D</w:t>
      </w:r>
      <w:r w:rsidR="001B23B7" w:rsidRPr="00522558">
        <w:rPr>
          <w:rFonts w:ascii="Times New Roman" w:eastAsia="Times New Roman" w:hAnsi="Times New Roman" w:cs="Times New Roman"/>
          <w:b/>
          <w:sz w:val="28"/>
          <w:szCs w:val="28"/>
          <w:lang w:eastAsia="sk-SK"/>
        </w:rPr>
        <w:t>oložka vybraných vplyvov</w:t>
      </w:r>
    </w:p>
    <w:p w:rsidR="001B23B7" w:rsidRPr="0052255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52255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522558" w:rsidRPr="00522558" w:rsidTr="000800FC">
        <w:tc>
          <w:tcPr>
            <w:tcW w:w="9180" w:type="dxa"/>
            <w:gridSpan w:val="11"/>
            <w:tcBorders>
              <w:bottom w:val="single" w:sz="4" w:space="0" w:color="FFFFFF"/>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Základné údaje</w:t>
            </w:r>
          </w:p>
        </w:tc>
      </w:tr>
      <w:tr w:rsidR="00522558" w:rsidRPr="00522558" w:rsidTr="000800FC">
        <w:tc>
          <w:tcPr>
            <w:tcW w:w="9180" w:type="dxa"/>
            <w:gridSpan w:val="11"/>
            <w:tcBorders>
              <w:bottom w:val="single" w:sz="4" w:space="0" w:color="FFFFFF"/>
            </w:tcBorders>
            <w:shd w:val="clear" w:color="auto" w:fill="E2E2E2"/>
          </w:tcPr>
          <w:p w:rsidR="001B23B7" w:rsidRPr="00522558" w:rsidRDefault="001B23B7" w:rsidP="000800FC">
            <w:pPr>
              <w:spacing w:after="200" w:line="276" w:lineRule="auto"/>
              <w:ind w:left="142"/>
              <w:contextualSpacing/>
              <w:rPr>
                <w:rFonts w:ascii="Times New Roman" w:eastAsia="Calibri" w:hAnsi="Times New Roman" w:cs="Times New Roman"/>
                <w:b/>
              </w:rPr>
            </w:pPr>
            <w:r w:rsidRPr="00522558">
              <w:rPr>
                <w:rFonts w:ascii="Times New Roman" w:eastAsia="Calibri" w:hAnsi="Times New Roman" w:cs="Times New Roman"/>
                <w:b/>
              </w:rPr>
              <w:t>Názov materiálu</w:t>
            </w:r>
          </w:p>
        </w:tc>
      </w:tr>
      <w:tr w:rsidR="00522558" w:rsidRPr="00522558" w:rsidTr="000800FC">
        <w:tc>
          <w:tcPr>
            <w:tcW w:w="9180" w:type="dxa"/>
            <w:gridSpan w:val="11"/>
            <w:tcBorders>
              <w:top w:val="single" w:sz="4" w:space="0" w:color="FFFFFF"/>
              <w:bottom w:val="single" w:sz="4" w:space="0" w:color="auto"/>
            </w:tcBorders>
          </w:tcPr>
          <w:p w:rsidR="001B23B7" w:rsidRPr="00522558" w:rsidRDefault="001B23B7" w:rsidP="000800FC">
            <w:pPr>
              <w:rPr>
                <w:rFonts w:ascii="Times New Roman" w:eastAsia="Times New Roman" w:hAnsi="Times New Roman" w:cs="Times New Roman"/>
                <w:sz w:val="20"/>
                <w:szCs w:val="20"/>
                <w:lang w:eastAsia="sk-SK"/>
              </w:rPr>
            </w:pPr>
          </w:p>
          <w:p w:rsidR="009626D6" w:rsidRPr="00522558" w:rsidRDefault="009626D6" w:rsidP="009626D6">
            <w:pPr>
              <w:pStyle w:val="Zakladnystyl"/>
              <w:rPr>
                <w:bCs/>
                <w:sz w:val="20"/>
                <w:szCs w:val="20"/>
              </w:rPr>
            </w:pPr>
            <w:r w:rsidRPr="00522558">
              <w:rPr>
                <w:rFonts w:eastAsia="Times New Roman"/>
                <w:sz w:val="20"/>
                <w:szCs w:val="20"/>
                <w:lang w:eastAsia="sk-SK"/>
              </w:rPr>
              <w:t xml:space="preserve">Návrh </w:t>
            </w:r>
            <w:r w:rsidRPr="00522558">
              <w:rPr>
                <w:bCs/>
                <w:sz w:val="20"/>
                <w:szCs w:val="20"/>
              </w:rPr>
              <w:t>zákona</w:t>
            </w:r>
            <w:r w:rsidRPr="00522558">
              <w:rPr>
                <w:sz w:val="20"/>
                <w:szCs w:val="20"/>
              </w:rPr>
              <w:t>, ktorým sa mení a dopĺňa zákon č. 523/2004 Z. z. o</w:t>
            </w:r>
            <w:r w:rsidRPr="00522558">
              <w:rPr>
                <w:bCs/>
                <w:sz w:val="20"/>
                <w:szCs w:val="20"/>
              </w:rPr>
              <w:t> </w:t>
            </w:r>
            <w:r w:rsidRPr="00522558">
              <w:rPr>
                <w:sz w:val="20"/>
                <w:szCs w:val="20"/>
              </w:rPr>
              <w:t>rozpočtových pravidlách verejnej správy a o zmene a doplnení niektorých zákonov v znení neskorších predpisov</w:t>
            </w:r>
            <w:r w:rsidR="00E93359" w:rsidRPr="00522558">
              <w:rPr>
                <w:sz w:val="20"/>
                <w:szCs w:val="20"/>
              </w:rPr>
              <w:t xml:space="preserve"> a</w:t>
            </w:r>
            <w:r w:rsidR="0022512C" w:rsidRPr="00522558">
              <w:rPr>
                <w:sz w:val="20"/>
                <w:szCs w:val="20"/>
              </w:rPr>
              <w:t> ktorým sa men</w:t>
            </w:r>
            <w:r w:rsidR="00641813" w:rsidRPr="00522558">
              <w:rPr>
                <w:sz w:val="20"/>
                <w:szCs w:val="20"/>
              </w:rPr>
              <w:t>ia</w:t>
            </w:r>
            <w:r w:rsidR="0022512C" w:rsidRPr="00522558">
              <w:rPr>
                <w:sz w:val="20"/>
                <w:szCs w:val="20"/>
              </w:rPr>
              <w:t xml:space="preserve"> a</w:t>
            </w:r>
            <w:r w:rsidR="00641813" w:rsidRPr="00522558">
              <w:rPr>
                <w:sz w:val="20"/>
                <w:szCs w:val="20"/>
              </w:rPr>
              <w:t> </w:t>
            </w:r>
            <w:r w:rsidR="0022512C" w:rsidRPr="00522558">
              <w:rPr>
                <w:sz w:val="20"/>
                <w:szCs w:val="20"/>
              </w:rPr>
              <w:t>dopĺňa</w:t>
            </w:r>
            <w:r w:rsidR="00641813" w:rsidRPr="00522558">
              <w:rPr>
                <w:sz w:val="20"/>
                <w:szCs w:val="20"/>
              </w:rPr>
              <w:t>jú niektoré zákony</w:t>
            </w:r>
            <w:r w:rsidR="00E93359" w:rsidRPr="00522558">
              <w:rPr>
                <w:sz w:val="20"/>
                <w:szCs w:val="20"/>
              </w:rPr>
              <w:t> </w:t>
            </w:r>
          </w:p>
          <w:p w:rsidR="001B23B7" w:rsidRPr="00522558" w:rsidRDefault="001B23B7" w:rsidP="000800FC">
            <w:pPr>
              <w:rPr>
                <w:rFonts w:ascii="Times New Roman" w:eastAsia="Times New Roman" w:hAnsi="Times New Roman" w:cs="Times New Roman"/>
                <w:sz w:val="20"/>
                <w:szCs w:val="20"/>
                <w:lang w:eastAsia="sk-SK"/>
              </w:rPr>
            </w:pPr>
          </w:p>
        </w:tc>
      </w:tr>
      <w:tr w:rsidR="00522558" w:rsidRPr="0052255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522558" w:rsidRDefault="001B23B7" w:rsidP="000800FC">
            <w:pPr>
              <w:spacing w:after="200" w:line="276" w:lineRule="auto"/>
              <w:ind w:left="142"/>
              <w:contextualSpacing/>
              <w:rPr>
                <w:rFonts w:ascii="Times New Roman" w:eastAsia="Calibri" w:hAnsi="Times New Roman" w:cs="Times New Roman"/>
                <w:b/>
              </w:rPr>
            </w:pPr>
            <w:r w:rsidRPr="00522558">
              <w:rPr>
                <w:rFonts w:ascii="Times New Roman" w:eastAsia="Calibri" w:hAnsi="Times New Roman" w:cs="Times New Roman"/>
                <w:b/>
              </w:rPr>
              <w:t>Predkladateľ (a spolupredkladateľ)</w:t>
            </w:r>
          </w:p>
        </w:tc>
      </w:tr>
      <w:tr w:rsidR="00522558" w:rsidRPr="0052255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522558" w:rsidRDefault="001B23B7" w:rsidP="000800FC">
            <w:pPr>
              <w:rPr>
                <w:rFonts w:ascii="Times New Roman" w:eastAsia="Times New Roman" w:hAnsi="Times New Roman" w:cs="Times New Roman"/>
                <w:sz w:val="20"/>
                <w:szCs w:val="20"/>
                <w:lang w:eastAsia="sk-SK"/>
              </w:rPr>
            </w:pPr>
          </w:p>
          <w:p w:rsidR="001B23B7" w:rsidRPr="00522558" w:rsidRDefault="009626D6" w:rsidP="000800FC">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Ministerstvo financií Slovenskej republiky</w:t>
            </w:r>
          </w:p>
        </w:tc>
      </w:tr>
      <w:tr w:rsidR="00522558" w:rsidRPr="0052255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522558" w:rsidRDefault="001B23B7" w:rsidP="000800FC">
            <w:pPr>
              <w:spacing w:after="200" w:line="276" w:lineRule="auto"/>
              <w:ind w:left="142"/>
              <w:contextualSpacing/>
              <w:rPr>
                <w:rFonts w:ascii="Times New Roman" w:eastAsia="Calibri" w:hAnsi="Times New Roman" w:cs="Times New Roman"/>
                <w:b/>
              </w:rPr>
            </w:pPr>
            <w:r w:rsidRPr="0052255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522558" w:rsidRDefault="000013C3" w:rsidP="000800FC">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522558" w:rsidRDefault="001B23B7" w:rsidP="000800FC">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Materiál nelegislatívnej povahy</w:t>
            </w:r>
          </w:p>
        </w:tc>
      </w:tr>
      <w:tr w:rsidR="00522558" w:rsidRPr="00522558" w:rsidTr="000800FC">
        <w:tc>
          <w:tcPr>
            <w:tcW w:w="4212" w:type="dxa"/>
            <w:gridSpan w:val="2"/>
            <w:vMerge/>
            <w:tcBorders>
              <w:top w:val="nil"/>
              <w:left w:val="single" w:sz="4" w:space="0" w:color="auto"/>
              <w:bottom w:val="single" w:sz="4" w:space="0" w:color="FFFFFF"/>
            </w:tcBorders>
            <w:shd w:val="clear" w:color="auto" w:fill="E2E2E2"/>
          </w:tcPr>
          <w:p w:rsidR="001B23B7" w:rsidRPr="0052255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522558" w:rsidRDefault="009626D6" w:rsidP="00203EE3">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522558" w:rsidRDefault="001B23B7" w:rsidP="000800FC">
            <w:pPr>
              <w:ind w:left="175" w:hanging="175"/>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Materiál legislatívnej povahy</w:t>
            </w:r>
          </w:p>
        </w:tc>
      </w:tr>
      <w:tr w:rsidR="00522558" w:rsidRPr="00522558" w:rsidTr="000800FC">
        <w:tc>
          <w:tcPr>
            <w:tcW w:w="4212" w:type="dxa"/>
            <w:gridSpan w:val="2"/>
            <w:vMerge/>
            <w:tcBorders>
              <w:top w:val="nil"/>
              <w:left w:val="single" w:sz="4" w:space="0" w:color="auto"/>
              <w:bottom w:val="single" w:sz="4" w:space="0" w:color="auto"/>
            </w:tcBorders>
            <w:shd w:val="clear" w:color="auto" w:fill="E2E2E2"/>
          </w:tcPr>
          <w:p w:rsidR="001B23B7" w:rsidRPr="0052255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522558" w:rsidRDefault="005E2048" w:rsidP="000800FC">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522558" w:rsidRDefault="001B23B7" w:rsidP="00ED165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Transpozícia</w:t>
            </w:r>
            <w:r w:rsidR="00ED165A" w:rsidRPr="00522558">
              <w:rPr>
                <w:rFonts w:ascii="Times New Roman" w:eastAsia="Times New Roman" w:hAnsi="Times New Roman" w:cs="Times New Roman"/>
                <w:sz w:val="20"/>
                <w:szCs w:val="20"/>
                <w:lang w:eastAsia="sk-SK"/>
              </w:rPr>
              <w:t>/ implementácia</w:t>
            </w:r>
            <w:r w:rsidRPr="00522558">
              <w:rPr>
                <w:rFonts w:ascii="Times New Roman" w:eastAsia="Times New Roman" w:hAnsi="Times New Roman" w:cs="Times New Roman"/>
                <w:sz w:val="20"/>
                <w:szCs w:val="20"/>
                <w:lang w:eastAsia="sk-SK"/>
              </w:rPr>
              <w:t xml:space="preserve"> práva EÚ</w:t>
            </w:r>
          </w:p>
        </w:tc>
      </w:tr>
      <w:tr w:rsidR="00522558" w:rsidRPr="0052255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522558" w:rsidRDefault="001B23B7"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V prípade transpozície</w:t>
            </w:r>
            <w:r w:rsidR="00156064" w:rsidRPr="00522558">
              <w:rPr>
                <w:rFonts w:ascii="Times New Roman" w:eastAsia="Times New Roman" w:hAnsi="Times New Roman" w:cs="Times New Roman"/>
                <w:i/>
                <w:sz w:val="20"/>
                <w:szCs w:val="20"/>
                <w:lang w:eastAsia="sk-SK"/>
              </w:rPr>
              <w:t>/implementácie</w:t>
            </w:r>
            <w:r w:rsidRPr="00522558">
              <w:rPr>
                <w:rFonts w:ascii="Times New Roman" w:eastAsia="Times New Roman" w:hAnsi="Times New Roman" w:cs="Times New Roman"/>
                <w:i/>
                <w:sz w:val="20"/>
                <w:szCs w:val="20"/>
                <w:lang w:eastAsia="sk-SK"/>
              </w:rPr>
              <w:t xml:space="preserve"> uveďte zoznam transponovaných</w:t>
            </w:r>
            <w:r w:rsidR="00156064" w:rsidRPr="00522558">
              <w:rPr>
                <w:rFonts w:ascii="Times New Roman" w:eastAsia="Times New Roman" w:hAnsi="Times New Roman" w:cs="Times New Roman"/>
                <w:i/>
                <w:sz w:val="20"/>
                <w:szCs w:val="20"/>
                <w:lang w:eastAsia="sk-SK"/>
              </w:rPr>
              <w:t>/implementovaných</w:t>
            </w:r>
            <w:r w:rsidRPr="00522558">
              <w:rPr>
                <w:rFonts w:ascii="Times New Roman" w:eastAsia="Times New Roman" w:hAnsi="Times New Roman" w:cs="Times New Roman"/>
                <w:i/>
                <w:sz w:val="20"/>
                <w:szCs w:val="20"/>
                <w:lang w:eastAsia="sk-SK"/>
              </w:rPr>
              <w:t xml:space="preserve"> predpisov:</w:t>
            </w:r>
          </w:p>
          <w:p w:rsidR="001B23B7" w:rsidRPr="00DC03FC" w:rsidRDefault="009626D6" w:rsidP="00DC03FC">
            <w:pPr>
              <w:rPr>
                <w:rFonts w:ascii="Times New Roman" w:eastAsia="Times New Roman" w:hAnsi="Times New Roman" w:cs="Times New Roman"/>
                <w:sz w:val="20"/>
                <w:szCs w:val="20"/>
                <w:lang w:eastAsia="sk-SK"/>
              </w:rPr>
            </w:pPr>
            <w:bookmarkStart w:id="0" w:name="_GoBack"/>
            <w:r w:rsidRPr="00DC03FC">
              <w:rPr>
                <w:rFonts w:ascii="Times New Roman" w:eastAsia="Times New Roman" w:hAnsi="Times New Roman" w:cs="Times New Roman"/>
                <w:sz w:val="20"/>
                <w:szCs w:val="20"/>
                <w:lang w:eastAsia="sk-SK"/>
              </w:rPr>
              <w:t>Smern</w:t>
            </w:r>
            <w:r w:rsidR="00DC03FC" w:rsidRPr="00DC03FC">
              <w:rPr>
                <w:rFonts w:ascii="Times New Roman" w:eastAsia="Times New Roman" w:hAnsi="Times New Roman" w:cs="Times New Roman"/>
                <w:sz w:val="20"/>
                <w:szCs w:val="20"/>
                <w:lang w:eastAsia="sk-SK"/>
              </w:rPr>
              <w:t xml:space="preserve">ica </w:t>
            </w:r>
            <w:r w:rsidR="00DC03FC" w:rsidRPr="00DC03FC">
              <w:rPr>
                <w:rFonts w:ascii="Times New Roman" w:hAnsi="Times New Roman" w:cs="Times New Roman"/>
                <w:bCs/>
                <w:iCs/>
                <w:sz w:val="20"/>
                <w:szCs w:val="20"/>
              </w:rPr>
              <w:t>Rady (EÚ) 2024/1265 z 29. apríla 2024, ktorou sa mení smernica 2011/85/EÚ o požiadavkách na rozpočtové rámce členských štátov (</w:t>
            </w:r>
            <w:r w:rsidR="00DC03FC" w:rsidRPr="00DC03FC">
              <w:rPr>
                <w:rFonts w:ascii="Times New Roman" w:hAnsi="Times New Roman" w:cs="Times New Roman"/>
                <w:iCs/>
                <w:sz w:val="20"/>
                <w:szCs w:val="20"/>
                <w:shd w:val="clear" w:color="auto" w:fill="FFFFFF"/>
              </w:rPr>
              <w:t>Ú. v. EÚ L 2024/1265 z 30.4.2024)</w:t>
            </w:r>
            <w:bookmarkEnd w:id="0"/>
          </w:p>
        </w:tc>
      </w:tr>
      <w:tr w:rsidR="00522558" w:rsidRPr="0052255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522558" w:rsidRDefault="001B23B7" w:rsidP="000800FC">
            <w:pPr>
              <w:spacing w:after="200" w:line="276" w:lineRule="auto"/>
              <w:ind w:left="142"/>
              <w:contextualSpacing/>
              <w:rPr>
                <w:rFonts w:ascii="Times New Roman" w:eastAsia="Calibri" w:hAnsi="Times New Roman" w:cs="Times New Roman"/>
                <w:b/>
              </w:rPr>
            </w:pPr>
            <w:r w:rsidRPr="0052255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522558" w:rsidRDefault="009626D6"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w:t>
            </w:r>
          </w:p>
        </w:tc>
      </w:tr>
      <w:tr w:rsidR="00522558" w:rsidRPr="0052255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A340BB">
            <w:pPr>
              <w:spacing w:after="200" w:line="276" w:lineRule="auto"/>
              <w:ind w:left="142"/>
              <w:contextualSpacing/>
              <w:rPr>
                <w:rFonts w:ascii="Times New Roman" w:eastAsia="Calibri" w:hAnsi="Times New Roman" w:cs="Times New Roman"/>
                <w:b/>
              </w:rPr>
            </w:pPr>
            <w:r w:rsidRPr="00522558">
              <w:rPr>
                <w:rFonts w:ascii="Times New Roman" w:eastAsia="Calibri" w:hAnsi="Times New Roman" w:cs="Times New Roman"/>
                <w:b/>
              </w:rPr>
              <w:t xml:space="preserve">Predpokladaný termín predloženia na </w:t>
            </w:r>
            <w:r w:rsidR="00A340BB" w:rsidRPr="0052255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522558" w:rsidRDefault="009626D6" w:rsidP="00847AE1">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Apríl 202</w:t>
            </w:r>
            <w:r w:rsidR="00847AE1" w:rsidRPr="00522558">
              <w:rPr>
                <w:rFonts w:ascii="Times New Roman" w:eastAsia="Times New Roman" w:hAnsi="Times New Roman" w:cs="Times New Roman"/>
                <w:i/>
                <w:sz w:val="20"/>
                <w:szCs w:val="20"/>
                <w:lang w:eastAsia="sk-SK"/>
              </w:rPr>
              <w:t>4</w:t>
            </w:r>
          </w:p>
        </w:tc>
      </w:tr>
      <w:tr w:rsidR="00522558" w:rsidRPr="0052255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D2313B">
            <w:pPr>
              <w:spacing w:line="276" w:lineRule="auto"/>
              <w:ind w:left="142"/>
              <w:contextualSpacing/>
              <w:rPr>
                <w:rFonts w:ascii="Calibri" w:eastAsia="Calibri" w:hAnsi="Calibri" w:cs="Times New Roman"/>
                <w:b/>
              </w:rPr>
            </w:pPr>
            <w:r w:rsidRPr="00522558">
              <w:rPr>
                <w:rFonts w:ascii="Times New Roman" w:eastAsia="Calibri" w:hAnsi="Times New Roman" w:cs="Times New Roman"/>
                <w:b/>
              </w:rPr>
              <w:t>Predpokladaný termín začiatku a ukončenia ZP**</w:t>
            </w:r>
            <w:r w:rsidRPr="0052255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522558" w:rsidRDefault="001B23B7">
            <w:pPr>
              <w:rPr>
                <w:rFonts w:ascii="Times New Roman" w:eastAsia="Times New Roman" w:hAnsi="Times New Roman" w:cs="Times New Roman"/>
                <w:i/>
                <w:sz w:val="20"/>
                <w:szCs w:val="20"/>
                <w:lang w:eastAsia="sk-SK"/>
              </w:rPr>
            </w:pPr>
          </w:p>
        </w:tc>
      </w:tr>
      <w:tr w:rsidR="00522558" w:rsidRPr="0052255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spacing w:after="200" w:line="276" w:lineRule="auto"/>
              <w:ind w:left="142"/>
              <w:contextualSpacing/>
              <w:jc w:val="both"/>
              <w:rPr>
                <w:rFonts w:ascii="Times New Roman" w:eastAsia="Calibri" w:hAnsi="Times New Roman" w:cs="Times New Roman"/>
                <w:b/>
              </w:rPr>
            </w:pPr>
            <w:r w:rsidRPr="0052255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522558" w:rsidRDefault="00E93359"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Máj</w:t>
            </w:r>
            <w:r w:rsidR="009626D6" w:rsidRPr="00522558">
              <w:rPr>
                <w:rFonts w:ascii="Times New Roman" w:eastAsia="Times New Roman" w:hAnsi="Times New Roman" w:cs="Times New Roman"/>
                <w:i/>
                <w:sz w:val="20"/>
                <w:szCs w:val="20"/>
                <w:lang w:eastAsia="sk-SK"/>
              </w:rPr>
              <w:t xml:space="preserve"> 2024</w:t>
            </w:r>
          </w:p>
        </w:tc>
      </w:tr>
      <w:tr w:rsidR="00522558" w:rsidRPr="00522558" w:rsidTr="000800FC">
        <w:tc>
          <w:tcPr>
            <w:tcW w:w="9180" w:type="dxa"/>
            <w:gridSpan w:val="11"/>
            <w:tcBorders>
              <w:top w:val="single" w:sz="4" w:space="0" w:color="auto"/>
              <w:left w:val="nil"/>
              <w:bottom w:val="single" w:sz="4" w:space="0" w:color="auto"/>
              <w:right w:val="nil"/>
            </w:tcBorders>
            <w:shd w:val="clear" w:color="auto" w:fill="FFFFFF"/>
          </w:tcPr>
          <w:p w:rsidR="001B23B7" w:rsidRPr="00522558" w:rsidRDefault="001B23B7" w:rsidP="000800FC">
            <w:pPr>
              <w:rPr>
                <w:rFonts w:ascii="Times New Roman" w:eastAsia="Times New Roman" w:hAnsi="Times New Roman" w:cs="Times New Roman"/>
                <w:sz w:val="20"/>
                <w:szCs w:val="20"/>
                <w:lang w:eastAsia="sk-SK"/>
              </w:rPr>
            </w:pPr>
          </w:p>
        </w:tc>
      </w:tr>
      <w:tr w:rsidR="00522558" w:rsidRPr="0052255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Definovanie problému</w:t>
            </w:r>
          </w:p>
        </w:tc>
      </w:tr>
      <w:tr w:rsidR="00522558" w:rsidRPr="0052255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522558" w:rsidRDefault="001B23B7" w:rsidP="00AC2659">
            <w:pPr>
              <w:jc w:val="both"/>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1B23B7" w:rsidRPr="00522558" w:rsidRDefault="009626D6" w:rsidP="00ED42B7">
            <w:pPr>
              <w:jc w:val="both"/>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Návrhom zákona sa reaguje na reformu fiškálnych pravidiel Európskej únie, ktorá ustanovuje inštitút čistých výdavkov ako operatívny nástroj na zabezpečenie podpory zdravých a udržateľných financií, </w:t>
            </w:r>
            <w:r w:rsidR="00AC2659" w:rsidRPr="00522558">
              <w:rPr>
                <w:rFonts w:ascii="Times New Roman" w:eastAsia="Times New Roman" w:hAnsi="Times New Roman" w:cs="Times New Roman"/>
                <w:sz w:val="20"/>
                <w:szCs w:val="20"/>
                <w:lang w:eastAsia="sk-SK"/>
              </w:rPr>
              <w:t xml:space="preserve">ukladá </w:t>
            </w:r>
            <w:r w:rsidRPr="00522558">
              <w:rPr>
                <w:rFonts w:ascii="Times New Roman" w:eastAsia="Times New Roman" w:hAnsi="Times New Roman" w:cs="Times New Roman"/>
                <w:sz w:val="20"/>
                <w:szCs w:val="20"/>
                <w:lang w:eastAsia="sk-SK"/>
              </w:rPr>
              <w:t>povinnosť vypracovať národný strednodobý fiškálno-štrukturálny plán a jeho hodnotenie v</w:t>
            </w:r>
            <w:r w:rsidR="00E57B22">
              <w:rPr>
                <w:rFonts w:ascii="Times New Roman" w:eastAsia="Times New Roman" w:hAnsi="Times New Roman" w:cs="Times New Roman"/>
                <w:sz w:val="20"/>
                <w:szCs w:val="20"/>
                <w:lang w:eastAsia="sk-SK"/>
              </w:rPr>
              <w:t>o výročnej</w:t>
            </w:r>
            <w:r w:rsidRPr="00522558">
              <w:rPr>
                <w:rFonts w:ascii="Times New Roman" w:eastAsia="Times New Roman" w:hAnsi="Times New Roman" w:cs="Times New Roman"/>
                <w:sz w:val="20"/>
                <w:szCs w:val="20"/>
                <w:lang w:eastAsia="sk-SK"/>
              </w:rPr>
              <w:t> správe o pokroku.</w:t>
            </w:r>
            <w:r w:rsidR="00B35041" w:rsidRPr="00522558">
              <w:rPr>
                <w:rFonts w:ascii="Times New Roman" w:eastAsia="Times New Roman" w:hAnsi="Times New Roman" w:cs="Times New Roman"/>
                <w:sz w:val="20"/>
                <w:szCs w:val="20"/>
                <w:lang w:eastAsia="sk-SK"/>
              </w:rPr>
              <w:t xml:space="preserve"> Taktiež sa reaguje na neschválenie limit</w:t>
            </w:r>
            <w:r w:rsidR="00ED42B7" w:rsidRPr="00522558">
              <w:rPr>
                <w:rFonts w:ascii="Times New Roman" w:eastAsia="Times New Roman" w:hAnsi="Times New Roman" w:cs="Times New Roman"/>
                <w:sz w:val="20"/>
                <w:szCs w:val="20"/>
                <w:lang w:eastAsia="sk-SK"/>
              </w:rPr>
              <w:t>ov</w:t>
            </w:r>
            <w:r w:rsidR="00B35041" w:rsidRPr="00522558">
              <w:rPr>
                <w:rFonts w:ascii="Times New Roman" w:eastAsia="Times New Roman" w:hAnsi="Times New Roman" w:cs="Times New Roman"/>
                <w:sz w:val="20"/>
                <w:szCs w:val="20"/>
                <w:lang w:eastAsia="sk-SK"/>
              </w:rPr>
              <w:t xml:space="preserve"> verejných výdavkov na rok</w:t>
            </w:r>
            <w:r w:rsidR="00ED42B7" w:rsidRPr="00522558">
              <w:rPr>
                <w:rFonts w:ascii="Times New Roman" w:eastAsia="Times New Roman" w:hAnsi="Times New Roman" w:cs="Times New Roman"/>
                <w:sz w:val="20"/>
                <w:szCs w:val="20"/>
                <w:lang w:eastAsia="sk-SK"/>
              </w:rPr>
              <w:t>y</w:t>
            </w:r>
            <w:r w:rsidR="00B35041" w:rsidRPr="00522558">
              <w:rPr>
                <w:rFonts w:ascii="Times New Roman" w:eastAsia="Times New Roman" w:hAnsi="Times New Roman" w:cs="Times New Roman"/>
                <w:sz w:val="20"/>
                <w:szCs w:val="20"/>
                <w:lang w:eastAsia="sk-SK"/>
              </w:rPr>
              <w:t xml:space="preserve"> 2024</w:t>
            </w:r>
            <w:r w:rsidR="00ED42B7" w:rsidRPr="00522558">
              <w:rPr>
                <w:rFonts w:ascii="Times New Roman" w:eastAsia="Times New Roman" w:hAnsi="Times New Roman" w:cs="Times New Roman"/>
                <w:sz w:val="20"/>
                <w:szCs w:val="20"/>
                <w:lang w:eastAsia="sk-SK"/>
              </w:rPr>
              <w:t xml:space="preserve"> až 2026</w:t>
            </w:r>
            <w:r w:rsidR="00B35041" w:rsidRPr="00522558">
              <w:rPr>
                <w:rFonts w:ascii="Times New Roman" w:eastAsia="Times New Roman" w:hAnsi="Times New Roman" w:cs="Times New Roman"/>
                <w:sz w:val="20"/>
                <w:szCs w:val="20"/>
                <w:lang w:eastAsia="sk-SK"/>
              </w:rPr>
              <w:t xml:space="preserve"> Národnou radou Slovenskej republiky.</w:t>
            </w:r>
          </w:p>
        </w:tc>
      </w:tr>
      <w:tr w:rsidR="00522558" w:rsidRPr="0052255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522558" w:rsidRDefault="001B23B7" w:rsidP="00AC2659">
            <w:pPr>
              <w:numPr>
                <w:ilvl w:val="0"/>
                <w:numId w:val="1"/>
              </w:numPr>
              <w:ind w:left="426"/>
              <w:contextualSpacing/>
              <w:jc w:val="both"/>
              <w:rPr>
                <w:rFonts w:ascii="Times New Roman" w:eastAsia="Calibri" w:hAnsi="Times New Roman" w:cs="Times New Roman"/>
                <w:b/>
              </w:rPr>
            </w:pPr>
            <w:r w:rsidRPr="00522558">
              <w:rPr>
                <w:rFonts w:ascii="Times New Roman" w:eastAsia="Calibri" w:hAnsi="Times New Roman" w:cs="Times New Roman"/>
                <w:b/>
              </w:rPr>
              <w:t>Ciele a výsledný stav</w:t>
            </w:r>
          </w:p>
        </w:tc>
      </w:tr>
      <w:tr w:rsidR="00522558" w:rsidRPr="0052255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522558" w:rsidRDefault="001B23B7" w:rsidP="00AC2659">
            <w:pPr>
              <w:jc w:val="both"/>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B35041" w:rsidRPr="00522558" w:rsidRDefault="009626D6" w:rsidP="00B35041">
            <w:pPr>
              <w:jc w:val="both"/>
              <w:rPr>
                <w:rFonts w:ascii="Times New Roman" w:hAnsi="Times New Roman" w:cs="Times New Roman"/>
                <w:sz w:val="24"/>
                <w:szCs w:val="24"/>
              </w:rPr>
            </w:pPr>
            <w:r w:rsidRPr="00522558">
              <w:rPr>
                <w:rFonts w:ascii="Times New Roman" w:eastAsia="Times New Roman" w:hAnsi="Times New Roman" w:cs="Times New Roman"/>
                <w:sz w:val="20"/>
                <w:szCs w:val="20"/>
                <w:lang w:eastAsia="sk-SK"/>
              </w:rPr>
              <w:t xml:space="preserve">Cieľom návrhu zákona je odstránenie dvojkoľajnosti národných a európskych </w:t>
            </w:r>
            <w:r w:rsidR="00AC2659" w:rsidRPr="00522558">
              <w:rPr>
                <w:rFonts w:ascii="Times New Roman" w:eastAsia="Times New Roman" w:hAnsi="Times New Roman" w:cs="Times New Roman"/>
                <w:sz w:val="20"/>
                <w:szCs w:val="20"/>
                <w:lang w:eastAsia="sk-SK"/>
              </w:rPr>
              <w:t>fiškálnych pravidiel, najmä previazanie limitu verejných výdavkov na čisté výdavky. Prijatím zákona má byť zabezpečená aj úprava povinností ministerstva financií vyplývajúca z nových fiškálnych pravidiel, úprava lehoty časového použitia výdavkov štátneho rozpočtu a povinností subjektov verejnej správy pre zabezpečeni</w:t>
            </w:r>
            <w:r w:rsidR="00A67A42" w:rsidRPr="00522558">
              <w:rPr>
                <w:rFonts w:ascii="Times New Roman" w:eastAsia="Times New Roman" w:hAnsi="Times New Roman" w:cs="Times New Roman"/>
                <w:sz w:val="20"/>
                <w:szCs w:val="20"/>
                <w:lang w:eastAsia="sk-SK"/>
              </w:rPr>
              <w:t>e</w:t>
            </w:r>
            <w:r w:rsidR="00AC2659" w:rsidRPr="00522558">
              <w:rPr>
                <w:rFonts w:ascii="Times New Roman" w:eastAsia="Times New Roman" w:hAnsi="Times New Roman" w:cs="Times New Roman"/>
                <w:sz w:val="20"/>
                <w:szCs w:val="20"/>
                <w:lang w:eastAsia="sk-SK"/>
              </w:rPr>
              <w:t xml:space="preserve"> dodržania limitu verejných výdavkov</w:t>
            </w:r>
            <w:r w:rsidR="00C60C91" w:rsidRPr="00522558">
              <w:rPr>
                <w:rFonts w:ascii="Times New Roman" w:eastAsia="Times New Roman" w:hAnsi="Times New Roman" w:cs="Times New Roman"/>
                <w:sz w:val="20"/>
                <w:szCs w:val="20"/>
                <w:lang w:eastAsia="sk-SK"/>
              </w:rPr>
              <w:t xml:space="preserve"> a súbor procesno-technických opatrní, ktorých cieľom je na pomáhať konsolidačnému úsiliu</w:t>
            </w:r>
            <w:r w:rsidR="00AC2659" w:rsidRPr="00522558">
              <w:rPr>
                <w:rFonts w:ascii="Times New Roman" w:eastAsia="Times New Roman" w:hAnsi="Times New Roman" w:cs="Times New Roman"/>
                <w:sz w:val="20"/>
                <w:szCs w:val="20"/>
                <w:lang w:eastAsia="sk-SK"/>
              </w:rPr>
              <w:t xml:space="preserve">. </w:t>
            </w:r>
            <w:r w:rsidR="00B35041" w:rsidRPr="00522558">
              <w:rPr>
                <w:rFonts w:ascii="Times New Roman" w:hAnsi="Times New Roman" w:cs="Times New Roman"/>
                <w:sz w:val="20"/>
                <w:szCs w:val="20"/>
              </w:rPr>
              <w:t xml:space="preserve">S cieľom splniť míľnik plánu obnovy a odolnosti, ktorým je limit verejných výdavkov, a zabezpečiť jeho implementáciu vo vzťahu k rozpočtu verejnej správy na rok 2024, sa </w:t>
            </w:r>
            <w:r w:rsidR="001F40A0" w:rsidRPr="00522558">
              <w:rPr>
                <w:rFonts w:ascii="Times New Roman" w:hAnsi="Times New Roman" w:cs="Times New Roman"/>
                <w:sz w:val="20"/>
                <w:szCs w:val="20"/>
              </w:rPr>
              <w:t>navrhuje ustanoviť</w:t>
            </w:r>
            <w:r w:rsidR="00B35041" w:rsidRPr="00522558">
              <w:rPr>
                <w:rFonts w:ascii="Times New Roman" w:hAnsi="Times New Roman" w:cs="Times New Roman"/>
                <w:sz w:val="20"/>
                <w:szCs w:val="20"/>
              </w:rPr>
              <w:t xml:space="preserve"> limit verejných výdavkov na rok 2024 priamo zákonom.</w:t>
            </w:r>
            <w:r w:rsidR="00B35041" w:rsidRPr="00522558">
              <w:rPr>
                <w:rFonts w:ascii="Times New Roman" w:hAnsi="Times New Roman" w:cs="Times New Roman"/>
                <w:sz w:val="24"/>
                <w:szCs w:val="24"/>
              </w:rPr>
              <w:t xml:space="preserve"> </w:t>
            </w:r>
          </w:p>
          <w:p w:rsidR="001B23B7" w:rsidRPr="00522558" w:rsidRDefault="001B23B7" w:rsidP="00A67A42">
            <w:pPr>
              <w:jc w:val="both"/>
              <w:rPr>
                <w:rFonts w:ascii="Times New Roman" w:eastAsia="Times New Roman" w:hAnsi="Times New Roman" w:cs="Times New Roman"/>
                <w:sz w:val="20"/>
                <w:szCs w:val="20"/>
                <w:lang w:eastAsia="sk-SK"/>
              </w:rPr>
            </w:pPr>
          </w:p>
        </w:tc>
      </w:tr>
      <w:tr w:rsidR="00522558" w:rsidRPr="0052255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Dotknuté subjekty</w:t>
            </w:r>
          </w:p>
        </w:tc>
      </w:tr>
      <w:tr w:rsidR="00522558" w:rsidRPr="0052255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522558" w:rsidRDefault="001B23B7" w:rsidP="000800FC">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AC2659" w:rsidRPr="00522558" w:rsidRDefault="00AC2659" w:rsidP="00AC2659">
            <w:pPr>
              <w:pStyle w:val="Odsekzoznamu"/>
              <w:numPr>
                <w:ilvl w:val="0"/>
                <w:numId w:val="2"/>
              </w:num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Ministerstvo financií Slovenskej republiky</w:t>
            </w:r>
          </w:p>
          <w:p w:rsidR="00AC2659" w:rsidRPr="00522558" w:rsidRDefault="00AC2659" w:rsidP="00AC2659">
            <w:pPr>
              <w:pStyle w:val="Odsekzoznamu"/>
              <w:numPr>
                <w:ilvl w:val="0"/>
                <w:numId w:val="2"/>
              </w:num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Správcovia kapitol štátneho rozpočtu</w:t>
            </w:r>
          </w:p>
          <w:p w:rsidR="00AC2659" w:rsidRPr="00522558" w:rsidRDefault="00AC2659" w:rsidP="00AC2659">
            <w:pPr>
              <w:pStyle w:val="Odsekzoznamu"/>
              <w:numPr>
                <w:ilvl w:val="0"/>
                <w:numId w:val="2"/>
              </w:num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Štátne rozpočtové organizácie, štátne príspevkové organizácie,</w:t>
            </w:r>
          </w:p>
          <w:p w:rsidR="00AC2659" w:rsidRPr="00522558" w:rsidRDefault="00AC2659" w:rsidP="00AC2659">
            <w:pPr>
              <w:pStyle w:val="Odsekzoznamu"/>
              <w:numPr>
                <w:ilvl w:val="0"/>
                <w:numId w:val="2"/>
              </w:num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sz w:val="20"/>
                <w:szCs w:val="20"/>
                <w:lang w:eastAsia="sk-SK"/>
              </w:rPr>
              <w:t>Ostatné subjekty verejnej správy</w:t>
            </w:r>
          </w:p>
        </w:tc>
      </w:tr>
      <w:tr w:rsidR="00522558" w:rsidRPr="0052255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Alternatívne riešenia</w:t>
            </w:r>
          </w:p>
        </w:tc>
      </w:tr>
      <w:tr w:rsidR="00522558" w:rsidRPr="0052255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522558" w:rsidRDefault="001B23B7" w:rsidP="000800FC">
            <w:pPr>
              <w:jc w:val="both"/>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rsidR="001B23B7" w:rsidRPr="00522558" w:rsidRDefault="001B23B7" w:rsidP="000800FC">
            <w:pPr>
              <w:rPr>
                <w:rFonts w:ascii="Times New Roman" w:eastAsia="Times New Roman" w:hAnsi="Times New Roman" w:cs="Times New Roman"/>
                <w:i/>
                <w:sz w:val="20"/>
                <w:szCs w:val="20"/>
                <w:lang w:eastAsia="sk-SK"/>
              </w:rPr>
            </w:pPr>
          </w:p>
          <w:p w:rsidR="001B23B7" w:rsidRPr="00522558" w:rsidRDefault="001D7E33" w:rsidP="00A67A42">
            <w:pPr>
              <w:jc w:val="both"/>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Alternatívne riešenia neboli navrhované. </w:t>
            </w:r>
            <w:r w:rsidR="00AC2659" w:rsidRPr="00522558">
              <w:rPr>
                <w:rFonts w:ascii="Times New Roman" w:eastAsia="Times New Roman" w:hAnsi="Times New Roman" w:cs="Times New Roman"/>
                <w:sz w:val="20"/>
                <w:szCs w:val="20"/>
                <w:lang w:eastAsia="sk-SK"/>
              </w:rPr>
              <w:t xml:space="preserve">V prípade nulového variantu by došlo k nesúladu národných a európskych fiškálnych pravidiel, </w:t>
            </w:r>
            <w:r w:rsidR="00A67A42" w:rsidRPr="00522558">
              <w:rPr>
                <w:rFonts w:ascii="Times New Roman" w:eastAsia="Times New Roman" w:hAnsi="Times New Roman" w:cs="Times New Roman"/>
                <w:sz w:val="20"/>
                <w:szCs w:val="20"/>
                <w:lang w:eastAsia="sk-SK"/>
              </w:rPr>
              <w:t>čo by spôsobilo značné problémy v procese zostavovania a realizácie rozpočtu a jeho previazania na limit verejných výdavkov.</w:t>
            </w:r>
          </w:p>
        </w:tc>
      </w:tr>
      <w:tr w:rsidR="00522558" w:rsidRPr="0052255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Vykonávacie predpisy</w:t>
            </w:r>
          </w:p>
        </w:tc>
      </w:tr>
      <w:tr w:rsidR="00522558" w:rsidRPr="00522558" w:rsidTr="000800FC">
        <w:tc>
          <w:tcPr>
            <w:tcW w:w="6203" w:type="dxa"/>
            <w:gridSpan w:val="7"/>
            <w:tcBorders>
              <w:top w:val="single" w:sz="4" w:space="0" w:color="FFFFFF"/>
              <w:left w:val="single" w:sz="4" w:space="0" w:color="auto"/>
              <w:bottom w:val="nil"/>
              <w:right w:val="nil"/>
            </w:tcBorders>
            <w:shd w:val="clear" w:color="auto" w:fill="FFFFFF"/>
          </w:tcPr>
          <w:p w:rsidR="001B23B7" w:rsidRPr="00522558" w:rsidRDefault="001B23B7"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522558" w:rsidRDefault="00E75D3C"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522558">
                  <w:rPr>
                    <w:rFonts w:ascii="MS Gothic" w:eastAsia="MS Gothic" w:hAnsi="MS Gothic" w:cs="Times New Roman" w:hint="eastAsia"/>
                    <w:b/>
                    <w:sz w:val="20"/>
                    <w:szCs w:val="20"/>
                    <w:lang w:eastAsia="sk-SK"/>
                  </w:rPr>
                  <w:t>☐</w:t>
                </w:r>
              </w:sdtContent>
            </w:sdt>
            <w:r w:rsidR="001B23B7" w:rsidRPr="0052255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522558" w:rsidRDefault="00E75D3C"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A67A42" w:rsidRPr="00522558">
                  <w:rPr>
                    <w:rFonts w:ascii="MS Gothic" w:eastAsia="MS Gothic" w:hAnsi="MS Gothic" w:cs="Times New Roman" w:hint="eastAsia"/>
                    <w:b/>
                    <w:sz w:val="20"/>
                    <w:szCs w:val="20"/>
                    <w:lang w:eastAsia="sk-SK"/>
                  </w:rPr>
                  <w:t>☒</w:t>
                </w:r>
              </w:sdtContent>
            </w:sdt>
            <w:r w:rsidR="001B23B7" w:rsidRPr="00522558">
              <w:rPr>
                <w:rFonts w:ascii="Times New Roman" w:eastAsia="Times New Roman" w:hAnsi="Times New Roman" w:cs="Times New Roman"/>
                <w:b/>
                <w:sz w:val="20"/>
                <w:szCs w:val="20"/>
                <w:lang w:eastAsia="sk-SK"/>
              </w:rPr>
              <w:t xml:space="preserve">  Nie</w:t>
            </w:r>
          </w:p>
        </w:tc>
      </w:tr>
      <w:tr w:rsidR="00522558" w:rsidRPr="0052255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522558" w:rsidRDefault="001B23B7"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522558" w:rsidRDefault="001B23B7" w:rsidP="000800FC">
            <w:pPr>
              <w:rPr>
                <w:rFonts w:ascii="Times New Roman" w:eastAsia="Times New Roman" w:hAnsi="Times New Roman" w:cs="Times New Roman"/>
                <w:sz w:val="20"/>
                <w:szCs w:val="20"/>
                <w:lang w:eastAsia="sk-SK"/>
              </w:rPr>
            </w:pPr>
          </w:p>
        </w:tc>
      </w:tr>
      <w:tr w:rsidR="00522558" w:rsidRPr="0052255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7C5312">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Transpozícia</w:t>
            </w:r>
            <w:r w:rsidR="007C5312" w:rsidRPr="00522558">
              <w:rPr>
                <w:rFonts w:ascii="Times New Roman" w:eastAsia="Calibri" w:hAnsi="Times New Roman" w:cs="Times New Roman"/>
                <w:b/>
              </w:rPr>
              <w:t>/</w:t>
            </w:r>
            <w:r w:rsidR="00C94E4E" w:rsidRPr="00522558">
              <w:rPr>
                <w:rFonts w:ascii="Times New Roman" w:eastAsia="Calibri" w:hAnsi="Times New Roman" w:cs="Times New Roman"/>
                <w:b/>
              </w:rPr>
              <w:t xml:space="preserve">implementácia </w:t>
            </w:r>
            <w:r w:rsidRPr="00522558">
              <w:rPr>
                <w:rFonts w:ascii="Times New Roman" w:eastAsia="Calibri" w:hAnsi="Times New Roman" w:cs="Times New Roman"/>
                <w:b/>
              </w:rPr>
              <w:t xml:space="preserve">práva EÚ </w:t>
            </w:r>
          </w:p>
        </w:tc>
      </w:tr>
      <w:tr w:rsidR="00522558" w:rsidRPr="0052255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522558" w:rsidRPr="00522558">
              <w:trPr>
                <w:trHeight w:val="90"/>
              </w:trPr>
              <w:tc>
                <w:tcPr>
                  <w:tcW w:w="8643" w:type="dxa"/>
                </w:tcPr>
                <w:p w:rsidR="00A7788F" w:rsidRPr="00522558" w:rsidRDefault="00A7788F" w:rsidP="007C5312">
                  <w:pPr>
                    <w:pStyle w:val="Default"/>
                    <w:rPr>
                      <w:color w:val="auto"/>
                      <w:sz w:val="20"/>
                      <w:szCs w:val="20"/>
                    </w:rPr>
                  </w:pPr>
                  <w:r w:rsidRPr="00522558">
                    <w:rPr>
                      <w:i/>
                      <w:iCs/>
                      <w:color w:val="auto"/>
                      <w:sz w:val="20"/>
                      <w:szCs w:val="20"/>
                    </w:rPr>
                    <w:t xml:space="preserve">Uveďte, či v predkladanom návrhu právneho predpisu dochádza ku </w:t>
                  </w:r>
                  <w:proofErr w:type="spellStart"/>
                  <w:r w:rsidRPr="00522558">
                    <w:rPr>
                      <w:i/>
                      <w:iCs/>
                      <w:color w:val="auto"/>
                      <w:sz w:val="20"/>
                      <w:szCs w:val="20"/>
                    </w:rPr>
                    <w:t>goldplatingu</w:t>
                  </w:r>
                  <w:proofErr w:type="spellEnd"/>
                  <w:r w:rsidR="007C5312" w:rsidRPr="00522558">
                    <w:rPr>
                      <w:i/>
                      <w:iCs/>
                      <w:color w:val="auto"/>
                      <w:sz w:val="20"/>
                      <w:szCs w:val="20"/>
                    </w:rPr>
                    <w:t xml:space="preserve"> podľa tabuľky zhody</w:t>
                  </w:r>
                  <w:r w:rsidR="00C86714" w:rsidRPr="00522558">
                    <w:rPr>
                      <w:i/>
                      <w:iCs/>
                      <w:color w:val="auto"/>
                      <w:sz w:val="20"/>
                      <w:szCs w:val="20"/>
                    </w:rPr>
                    <w:t xml:space="preserve">, resp. či ku </w:t>
                  </w:r>
                  <w:proofErr w:type="spellStart"/>
                  <w:r w:rsidR="00C86714" w:rsidRPr="00522558">
                    <w:rPr>
                      <w:i/>
                      <w:iCs/>
                      <w:color w:val="auto"/>
                      <w:sz w:val="20"/>
                      <w:szCs w:val="20"/>
                    </w:rPr>
                    <w:t>goldplatingu</w:t>
                  </w:r>
                  <w:proofErr w:type="spellEnd"/>
                  <w:r w:rsidR="00C86714" w:rsidRPr="00522558">
                    <w:rPr>
                      <w:i/>
                      <w:iCs/>
                      <w:color w:val="auto"/>
                      <w:sz w:val="20"/>
                      <w:szCs w:val="20"/>
                    </w:rPr>
                    <w:t xml:space="preserve"> dochádza pri implementácii práva EÚ</w:t>
                  </w:r>
                  <w:r w:rsidRPr="00522558">
                    <w:rPr>
                      <w:i/>
                      <w:iCs/>
                      <w:color w:val="auto"/>
                      <w:sz w:val="20"/>
                      <w:szCs w:val="20"/>
                    </w:rPr>
                    <w:t xml:space="preserve">. </w:t>
                  </w:r>
                </w:p>
              </w:tc>
            </w:tr>
            <w:tr w:rsidR="00522558" w:rsidRPr="00522558">
              <w:trPr>
                <w:trHeight w:val="296"/>
              </w:trPr>
              <w:tc>
                <w:tcPr>
                  <w:tcW w:w="8643" w:type="dxa"/>
                </w:tcPr>
                <w:p w:rsidR="00A7788F" w:rsidRPr="00522558" w:rsidRDefault="00A7788F" w:rsidP="00A7788F">
                  <w:pPr>
                    <w:pStyle w:val="Default"/>
                    <w:rPr>
                      <w:b/>
                      <w:iCs/>
                      <w:color w:val="auto"/>
                      <w:sz w:val="20"/>
                      <w:szCs w:val="20"/>
                    </w:rPr>
                  </w:pPr>
                  <w:r w:rsidRPr="0052255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522558">
                        <w:rPr>
                          <w:rFonts w:ascii="MS Gothic" w:eastAsia="MS Gothic" w:hAnsi="MS Gothic" w:hint="eastAsia"/>
                          <w:b/>
                          <w:iCs/>
                          <w:color w:val="auto"/>
                          <w:sz w:val="20"/>
                          <w:szCs w:val="20"/>
                        </w:rPr>
                        <w:t>☐</w:t>
                      </w:r>
                    </w:sdtContent>
                  </w:sdt>
                  <w:r w:rsidRPr="0052255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A67A42" w:rsidRPr="00522558">
                        <w:rPr>
                          <w:rFonts w:ascii="MS Gothic" w:eastAsia="MS Gothic" w:hAnsi="MS Gothic" w:hint="eastAsia"/>
                          <w:b/>
                          <w:iCs/>
                          <w:color w:val="auto"/>
                          <w:sz w:val="20"/>
                          <w:szCs w:val="20"/>
                        </w:rPr>
                        <w:t>☒</w:t>
                      </w:r>
                    </w:sdtContent>
                  </w:sdt>
                  <w:r w:rsidRPr="00522558">
                    <w:rPr>
                      <w:b/>
                      <w:iCs/>
                      <w:color w:val="auto"/>
                      <w:sz w:val="20"/>
                      <w:szCs w:val="20"/>
                    </w:rPr>
                    <w:t xml:space="preserve"> Nie</w:t>
                  </w:r>
                </w:p>
                <w:p w:rsidR="00A7788F" w:rsidRPr="00522558" w:rsidRDefault="00A7788F" w:rsidP="00A7788F">
                  <w:pPr>
                    <w:pStyle w:val="Default"/>
                    <w:rPr>
                      <w:i/>
                      <w:iCs/>
                      <w:color w:val="auto"/>
                      <w:sz w:val="20"/>
                      <w:szCs w:val="20"/>
                    </w:rPr>
                  </w:pPr>
                </w:p>
                <w:p w:rsidR="00A7788F" w:rsidRPr="00522558" w:rsidRDefault="00A7788F" w:rsidP="00A7788F">
                  <w:pPr>
                    <w:pStyle w:val="Default"/>
                    <w:rPr>
                      <w:color w:val="auto"/>
                      <w:sz w:val="20"/>
                      <w:szCs w:val="20"/>
                    </w:rPr>
                  </w:pPr>
                  <w:r w:rsidRPr="00522558">
                    <w:rPr>
                      <w:i/>
                      <w:iCs/>
                      <w:color w:val="auto"/>
                      <w:sz w:val="20"/>
                      <w:szCs w:val="20"/>
                    </w:rPr>
                    <w:t xml:space="preserve">Ak áno, uveďte, ktorých vplyvov podľa bodu 9 sa </w:t>
                  </w:r>
                  <w:proofErr w:type="spellStart"/>
                  <w:r w:rsidRPr="00522558">
                    <w:rPr>
                      <w:i/>
                      <w:iCs/>
                      <w:color w:val="auto"/>
                      <w:sz w:val="20"/>
                      <w:szCs w:val="20"/>
                    </w:rPr>
                    <w:t>goldplating</w:t>
                  </w:r>
                  <w:proofErr w:type="spellEnd"/>
                  <w:r w:rsidRPr="00522558">
                    <w:rPr>
                      <w:i/>
                      <w:iCs/>
                      <w:color w:val="auto"/>
                      <w:sz w:val="20"/>
                      <w:szCs w:val="20"/>
                    </w:rPr>
                    <w:t xml:space="preserve"> týka: </w:t>
                  </w:r>
                </w:p>
              </w:tc>
            </w:tr>
            <w:tr w:rsidR="00522558" w:rsidRPr="00522558">
              <w:trPr>
                <w:trHeight w:val="296"/>
              </w:trPr>
              <w:tc>
                <w:tcPr>
                  <w:tcW w:w="8643" w:type="dxa"/>
                </w:tcPr>
                <w:p w:rsidR="00A7788F" w:rsidRPr="00522558" w:rsidRDefault="00A7788F" w:rsidP="00A7788F">
                  <w:pPr>
                    <w:pStyle w:val="Default"/>
                    <w:rPr>
                      <w:rFonts w:ascii="Segoe UI Symbol" w:hAnsi="Segoe UI Symbol" w:cs="Segoe UI Symbol"/>
                      <w:color w:val="auto"/>
                      <w:sz w:val="20"/>
                      <w:szCs w:val="20"/>
                    </w:rPr>
                  </w:pPr>
                </w:p>
              </w:tc>
            </w:tr>
          </w:tbl>
          <w:p w:rsidR="001B23B7" w:rsidRPr="00522558" w:rsidRDefault="001B23B7" w:rsidP="000800FC">
            <w:pPr>
              <w:jc w:val="both"/>
              <w:rPr>
                <w:rFonts w:ascii="Times New Roman" w:eastAsia="Times New Roman" w:hAnsi="Times New Roman" w:cs="Times New Roman"/>
                <w:i/>
                <w:sz w:val="20"/>
                <w:szCs w:val="20"/>
                <w:lang w:eastAsia="sk-SK"/>
              </w:rPr>
            </w:pPr>
          </w:p>
        </w:tc>
      </w:tr>
      <w:tr w:rsidR="00522558" w:rsidRPr="0052255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522558" w:rsidRDefault="001B23B7" w:rsidP="000800FC">
            <w:pPr>
              <w:jc w:val="center"/>
              <w:rPr>
                <w:rFonts w:ascii="Times New Roman" w:eastAsia="Times New Roman" w:hAnsi="Times New Roman" w:cs="Times New Roman"/>
                <w:sz w:val="20"/>
                <w:szCs w:val="20"/>
                <w:lang w:eastAsia="sk-SK"/>
              </w:rPr>
            </w:pPr>
          </w:p>
        </w:tc>
      </w:tr>
      <w:tr w:rsidR="00522558" w:rsidRPr="0052255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Preskúmanie účelnosti</w:t>
            </w:r>
          </w:p>
        </w:tc>
      </w:tr>
      <w:tr w:rsidR="00522558" w:rsidRPr="0052255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522558" w:rsidRDefault="001D7E33" w:rsidP="003464C0">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sz w:val="20"/>
                <w:szCs w:val="20"/>
                <w:lang w:eastAsia="sk-SK"/>
              </w:rPr>
              <w:t>Účelnosť bude preskúmaná každoročne po nadobudnutí účinnosti</w:t>
            </w:r>
            <w:r w:rsidR="006C13BE" w:rsidRPr="00522558">
              <w:rPr>
                <w:rFonts w:ascii="Times New Roman" w:eastAsia="Times New Roman" w:hAnsi="Times New Roman" w:cs="Times New Roman"/>
                <w:sz w:val="20"/>
                <w:szCs w:val="20"/>
                <w:lang w:eastAsia="sk-SK"/>
              </w:rPr>
              <w:t xml:space="preserve"> zákona</w:t>
            </w:r>
            <w:r w:rsidRPr="00522558">
              <w:rPr>
                <w:rFonts w:ascii="Times New Roman" w:eastAsia="Times New Roman" w:hAnsi="Times New Roman" w:cs="Times New Roman"/>
                <w:sz w:val="20"/>
                <w:szCs w:val="20"/>
                <w:lang w:eastAsia="sk-SK"/>
              </w:rPr>
              <w:t>, pričom kritériom bude dodr</w:t>
            </w:r>
            <w:r w:rsidR="003464C0" w:rsidRPr="00522558">
              <w:rPr>
                <w:rFonts w:ascii="Times New Roman" w:eastAsia="Times New Roman" w:hAnsi="Times New Roman" w:cs="Times New Roman"/>
                <w:sz w:val="20"/>
                <w:szCs w:val="20"/>
                <w:lang w:eastAsia="sk-SK"/>
              </w:rPr>
              <w:t>žanie limitu verejných výdavkov.</w:t>
            </w:r>
            <w:r w:rsidRPr="00522558">
              <w:rPr>
                <w:rFonts w:ascii="Times New Roman" w:eastAsia="Times New Roman" w:hAnsi="Times New Roman" w:cs="Times New Roman"/>
                <w:sz w:val="20"/>
                <w:szCs w:val="20"/>
                <w:lang w:eastAsia="sk-SK"/>
              </w:rPr>
              <w:t xml:space="preserve"> </w:t>
            </w:r>
          </w:p>
        </w:tc>
      </w:tr>
      <w:tr w:rsidR="00522558" w:rsidRPr="00522558" w:rsidTr="000800FC">
        <w:tc>
          <w:tcPr>
            <w:tcW w:w="9180" w:type="dxa"/>
            <w:gridSpan w:val="11"/>
            <w:tcBorders>
              <w:top w:val="nil"/>
              <w:left w:val="nil"/>
              <w:bottom w:val="single" w:sz="4" w:space="0" w:color="auto"/>
              <w:right w:val="nil"/>
            </w:tcBorders>
            <w:shd w:val="clear" w:color="auto" w:fill="FFFFFF"/>
          </w:tcPr>
          <w:p w:rsidR="001B23B7" w:rsidRPr="00522558" w:rsidRDefault="001B23B7" w:rsidP="00A7788F">
            <w:pPr>
              <w:jc w:val="both"/>
              <w:rPr>
                <w:rFonts w:ascii="Times New Roman" w:eastAsia="Times New Roman" w:hAnsi="Times New Roman" w:cs="Times New Roman"/>
                <w:b/>
                <w:sz w:val="20"/>
                <w:szCs w:val="20"/>
                <w:lang w:eastAsia="sk-SK"/>
              </w:rPr>
            </w:pPr>
          </w:p>
          <w:p w:rsidR="001B23B7" w:rsidRPr="00522558" w:rsidRDefault="001B23B7" w:rsidP="00A7788F">
            <w:pPr>
              <w:jc w:val="both"/>
              <w:rPr>
                <w:rFonts w:ascii="Times New Roman" w:eastAsia="Times New Roman" w:hAnsi="Times New Roman" w:cs="Times New Roman"/>
                <w:b/>
                <w:sz w:val="20"/>
                <w:szCs w:val="20"/>
                <w:lang w:eastAsia="sk-SK"/>
              </w:rPr>
            </w:pPr>
          </w:p>
          <w:p w:rsidR="001B23B7" w:rsidRPr="00522558" w:rsidRDefault="001B23B7" w:rsidP="00A7788F">
            <w:pPr>
              <w:ind w:left="142" w:hanging="142"/>
              <w:jc w:val="both"/>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522558" w:rsidRDefault="001B23B7" w:rsidP="00A7788F">
            <w:pPr>
              <w:jc w:val="both"/>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vyplniť iba v prípade, ak sa záverečné posúdenie</w:t>
            </w:r>
            <w:r w:rsidR="00A340BB" w:rsidRPr="00522558">
              <w:rPr>
                <w:rFonts w:ascii="Times New Roman" w:eastAsia="Times New Roman" w:hAnsi="Times New Roman" w:cs="Times New Roman"/>
                <w:sz w:val="20"/>
                <w:szCs w:val="20"/>
                <w:lang w:eastAsia="sk-SK"/>
              </w:rPr>
              <w:t xml:space="preserve"> vybraných vplyvov</w:t>
            </w:r>
            <w:r w:rsidRPr="00522558">
              <w:rPr>
                <w:rFonts w:ascii="Times New Roman" w:eastAsia="Times New Roman" w:hAnsi="Times New Roman" w:cs="Times New Roman"/>
                <w:sz w:val="20"/>
                <w:szCs w:val="20"/>
                <w:lang w:eastAsia="sk-SK"/>
              </w:rPr>
              <w:t xml:space="preserve"> uskutočnilo v zmysle bodu 9.1. </w:t>
            </w:r>
            <w:r w:rsidR="00A340BB" w:rsidRPr="00522558">
              <w:rPr>
                <w:rFonts w:ascii="Times New Roman" w:eastAsia="Times New Roman" w:hAnsi="Times New Roman" w:cs="Times New Roman"/>
                <w:sz w:val="20"/>
                <w:szCs w:val="20"/>
                <w:lang w:eastAsia="sk-SK"/>
              </w:rPr>
              <w:t>j</w:t>
            </w:r>
            <w:r w:rsidRPr="00522558">
              <w:rPr>
                <w:rFonts w:ascii="Times New Roman" w:eastAsia="Times New Roman" w:hAnsi="Times New Roman" w:cs="Times New Roman"/>
                <w:sz w:val="20"/>
                <w:szCs w:val="20"/>
                <w:lang w:eastAsia="sk-SK"/>
              </w:rPr>
              <w:t>ednotnej metodiky</w:t>
            </w:r>
            <w:r w:rsidR="00A340BB" w:rsidRPr="00522558">
              <w:rPr>
                <w:rFonts w:ascii="Times New Roman" w:eastAsia="Times New Roman" w:hAnsi="Times New Roman" w:cs="Times New Roman"/>
                <w:sz w:val="20"/>
                <w:szCs w:val="20"/>
                <w:lang w:eastAsia="sk-SK"/>
              </w:rPr>
              <w:t>.</w:t>
            </w:r>
          </w:p>
          <w:p w:rsidR="00A7788F" w:rsidRPr="00522558" w:rsidRDefault="00A7788F" w:rsidP="00A7788F">
            <w:pPr>
              <w:jc w:val="both"/>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522558" w:rsidRDefault="004C6831" w:rsidP="00A7788F">
            <w:pPr>
              <w:jc w:val="both"/>
              <w:rPr>
                <w:rFonts w:ascii="Times New Roman" w:eastAsia="Times New Roman" w:hAnsi="Times New Roman" w:cs="Times New Roman"/>
                <w:sz w:val="20"/>
                <w:szCs w:val="20"/>
                <w:lang w:eastAsia="sk-SK"/>
              </w:rPr>
            </w:pPr>
          </w:p>
          <w:p w:rsidR="001B23B7" w:rsidRPr="00522558" w:rsidRDefault="001B23B7" w:rsidP="00A7788F">
            <w:pPr>
              <w:jc w:val="both"/>
              <w:rPr>
                <w:rFonts w:ascii="Times New Roman" w:eastAsia="Times New Roman" w:hAnsi="Times New Roman" w:cs="Times New Roman"/>
                <w:b/>
                <w:sz w:val="20"/>
                <w:szCs w:val="20"/>
                <w:lang w:eastAsia="sk-SK"/>
              </w:rPr>
            </w:pPr>
          </w:p>
        </w:tc>
      </w:tr>
      <w:tr w:rsidR="00522558" w:rsidRPr="0052255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Vybrané vplyvy  materiálu</w:t>
            </w:r>
          </w:p>
        </w:tc>
      </w:tr>
      <w:tr w:rsidR="00522558" w:rsidRPr="0052255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522558" w:rsidRDefault="001B23B7" w:rsidP="000800FC">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522558" w:rsidRDefault="003145AE" w:rsidP="000800FC">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522558" w:rsidRDefault="001B23B7" w:rsidP="000800FC">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522558" w:rsidRDefault="00A67A42" w:rsidP="000800FC">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522558" w:rsidRDefault="001B23B7" w:rsidP="000800FC">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522558" w:rsidRDefault="00203EE3" w:rsidP="000800FC">
                <w:pPr>
                  <w:ind w:left="-107" w:right="-108"/>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522558" w:rsidRDefault="001B23B7" w:rsidP="000800FC">
            <w:pPr>
              <w:ind w:left="3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4C6831">
        <w:tc>
          <w:tcPr>
            <w:tcW w:w="3812" w:type="dxa"/>
            <w:tcBorders>
              <w:top w:val="nil"/>
              <w:left w:val="single" w:sz="4" w:space="0" w:color="auto"/>
              <w:bottom w:val="nil"/>
              <w:right w:val="single" w:sz="4" w:space="0" w:color="auto"/>
            </w:tcBorders>
            <w:shd w:val="clear" w:color="auto" w:fill="E2E2E2"/>
          </w:tcPr>
          <w:p w:rsidR="00B84F87" w:rsidRPr="00522558" w:rsidRDefault="00B84F87">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w:t>
            </w:r>
            <w:r w:rsidR="001B23B7" w:rsidRPr="00522558">
              <w:rPr>
                <w:rFonts w:ascii="Times New Roman" w:eastAsia="Times New Roman" w:hAnsi="Times New Roman" w:cs="Times New Roman"/>
                <w:sz w:val="20"/>
                <w:szCs w:val="20"/>
                <w:lang w:eastAsia="sk-SK"/>
              </w:rPr>
              <w:t xml:space="preserve">z toho rozpočtovo zabezpečené vplyvy, </w:t>
            </w:r>
            <w:r w:rsidR="00A340BB" w:rsidRPr="00522558">
              <w:rPr>
                <w:rFonts w:ascii="Times New Roman" w:eastAsia="Times New Roman" w:hAnsi="Times New Roman" w:cs="Times New Roman"/>
                <w:sz w:val="20"/>
                <w:szCs w:val="20"/>
                <w:lang w:eastAsia="sk-SK"/>
              </w:rPr>
              <w:t xml:space="preserve">    </w:t>
            </w:r>
            <w:r w:rsidRPr="00522558">
              <w:rPr>
                <w:rFonts w:ascii="Times New Roman" w:eastAsia="Times New Roman" w:hAnsi="Times New Roman" w:cs="Times New Roman"/>
                <w:sz w:val="20"/>
                <w:szCs w:val="20"/>
                <w:lang w:eastAsia="sk-SK"/>
              </w:rPr>
              <w:t xml:space="preserve">    </w:t>
            </w:r>
          </w:p>
          <w:p w:rsidR="00B84F87" w:rsidRPr="00522558" w:rsidRDefault="00B84F87">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w:t>
            </w:r>
            <w:r w:rsidR="001B23B7" w:rsidRPr="00522558">
              <w:rPr>
                <w:rFonts w:ascii="Times New Roman" w:eastAsia="Times New Roman" w:hAnsi="Times New Roman" w:cs="Times New Roman"/>
                <w:sz w:val="20"/>
                <w:szCs w:val="20"/>
                <w:lang w:eastAsia="sk-SK"/>
              </w:rPr>
              <w:t xml:space="preserve">v prípade identifikovaného negatívneho </w:t>
            </w:r>
          </w:p>
          <w:p w:rsidR="003145AE" w:rsidRPr="00522558" w:rsidRDefault="00B84F87">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w:t>
            </w:r>
            <w:r w:rsidR="001B23B7" w:rsidRPr="0052255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522558" w:rsidRDefault="003145AE" w:rsidP="00203EE3">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522558" w:rsidRDefault="001B23B7" w:rsidP="00203EE3">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522558" w:rsidRDefault="00203EE3" w:rsidP="00203EE3">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522558" w:rsidRDefault="001B23B7" w:rsidP="00203EE3">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522558" w:rsidRDefault="00203EE3" w:rsidP="00203EE3">
                <w:pPr>
                  <w:ind w:left="-107" w:right="-108"/>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522558" w:rsidRDefault="001B23B7" w:rsidP="00203EE3">
            <w:pPr>
              <w:ind w:left="34"/>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Čiastočne</w:t>
            </w:r>
          </w:p>
        </w:tc>
      </w:tr>
      <w:tr w:rsidR="00522558" w:rsidRPr="00522558" w:rsidTr="004C6831">
        <w:tc>
          <w:tcPr>
            <w:tcW w:w="3812" w:type="dxa"/>
            <w:tcBorders>
              <w:top w:val="nil"/>
              <w:left w:val="single" w:sz="4" w:space="0" w:color="auto"/>
              <w:bottom w:val="nil"/>
              <w:right w:val="single" w:sz="4" w:space="0" w:color="auto"/>
            </w:tcBorders>
            <w:shd w:val="clear" w:color="auto" w:fill="E2E2E2"/>
          </w:tcPr>
          <w:p w:rsidR="003145AE" w:rsidRPr="00522558" w:rsidRDefault="003145AE" w:rsidP="003145AE">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522558" w:rsidRDefault="003145AE" w:rsidP="003145AE">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522558" w:rsidRDefault="003145AE" w:rsidP="003145AE">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522558" w:rsidRDefault="00A67A42" w:rsidP="003145AE">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522558" w:rsidRDefault="003145AE" w:rsidP="003145AE">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522558" w:rsidRDefault="003145AE" w:rsidP="003145AE">
                <w:pPr>
                  <w:ind w:left="-107" w:right="-108"/>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522558" w:rsidRDefault="003145AE" w:rsidP="003145AE">
            <w:pPr>
              <w:ind w:left="3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522558" w:rsidRDefault="003145AE" w:rsidP="003145AE">
            <w:pPr>
              <w:ind w:left="171"/>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z toho rozpočtovo zabezpečené vplyvy,</w:t>
            </w:r>
          </w:p>
          <w:p w:rsidR="003145AE" w:rsidRPr="00522558" w:rsidRDefault="003145AE" w:rsidP="003145AE">
            <w:pPr>
              <w:ind w:left="171"/>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522558" w:rsidRDefault="003145AE" w:rsidP="003145AE">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522558" w:rsidRDefault="003145AE" w:rsidP="003145AE">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522558" w:rsidRDefault="003145AE" w:rsidP="003145AE">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522558" w:rsidRDefault="003145AE" w:rsidP="003145AE">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522558" w:rsidRDefault="003145AE" w:rsidP="003145AE">
                <w:pPr>
                  <w:ind w:left="-107" w:right="-108"/>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522558" w:rsidRDefault="003145AE" w:rsidP="003145AE">
            <w:pPr>
              <w:ind w:left="34"/>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Čiastočne</w:t>
            </w:r>
          </w:p>
        </w:tc>
      </w:tr>
      <w:tr w:rsidR="00522558" w:rsidRPr="0052255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522558" w:rsidRDefault="00A7788F" w:rsidP="001B4FB5">
            <w:pPr>
              <w:ind w:left="171"/>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522558" w:rsidRDefault="00CD6E04" w:rsidP="001B4FB5">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522558" w:rsidRDefault="00A7788F" w:rsidP="001B4FB5">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52255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52255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522558" w:rsidRDefault="00187182" w:rsidP="001B4FB5">
                <w:pPr>
                  <w:ind w:left="-107" w:right="-108"/>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522558" w:rsidRDefault="00A7788F" w:rsidP="001B4FB5">
            <w:pPr>
              <w:ind w:left="34"/>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Nie</w:t>
            </w:r>
          </w:p>
        </w:tc>
      </w:tr>
      <w:tr w:rsidR="00522558" w:rsidRPr="0052255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522558" w:rsidRDefault="007F587A" w:rsidP="00B00B6E">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522558" w:rsidRDefault="007F587A" w:rsidP="007F587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522558" w:rsidRDefault="00A67A42" w:rsidP="007F587A">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522558" w:rsidRDefault="007F587A" w:rsidP="007F587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522558" w:rsidRDefault="007F587A" w:rsidP="007F587A">
                <w:pPr>
                  <w:ind w:left="-107" w:right="-108"/>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522558" w:rsidRDefault="007F587A" w:rsidP="007F587A">
            <w:pPr>
              <w:ind w:left="34"/>
              <w:rPr>
                <w:rFonts w:ascii="Times New Roman" w:eastAsia="Times New Roman" w:hAnsi="Times New Roman" w:cs="Times New Roman"/>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522558" w:rsidRDefault="00A67A42"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203EE3">
        <w:tc>
          <w:tcPr>
            <w:tcW w:w="3812" w:type="dxa"/>
            <w:tcBorders>
              <w:top w:val="nil"/>
              <w:left w:val="single" w:sz="4" w:space="0" w:color="000000"/>
              <w:bottom w:val="nil"/>
              <w:right w:val="single" w:sz="4" w:space="0" w:color="000000"/>
            </w:tcBorders>
            <w:shd w:val="clear" w:color="auto" w:fill="E2E2E2"/>
          </w:tcPr>
          <w:p w:rsidR="007F587A" w:rsidRPr="00522558" w:rsidRDefault="007F587A" w:rsidP="007F587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z toho vplyvy na MSP</w:t>
            </w:r>
          </w:p>
          <w:p w:rsidR="007F587A" w:rsidRPr="0052255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522558" w:rsidRDefault="007F587A" w:rsidP="007F587A">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522558" w:rsidRDefault="007F587A" w:rsidP="007F587A">
            <w:pPr>
              <w:ind w:right="-108"/>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522558" w:rsidRDefault="00CE3A81" w:rsidP="007F587A">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522558" w:rsidRDefault="007F587A" w:rsidP="007F587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522558" w:rsidRDefault="007F587A" w:rsidP="007F587A">
                <w:pPr>
                  <w:jc w:val="center"/>
                  <w:rPr>
                    <w:rFonts w:ascii="Times New Roman" w:eastAsia="Times New Roman" w:hAnsi="Times New Roman" w:cs="Times New Roman"/>
                    <w:sz w:val="20"/>
                    <w:szCs w:val="20"/>
                    <w:lang w:eastAsia="sk-SK"/>
                  </w:rPr>
                </w:pPr>
                <w:r w:rsidRPr="0052255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522558" w:rsidRDefault="007F587A" w:rsidP="007F587A">
            <w:pPr>
              <w:ind w:left="54"/>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Negatívne</w:t>
            </w:r>
          </w:p>
        </w:tc>
      </w:tr>
      <w:tr w:rsidR="00522558" w:rsidRPr="0052255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522558" w:rsidRDefault="007F587A" w:rsidP="007F587A">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 xml:space="preserve">    Mechanizmus znižovania byrokracie    </w:t>
            </w:r>
          </w:p>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Nie</w:t>
            </w:r>
          </w:p>
        </w:tc>
      </w:tr>
      <w:tr w:rsidR="00522558" w:rsidRPr="0052255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522558" w:rsidRDefault="00A67A42"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522558" w:rsidRDefault="00A67A42"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522558" w:rsidRDefault="007F587A" w:rsidP="007F587A">
            <w:pPr>
              <w:rPr>
                <w:rFonts w:ascii="Times New Roman" w:eastAsia="Times New Roman" w:hAnsi="Times New Roman" w:cs="Times New Roman"/>
                <w:sz w:val="20"/>
                <w:szCs w:val="20"/>
                <w:lang w:eastAsia="sk-SK"/>
              </w:rPr>
            </w:pPr>
          </w:p>
          <w:p w:rsidR="007F587A" w:rsidRPr="00522558" w:rsidRDefault="007F587A" w:rsidP="007F587A">
            <w:pPr>
              <w:ind w:left="16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 xml:space="preserve">Materiál je posudzovaný podľa zákona č. 24/2006 Z. z. o posudzovaní vplyvov na životné prostredie a o zmene a doplnení </w:t>
            </w:r>
            <w:r w:rsidRPr="00522558">
              <w:rPr>
                <w:rFonts w:ascii="Times New Roman" w:eastAsia="Times New Roman" w:hAnsi="Times New Roman" w:cs="Times New Roman"/>
                <w:sz w:val="20"/>
                <w:szCs w:val="20"/>
                <w:lang w:eastAsia="sk-SK"/>
              </w:rPr>
              <w:lastRenderedPageBreak/>
              <w:t>niektorých zákonov</w:t>
            </w:r>
            <w:r w:rsidR="007D6F2C" w:rsidRPr="0052255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sz w:val="20"/>
                <w:szCs w:val="20"/>
                <w:lang w:eastAsia="sk-SK"/>
              </w:rPr>
              <w:t>Nie</w:t>
            </w:r>
          </w:p>
        </w:tc>
      </w:tr>
      <w:tr w:rsidR="00522558" w:rsidRPr="0052255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522558" w:rsidRDefault="007F587A" w:rsidP="007F587A">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522558" w:rsidRDefault="00A67A42"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522558" w:rsidRDefault="007F587A" w:rsidP="007F587A">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522558" w:rsidRDefault="007F587A" w:rsidP="007F587A">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522558" w:rsidRDefault="007F587A" w:rsidP="007F587A">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522558" w:rsidRPr="0052255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522558" w:rsidRDefault="000F2BE9" w:rsidP="000800FC">
            <w:pPr>
              <w:spacing w:after="0" w:line="240" w:lineRule="auto"/>
              <w:rPr>
                <w:rFonts w:ascii="Times New Roman" w:eastAsia="Times New Roman" w:hAnsi="Times New Roman" w:cs="Times New Roman"/>
                <w:b/>
                <w:sz w:val="20"/>
                <w:szCs w:val="20"/>
                <w:lang w:eastAsia="sk-SK"/>
              </w:rPr>
            </w:pPr>
            <w:r w:rsidRPr="00522558">
              <w:rPr>
                <w:rFonts w:ascii="Times New Roman" w:eastAsia="Calibri" w:hAnsi="Times New Roman" w:cs="Times New Roman"/>
                <w:b/>
                <w:sz w:val="20"/>
                <w:szCs w:val="20"/>
              </w:rPr>
              <w:t>Vplyvy na služby verejnej správy pre občana, z</w:t>
            </w:r>
            <w:r w:rsidR="00CE6AAE" w:rsidRPr="00522558">
              <w:rPr>
                <w:rFonts w:ascii="Times New Roman" w:eastAsia="Calibri" w:hAnsi="Times New Roman" w:cs="Times New Roman"/>
                <w:b/>
                <w:sz w:val="20"/>
                <w:szCs w:val="20"/>
              </w:rPr>
              <w:t> </w:t>
            </w:r>
            <w:r w:rsidRPr="0052255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52255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52255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52255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52255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52255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522558" w:rsidRDefault="000F2BE9" w:rsidP="000800FC">
            <w:pPr>
              <w:spacing w:after="0" w:line="240" w:lineRule="auto"/>
              <w:ind w:left="54"/>
              <w:rPr>
                <w:rFonts w:ascii="Times New Roman" w:eastAsia="Times New Roman" w:hAnsi="Times New Roman" w:cs="Times New Roman"/>
                <w:b/>
                <w:sz w:val="20"/>
                <w:szCs w:val="20"/>
                <w:lang w:eastAsia="sk-SK"/>
              </w:rPr>
            </w:pPr>
          </w:p>
        </w:tc>
      </w:tr>
      <w:tr w:rsidR="00522558" w:rsidRPr="00522558" w:rsidTr="00B547F5">
        <w:tc>
          <w:tcPr>
            <w:tcW w:w="3812" w:type="dxa"/>
            <w:tcBorders>
              <w:top w:val="nil"/>
              <w:left w:val="single" w:sz="4" w:space="0" w:color="auto"/>
              <w:bottom w:val="nil"/>
              <w:right w:val="single" w:sz="4" w:space="0" w:color="auto"/>
            </w:tcBorders>
            <w:shd w:val="clear" w:color="auto" w:fill="E2E2E2"/>
          </w:tcPr>
          <w:p w:rsidR="000F2BE9" w:rsidRPr="00522558" w:rsidRDefault="000F2BE9" w:rsidP="000800FC">
            <w:pPr>
              <w:spacing w:after="0" w:line="240" w:lineRule="auto"/>
              <w:ind w:left="196" w:hanging="196"/>
              <w:rPr>
                <w:rFonts w:ascii="Times New Roman" w:eastAsia="Calibri" w:hAnsi="Times New Roman" w:cs="Times New Roman"/>
                <w:b/>
                <w:sz w:val="20"/>
                <w:szCs w:val="20"/>
              </w:rPr>
            </w:pPr>
            <w:r w:rsidRPr="0052255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522558" w:rsidRDefault="0023360B"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522558" w:rsidRDefault="000F2BE9" w:rsidP="00B547F5">
            <w:pPr>
              <w:spacing w:after="0" w:line="240" w:lineRule="auto"/>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522558" w:rsidRDefault="00A67A42"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522558" w:rsidRDefault="000F2BE9" w:rsidP="00B547F5">
            <w:pPr>
              <w:spacing w:after="0" w:line="240" w:lineRule="auto"/>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522558" w:rsidRDefault="0023360B"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522558" w:rsidRDefault="000F2BE9" w:rsidP="00B547F5">
            <w:pPr>
              <w:spacing w:after="0" w:line="240" w:lineRule="auto"/>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r w:rsidR="00522558" w:rsidRPr="00522558" w:rsidTr="00B547F5">
        <w:tc>
          <w:tcPr>
            <w:tcW w:w="3812" w:type="dxa"/>
            <w:tcBorders>
              <w:top w:val="nil"/>
              <w:left w:val="single" w:sz="4" w:space="0" w:color="auto"/>
              <w:bottom w:val="nil"/>
              <w:right w:val="single" w:sz="4" w:space="0" w:color="auto"/>
            </w:tcBorders>
            <w:shd w:val="clear" w:color="auto" w:fill="E2E2E2"/>
          </w:tcPr>
          <w:p w:rsidR="000F2BE9" w:rsidRPr="00522558" w:rsidRDefault="000F2BE9" w:rsidP="000800FC">
            <w:pPr>
              <w:spacing w:after="0" w:line="240" w:lineRule="auto"/>
              <w:ind w:left="168" w:hanging="168"/>
              <w:rPr>
                <w:rFonts w:ascii="Times New Roman" w:eastAsia="Calibri" w:hAnsi="Times New Roman" w:cs="Times New Roman"/>
                <w:b/>
                <w:sz w:val="20"/>
                <w:szCs w:val="20"/>
              </w:rPr>
            </w:pPr>
            <w:r w:rsidRPr="0052255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522558" w:rsidRDefault="0023360B"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522558" w:rsidRDefault="000F2BE9" w:rsidP="00B547F5">
            <w:pPr>
              <w:spacing w:after="0" w:line="240" w:lineRule="auto"/>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522558" w:rsidRDefault="00A67A42"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522558" w:rsidRDefault="000F2BE9" w:rsidP="00B547F5">
            <w:pPr>
              <w:spacing w:after="0" w:line="240" w:lineRule="auto"/>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522558" w:rsidRDefault="0023360B" w:rsidP="00B547F5">
                <w:pPr>
                  <w:spacing w:after="0" w:line="240" w:lineRule="auto"/>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522558" w:rsidRDefault="000F2BE9" w:rsidP="00B547F5">
            <w:pPr>
              <w:spacing w:after="0" w:line="240" w:lineRule="auto"/>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522558" w:rsidRPr="0052255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522558" w:rsidRDefault="00A340BB" w:rsidP="00AA592B">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rPr>
              <w:t>Vplyvy na manželstvo</w:t>
            </w:r>
            <w:r w:rsidR="00DF357C" w:rsidRPr="00522558">
              <w:rPr>
                <w:rFonts w:ascii="Times New Roman" w:eastAsia="Times New Roman" w:hAnsi="Times New Roman" w:cs="Times New Roman"/>
                <w:b/>
                <w:sz w:val="20"/>
                <w:szCs w:val="20"/>
              </w:rPr>
              <w:t>,</w:t>
            </w:r>
            <w:r w:rsidRPr="00522558">
              <w:rPr>
                <w:rFonts w:ascii="Times New Roman" w:eastAsia="Times New Roman" w:hAnsi="Times New Roman" w:cs="Times New Roman"/>
                <w:b/>
                <w:sz w:val="20"/>
                <w:szCs w:val="20"/>
              </w:rPr>
              <w:t xml:space="preserve"> rodičovstvo a</w:t>
            </w:r>
            <w:r w:rsidR="00CE6AAE" w:rsidRPr="00522558">
              <w:rPr>
                <w:rFonts w:ascii="Times New Roman" w:eastAsia="Times New Roman" w:hAnsi="Times New Roman" w:cs="Times New Roman"/>
                <w:b/>
                <w:sz w:val="20"/>
                <w:szCs w:val="20"/>
              </w:rPr>
              <w:t> </w:t>
            </w:r>
            <w:r w:rsidRPr="0052255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522558" w:rsidRDefault="0023360B" w:rsidP="0023360B">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522558" w:rsidRDefault="00A340BB" w:rsidP="0023360B">
            <w:pPr>
              <w:ind w:right="-108"/>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522558" w:rsidRDefault="00A67A42" w:rsidP="0023360B">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522558" w:rsidRDefault="00A340BB" w:rsidP="0023360B">
            <w:pPr>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522558" w:rsidRDefault="0023360B" w:rsidP="0023360B">
                <w:pPr>
                  <w:jc w:val="center"/>
                  <w:rPr>
                    <w:rFonts w:ascii="Times New Roman" w:eastAsia="Times New Roman" w:hAnsi="Times New Roman" w:cs="Times New Roman"/>
                    <w:b/>
                    <w:sz w:val="20"/>
                    <w:szCs w:val="20"/>
                    <w:lang w:eastAsia="sk-SK"/>
                  </w:rPr>
                </w:pPr>
                <w:r w:rsidRPr="0052255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522558" w:rsidRDefault="00A340BB" w:rsidP="0023360B">
            <w:pPr>
              <w:ind w:left="54"/>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Negatívne</w:t>
            </w:r>
          </w:p>
        </w:tc>
      </w:tr>
    </w:tbl>
    <w:p w:rsidR="001B23B7" w:rsidRPr="0052255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522558" w:rsidRPr="0052255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Poznámky</w:t>
            </w:r>
          </w:p>
        </w:tc>
      </w:tr>
      <w:tr w:rsidR="00522558" w:rsidRPr="0052255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522558" w:rsidRDefault="001B23B7" w:rsidP="00C01E3C">
            <w:pPr>
              <w:jc w:val="both"/>
              <w:rPr>
                <w:rFonts w:ascii="Times New Roman" w:eastAsia="Calibri" w:hAnsi="Times New Roman" w:cs="Times New Roman"/>
                <w:b/>
              </w:rPr>
            </w:pPr>
          </w:p>
        </w:tc>
      </w:tr>
      <w:tr w:rsidR="00522558" w:rsidRPr="0052255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Kontakt na spracovateľa</w:t>
            </w:r>
          </w:p>
        </w:tc>
      </w:tr>
      <w:tr w:rsidR="00522558" w:rsidRPr="0052255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522558" w:rsidRDefault="001B23B7" w:rsidP="000800FC">
            <w:pPr>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A67A42" w:rsidRPr="00522558" w:rsidRDefault="00A67A42" w:rsidP="000800FC">
            <w:pPr>
              <w:rPr>
                <w:rFonts w:ascii="Times New Roman" w:eastAsia="Times New Roman" w:hAnsi="Times New Roman" w:cs="Times New Roman"/>
                <w:i/>
                <w:sz w:val="20"/>
                <w:szCs w:val="20"/>
                <w:lang w:eastAsia="sk-SK"/>
              </w:rPr>
            </w:pPr>
          </w:p>
          <w:p w:rsidR="00A67A42" w:rsidRPr="00522558" w:rsidRDefault="00A67A42" w:rsidP="00A67A42">
            <w:pPr>
              <w:rPr>
                <w:rFonts w:ascii="Times New Roman" w:eastAsia="Times New Roman" w:hAnsi="Times New Roman" w:cs="Times New Roman"/>
                <w:sz w:val="20"/>
                <w:szCs w:val="20"/>
                <w:lang w:eastAsia="sk-SK"/>
              </w:rPr>
            </w:pPr>
            <w:r w:rsidRPr="00522558">
              <w:rPr>
                <w:rFonts w:ascii="Times New Roman" w:eastAsia="Times New Roman" w:hAnsi="Times New Roman" w:cs="Times New Roman"/>
                <w:sz w:val="20"/>
                <w:szCs w:val="20"/>
                <w:lang w:eastAsia="sk-SK"/>
              </w:rPr>
              <w:t>Ministerstvo financií SR, odbor rozpočtovej regulácie verejnej správy</w:t>
            </w:r>
          </w:p>
          <w:p w:rsidR="00A67A42" w:rsidRPr="00522558" w:rsidRDefault="00A67A42" w:rsidP="00A67A42">
            <w:pPr>
              <w:rPr>
                <w:rFonts w:ascii="Times New Roman" w:hAnsi="Times New Roman" w:cs="Times New Roman"/>
                <w:sz w:val="20"/>
                <w:szCs w:val="20"/>
              </w:rPr>
            </w:pPr>
            <w:r w:rsidRPr="00522558">
              <w:rPr>
                <w:rFonts w:ascii="Times New Roman" w:hAnsi="Times New Roman" w:cs="Times New Roman"/>
                <w:sz w:val="20"/>
                <w:szCs w:val="20"/>
              </w:rPr>
              <w:t xml:space="preserve">Ing. Zdenka </w:t>
            </w:r>
            <w:proofErr w:type="spellStart"/>
            <w:r w:rsidRPr="00522558">
              <w:rPr>
                <w:rFonts w:ascii="Times New Roman" w:hAnsi="Times New Roman" w:cs="Times New Roman"/>
                <w:sz w:val="20"/>
                <w:szCs w:val="20"/>
              </w:rPr>
              <w:t>Lakotová</w:t>
            </w:r>
            <w:proofErr w:type="spellEnd"/>
            <w:r w:rsidRPr="00522558">
              <w:rPr>
                <w:rFonts w:ascii="Times New Roman" w:hAnsi="Times New Roman" w:cs="Times New Roman"/>
                <w:sz w:val="20"/>
                <w:szCs w:val="20"/>
              </w:rPr>
              <w:t xml:space="preserve">, </w:t>
            </w:r>
            <w:hyperlink r:id="rId9" w:history="1">
              <w:r w:rsidRPr="00522558">
                <w:rPr>
                  <w:rStyle w:val="Hypertextovprepojenie"/>
                  <w:rFonts w:ascii="Times New Roman" w:hAnsi="Times New Roman" w:cs="Times New Roman"/>
                  <w:color w:val="auto"/>
                  <w:sz w:val="20"/>
                  <w:szCs w:val="20"/>
                </w:rPr>
                <w:t>zdenka.lakotova@mfsr.sk</w:t>
              </w:r>
            </w:hyperlink>
          </w:p>
          <w:p w:rsidR="00A67A42" w:rsidRPr="00522558" w:rsidRDefault="00A67A42" w:rsidP="00A67A42">
            <w:pPr>
              <w:rPr>
                <w:rFonts w:ascii="Times New Roman" w:eastAsia="Times New Roman" w:hAnsi="Times New Roman" w:cs="Times New Roman"/>
                <w:i/>
                <w:sz w:val="20"/>
                <w:szCs w:val="20"/>
                <w:lang w:eastAsia="sk-SK"/>
              </w:rPr>
            </w:pPr>
            <w:r w:rsidRPr="00522558">
              <w:rPr>
                <w:rFonts w:ascii="Times New Roman" w:hAnsi="Times New Roman" w:cs="Times New Roman"/>
                <w:sz w:val="20"/>
                <w:szCs w:val="20"/>
              </w:rPr>
              <w:t>02/5958 2331</w:t>
            </w:r>
          </w:p>
        </w:tc>
      </w:tr>
      <w:tr w:rsidR="00522558" w:rsidRPr="0052255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26"/>
              <w:contextualSpacing/>
              <w:rPr>
                <w:rFonts w:ascii="Times New Roman" w:eastAsia="Calibri" w:hAnsi="Times New Roman" w:cs="Times New Roman"/>
                <w:b/>
              </w:rPr>
            </w:pPr>
            <w:r w:rsidRPr="00522558">
              <w:rPr>
                <w:rFonts w:ascii="Times New Roman" w:eastAsia="Calibri" w:hAnsi="Times New Roman" w:cs="Times New Roman"/>
                <w:b/>
              </w:rPr>
              <w:t>Zdroje</w:t>
            </w:r>
          </w:p>
        </w:tc>
      </w:tr>
      <w:tr w:rsidR="00522558" w:rsidRPr="0052255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522558" w:rsidRDefault="001B23B7" w:rsidP="000800FC">
            <w:pPr>
              <w:jc w:val="both"/>
              <w:rPr>
                <w:rFonts w:ascii="Times New Roman" w:eastAsia="Times New Roman" w:hAnsi="Times New Roman" w:cs="Times New Roman"/>
                <w:i/>
                <w:sz w:val="20"/>
                <w:szCs w:val="20"/>
                <w:lang w:eastAsia="sk-SK"/>
              </w:rPr>
            </w:pPr>
            <w:r w:rsidRPr="0052255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522558">
              <w:rPr>
                <w:rFonts w:ascii="Times New Roman" w:eastAsia="Calibri" w:hAnsi="Times New Roman" w:cs="Times New Roman"/>
                <w:sz w:val="24"/>
                <w:szCs w:val="24"/>
              </w:rPr>
              <w:t xml:space="preserve"> </w:t>
            </w:r>
          </w:p>
          <w:p w:rsidR="001B23B7" w:rsidRPr="00522558" w:rsidRDefault="001B23B7" w:rsidP="000800FC">
            <w:pPr>
              <w:rPr>
                <w:rFonts w:ascii="Times New Roman" w:eastAsia="Times New Roman" w:hAnsi="Times New Roman" w:cs="Times New Roman"/>
                <w:i/>
                <w:sz w:val="20"/>
                <w:szCs w:val="20"/>
                <w:lang w:eastAsia="sk-SK"/>
              </w:rPr>
            </w:pPr>
          </w:p>
          <w:p w:rsidR="001B23B7" w:rsidRPr="00522558" w:rsidRDefault="001B23B7" w:rsidP="000800FC">
            <w:pPr>
              <w:rPr>
                <w:rFonts w:ascii="Times New Roman" w:eastAsia="Times New Roman" w:hAnsi="Times New Roman" w:cs="Times New Roman"/>
                <w:b/>
                <w:sz w:val="20"/>
                <w:szCs w:val="20"/>
                <w:lang w:eastAsia="sk-SK"/>
              </w:rPr>
            </w:pPr>
          </w:p>
        </w:tc>
      </w:tr>
      <w:tr w:rsidR="00522558" w:rsidRPr="0052255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522558" w:rsidRDefault="001B23B7" w:rsidP="000800FC">
            <w:pPr>
              <w:numPr>
                <w:ilvl w:val="0"/>
                <w:numId w:val="1"/>
              </w:numPr>
              <w:ind w:left="447" w:hanging="425"/>
              <w:contextualSpacing/>
              <w:rPr>
                <w:rFonts w:ascii="Times New Roman" w:eastAsia="Calibri" w:hAnsi="Times New Roman" w:cs="Times New Roman"/>
                <w:b/>
              </w:rPr>
            </w:pPr>
            <w:r w:rsidRPr="00522558">
              <w:rPr>
                <w:rFonts w:ascii="Times New Roman" w:eastAsia="Calibri" w:hAnsi="Times New Roman" w:cs="Times New Roman"/>
                <w:b/>
              </w:rPr>
              <w:t>Stanovisko Komisie na posudzovanie vybraných vplyvov z PPK č. ..........</w:t>
            </w:r>
            <w:r w:rsidRPr="00522558">
              <w:rPr>
                <w:rFonts w:ascii="Calibri" w:eastAsia="Calibri" w:hAnsi="Calibri" w:cs="Times New Roman"/>
              </w:rPr>
              <w:t xml:space="preserve"> </w:t>
            </w:r>
          </w:p>
          <w:p w:rsidR="001B23B7" w:rsidRPr="00522558" w:rsidRDefault="001B23B7" w:rsidP="000800FC">
            <w:pPr>
              <w:ind w:left="502"/>
              <w:rPr>
                <w:rFonts w:ascii="Times New Roman" w:eastAsia="Times New Roman" w:hAnsi="Times New Roman" w:cs="Times New Roman"/>
                <w:b/>
                <w:sz w:val="20"/>
                <w:szCs w:val="20"/>
                <w:lang w:eastAsia="sk-SK"/>
              </w:rPr>
            </w:pPr>
            <w:r w:rsidRPr="00522558">
              <w:rPr>
                <w:rFonts w:ascii="Times New Roman" w:eastAsia="Calibri" w:hAnsi="Times New Roman" w:cs="Times New Roman"/>
              </w:rPr>
              <w:t>(v prípade, ak sa uskutočnilo v zmysle bodu 8.1 Jednotnej metodiky)</w:t>
            </w:r>
          </w:p>
        </w:tc>
      </w:tr>
      <w:tr w:rsidR="00522558" w:rsidRPr="0052255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52255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522558" w:rsidRPr="00522558" w:rsidTr="000800FC">
              <w:trPr>
                <w:trHeight w:val="396"/>
              </w:trPr>
              <w:tc>
                <w:tcPr>
                  <w:tcW w:w="2552" w:type="dxa"/>
                </w:tcPr>
                <w:p w:rsidR="001B23B7" w:rsidRPr="00522558" w:rsidRDefault="00E75D3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 xml:space="preserve">Súhlasné </w:t>
                  </w:r>
                </w:p>
              </w:tc>
              <w:tc>
                <w:tcPr>
                  <w:tcW w:w="3827" w:type="dxa"/>
                </w:tcPr>
                <w:p w:rsidR="001B23B7" w:rsidRPr="00522558" w:rsidRDefault="00E75D3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Súhlasné s návrhom na dopracovanie</w:t>
                  </w:r>
                </w:p>
              </w:tc>
              <w:tc>
                <w:tcPr>
                  <w:tcW w:w="2534" w:type="dxa"/>
                </w:tcPr>
                <w:p w:rsidR="001B23B7" w:rsidRPr="00522558" w:rsidRDefault="00E75D3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Nesúhlasné</w:t>
                  </w:r>
                </w:p>
              </w:tc>
            </w:tr>
          </w:tbl>
          <w:p w:rsidR="001B23B7" w:rsidRPr="00522558" w:rsidRDefault="001B23B7" w:rsidP="000800FC">
            <w:pPr>
              <w:jc w:val="both"/>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Uveďte pripomienky zo stanoviska Komisie z časti II. spolu s Vaším vyhodnotením:</w:t>
            </w:r>
          </w:p>
          <w:p w:rsidR="001B23B7" w:rsidRPr="00522558" w:rsidRDefault="001B23B7" w:rsidP="000800FC">
            <w:pPr>
              <w:rPr>
                <w:rFonts w:ascii="Times New Roman" w:eastAsia="Times New Roman" w:hAnsi="Times New Roman" w:cs="Times New Roman"/>
                <w:b/>
                <w:sz w:val="20"/>
                <w:szCs w:val="20"/>
                <w:lang w:eastAsia="sk-SK"/>
              </w:rPr>
            </w:pPr>
          </w:p>
          <w:p w:rsidR="001B23B7" w:rsidRPr="00522558" w:rsidRDefault="001B23B7" w:rsidP="000800FC">
            <w:pPr>
              <w:rPr>
                <w:rFonts w:ascii="Times New Roman" w:eastAsia="Times New Roman" w:hAnsi="Times New Roman" w:cs="Times New Roman"/>
                <w:b/>
                <w:sz w:val="20"/>
                <w:szCs w:val="20"/>
                <w:lang w:eastAsia="sk-SK"/>
              </w:rPr>
            </w:pPr>
          </w:p>
        </w:tc>
      </w:tr>
      <w:tr w:rsidR="00522558" w:rsidRPr="0052255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522558" w:rsidRDefault="001B23B7" w:rsidP="000800FC">
            <w:pPr>
              <w:numPr>
                <w:ilvl w:val="0"/>
                <w:numId w:val="1"/>
              </w:numPr>
              <w:ind w:left="450" w:hanging="425"/>
              <w:contextualSpacing/>
              <w:jc w:val="both"/>
              <w:rPr>
                <w:rFonts w:ascii="Times New Roman" w:eastAsia="Calibri" w:hAnsi="Times New Roman" w:cs="Times New Roman"/>
                <w:b/>
              </w:rPr>
            </w:pPr>
            <w:r w:rsidRPr="00522558">
              <w:rPr>
                <w:rFonts w:ascii="Times New Roman" w:eastAsia="Calibri" w:hAnsi="Times New Roman" w:cs="Times New Roman"/>
                <w:b/>
              </w:rPr>
              <w:t>Stanovisko Komisie na posudzovanie vybraných vplyvov zo záverečného posúdenia č. ..........</w:t>
            </w:r>
            <w:r w:rsidRPr="00522558">
              <w:rPr>
                <w:rFonts w:ascii="Times New Roman" w:eastAsia="Calibri" w:hAnsi="Times New Roman" w:cs="Times New Roman"/>
              </w:rPr>
              <w:t xml:space="preserve"> (v prípade, ak sa uskutočnilo v zmysle bodu 9.1. Jednotnej metodiky) </w:t>
            </w:r>
          </w:p>
        </w:tc>
      </w:tr>
      <w:tr w:rsidR="00522558" w:rsidRPr="00522558" w:rsidTr="000800FC">
        <w:tblPrEx>
          <w:tblBorders>
            <w:insideH w:val="single" w:sz="4" w:space="0" w:color="FFFFFF"/>
            <w:insideV w:val="single" w:sz="4" w:space="0" w:color="FFFFFF"/>
          </w:tblBorders>
        </w:tblPrEx>
        <w:tc>
          <w:tcPr>
            <w:tcW w:w="9176" w:type="dxa"/>
            <w:shd w:val="clear" w:color="auto" w:fill="FFFFFF"/>
          </w:tcPr>
          <w:p w:rsidR="001B23B7" w:rsidRPr="0052255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522558" w:rsidRPr="00522558" w:rsidTr="000800FC">
              <w:trPr>
                <w:trHeight w:val="396"/>
              </w:trPr>
              <w:tc>
                <w:tcPr>
                  <w:tcW w:w="2552" w:type="dxa"/>
                </w:tcPr>
                <w:p w:rsidR="001B23B7" w:rsidRPr="00522558" w:rsidRDefault="00E75D3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 xml:space="preserve">Súhlasné </w:t>
                  </w:r>
                </w:p>
              </w:tc>
              <w:tc>
                <w:tcPr>
                  <w:tcW w:w="3827" w:type="dxa"/>
                </w:tcPr>
                <w:p w:rsidR="001B23B7" w:rsidRPr="00522558" w:rsidRDefault="00E75D3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Súhlasné s  návrhom na dopracovanie</w:t>
                  </w:r>
                </w:p>
              </w:tc>
              <w:tc>
                <w:tcPr>
                  <w:tcW w:w="2534" w:type="dxa"/>
                </w:tcPr>
                <w:p w:rsidR="001B23B7" w:rsidRPr="00522558" w:rsidRDefault="00E75D3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522558">
                        <w:rPr>
                          <w:rFonts w:ascii="MS Gothic" w:eastAsia="MS Gothic" w:hAnsi="MS Gothic" w:cs="Times New Roman" w:hint="eastAsia"/>
                          <w:b/>
                          <w:sz w:val="20"/>
                          <w:szCs w:val="20"/>
                          <w:lang w:eastAsia="sk-SK"/>
                        </w:rPr>
                        <w:t>☐</w:t>
                      </w:r>
                    </w:sdtContent>
                  </w:sdt>
                  <w:r w:rsidR="0023360B" w:rsidRPr="00522558">
                    <w:rPr>
                      <w:rFonts w:ascii="Times New Roman" w:eastAsia="Times New Roman" w:hAnsi="Times New Roman" w:cs="Times New Roman"/>
                      <w:b/>
                      <w:sz w:val="20"/>
                      <w:szCs w:val="20"/>
                      <w:lang w:eastAsia="sk-SK"/>
                    </w:rPr>
                    <w:t xml:space="preserve">  </w:t>
                  </w:r>
                  <w:r w:rsidR="001B23B7" w:rsidRPr="00522558">
                    <w:rPr>
                      <w:rFonts w:ascii="Times New Roman" w:eastAsia="Times New Roman" w:hAnsi="Times New Roman" w:cs="Times New Roman"/>
                      <w:b/>
                      <w:sz w:val="20"/>
                      <w:szCs w:val="20"/>
                      <w:lang w:eastAsia="sk-SK"/>
                    </w:rPr>
                    <w:t>Nesúhlasné</w:t>
                  </w:r>
                </w:p>
              </w:tc>
            </w:tr>
          </w:tbl>
          <w:p w:rsidR="001B23B7" w:rsidRPr="00522558" w:rsidRDefault="001B23B7" w:rsidP="000800FC">
            <w:pPr>
              <w:jc w:val="both"/>
              <w:rPr>
                <w:rFonts w:ascii="Times New Roman" w:eastAsia="Times New Roman" w:hAnsi="Times New Roman" w:cs="Times New Roman"/>
                <w:b/>
                <w:sz w:val="20"/>
                <w:szCs w:val="20"/>
                <w:lang w:eastAsia="sk-SK"/>
              </w:rPr>
            </w:pPr>
            <w:r w:rsidRPr="00522558">
              <w:rPr>
                <w:rFonts w:ascii="Times New Roman" w:eastAsia="Times New Roman" w:hAnsi="Times New Roman" w:cs="Times New Roman"/>
                <w:b/>
                <w:sz w:val="20"/>
                <w:szCs w:val="20"/>
                <w:lang w:eastAsia="sk-SK"/>
              </w:rPr>
              <w:t>Uveďte pripomienky zo stanoviska Komisie z časti II. spolu s Vaším vyhodnotením:</w:t>
            </w:r>
          </w:p>
          <w:p w:rsidR="001B23B7" w:rsidRPr="00522558" w:rsidRDefault="001B23B7" w:rsidP="000800FC">
            <w:pPr>
              <w:rPr>
                <w:rFonts w:ascii="Times New Roman" w:eastAsia="Times New Roman" w:hAnsi="Times New Roman" w:cs="Times New Roman"/>
                <w:b/>
                <w:sz w:val="20"/>
                <w:szCs w:val="20"/>
                <w:lang w:eastAsia="sk-SK"/>
              </w:rPr>
            </w:pPr>
          </w:p>
          <w:p w:rsidR="001B23B7" w:rsidRPr="00522558" w:rsidRDefault="001B23B7" w:rsidP="000800FC">
            <w:pPr>
              <w:rPr>
                <w:rFonts w:ascii="Times New Roman" w:eastAsia="Times New Roman" w:hAnsi="Times New Roman" w:cs="Times New Roman"/>
                <w:b/>
                <w:sz w:val="20"/>
                <w:szCs w:val="20"/>
                <w:lang w:eastAsia="sk-SK"/>
              </w:rPr>
            </w:pPr>
          </w:p>
        </w:tc>
      </w:tr>
    </w:tbl>
    <w:p w:rsidR="00274130" w:rsidRPr="00522558" w:rsidRDefault="00E75D3C"/>
    <w:sectPr w:rsidR="00274130" w:rsidRPr="0052255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D3C" w:rsidRDefault="00E75D3C" w:rsidP="001B23B7">
      <w:pPr>
        <w:spacing w:after="0" w:line="240" w:lineRule="auto"/>
      </w:pPr>
      <w:r>
        <w:separator/>
      </w:r>
    </w:p>
  </w:endnote>
  <w:endnote w:type="continuationSeparator" w:id="0">
    <w:p w:rsidR="00E75D3C" w:rsidRDefault="00E75D3C"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C03FC">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D3C" w:rsidRDefault="00E75D3C" w:rsidP="001B23B7">
      <w:pPr>
        <w:spacing w:after="0" w:line="240" w:lineRule="auto"/>
      </w:pPr>
      <w:r>
        <w:separator/>
      </w:r>
    </w:p>
  </w:footnote>
  <w:footnote w:type="continuationSeparator" w:id="0">
    <w:p w:rsidR="00E75D3C" w:rsidRDefault="00E75D3C"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D7285F"/>
    <w:multiLevelType w:val="hybridMultilevel"/>
    <w:tmpl w:val="F1FE346C"/>
    <w:lvl w:ilvl="0" w:tplc="219007BC">
      <w:start w:val="1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80C74"/>
    <w:rsid w:val="00085C8C"/>
    <w:rsid w:val="00097069"/>
    <w:rsid w:val="000D348F"/>
    <w:rsid w:val="000F2BE9"/>
    <w:rsid w:val="00113AE4"/>
    <w:rsid w:val="00156064"/>
    <w:rsid w:val="00187182"/>
    <w:rsid w:val="001B23B7"/>
    <w:rsid w:val="001D7E33"/>
    <w:rsid w:val="001E3562"/>
    <w:rsid w:val="001F40A0"/>
    <w:rsid w:val="00203EE3"/>
    <w:rsid w:val="002204FF"/>
    <w:rsid w:val="002243BB"/>
    <w:rsid w:val="0022512C"/>
    <w:rsid w:val="0023360B"/>
    <w:rsid w:val="002433DF"/>
    <w:rsid w:val="00243652"/>
    <w:rsid w:val="0024435E"/>
    <w:rsid w:val="002968D6"/>
    <w:rsid w:val="002D4AE6"/>
    <w:rsid w:val="002F6ADB"/>
    <w:rsid w:val="003145AE"/>
    <w:rsid w:val="003464C0"/>
    <w:rsid w:val="003553ED"/>
    <w:rsid w:val="003A057B"/>
    <w:rsid w:val="003A331A"/>
    <w:rsid w:val="003A381E"/>
    <w:rsid w:val="00411898"/>
    <w:rsid w:val="004149A7"/>
    <w:rsid w:val="0049476D"/>
    <w:rsid w:val="00494F80"/>
    <w:rsid w:val="004A4383"/>
    <w:rsid w:val="004C6831"/>
    <w:rsid w:val="004E68E4"/>
    <w:rsid w:val="00503CAF"/>
    <w:rsid w:val="00522558"/>
    <w:rsid w:val="005569DF"/>
    <w:rsid w:val="0057709B"/>
    <w:rsid w:val="00591EC6"/>
    <w:rsid w:val="00591ED3"/>
    <w:rsid w:val="005E2048"/>
    <w:rsid w:val="005F1D45"/>
    <w:rsid w:val="00612E08"/>
    <w:rsid w:val="00621DB0"/>
    <w:rsid w:val="00634176"/>
    <w:rsid w:val="00641813"/>
    <w:rsid w:val="00646788"/>
    <w:rsid w:val="00654F0D"/>
    <w:rsid w:val="006C13BE"/>
    <w:rsid w:val="006F678E"/>
    <w:rsid w:val="006F6B62"/>
    <w:rsid w:val="00720322"/>
    <w:rsid w:val="0075197E"/>
    <w:rsid w:val="00757C78"/>
    <w:rsid w:val="00761208"/>
    <w:rsid w:val="00763E1A"/>
    <w:rsid w:val="007756BE"/>
    <w:rsid w:val="007B1E5C"/>
    <w:rsid w:val="007B40C1"/>
    <w:rsid w:val="007C5312"/>
    <w:rsid w:val="007D6F2C"/>
    <w:rsid w:val="007F587A"/>
    <w:rsid w:val="0080042A"/>
    <w:rsid w:val="00847AE1"/>
    <w:rsid w:val="00863C31"/>
    <w:rsid w:val="00865E81"/>
    <w:rsid w:val="008801B5"/>
    <w:rsid w:val="00881E07"/>
    <w:rsid w:val="008B222D"/>
    <w:rsid w:val="008C79B7"/>
    <w:rsid w:val="00907429"/>
    <w:rsid w:val="009431E3"/>
    <w:rsid w:val="009475F5"/>
    <w:rsid w:val="009626D6"/>
    <w:rsid w:val="00964D6B"/>
    <w:rsid w:val="009717F5"/>
    <w:rsid w:val="0098472E"/>
    <w:rsid w:val="009A7DC1"/>
    <w:rsid w:val="009C0591"/>
    <w:rsid w:val="009C424C"/>
    <w:rsid w:val="009E09F7"/>
    <w:rsid w:val="009F4832"/>
    <w:rsid w:val="00A340BB"/>
    <w:rsid w:val="00A60413"/>
    <w:rsid w:val="00A67A42"/>
    <w:rsid w:val="00A7788F"/>
    <w:rsid w:val="00AA05BF"/>
    <w:rsid w:val="00AB678F"/>
    <w:rsid w:val="00AC2659"/>
    <w:rsid w:val="00AC30D6"/>
    <w:rsid w:val="00B00B6E"/>
    <w:rsid w:val="00B03965"/>
    <w:rsid w:val="00B34481"/>
    <w:rsid w:val="00B35041"/>
    <w:rsid w:val="00B40854"/>
    <w:rsid w:val="00B547F5"/>
    <w:rsid w:val="00B84F87"/>
    <w:rsid w:val="00BA2BF4"/>
    <w:rsid w:val="00BB6BBC"/>
    <w:rsid w:val="00BC4750"/>
    <w:rsid w:val="00C01E3C"/>
    <w:rsid w:val="00C11674"/>
    <w:rsid w:val="00C17FE3"/>
    <w:rsid w:val="00C60C91"/>
    <w:rsid w:val="00C8395E"/>
    <w:rsid w:val="00C86714"/>
    <w:rsid w:val="00C94E4E"/>
    <w:rsid w:val="00CB08AE"/>
    <w:rsid w:val="00CD6E04"/>
    <w:rsid w:val="00CE3A81"/>
    <w:rsid w:val="00CE6AAE"/>
    <w:rsid w:val="00CF1A25"/>
    <w:rsid w:val="00D2313B"/>
    <w:rsid w:val="00D50F1E"/>
    <w:rsid w:val="00D942BC"/>
    <w:rsid w:val="00DA2149"/>
    <w:rsid w:val="00DC03FC"/>
    <w:rsid w:val="00DF357C"/>
    <w:rsid w:val="00E31F91"/>
    <w:rsid w:val="00E440B4"/>
    <w:rsid w:val="00E57B22"/>
    <w:rsid w:val="00E75D3C"/>
    <w:rsid w:val="00E835E0"/>
    <w:rsid w:val="00E93359"/>
    <w:rsid w:val="00ED165A"/>
    <w:rsid w:val="00ED1AC0"/>
    <w:rsid w:val="00ED42B7"/>
    <w:rsid w:val="00F321B4"/>
    <w:rsid w:val="00F50A84"/>
    <w:rsid w:val="00F87681"/>
    <w:rsid w:val="00FA02DB"/>
    <w:rsid w:val="00FA1115"/>
    <w:rsid w:val="00FA3958"/>
    <w:rsid w:val="00FD4D7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817E9"/>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Zakladnystyl">
    <w:name w:val="Zakladny styl"/>
    <w:uiPriority w:val="99"/>
    <w:rsid w:val="009626D6"/>
    <w:pPr>
      <w:spacing w:after="0" w:line="240" w:lineRule="auto"/>
    </w:pPr>
    <w:rPr>
      <w:rFonts w:ascii="Times New Roman" w:eastAsiaTheme="minorEastAsia" w:hAnsi="Times New Roman" w:cs="Times New Roman"/>
      <w:sz w:val="24"/>
      <w:szCs w:val="24"/>
    </w:rPr>
  </w:style>
  <w:style w:type="paragraph" w:styleId="Odsekzoznamu">
    <w:name w:val="List Paragraph"/>
    <w:basedOn w:val="Normlny"/>
    <w:uiPriority w:val="34"/>
    <w:qFormat/>
    <w:rsid w:val="00AC2659"/>
    <w:pPr>
      <w:ind w:left="720"/>
      <w:contextualSpacing/>
    </w:pPr>
  </w:style>
  <w:style w:type="character" w:styleId="Hypertextovprepojenie">
    <w:name w:val="Hyperlink"/>
    <w:basedOn w:val="Predvolenpsmoodseku"/>
    <w:uiPriority w:val="99"/>
    <w:unhideWhenUsed/>
    <w:rsid w:val="00A67A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zdenka.lakotova@mfsr.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_Doložka-vybraných-vplyvov"/>
    <f:field ref="objsubject" par="" edit="true" text=""/>
    <f:field ref="objcreatedby" par="" text="Administrator, System"/>
    <f:field ref="objcreatedat" par="" text="9.5.2024 10:03:01"/>
    <f:field ref="objchangedby" par="" text="Administrator, System"/>
    <f:field ref="objmodifiedat" par="" text="9.5.2024 10:03:0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AAE6788-B4CD-42B8-8066-E2FF4F849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1099</Words>
  <Characters>6270</Characters>
  <Application>Microsoft Office Word</Application>
  <DocSecurity>0</DocSecurity>
  <Lines>52</Lines>
  <Paragraphs>14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Lakotova Zdenka</cp:lastModifiedBy>
  <cp:revision>5</cp:revision>
  <cp:lastPrinted>2024-04-23T12:20:00Z</cp:lastPrinted>
  <dcterms:created xsi:type="dcterms:W3CDTF">2024-04-29T12:54:00Z</dcterms:created>
  <dcterms:modified xsi:type="dcterms:W3CDTF">2024-04-30T12:24:00Z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&lt;p&gt;Verejnosť bola o&amp;nbsp;príprave návrhu zákona, ktorým sa mení a dopĺňa zákon č. 523/2004 Z. z. o&amp;nbsp; rozpočtových pravidlách verejnej správy a o zmene a doplnení niektorých zákonov v znení neskorších predpisov informovaná prostredníctvom predbežnej informácie č. PI/2024/31 zverejnenej v informačnom systéme verejnej správy Slov-lex od 6. februára 2024 do 19. februára 2024.&lt;/p&gt;&lt;p&gt;Verejnosť mala možnosť zasielať návrhy a&amp;nbsp;podnety k&amp;nbsp;príprave návrhu zákona.&lt;/p&gt;&lt;p&gt;K predbežnej informácii č. PI/2024/31 neboli v&amp;nbsp;rámci procesu pripomienkovania predbežnej informácie v&amp;nbsp;informačnom systéme verejnej správy Slov-lex zo strany verejnosti predložené žiadne vyjadrenia.&lt;/p&gt;&lt;p&gt;&amp;nbsp;&lt;/p&gt;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Redakčná úprava</vt:lpwstr>
  </property>
  <property name="FSC#SKEDITIONSLOVLEX@103.510:povodpredpis" pid="7" fmtid="{D5CDD505-2E9C-101B-9397-08002B2CF9AE}">
    <vt:lpwstr>Slovlex (eLeg)</vt:lpwstr>
  </property>
  <property name="FSC#SKEDITIONSLOVLEX@103.510:legoblast" pid="8" fmtid="{D5CDD505-2E9C-101B-9397-08002B2CF9AE}">
    <vt:lpwstr>Rozpočtové právo_x000d__x000a_Finančné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Zdenka Lakotová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523/2004 Z. z. o rozpočtových pravidlách verejnej správy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Iniciatívny materiál - novela fiškálnych pravidiel Európskej únie</vt:lpwstr>
  </property>
  <property name="FSC#SKEDITIONSLOVLEX@103.510:plnynazovpredpis" pid="23" fmtid="{D5CDD505-2E9C-101B-9397-08002B2CF9AE}">
    <vt:lpwstr> Zákon, ktorým sa mení a dopĺňa zákon č. 523/2004 Z. z. o rozpočtových pravidlách verejnej správy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MF/009242/2024-42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LP/2024/149</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 čl. 3, 121, 126, čl. 310 až 325 Zmluvy o fungovaní Európskej únie (Ú. v. EÚ C 202, 7.6.2016) v platnom znení,  čl. 16 a 17 Zmluvy o Európskej únii (Ú. v. EÚ C 202, 7.6.2016) v platnom znení,  Protokol (č.12) o postupe pri nadmernom deficite pripojený k Zmluve o fungovaní Európskej únie a Zmluve o Európskej únii (Ú. v. EÚ C 202, 7.6.2016) v platnom znení.</vt:lpwstr>
  </property>
  <property name="FSC#SKEDITIONSLOVLEX@103.510:AttrStrListDocPropSekundarneLegPravoPO" pid="47" fmtid="{D5CDD505-2E9C-101B-9397-08002B2CF9AE}">
    <vt:lpwstr> smernica Rady 2011/85/EÚ z  8. novembra 2011 o požiadavkách na rozpočtové rámce členských štátov (Ú. v. EÚ L 306, 23.11.2011), gestor: MF SR,  nariadenie Rady (EÚ, Euratom) 2021/768 z 30. apríla 2021, ktorým sa stanovujú vykonávacie opatrenia týkajúce sa systému vlastných zdrojov Európskej únie a zrušuje nariadenie (EÚ, Euratom) č. 608/2014 (Ú. v. EÚ L 165, 11.5.2021), gestor:  MF SR,  nariadenie Európskeho parlamentu a Rady (EÚ, Euratom) 2018/1046 z 18. júla 2018 o rozpočtových pravidlách, ktoré sa vzťahujú na všeobecný rozpočet Únie, o zmene nariadení (EÚ) č. 1296/2013, (EÚ) č. 1301/2013, (EÚ) č. 1303/2013, (EÚ) č. 1304/2013, (EÚ) č. 1309/2013, (EÚ) č. 1316/2013, (EÚ) č. 223/2014, (EÚ) č. 283/2014 a rozhodnutia č. 541/2014/EÚ a o zrušení nariadenia (EÚ, Euratom) č. 966/2012 (Ú. v. EÚ L 193, 30.7.2018) v platnom znení, gestor: MF SR,  nariadenie Rady (EÚ, Euratom) č. 609/2014 z 26. mája 2014 o metódach a postupe sprístupňovania tradičných vlastných zdrojov a vlastného zdroja založeného na DPH a HND a o opatreniach na zabezpečenie požiadaviek na pokladničnú hotovosť (prepracované znenie) (Ú. v. EÚ L 168, 7.6.2014) v platnom znení, gestor: MF SR,  nariadenie Európskeho parlamentu a Rady (EÚ) č. 472/2013 z 21. mája 2013 o sprísnení hospodárskeho a rozpočtového dohľadu nad členskými štátmi v eurozóne, ktoré majú závažné ťažkosti v súvislosti so svojou finančnou stabilitou, alebo im takéto ťažkosti hrozia (Ú. v. EÚ L 140, 27.5. 2013), gestor: MF SR,  nariadenie  Európskeho parlamentu a Rady (EÚ) č. 473/2013 z 21. mája 2013 o spoločných ustanoveniach o monitorovaní a posudzovaní návrhov rozpočtových plánov a zabezpečení nápravy nadmerného deficitu členských štátov v eurozóne (Ú. v. EÚ L 140, 27.5. 2013), gestor: MF SR,  nariadenie Európskeho parlamentu a Rady (EÚ) č. 549/2013 z  21. mája 2013 o európskom systéme národných a regionálnych účtov v Európskej únii (Ú. v. EÚ L 174, 26.6.2013) v platnom znení, gestor: MF SR,    nariadenie Rady (ES) č. 479/2009 z 25. mája 2009 o uplatňovaní Protokolu o postupe pri nadmernom schodku, ktorý tvorí prílohu Zmluvy o založení Európskeho spoločenstva (kodifikované znenie) (Ú. v. EÚ L 145, 10.6. 2009) v platnom znení, gestor: MF SR, ŠÚ SR,  rozhodnutie Rady z 7. júna 2007 o systéme vlastných zdrojov Európskych spoločenstiev (2007/436/ES, Euratom) (Ú. v. EÚ L 163, 23.6.2007), gestor: MF SR,  nariadenie Európskeho Parlamentu a Rady (ES) č. 501/2004 z 10. marca 2004 o štvrťročných finančných účtoch verejnej správy (Ú. v. EÚ L 81, 19.3.2004; Mimoriadne vydanie Ú. v. EÚ, kap. 10/ zv. 5) v platnom znení, gestor: MF SR,  nariadenie Rady (ES) č. 1466/97 zo 7. júla 1997 o posilnení dohľadu nad stavmi rozpočtov a o dohľade nad hospodárskymi politikami a ich koordinácii (Ú. v. ES L 209, 2.8.1997; Mimoriadne vydanie Ú. v. EÚ, kap.10/zv. 1) v platnom znení, gestor: MF SR,  nariadenie Rady (ES) č. 1467/97 zo 7. júla 1997 o urýchľovaní a objasňovaní vykonania postupu pri nadmernom schodku (Ú. v. ES L 209, 2.8.1997; Mimoriadne vydanie Ú. v. EÚ, kap.10/zv. 1) v platnom znení, gestor: MF SR,  nariadenie Rady (ES) č. 2223/96 z 25. júna 1996 o Európskom systéme národných a regionálnych účtov v spoločenstve (Ú. v. ES L 310, 30. 11. 1996; Mimoriadne vydanie Ú. v. EÚ, kap.10/ zv. 2) v platnom znení, gestor: MF SR,   nariadenie Rady (ES, Euratom) č. 2988/95 z 18. decembra 1995 o ochrane finančných záujmov Európskych spoločenstiev (Ú. v. ES L 312, 23.12.1995; Mimoriadne vydanie Ú. v. EÚ, kap. 1/zv. 1), gestor: MF SR.</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rozhodnutie Súdneho dvora vo veci C - 27/04, EK v. Rada EÚ, [2004]. Výrok rozhodnutia: „1.      Žaloba Komisie Európskych spoločenstiev v časti, v ktorej sa navrhuje zrušenie neprijatia opatrení v požadovanej forme Radou Európskych spoločenstiev obsiahnutých v odporúčaniach Komisie na základe článku 104 ods. 8 a 9 ES, je neprípustná. 2.      Závery Rady z 25. novembra 2003 prijaté voči Francúzskej republike a voči Spolkovej republike Nemecko sú zrušené v časti, v ktorej obsahujú rozhodnutie o prerušení konania o nadmernom deficite, a v časti, v ktorej obsahujú rozhodnutie, ktorým sa menia odporúčania prijaté skôr Radou v súlade s článkom 104 ods. 7 ES“.</vt:lpwstr>
  </property>
  <property name="FSC#SKEDITIONSLOVLEX@103.510:AttrStrListDocPropLehotaPrebratieSmernice" pid="52" fmtid="{D5CDD505-2E9C-101B-9397-08002B2CF9AE}">
    <vt:lpwstr>Lehota na prebratie smernice 2011/85/EÚ bola stanovená do 31.12. 2013.</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nebolo začaté konanie v rámci EÚ Pilot, ani nebol začatý postup Európskej komisie a ani nebolo začaté konanie o porušení Zmluvy o fungovaní Európskej únie podľa čl. 258 až 260.</vt:lpwstr>
  </property>
  <property name="FSC#SKEDITIONSLOVLEX@103.510:AttrStrListDocPropInfoUzPreberanePP" pid="55" fmtid="{D5CDD505-2E9C-101B-9397-08002B2CF9AE}">
    <vt:lpwstr>c) Smernica 2011/85/EÚ bola prebratá do ústavného zákona č. 493/2011 Z. z. o rozpočtovej zodpovednosti, do zákona č. 523/2004 Z. z. o rozpočtových pravidlách verejnej správy a o zmene a doplnení niektorých zákonov v znení neskorších predpisov, do zákona č. 583/2004 Z. z. o rozpočtových pravidlách územnej samosprávy a o zmene a doplnení niektorých zákonov v znení neskorších predpisov, do zákona č. 511/2011 Z. z. o štátnom rozpočte na rok 2012, do opatrenia MF SR č. MF/21513/2012-31, ktorým sa ustanovuje usporiadanie, obsahové vymedzenie, spôsob, termín a miesto predkladania informácií z účtovníctva a údajov potrebných na účely hodnotenia plnenia rozpočtu verejnej správy v znení neskorších predpisov, do opatrenia MF SR č. MF/017353/2017-352, ktorým sa ustanovuje usporiadanie, obsahové vymedzenie, spôsob, termín a miesto predkladania informácií z účtovníctva a údajov potrebných na účely hodnotenia plnenia rozpočtu verejnej správy a do Vybraných pravidiel pre rozpočtové rámce (príručka).</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style="margin-left:18.0pt;"&gt;Ministerstvo financií Slovenskej republiky v&amp;nbsp;nadväznosti na reformu fiškálnych pravidiel Európskej únie obsiahnutou v&amp;nbsp;nariadení (EÚ) č. ..../2024 o&amp;nbsp;účinnej koordinácii hospodárskych politík a&amp;nbsp;mnohostrannom rozpočtovom dohľade a&amp;nbsp;o&amp;nbsp;zrušení nariadenia Rady (ES) č. 1466/97, ako aj novele smernice 2011/85/EÚ o&amp;nbsp;požiadavkách na rozpočtové rámce členských štátov, predkladá návrh zákona, ktorým sa mení a&amp;nbsp;dopĺňa zákon č. 523/2004 Z.&amp;nbsp;z. o&amp;nbsp;rozpočtových pravidlách verejnej správy a&amp;nbsp;o&amp;nbsp;zmene a&amp;nbsp;doplnení niektorých zákonov v&amp;nbsp;znení neskorších predpisov a&amp;nbsp;ktorým sa menia a&amp;nbsp;dopĺňajú niektoré zákony&amp;nbsp; (ďalej len ,,zákon“).&lt;/p&gt;&lt;p style="margin-left:18.0pt;"&gt;Hlavným cieľom novely zákona je odstránenie dvojkoľajnosti národných a&amp;nbsp;európskych fiškálnych pravidiel, najmä previazanie limitu verejných výdavkov na „čisté výdavky“, trajektóriu ktorých stanoví Európska komisia v&amp;nbsp;strednodobom horizonte minimálne štyroch rokov. Ukazovateľ čistých výdavkov sa stane operatívnym nástrojom nových pravidiel na zabezpečenie podpory zdravých a udržateľných verejných financií, ako aj&amp;nbsp;podporu udržateľného a&amp;nbsp;inkluzívneho rastu. Obsahom predkladanej novely je aj návrh na úpravu povinnosti Ministerstva financií Slovenskej republiky vypracovať a&amp;nbsp;predložiť vláde na schválenie národný strednodobý fiškálno-štrukturálny plán, ako aj ročnú správu o&amp;nbsp;pokroku, predmetom ktorej bude hodnotenie plnenia národného strednodobého fiškálno-štrukturálneho plánu, vrátane plnenia limitu verejných výdavkov. Navrhuje sa tiež upraviť pôsobnosť Rady pre rozpočtovú zodpovednosť ako nezávislej fiškálnej inštitúcie vo vzťahu k&amp;nbsp;vypracovaniu hodnotenia správy o&amp;nbsp;pokroku a&amp;nbsp;analýzy faktorov ovplyvňujúcich prípadnú odchýlku od trajektórie čistých výdavkov.&lt;/p&gt;&lt;p style="margin-left:18.0pt;"&gt;Zároveň, v&amp;nbsp;nadväznosti na potrebu zabezpečiť dodržanie limitu verejných výdavkov, predkladaným návrhom novely zákona sa navrhuje upraviť lehotu použitia prostriedkov štátneho rozpočtu rozpočtovaných formou bežných výdavkov a kapitálových výdavkov, pričom dochádza k&amp;nbsp;zjednoteniu lehoty na použitie bežných výdavkov štátneho rozpočtu a&amp;nbsp;kapitálových výdavkov štátneho rozpočtu do konca rozpočtového roka, na ktorý boli rozpočtované.&lt;/p&gt;&lt;p style="margin-left:18.0pt;"&gt;Súčasne sú v&amp;nbsp;návrhu zapracované úpravy zákona vyplývajúce z&amp;nbsp;potrieb aplikačnej praxe pri uplatňovaní zákona, ako napríklad sprehľadnenie rezerv rozpočtovaných v&amp;nbsp;zákone o&amp;nbsp;štátnom rozpočte, úprava spôsobu zúčtovania finančných vzťahov so štátnym rozpočtom, doplnenie nového titulu viazania prostriedkov štátneho rozpočtu, úprava vo vzťahu k&amp;nbsp;zostaveniu a&amp;nbsp;realizácii rozpočtu subjektov verejnej správy v&amp;nbsp;rámci informačných systémov Ministerstva financií Slovenskej republiky a&amp;nbsp;ďalšie.&lt;/p&gt;&lt;p style="margin-left:18.0pt;"&gt;S&amp;nbsp;cieľom zabezpečiť technicko-legislatívnu podporu vybraných podmienok konsolidácie verejných financií sa v&amp;nbsp;článku II. dopĺňa zákon č. 291/2002 Z. z. o&amp;nbsp;Štátnej pokladnici a&amp;nbsp;o&amp;nbsp;zmene a&amp;nbsp;doplnení niektorých zákonov v&amp;nbsp;znení neskorších predpisov, ktorým sa umožňuje zjednodušenie vstupu dobrovoľných klientov do systému Štátnej pokladnice tým, že sa umožní ponechať časť účtov týchto klientov v&amp;nbsp;komerčnej banke.&lt;/p&gt;&lt;p style="margin-left:18.0pt;"&gt;Návrhom sa v&amp;nbsp;nadväznosti na nový rámec európskych fiškálnych pravidiel novelizuje aj zákon č. 583/2004 Z. z. o&amp;nbsp;rozpočtových pravidlách územnej samosprávy a&amp;nbsp;o&amp;nbsp;zmene a&amp;nbsp;doplnení niektorých zákonov v&amp;nbsp;znení neskorších predpisov, pričom ide najmä o&amp;nbsp;doplnenie oznamovacej povinnosti ministerstva financií voči republikovým združeniam obcí a&amp;nbsp;zástupcom vyšších územných celkov týkajúcej sa&amp;nbsp;limitu verejných výdavkov pre obce a&amp;nbsp;vyššie územné celky, ktoré sú súčasťou rozpočtu verejnej správy.&lt;/p&gt;&lt;p style="margin-left:18.0pt;"&gt;Prijatie návrhu zákona nebude mať vplyv na rozpočet verejnej správy, na podnikateľské prostredie, na informatizáciu spoločnosti, sociálne vplyvy, vplyvy na životné prostredie, na služby verejnej správy pre občana a&amp;nbsp;na manželstvo, rodičovstvo a&amp;nbsp;rodinu.&lt;/p&gt;&lt;p style="margin-left:18.0pt;"&gt;Návrh zákona nie je predmetom vnútrokomunitárneho pripomienkového konania.&lt;/p&gt;&lt;p style="margin-left:18.0pt;"&gt;Návrh zákona je v&amp;nbsp;súlade s&amp;nbsp;Ústavou Slovenskej republiky, ústavnými zákonmi, nálezmi Ústavného súdu Slovenskej republiky, inými zákonmi, medzinárodnými zmluvami a&amp;nbsp;inými medzinárodnými dokumentmi, ktorými je Slovenská republika viazaná s&amp;nbsp;právom Európskej únie.&lt;/p&gt;</vt:lpwstr>
  </property>
  <property name="FSC#SKEDITIONSLOVLEX@103.510:vytvorenedna" pid="150" fmtid="{D5CDD505-2E9C-101B-9397-08002B2CF9AE}">
    <vt:lpwstr>9. 5. 2024</vt:lpwstr>
  </property>
  <property name="FSC#COOSYSTEM@1.1:Container" pid="151" fmtid="{D5CDD505-2E9C-101B-9397-08002B2CF9AE}">
    <vt:lpwstr>COO.2145.1000.3.6153524</vt:lpwstr>
  </property>
  <property name="FSC#FSCFOLIO@1.1001:docpropproject" pid="152" fmtid="{D5CDD505-2E9C-101B-9397-08002B2CF9AE}">
    <vt:lpwstr/>
  </property>
</Properties>
</file>