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858EB" w14:textId="46332DD5" w:rsidR="005879CC" w:rsidRPr="006769E4" w:rsidRDefault="006140DA" w:rsidP="006140D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</w:rPr>
      </w:pPr>
      <w:r w:rsidRPr="006769E4">
        <w:rPr>
          <w:rFonts w:ascii="Times New Roman" w:hAnsi="Times New Roman" w:cs="Times New Roman"/>
          <w:b/>
          <w:sz w:val="24"/>
          <w:szCs w:val="24"/>
        </w:rPr>
        <w:t>PREDKLADACIA SPRÁVA</w:t>
      </w:r>
    </w:p>
    <w:p w14:paraId="5A87EF95" w14:textId="77777777" w:rsidR="005879CC" w:rsidRPr="006769E4" w:rsidRDefault="005879CC" w:rsidP="00AC68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14:paraId="06D3483B" w14:textId="77777777" w:rsidR="00EE1938" w:rsidRPr="00617430" w:rsidRDefault="00EE1938" w:rsidP="00EE1938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B5A4E">
        <w:rPr>
          <w:rFonts w:ascii="Times New Roman" w:hAnsi="Times New Roman"/>
          <w:color w:val="000000" w:themeColor="text1"/>
          <w:sz w:val="24"/>
          <w:szCs w:val="24"/>
        </w:rPr>
        <w:t xml:space="preserve">Ministerstvo spravodlivosti Slovenskej republiky </w:t>
      </w:r>
      <w:r w:rsidRPr="00617430">
        <w:rPr>
          <w:rFonts w:ascii="Times New Roman" w:hAnsi="Times New Roman"/>
          <w:color w:val="000000" w:themeColor="text1"/>
          <w:sz w:val="24"/>
          <w:szCs w:val="24"/>
        </w:rPr>
        <w:t>predkladá na medzirezortné pripomienkové konanie</w:t>
      </w:r>
      <w:r w:rsidRPr="005D60D5"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n</w:t>
      </w:r>
      <w:r w:rsidRPr="005D60D5">
        <w:rPr>
          <w:rFonts w:ascii="Times New Roman" w:hAnsi="Times New Roman"/>
          <w:color w:val="000000" w:themeColor="text1"/>
          <w:sz w:val="24"/>
          <w:szCs w:val="24"/>
        </w:rPr>
        <w:t>ávrh vyhlášky Ministerstva spravodlivosti Slovenskej republiky, ktorou sa dopĺňa vyhláška Ministerstva spravodlivosti Slovenskej republiky č. 543/2005 Z. z. o Spravovacom a kancelárskom poriadku pre okresné súdy, krajské súdy, Špeciálny súd a vojenské súdy v znení neskorších predpisov (ďalej len „návrh vyhlášky“).</w:t>
      </w:r>
    </w:p>
    <w:p w14:paraId="7286A9D7" w14:textId="77777777" w:rsidR="00EE1938" w:rsidRPr="00617430" w:rsidRDefault="00EE1938" w:rsidP="00EE1938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2D929F2" w14:textId="77777777" w:rsidR="00552397" w:rsidRPr="00CB041E" w:rsidRDefault="00552397" w:rsidP="00552397">
      <w:pPr>
        <w:spacing w:after="0" w:line="240" w:lineRule="auto"/>
        <w:ind w:firstLine="708"/>
        <w:jc w:val="both"/>
        <w:rPr>
          <w:rStyle w:val="Zstupntext"/>
          <w:bCs/>
          <w:color w:val="000000"/>
          <w:sz w:val="24"/>
          <w:szCs w:val="24"/>
        </w:rPr>
      </w:pPr>
      <w:r w:rsidRPr="00CB041E">
        <w:rPr>
          <w:rStyle w:val="Zstupntext"/>
          <w:bCs/>
          <w:color w:val="000000"/>
          <w:sz w:val="24"/>
          <w:szCs w:val="24"/>
        </w:rPr>
        <w:t>Zákonom č. 168/2026 Z. z., ktorým sa menia a dopĺňajú niektoré zákony v súvislosti s prijatím zákona o medzinárodnej justičnej spolupráci v trestných veciach</w:t>
      </w:r>
      <w:r>
        <w:rPr>
          <w:rStyle w:val="Zstupntext"/>
          <w:bCs/>
          <w:color w:val="000000"/>
          <w:sz w:val="24"/>
          <w:szCs w:val="24"/>
        </w:rPr>
        <w:t xml:space="preserve">, </w:t>
      </w:r>
      <w:r w:rsidRPr="0075034E">
        <w:rPr>
          <w:rStyle w:val="Zstupntext"/>
          <w:bCs/>
          <w:color w:val="000000"/>
          <w:sz w:val="24"/>
          <w:szCs w:val="24"/>
        </w:rPr>
        <w:t>nastala zmena vecnej príslušnosti</w:t>
      </w:r>
      <w:r>
        <w:rPr>
          <w:rStyle w:val="Zstupntext"/>
          <w:bCs/>
          <w:color w:val="000000"/>
          <w:sz w:val="24"/>
          <w:szCs w:val="24"/>
        </w:rPr>
        <w:t xml:space="preserve"> pri preskúmavaní príkazov podľa</w:t>
      </w:r>
      <w:r w:rsidRPr="00CB041E">
        <w:rPr>
          <w:rStyle w:val="Zstupntext"/>
          <w:bCs/>
          <w:color w:val="000000"/>
          <w:sz w:val="24"/>
          <w:szCs w:val="24"/>
        </w:rPr>
        <w:t xml:space="preserve"> § 362f zákona č. 301/2005 Z. z. Trestný poriadok v znení neskorších predpisov</w:t>
      </w:r>
      <w:r>
        <w:rPr>
          <w:rStyle w:val="Zstupntext"/>
          <w:bCs/>
          <w:color w:val="000000"/>
          <w:sz w:val="24"/>
          <w:szCs w:val="24"/>
        </w:rPr>
        <w:t>. P</w:t>
      </w:r>
      <w:r w:rsidRPr="00CB041E">
        <w:rPr>
          <w:rStyle w:val="Zstupntext"/>
          <w:bCs/>
          <w:color w:val="000000"/>
          <w:sz w:val="24"/>
          <w:szCs w:val="24"/>
        </w:rPr>
        <w:t>roces preskúmania zákonnosti príkazu na odpočúvanie a záznam telekomunikačnej prevádzky, príkazu na zaznamenávanie údajov o telekomunikačnej prevádzke a príkazu na predloženie počítačového údaja poskytovateľom služieb,</w:t>
      </w:r>
      <w:r>
        <w:rPr>
          <w:rStyle w:val="Zstupntext"/>
          <w:bCs/>
          <w:color w:val="000000"/>
          <w:sz w:val="24"/>
          <w:szCs w:val="24"/>
        </w:rPr>
        <w:t xml:space="preserve"> sa presunul </w:t>
      </w:r>
      <w:r w:rsidRPr="00CB041E">
        <w:rPr>
          <w:rStyle w:val="Zstupntext"/>
          <w:bCs/>
          <w:color w:val="000000"/>
          <w:sz w:val="24"/>
          <w:szCs w:val="24"/>
        </w:rPr>
        <w:t>z Najvyššieho súdu Slovenskej republiky na príslušné nadriadené súdy, ktorými sú s výnimkou Špecializovaného trestného súdu, krajské súdy</w:t>
      </w:r>
      <w:r>
        <w:rPr>
          <w:rStyle w:val="Zstupntext"/>
          <w:bCs/>
          <w:color w:val="000000"/>
          <w:sz w:val="24"/>
          <w:szCs w:val="24"/>
        </w:rPr>
        <w:t xml:space="preserve"> </w:t>
      </w:r>
      <w:r w:rsidRPr="00C62CB2">
        <w:rPr>
          <w:rStyle w:val="Zstupntext"/>
          <w:bCs/>
          <w:color w:val="000000"/>
          <w:sz w:val="24"/>
          <w:szCs w:val="24"/>
        </w:rPr>
        <w:t>vo vzťahu k príkazom, ktoré vydali okresné (mestské) súdy.</w:t>
      </w:r>
    </w:p>
    <w:p w14:paraId="1D3BFE1F" w14:textId="77777777" w:rsidR="00EE1938" w:rsidRDefault="00EE1938" w:rsidP="00EE1938">
      <w:pPr>
        <w:pStyle w:val="Normlnywebov"/>
        <w:spacing w:before="0" w:beforeAutospacing="0" w:after="0" w:afterAutospacing="0"/>
        <w:ind w:firstLine="709"/>
        <w:jc w:val="both"/>
      </w:pPr>
    </w:p>
    <w:p w14:paraId="2190B97D" w14:textId="77777777" w:rsidR="00EE1938" w:rsidRDefault="00EE1938" w:rsidP="00EE1938">
      <w:pPr>
        <w:pStyle w:val="Normlnywebov"/>
        <w:spacing w:before="0" w:beforeAutospacing="0" w:after="0" w:afterAutospacing="0"/>
        <w:ind w:firstLine="709"/>
        <w:jc w:val="both"/>
      </w:pPr>
      <w:r w:rsidRPr="00366252">
        <w:t>Túto skutočnosť je nevyhnutné reflektovať aj vo Vyhláške Ministerstva spravodlivosti Slovenskej republiky č. 543/2005 Z. z. o Spravovacom a kancelárskom poriadku pre okresné súdy, krajské súdy, Špeciálny súd a vojenské súdy v znení neskorších predpisov, keďže v súčasnosti neexistuje súdny register, pod ktorým by bolo možné viesť predmetnú agendu.</w:t>
      </w:r>
    </w:p>
    <w:p w14:paraId="4828BC2A" w14:textId="77777777" w:rsidR="00EE1938" w:rsidRDefault="00EE1938" w:rsidP="00EE1938">
      <w:pPr>
        <w:pStyle w:val="Normlnywebov"/>
        <w:spacing w:before="0" w:beforeAutospacing="0" w:after="0" w:afterAutospacing="0"/>
        <w:ind w:firstLine="709"/>
        <w:jc w:val="both"/>
      </w:pPr>
    </w:p>
    <w:p w14:paraId="5DC7633C" w14:textId="77777777" w:rsidR="00EE1938" w:rsidRDefault="00EE1938" w:rsidP="00EE1938">
      <w:pPr>
        <w:pStyle w:val="Normlnywebov"/>
        <w:spacing w:before="0" w:beforeAutospacing="0" w:after="0" w:afterAutospacing="0"/>
        <w:ind w:firstLine="709"/>
        <w:jc w:val="both"/>
      </w:pPr>
      <w:r w:rsidRPr="00366252">
        <w:t>Cieľom návrhu vyhlášky je určenie súdneho registra, pod ktorým budú krajské súdy viesť agendu, v súvislosti so zmenami § 362f zákona č. 301/2005 Z. z. Trestný poriadok v znení neskorších predpisov. Zároveň sa nebude vytvárať nový register, ale príslušné rozhodovanie sa doplní do existujúceho registra „</w:t>
      </w:r>
      <w:proofErr w:type="spellStart"/>
      <w:r w:rsidRPr="00366252">
        <w:t>Tos</w:t>
      </w:r>
      <w:proofErr w:type="spellEnd"/>
      <w:r w:rsidRPr="00366252">
        <w:t>“.</w:t>
      </w:r>
    </w:p>
    <w:p w14:paraId="35FAD3AB" w14:textId="77777777" w:rsidR="005879CC" w:rsidRPr="00AC68C9" w:rsidRDefault="005879CC" w:rsidP="00AC68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14:paraId="72970589" w14:textId="77777777" w:rsidR="00121881" w:rsidRPr="00AC68C9" w:rsidRDefault="00121881" w:rsidP="00AC68C9">
      <w:pPr>
        <w:spacing w:after="0" w:line="240" w:lineRule="auto"/>
        <w:rPr>
          <w:color w:val="000000" w:themeColor="text1"/>
        </w:rPr>
      </w:pPr>
    </w:p>
    <w:sectPr w:rsidR="00121881" w:rsidRPr="00AC68C9" w:rsidSect="006140DA">
      <w:footerReference w:type="default" r:id="rId6"/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F208B" w14:textId="77777777" w:rsidR="00171F6D" w:rsidRDefault="00171F6D">
      <w:pPr>
        <w:spacing w:after="0" w:line="240" w:lineRule="auto"/>
      </w:pPr>
      <w:r>
        <w:separator/>
      </w:r>
    </w:p>
  </w:endnote>
  <w:endnote w:type="continuationSeparator" w:id="0">
    <w:p w14:paraId="13A1CCBA" w14:textId="77777777" w:rsidR="00171F6D" w:rsidRDefault="00171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4"/>
      </w:rPr>
      <w:id w:val="-1889949188"/>
      <w:docPartObj>
        <w:docPartGallery w:val="Page Numbers (Bottom of Page)"/>
        <w:docPartUnique/>
      </w:docPartObj>
    </w:sdtPr>
    <w:sdtContent>
      <w:p w14:paraId="024F26DF" w14:textId="26130624" w:rsidR="00121881" w:rsidRPr="00086F63" w:rsidRDefault="005879CC">
        <w:pPr>
          <w:pStyle w:val="Pta"/>
          <w:jc w:val="center"/>
          <w:rPr>
            <w:rFonts w:ascii="Times New Roman" w:hAnsi="Times New Roman" w:cs="Times New Roman"/>
            <w:sz w:val="24"/>
          </w:rPr>
        </w:pPr>
        <w:r w:rsidRPr="00086F63">
          <w:rPr>
            <w:rFonts w:ascii="Times New Roman" w:hAnsi="Times New Roman" w:cs="Times New Roman"/>
            <w:sz w:val="24"/>
          </w:rPr>
          <w:fldChar w:fldCharType="begin"/>
        </w:r>
        <w:r w:rsidRPr="00086F63">
          <w:rPr>
            <w:rFonts w:ascii="Times New Roman" w:hAnsi="Times New Roman" w:cs="Times New Roman"/>
            <w:sz w:val="24"/>
          </w:rPr>
          <w:instrText>PAGE   \* MERGEFORMAT</w:instrText>
        </w:r>
        <w:r w:rsidRPr="00086F63">
          <w:rPr>
            <w:rFonts w:ascii="Times New Roman" w:hAnsi="Times New Roman" w:cs="Times New Roman"/>
            <w:sz w:val="24"/>
          </w:rPr>
          <w:fldChar w:fldCharType="separate"/>
        </w:r>
        <w:r w:rsidR="00C233F8">
          <w:rPr>
            <w:rFonts w:ascii="Times New Roman" w:hAnsi="Times New Roman" w:cs="Times New Roman"/>
            <w:noProof/>
            <w:sz w:val="24"/>
          </w:rPr>
          <w:t>2</w:t>
        </w:r>
        <w:r w:rsidRPr="00086F63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3192F16F" w14:textId="77777777" w:rsidR="00121881" w:rsidRPr="00086F63" w:rsidRDefault="00121881">
    <w:pPr>
      <w:pStyle w:val="Pta"/>
      <w:rPr>
        <w:rFonts w:ascii="Times New Roman" w:hAnsi="Times New Roman" w:cs="Times New Roman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A61DF5" w14:textId="77777777" w:rsidR="00171F6D" w:rsidRDefault="00171F6D">
      <w:pPr>
        <w:spacing w:after="0" w:line="240" w:lineRule="auto"/>
      </w:pPr>
      <w:r>
        <w:separator/>
      </w:r>
    </w:p>
  </w:footnote>
  <w:footnote w:type="continuationSeparator" w:id="0">
    <w:p w14:paraId="4E2459F2" w14:textId="77777777" w:rsidR="00171F6D" w:rsidRDefault="00171F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9CC"/>
    <w:rsid w:val="000004B9"/>
    <w:rsid w:val="000339F0"/>
    <w:rsid w:val="00073074"/>
    <w:rsid w:val="00075313"/>
    <w:rsid w:val="00084838"/>
    <w:rsid w:val="000B2BB9"/>
    <w:rsid w:val="000B2EFF"/>
    <w:rsid w:val="000D2EC9"/>
    <w:rsid w:val="001006F7"/>
    <w:rsid w:val="001161FA"/>
    <w:rsid w:val="00121881"/>
    <w:rsid w:val="00141D55"/>
    <w:rsid w:val="00171F6D"/>
    <w:rsid w:val="001943F0"/>
    <w:rsid w:val="001A1DFA"/>
    <w:rsid w:val="001B357F"/>
    <w:rsid w:val="001D4DBD"/>
    <w:rsid w:val="00226BB6"/>
    <w:rsid w:val="0027606D"/>
    <w:rsid w:val="002962FE"/>
    <w:rsid w:val="002B3F5D"/>
    <w:rsid w:val="002C4BE7"/>
    <w:rsid w:val="002E71EF"/>
    <w:rsid w:val="002F65C3"/>
    <w:rsid w:val="00306700"/>
    <w:rsid w:val="00350475"/>
    <w:rsid w:val="003637BF"/>
    <w:rsid w:val="003F0418"/>
    <w:rsid w:val="00430BF4"/>
    <w:rsid w:val="004314B6"/>
    <w:rsid w:val="004A4E49"/>
    <w:rsid w:val="004B1F9F"/>
    <w:rsid w:val="004F23DC"/>
    <w:rsid w:val="005040D7"/>
    <w:rsid w:val="005067CD"/>
    <w:rsid w:val="00550D4C"/>
    <w:rsid w:val="00552397"/>
    <w:rsid w:val="005879CC"/>
    <w:rsid w:val="005D1DC1"/>
    <w:rsid w:val="005E5E36"/>
    <w:rsid w:val="006140DA"/>
    <w:rsid w:val="00625170"/>
    <w:rsid w:val="0064628C"/>
    <w:rsid w:val="006769E4"/>
    <w:rsid w:val="00677EF2"/>
    <w:rsid w:val="006A7D97"/>
    <w:rsid w:val="00760170"/>
    <w:rsid w:val="0077364A"/>
    <w:rsid w:val="00795E97"/>
    <w:rsid w:val="00866927"/>
    <w:rsid w:val="00867493"/>
    <w:rsid w:val="00881605"/>
    <w:rsid w:val="008A78F4"/>
    <w:rsid w:val="008C434E"/>
    <w:rsid w:val="009409DB"/>
    <w:rsid w:val="009A5163"/>
    <w:rsid w:val="009A52CB"/>
    <w:rsid w:val="009C00F8"/>
    <w:rsid w:val="009D571C"/>
    <w:rsid w:val="00A376AC"/>
    <w:rsid w:val="00A7222F"/>
    <w:rsid w:val="00A82F39"/>
    <w:rsid w:val="00A925A3"/>
    <w:rsid w:val="00AB69D0"/>
    <w:rsid w:val="00AC68C9"/>
    <w:rsid w:val="00B13541"/>
    <w:rsid w:val="00B37F5B"/>
    <w:rsid w:val="00B40A1D"/>
    <w:rsid w:val="00B61BE7"/>
    <w:rsid w:val="00B96B85"/>
    <w:rsid w:val="00BA49A6"/>
    <w:rsid w:val="00BC1C67"/>
    <w:rsid w:val="00BE2732"/>
    <w:rsid w:val="00BE2DE7"/>
    <w:rsid w:val="00C233F8"/>
    <w:rsid w:val="00C36725"/>
    <w:rsid w:val="00C40D9E"/>
    <w:rsid w:val="00C50640"/>
    <w:rsid w:val="00CA2A74"/>
    <w:rsid w:val="00CD4771"/>
    <w:rsid w:val="00D176A6"/>
    <w:rsid w:val="00D27E80"/>
    <w:rsid w:val="00E47F7D"/>
    <w:rsid w:val="00EB0AA6"/>
    <w:rsid w:val="00EE1938"/>
    <w:rsid w:val="00EF6CB1"/>
    <w:rsid w:val="00F161E7"/>
    <w:rsid w:val="00F22049"/>
    <w:rsid w:val="00F2443E"/>
    <w:rsid w:val="00F25924"/>
    <w:rsid w:val="00FA7236"/>
    <w:rsid w:val="00FB47A9"/>
    <w:rsid w:val="00FE2425"/>
    <w:rsid w:val="00FE40FD"/>
    <w:rsid w:val="00FF0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7BEE4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879CC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5879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879CC"/>
  </w:style>
  <w:style w:type="paragraph" w:styleId="Hlavika">
    <w:name w:val="header"/>
    <w:basedOn w:val="Normlny"/>
    <w:link w:val="HlavikaChar"/>
    <w:uiPriority w:val="99"/>
    <w:unhideWhenUsed/>
    <w:rsid w:val="007601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60170"/>
  </w:style>
  <w:style w:type="paragraph" w:styleId="Normlnywebov">
    <w:name w:val="Normal (Web)"/>
    <w:basedOn w:val="Normlny"/>
    <w:uiPriority w:val="99"/>
    <w:unhideWhenUsed/>
    <w:rsid w:val="00C36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B40A1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B40A1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B40A1D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769E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769E4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769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769E4"/>
    <w:rPr>
      <w:rFonts w:ascii="Segoe UI" w:hAnsi="Segoe UI" w:cs="Segoe UI"/>
      <w:sz w:val="18"/>
      <w:szCs w:val="18"/>
    </w:rPr>
  </w:style>
  <w:style w:type="character" w:styleId="Zstupntext">
    <w:name w:val="Placeholder Text"/>
    <w:basedOn w:val="Predvolenpsmoodseku"/>
    <w:uiPriority w:val="99"/>
    <w:semiHidden/>
    <w:rsid w:val="00552397"/>
    <w:rPr>
      <w:rFonts w:ascii="Times New Roman" w:hAnsi="Times New Roman"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2026-03-31T09:39:00Z</dcterms:created>
  <dcterms:modified xsi:type="dcterms:W3CDTF">2026-08-26T09:50:00Z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Cat_1e07e166-4479-425d-9375-017c71c13d0e_Version">
    <vt:lpwstr>1</vt:lpwstr>
  </property>
  <property fmtid="{D5CDD505-2E9C-101B-9397-08002B2CF9AE}" pid="3" name="STCat_1e07e166-4479-425d-9375-017c71c13d0e_Id">
    <vt:lpwstr>1e07e166-4479-425d-9375-017c71c13d0e</vt:lpwstr>
  </property>
  <property fmtid="{D5CDD505-2E9C-101B-9397-08002B2CF9AE}" pid="4" name="STCat_1e07e166-4479-425d-9375-017c71c13d0e_Name">
    <vt:lpwstr>VEREJNE</vt:lpwstr>
  </property>
</Properties>
</file>