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DAC4B7" w14:textId="77777777" w:rsidR="00272230" w:rsidRPr="005D27C4" w:rsidRDefault="006D4CA7" w:rsidP="005D27C4">
      <w:pPr>
        <w:spacing w:after="0" w:line="240" w:lineRule="auto"/>
        <w:jc w:val="center"/>
        <w:rPr>
          <w:rFonts w:ascii="Times New Roman" w:hAnsi="Times New Roman" w:cs="Times New Roman"/>
          <w:b/>
          <w:sz w:val="24"/>
          <w:szCs w:val="24"/>
        </w:rPr>
      </w:pPr>
      <w:r w:rsidRPr="005D27C4">
        <w:rPr>
          <w:rFonts w:ascii="Times New Roman" w:hAnsi="Times New Roman" w:cs="Times New Roman"/>
          <w:b/>
          <w:sz w:val="24"/>
          <w:szCs w:val="24"/>
        </w:rPr>
        <w:t>PREDKLADACIA SPRÁVA</w:t>
      </w:r>
    </w:p>
    <w:p w14:paraId="21B9937F" w14:textId="77777777" w:rsidR="00F9215E" w:rsidRPr="005D27C4" w:rsidRDefault="00F9215E" w:rsidP="005D27C4">
      <w:pPr>
        <w:spacing w:after="0" w:line="240" w:lineRule="auto"/>
        <w:ind w:firstLine="708"/>
        <w:jc w:val="both"/>
        <w:rPr>
          <w:rFonts w:ascii="Times New Roman" w:hAnsi="Times New Roman" w:cs="Times New Roman"/>
          <w:sz w:val="24"/>
          <w:szCs w:val="24"/>
        </w:rPr>
      </w:pPr>
    </w:p>
    <w:p w14:paraId="675C4201" w14:textId="371C26C7" w:rsidR="006D4CA7" w:rsidRPr="005D27C4" w:rsidRDefault="006D4CA7"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Na základe § 70 ods. 2 zákona Národnej rady Slovenskej republiky č. 350/1996 Z. z. o</w:t>
      </w:r>
      <w:r w:rsidR="002131C6" w:rsidRPr="005D27C4">
        <w:rPr>
          <w:rFonts w:ascii="Times New Roman" w:hAnsi="Times New Roman" w:cs="Times New Roman"/>
          <w:sz w:val="24"/>
          <w:szCs w:val="24"/>
        </w:rPr>
        <w:t> </w:t>
      </w:r>
      <w:r w:rsidRPr="005D27C4">
        <w:rPr>
          <w:rFonts w:ascii="Times New Roman" w:hAnsi="Times New Roman" w:cs="Times New Roman"/>
          <w:sz w:val="24"/>
          <w:szCs w:val="24"/>
        </w:rPr>
        <w:t xml:space="preserve">rokovacom poriadku Národnej rady Slovenskej republiky </w:t>
      </w:r>
      <w:r w:rsidR="00502571" w:rsidRPr="005D27C4">
        <w:rPr>
          <w:rFonts w:ascii="Times New Roman" w:hAnsi="Times New Roman" w:cs="Times New Roman"/>
          <w:sz w:val="24"/>
          <w:szCs w:val="24"/>
        </w:rPr>
        <w:t xml:space="preserve">v znení zákona č. 399/2015 Z. z. </w:t>
      </w:r>
      <w:r w:rsidRPr="005D27C4">
        <w:rPr>
          <w:rFonts w:ascii="Times New Roman" w:hAnsi="Times New Roman" w:cs="Times New Roman"/>
          <w:sz w:val="24"/>
          <w:szCs w:val="24"/>
        </w:rPr>
        <w:t>Ministerstvo práce, sociálnych vecí a rodiny Slovenskej republiky (ďalej len ,,ministerstvo“)</w:t>
      </w:r>
      <w:r w:rsidR="006B64FC" w:rsidRPr="005D27C4">
        <w:rPr>
          <w:rFonts w:ascii="Times New Roman" w:hAnsi="Times New Roman" w:cs="Times New Roman"/>
          <w:sz w:val="24"/>
          <w:szCs w:val="24"/>
        </w:rPr>
        <w:t xml:space="preserve"> </w:t>
      </w:r>
      <w:r w:rsidR="00906EAD" w:rsidRPr="005D27C4">
        <w:rPr>
          <w:rFonts w:ascii="Times New Roman" w:hAnsi="Times New Roman" w:cs="Times New Roman"/>
          <w:sz w:val="24"/>
          <w:szCs w:val="24"/>
        </w:rPr>
        <w:t xml:space="preserve">ako </w:t>
      </w:r>
      <w:r w:rsidR="0079247D" w:rsidRPr="005D27C4">
        <w:rPr>
          <w:rFonts w:ascii="Times New Roman" w:hAnsi="Times New Roman" w:cs="Times New Roman"/>
          <w:sz w:val="24"/>
          <w:szCs w:val="24"/>
        </w:rPr>
        <w:t xml:space="preserve">ústredný </w:t>
      </w:r>
      <w:r w:rsidR="00906EAD" w:rsidRPr="005D27C4">
        <w:rPr>
          <w:rFonts w:ascii="Times New Roman" w:hAnsi="Times New Roman" w:cs="Times New Roman"/>
          <w:sz w:val="24"/>
          <w:szCs w:val="24"/>
        </w:rPr>
        <w:t xml:space="preserve">orgán štátnej správy pre </w:t>
      </w:r>
      <w:r w:rsidR="0079247D" w:rsidRPr="005D27C4">
        <w:rPr>
          <w:rFonts w:ascii="Times New Roman" w:hAnsi="Times New Roman" w:cs="Times New Roman"/>
          <w:sz w:val="24"/>
          <w:szCs w:val="24"/>
        </w:rPr>
        <w:t>štátne sociálne dávky</w:t>
      </w:r>
      <w:r w:rsidR="00CE63A2" w:rsidRPr="005D27C4">
        <w:rPr>
          <w:rFonts w:ascii="Times New Roman" w:hAnsi="Times New Roman" w:cs="Times New Roman"/>
          <w:sz w:val="24"/>
          <w:szCs w:val="24"/>
        </w:rPr>
        <w:t xml:space="preserve"> </w:t>
      </w:r>
      <w:r w:rsidRPr="005D27C4">
        <w:rPr>
          <w:rFonts w:ascii="Times New Roman" w:hAnsi="Times New Roman" w:cs="Times New Roman"/>
          <w:sz w:val="24"/>
          <w:szCs w:val="24"/>
        </w:rPr>
        <w:t>predkladá na</w:t>
      </w:r>
      <w:r w:rsidR="001930EC" w:rsidRPr="005D27C4">
        <w:rPr>
          <w:rFonts w:ascii="Times New Roman" w:hAnsi="Times New Roman" w:cs="Times New Roman"/>
          <w:sz w:val="24"/>
          <w:szCs w:val="24"/>
        </w:rPr>
        <w:t> </w:t>
      </w:r>
      <w:r w:rsidRPr="005D27C4">
        <w:rPr>
          <w:rFonts w:ascii="Times New Roman" w:hAnsi="Times New Roman" w:cs="Times New Roman"/>
          <w:sz w:val="24"/>
          <w:szCs w:val="24"/>
        </w:rPr>
        <w:t xml:space="preserve">rokovanie vlády Slovenskej republiky </w:t>
      </w:r>
      <w:bookmarkStart w:id="0" w:name="_GoBack"/>
      <w:bookmarkEnd w:id="0"/>
      <w:r w:rsidR="001F16AE">
        <w:rPr>
          <w:rFonts w:ascii="Times New Roman" w:hAnsi="Times New Roman" w:cs="Times New Roman"/>
          <w:sz w:val="24"/>
          <w:szCs w:val="24"/>
        </w:rPr>
        <w:t>n</w:t>
      </w:r>
      <w:r w:rsidR="001F16AE" w:rsidRPr="001F16AE">
        <w:rPr>
          <w:rFonts w:ascii="Times New Roman" w:hAnsi="Times New Roman" w:cs="Times New Roman"/>
          <w:sz w:val="24"/>
          <w:szCs w:val="24"/>
        </w:rPr>
        <w:t>ávrh poslancov Národnej rady Slovenskej republiky Aleny NOVÁKOVEJ, Zdenky MAČICOVEJ, Jozefa CECHA a Ľubice LAŠŠÁKOVEJ na vydanie zákona, ktorým sa mení zákon č. 383/2013 Z. z. o príspevku pri narodení dieťaťa a príspevku na viac súčasne narodených detí a o zmene a doplnení niektorých zákonov v znení neskorších predpisov</w:t>
      </w:r>
      <w:r w:rsidR="008F5775" w:rsidRPr="005D27C4">
        <w:rPr>
          <w:rFonts w:ascii="Times New Roman" w:hAnsi="Times New Roman" w:cs="Times New Roman"/>
          <w:sz w:val="24"/>
          <w:szCs w:val="24"/>
        </w:rPr>
        <w:t xml:space="preserve"> </w:t>
      </w:r>
      <w:r w:rsidR="0079247D" w:rsidRPr="005D27C4">
        <w:rPr>
          <w:rFonts w:ascii="Times New Roman" w:hAnsi="Times New Roman" w:cs="Times New Roman"/>
          <w:sz w:val="24"/>
          <w:szCs w:val="24"/>
        </w:rPr>
        <w:t xml:space="preserve">(tlač </w:t>
      </w:r>
      <w:r w:rsidR="008F5775" w:rsidRPr="005D27C4">
        <w:rPr>
          <w:rFonts w:ascii="Times New Roman" w:hAnsi="Times New Roman" w:cs="Times New Roman"/>
          <w:sz w:val="24"/>
          <w:szCs w:val="24"/>
        </w:rPr>
        <w:t>1</w:t>
      </w:r>
      <w:r w:rsidR="001F16AE">
        <w:rPr>
          <w:rFonts w:ascii="Times New Roman" w:hAnsi="Times New Roman" w:cs="Times New Roman"/>
          <w:sz w:val="24"/>
          <w:szCs w:val="24"/>
        </w:rPr>
        <w:t>48</w:t>
      </w:r>
      <w:r w:rsidR="008F5775" w:rsidRPr="005D27C4">
        <w:rPr>
          <w:rFonts w:ascii="Times New Roman" w:hAnsi="Times New Roman" w:cs="Times New Roman"/>
          <w:sz w:val="24"/>
          <w:szCs w:val="24"/>
        </w:rPr>
        <w:t>9</w:t>
      </w:r>
      <w:r w:rsidR="0079247D" w:rsidRPr="005D27C4">
        <w:rPr>
          <w:rFonts w:ascii="Times New Roman" w:hAnsi="Times New Roman" w:cs="Times New Roman"/>
          <w:sz w:val="24"/>
          <w:szCs w:val="24"/>
        </w:rPr>
        <w:t xml:space="preserve">) </w:t>
      </w:r>
      <w:r w:rsidR="009B691F" w:rsidRPr="005D27C4">
        <w:rPr>
          <w:rFonts w:ascii="Times New Roman" w:hAnsi="Times New Roman" w:cs="Times New Roman"/>
          <w:sz w:val="24"/>
          <w:szCs w:val="24"/>
        </w:rPr>
        <w:t>(ďalej len „poslanecký návrh“)</w:t>
      </w:r>
      <w:r w:rsidRPr="005D27C4">
        <w:rPr>
          <w:rFonts w:ascii="Times New Roman" w:hAnsi="Times New Roman" w:cs="Times New Roman"/>
          <w:sz w:val="24"/>
          <w:szCs w:val="24"/>
        </w:rPr>
        <w:t>.</w:t>
      </w:r>
    </w:p>
    <w:p w14:paraId="595D1C85" w14:textId="77777777" w:rsidR="002131C6" w:rsidRPr="005D27C4" w:rsidRDefault="002131C6" w:rsidP="005D27C4">
      <w:pPr>
        <w:spacing w:after="0" w:line="240" w:lineRule="auto"/>
        <w:ind w:firstLine="708"/>
        <w:jc w:val="both"/>
        <w:rPr>
          <w:rFonts w:ascii="Times New Roman" w:hAnsi="Times New Roman" w:cs="Times New Roman"/>
          <w:sz w:val="24"/>
          <w:szCs w:val="24"/>
        </w:rPr>
      </w:pPr>
    </w:p>
    <w:p w14:paraId="641BF354" w14:textId="77777777" w:rsidR="006D4CA7" w:rsidRPr="005D27C4" w:rsidRDefault="006D4CA7"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Ministerstvo k</w:t>
      </w:r>
      <w:r w:rsidR="006B64FC" w:rsidRPr="005D27C4">
        <w:rPr>
          <w:rFonts w:ascii="Times New Roman" w:hAnsi="Times New Roman" w:cs="Times New Roman"/>
          <w:sz w:val="24"/>
          <w:szCs w:val="24"/>
        </w:rPr>
        <w:t xml:space="preserve"> predloženému </w:t>
      </w:r>
      <w:r w:rsidRPr="005D27C4">
        <w:rPr>
          <w:rFonts w:ascii="Times New Roman" w:hAnsi="Times New Roman" w:cs="Times New Roman"/>
          <w:sz w:val="24"/>
          <w:szCs w:val="24"/>
        </w:rPr>
        <w:t>poslaneckému návrhu uvádza nasledovné:</w:t>
      </w:r>
    </w:p>
    <w:p w14:paraId="1F52D5A1" w14:textId="77777777" w:rsidR="002131C6" w:rsidRPr="005D27C4" w:rsidRDefault="002131C6" w:rsidP="005D27C4">
      <w:pPr>
        <w:spacing w:after="0" w:line="240" w:lineRule="auto"/>
        <w:ind w:firstLine="708"/>
        <w:jc w:val="both"/>
        <w:rPr>
          <w:rFonts w:ascii="Times New Roman" w:hAnsi="Times New Roman" w:cs="Times New Roman"/>
          <w:sz w:val="24"/>
          <w:szCs w:val="24"/>
        </w:rPr>
      </w:pPr>
    </w:p>
    <w:p w14:paraId="1A28CE27" w14:textId="08188F83" w:rsidR="00116F4B" w:rsidRPr="005D27C4" w:rsidRDefault="006D4CA7" w:rsidP="001D0FAD">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b/>
          <w:sz w:val="24"/>
          <w:szCs w:val="24"/>
        </w:rPr>
        <w:t>Všeobecne</w:t>
      </w:r>
    </w:p>
    <w:p w14:paraId="226592FB" w14:textId="77777777" w:rsidR="001F16AE" w:rsidRDefault="001F16AE" w:rsidP="001D0FAD">
      <w:pPr>
        <w:pStyle w:val="isselectedend"/>
        <w:ind w:firstLine="708"/>
        <w:jc w:val="both"/>
      </w:pPr>
      <w:r w:rsidRPr="001F16AE">
        <w:t>Cieľom predloženého návrhu je zvýšiť finančnú podporu poskytovanú štátom pri narodení dieťaťa tak, aby vo väčšej miere zohľadňovala reálne výdavky spojené so zabezpečením základných potrieb novorodenca.</w:t>
      </w:r>
      <w:r>
        <w:t xml:space="preserve"> </w:t>
      </w:r>
    </w:p>
    <w:p w14:paraId="4DC3E726" w14:textId="7EC21091" w:rsidR="001F16AE" w:rsidRDefault="001F16AE" w:rsidP="001D0FAD">
      <w:pPr>
        <w:pStyle w:val="isselectedend"/>
        <w:ind w:firstLine="708"/>
        <w:jc w:val="both"/>
      </w:pPr>
      <w:r w:rsidRPr="001F16AE">
        <w:t>Návrh zákona zvyšuje sumu príspevku pri narodení prvého až štvrtého dieťaťa zo súčasných 829,86 eura na sumu 1 000 eur a sumu príspevku pri narodení piateho a ďalšieho dieťaťa zo súčasných 157,37 eura na sumu 200 eur. Zároveň sa upravuje aj zvýšenie príspevku pri narodení dieťaťa pri viac súčasne narodených deťoch zo súčasných 75,69 eura na sumu 150 eur na každé dieťa a zvyšuje sa aj príspevok na viac súčasne naroden</w:t>
      </w:r>
      <w:r w:rsidR="00F23BD1">
        <w:t>ých</w:t>
      </w:r>
      <w:r w:rsidRPr="001F16AE">
        <w:t xml:space="preserve"> det</w:t>
      </w:r>
      <w:r w:rsidR="00F23BD1">
        <w:t>í</w:t>
      </w:r>
      <w:r w:rsidRPr="001F16AE">
        <w:t xml:space="preserve"> v súčasnosti poskytovaný v sume 110,36 eura na sumu 200 eur ročne na každé oprávnené dieťa.</w:t>
      </w:r>
    </w:p>
    <w:p w14:paraId="72E71E88" w14:textId="77777777" w:rsidR="00CE7132" w:rsidRPr="005D27C4" w:rsidRDefault="00CE7132"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b/>
          <w:sz w:val="24"/>
          <w:szCs w:val="24"/>
        </w:rPr>
        <w:t>Stanovisko</w:t>
      </w:r>
    </w:p>
    <w:p w14:paraId="278B31CE" w14:textId="77777777" w:rsidR="002131C6" w:rsidRPr="005D27C4" w:rsidRDefault="002131C6" w:rsidP="005D27C4">
      <w:pPr>
        <w:spacing w:after="0" w:line="240" w:lineRule="auto"/>
        <w:ind w:firstLine="708"/>
        <w:jc w:val="both"/>
        <w:rPr>
          <w:rFonts w:ascii="Times New Roman" w:hAnsi="Times New Roman" w:cs="Times New Roman"/>
          <w:sz w:val="24"/>
          <w:szCs w:val="24"/>
        </w:rPr>
      </w:pPr>
    </w:p>
    <w:p w14:paraId="7727A78B" w14:textId="73162583" w:rsidR="00EC7E8B" w:rsidRDefault="00180AFD" w:rsidP="00EC7E8B">
      <w:pPr>
        <w:spacing w:after="0" w:line="240" w:lineRule="auto"/>
        <w:ind w:firstLine="708"/>
        <w:jc w:val="both"/>
        <w:rPr>
          <w:rFonts w:ascii="Times New Roman" w:hAnsi="Times New Roman" w:cs="Times New Roman"/>
          <w:sz w:val="24"/>
          <w:szCs w:val="24"/>
        </w:rPr>
      </w:pPr>
      <w:r w:rsidRPr="00180AFD">
        <w:rPr>
          <w:rFonts w:ascii="Times New Roman" w:hAnsi="Times New Roman" w:cs="Times New Roman"/>
          <w:sz w:val="24"/>
          <w:szCs w:val="24"/>
        </w:rPr>
        <w:t xml:space="preserve">Výška príspevku pri narodení dieťaťa sa nemenila </w:t>
      </w:r>
      <w:r w:rsidR="0037084E">
        <w:rPr>
          <w:rFonts w:ascii="Times New Roman" w:hAnsi="Times New Roman" w:cs="Times New Roman"/>
          <w:sz w:val="24"/>
          <w:szCs w:val="24"/>
        </w:rPr>
        <w:t>viac ako</w:t>
      </w:r>
      <w:r w:rsidR="0037084E" w:rsidRPr="00180AFD">
        <w:rPr>
          <w:rFonts w:ascii="Times New Roman" w:hAnsi="Times New Roman" w:cs="Times New Roman"/>
          <w:sz w:val="24"/>
          <w:szCs w:val="24"/>
        </w:rPr>
        <w:t xml:space="preserve"> </w:t>
      </w:r>
      <w:r w:rsidRPr="00180AFD">
        <w:rPr>
          <w:rFonts w:ascii="Times New Roman" w:hAnsi="Times New Roman" w:cs="Times New Roman"/>
          <w:sz w:val="24"/>
          <w:szCs w:val="24"/>
        </w:rPr>
        <w:t xml:space="preserve">17 rokov, </w:t>
      </w:r>
      <w:r w:rsidR="0037084E">
        <w:rPr>
          <w:rFonts w:ascii="Times New Roman" w:hAnsi="Times New Roman" w:cs="Times New Roman"/>
          <w:sz w:val="24"/>
          <w:szCs w:val="24"/>
        </w:rPr>
        <w:t>pričom</w:t>
      </w:r>
      <w:r w:rsidRPr="00180AFD">
        <w:rPr>
          <w:rFonts w:ascii="Times New Roman" w:hAnsi="Times New Roman" w:cs="Times New Roman"/>
          <w:sz w:val="24"/>
          <w:szCs w:val="24"/>
        </w:rPr>
        <w:t xml:space="preserve"> ceny tovarov a služieb spojených so zabezpečením základných potrieb novonarodeného dieťaťa sa postupne zvyšovali. Navrhované zvýšenie súm príspevku </w:t>
      </w:r>
      <w:r>
        <w:rPr>
          <w:rFonts w:ascii="Times New Roman" w:hAnsi="Times New Roman" w:cs="Times New Roman"/>
          <w:sz w:val="24"/>
          <w:szCs w:val="24"/>
        </w:rPr>
        <w:t xml:space="preserve">pri narodení dieťaťa </w:t>
      </w:r>
      <w:r w:rsidRPr="00180AFD">
        <w:rPr>
          <w:rFonts w:ascii="Times New Roman" w:hAnsi="Times New Roman" w:cs="Times New Roman"/>
          <w:sz w:val="24"/>
          <w:szCs w:val="24"/>
        </w:rPr>
        <w:t>primerane reaguje na tento vývoj a prispeje k zmierneniu finančnej záťaže rodín v období, keď v súvislosti s narodením dieťaťa čelia zvýšeným jednorazovým výdavkom.</w:t>
      </w:r>
    </w:p>
    <w:p w14:paraId="204E6296" w14:textId="77777777" w:rsidR="00180AFD" w:rsidRPr="00EC7E8B" w:rsidRDefault="00180AFD" w:rsidP="00EC7E8B">
      <w:pPr>
        <w:spacing w:after="0" w:line="240" w:lineRule="auto"/>
        <w:ind w:firstLine="708"/>
        <w:jc w:val="both"/>
        <w:rPr>
          <w:rFonts w:ascii="Times New Roman" w:hAnsi="Times New Roman" w:cs="Times New Roman"/>
          <w:sz w:val="24"/>
          <w:szCs w:val="24"/>
        </w:rPr>
      </w:pPr>
    </w:p>
    <w:p w14:paraId="47537356" w14:textId="76AF4215" w:rsidR="00EC7E8B" w:rsidRPr="00EC7E8B" w:rsidRDefault="00EC7E8B" w:rsidP="00EC7E8B">
      <w:pPr>
        <w:spacing w:after="0" w:line="240" w:lineRule="auto"/>
        <w:ind w:firstLine="708"/>
        <w:jc w:val="both"/>
        <w:rPr>
          <w:rFonts w:ascii="Times New Roman" w:hAnsi="Times New Roman" w:cs="Times New Roman"/>
          <w:sz w:val="24"/>
          <w:szCs w:val="24"/>
        </w:rPr>
      </w:pPr>
      <w:r w:rsidRPr="00EC7E8B">
        <w:rPr>
          <w:rFonts w:ascii="Times New Roman" w:hAnsi="Times New Roman" w:cs="Times New Roman"/>
          <w:sz w:val="24"/>
          <w:szCs w:val="24"/>
        </w:rPr>
        <w:t>Starostlivosť o</w:t>
      </w:r>
      <w:r>
        <w:rPr>
          <w:rFonts w:ascii="Times New Roman" w:hAnsi="Times New Roman" w:cs="Times New Roman"/>
          <w:sz w:val="24"/>
          <w:szCs w:val="24"/>
        </w:rPr>
        <w:t> </w:t>
      </w:r>
      <w:r w:rsidRPr="00EC7E8B">
        <w:rPr>
          <w:rFonts w:ascii="Times New Roman" w:hAnsi="Times New Roman" w:cs="Times New Roman"/>
          <w:sz w:val="24"/>
          <w:szCs w:val="24"/>
        </w:rPr>
        <w:t>viac</w:t>
      </w:r>
      <w:r>
        <w:rPr>
          <w:rFonts w:ascii="Times New Roman" w:hAnsi="Times New Roman" w:cs="Times New Roman"/>
          <w:sz w:val="24"/>
          <w:szCs w:val="24"/>
        </w:rPr>
        <w:t xml:space="preserve"> súčasne narodených</w:t>
      </w:r>
      <w:r w:rsidRPr="00EC7E8B">
        <w:rPr>
          <w:rFonts w:ascii="Times New Roman" w:hAnsi="Times New Roman" w:cs="Times New Roman"/>
          <w:sz w:val="24"/>
          <w:szCs w:val="24"/>
        </w:rPr>
        <w:t xml:space="preserve"> detí je spojená s vyššími jednorazovými, ako aj priebežnými nákladmi, pričom možnosti rodiny rozložiť tieto výdavky v čase sú obmedzené. Navrhované zvýšenie príspevkov primerane zohľadňuje </w:t>
      </w:r>
      <w:r>
        <w:rPr>
          <w:rFonts w:ascii="Times New Roman" w:hAnsi="Times New Roman" w:cs="Times New Roman"/>
          <w:sz w:val="24"/>
          <w:szCs w:val="24"/>
        </w:rPr>
        <w:t xml:space="preserve">aj </w:t>
      </w:r>
      <w:r w:rsidRPr="00EC7E8B">
        <w:rPr>
          <w:rFonts w:ascii="Times New Roman" w:hAnsi="Times New Roman" w:cs="Times New Roman"/>
          <w:sz w:val="24"/>
          <w:szCs w:val="24"/>
        </w:rPr>
        <w:t>osobitnú finančnú záťaž týchto rodín.</w:t>
      </w:r>
    </w:p>
    <w:p w14:paraId="677C7D30" w14:textId="77777777" w:rsidR="00EC7E8B" w:rsidRPr="00EC7E8B" w:rsidRDefault="00EC7E8B" w:rsidP="00EC7E8B">
      <w:pPr>
        <w:spacing w:after="0" w:line="240" w:lineRule="auto"/>
        <w:ind w:firstLine="708"/>
        <w:jc w:val="both"/>
        <w:rPr>
          <w:rFonts w:ascii="Times New Roman" w:hAnsi="Times New Roman" w:cs="Times New Roman"/>
          <w:sz w:val="24"/>
          <w:szCs w:val="24"/>
        </w:rPr>
      </w:pPr>
    </w:p>
    <w:p w14:paraId="2B7000CA" w14:textId="6BFD0C3D" w:rsidR="009A2F55" w:rsidRDefault="00EC7E8B" w:rsidP="00EC7E8B">
      <w:pPr>
        <w:spacing w:after="0" w:line="240" w:lineRule="auto"/>
        <w:ind w:firstLine="708"/>
        <w:jc w:val="both"/>
        <w:rPr>
          <w:rFonts w:ascii="Times New Roman" w:hAnsi="Times New Roman" w:cs="Times New Roman"/>
          <w:sz w:val="24"/>
          <w:szCs w:val="24"/>
        </w:rPr>
      </w:pPr>
      <w:r w:rsidRPr="00EC7E8B">
        <w:rPr>
          <w:rFonts w:ascii="Times New Roman" w:hAnsi="Times New Roman" w:cs="Times New Roman"/>
          <w:sz w:val="24"/>
          <w:szCs w:val="24"/>
        </w:rPr>
        <w:t>Zvýšenie finančnej podpory pri narodení dieťaťa zároveň možno vnímať ako jedno z opatrení vytvárajúcich priaznivejšie podmienky pre rodiny s deťmi. Hoci samotné finančné nástroje majú na rozhodovanie o rodičovstve len obmedzený vplyv a nemôžu samostatne zvrátiť nepriaznivý demografický vývoj, primeraná ekonomická podpora rodín predstavuje dôležitú súčasť širšieho súboru opatrení rodinnej a demografickej politiky.</w:t>
      </w:r>
    </w:p>
    <w:p w14:paraId="65CB6709" w14:textId="77777777" w:rsidR="00EC7E8B" w:rsidRDefault="00EC7E8B" w:rsidP="00EC7E8B">
      <w:pPr>
        <w:spacing w:after="0" w:line="240" w:lineRule="auto"/>
        <w:ind w:firstLine="708"/>
        <w:jc w:val="both"/>
        <w:rPr>
          <w:rFonts w:ascii="Times New Roman" w:hAnsi="Times New Roman" w:cs="Times New Roman"/>
          <w:sz w:val="24"/>
          <w:szCs w:val="24"/>
        </w:rPr>
      </w:pPr>
    </w:p>
    <w:p w14:paraId="0FDD0EEB" w14:textId="1F633EB3" w:rsidR="009A2F55" w:rsidRDefault="008F473E"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 xml:space="preserve">Predkladatelia poslaneckého návrhu v doložke vybraných vplyvov označili a kvantifikovali negatívny vplyv na rozpočet verejnej správy. Kvantifikácie vychádzajú </w:t>
      </w:r>
      <w:r w:rsidR="00EE4EC4">
        <w:rPr>
          <w:rFonts w:ascii="Times New Roman" w:hAnsi="Times New Roman" w:cs="Times New Roman"/>
          <w:sz w:val="24"/>
          <w:szCs w:val="24"/>
        </w:rPr>
        <w:t>z</w:t>
      </w:r>
      <w:r w:rsidR="00EE4EC4" w:rsidRPr="00EE4EC4">
        <w:rPr>
          <w:rFonts w:ascii="Times New Roman" w:hAnsi="Times New Roman" w:cs="Times New Roman"/>
          <w:sz w:val="24"/>
          <w:szCs w:val="24"/>
        </w:rPr>
        <w:t xml:space="preserve"> údajov o počte detí, na ktoré boli upravované príspevky vyplatené v roku 2025</w:t>
      </w:r>
      <w:r w:rsidRPr="005D27C4">
        <w:rPr>
          <w:rFonts w:ascii="Times New Roman" w:hAnsi="Times New Roman" w:cs="Times New Roman"/>
          <w:sz w:val="24"/>
          <w:szCs w:val="24"/>
        </w:rPr>
        <w:t xml:space="preserve">. </w:t>
      </w:r>
      <w:r w:rsidR="00EE4EC4" w:rsidRPr="00EE4EC4">
        <w:rPr>
          <w:rFonts w:ascii="Times New Roman" w:hAnsi="Times New Roman" w:cs="Times New Roman"/>
          <w:sz w:val="24"/>
          <w:szCs w:val="24"/>
        </w:rPr>
        <w:t xml:space="preserve">Konkrétne príspevok pri narodení dieťaťa z 1. - 4. pôrodu bol vyplatený na 39 559  detí, príspevok pri </w:t>
      </w:r>
      <w:r w:rsidR="00EE4EC4" w:rsidRPr="00EE4EC4">
        <w:rPr>
          <w:rFonts w:ascii="Times New Roman" w:hAnsi="Times New Roman" w:cs="Times New Roman"/>
          <w:sz w:val="24"/>
          <w:szCs w:val="24"/>
        </w:rPr>
        <w:lastRenderedPageBreak/>
        <w:t>narodení dieťaťa z 5. a ďalšieho pôrodu bol vyplatený na 1 175 detí, príspevok pri narodení 2 a viac detí bol zvýšený na 924 detí a príspevok na viac súčasne narodených detí bol vyplatený na 244 detí. Pri predpoklade porovnateľného počtu detí v nasledujúcich rokoch by zvýšenie príspevkov predstavovalo vplyv na štátny rozpočet rozpočtovej kapitoly Ministerstva práce, sociálnych vecí a rodiny Slovenskej republiky vo výške cca 6,9 mil. eura.</w:t>
      </w:r>
    </w:p>
    <w:p w14:paraId="155538A6" w14:textId="77777777" w:rsidR="00EE4EC4" w:rsidRDefault="00EE4EC4" w:rsidP="005D27C4">
      <w:pPr>
        <w:spacing w:after="0" w:line="240" w:lineRule="auto"/>
        <w:ind w:firstLine="708"/>
        <w:jc w:val="both"/>
        <w:rPr>
          <w:rFonts w:ascii="Times New Roman" w:hAnsi="Times New Roman" w:cs="Times New Roman"/>
          <w:sz w:val="24"/>
          <w:szCs w:val="24"/>
        </w:rPr>
      </w:pPr>
    </w:p>
    <w:p w14:paraId="23535C4B" w14:textId="070AE93F" w:rsidR="007A2BE0" w:rsidRDefault="008F473E"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 xml:space="preserve">V </w:t>
      </w:r>
      <w:r w:rsidR="007A2BE0" w:rsidRPr="005D27C4">
        <w:rPr>
          <w:rFonts w:ascii="Times New Roman" w:hAnsi="Times New Roman" w:cs="Times New Roman"/>
          <w:sz w:val="24"/>
          <w:szCs w:val="24"/>
        </w:rPr>
        <w:t xml:space="preserve">nadväznosti na stanovisko Ministerstva financií Slovenskej republiky </w:t>
      </w:r>
      <w:r w:rsidRPr="005D27C4">
        <w:rPr>
          <w:rFonts w:ascii="Times New Roman" w:hAnsi="Times New Roman" w:cs="Times New Roman"/>
          <w:sz w:val="24"/>
          <w:szCs w:val="24"/>
        </w:rPr>
        <w:t xml:space="preserve">je nevyhnutné </w:t>
      </w:r>
      <w:r w:rsidR="007A2BE0" w:rsidRPr="005D27C4">
        <w:rPr>
          <w:rFonts w:ascii="Times New Roman" w:hAnsi="Times New Roman" w:cs="Times New Roman"/>
          <w:sz w:val="24"/>
          <w:szCs w:val="24"/>
        </w:rPr>
        <w:t>dodrža</w:t>
      </w:r>
      <w:r w:rsidR="00EE4EC4">
        <w:rPr>
          <w:rFonts w:ascii="Times New Roman" w:hAnsi="Times New Roman" w:cs="Times New Roman"/>
          <w:sz w:val="24"/>
          <w:szCs w:val="24"/>
        </w:rPr>
        <w:t>ť</w:t>
      </w:r>
      <w:r w:rsidR="007A2BE0" w:rsidRPr="005D27C4">
        <w:rPr>
          <w:rFonts w:ascii="Times New Roman" w:hAnsi="Times New Roman" w:cs="Times New Roman"/>
          <w:sz w:val="24"/>
          <w:szCs w:val="24"/>
        </w:rPr>
        <w:t xml:space="preserve"> stanoven</w:t>
      </w:r>
      <w:r w:rsidR="00EE4EC4">
        <w:rPr>
          <w:rFonts w:ascii="Times New Roman" w:hAnsi="Times New Roman" w:cs="Times New Roman"/>
          <w:sz w:val="24"/>
          <w:szCs w:val="24"/>
        </w:rPr>
        <w:t>ý</w:t>
      </w:r>
      <w:r w:rsidR="007A2BE0" w:rsidRPr="005D27C4">
        <w:rPr>
          <w:rFonts w:ascii="Times New Roman" w:hAnsi="Times New Roman" w:cs="Times New Roman"/>
          <w:sz w:val="24"/>
          <w:szCs w:val="24"/>
        </w:rPr>
        <w:t xml:space="preserve"> limit </w:t>
      </w:r>
      <w:r w:rsidRPr="005D27C4">
        <w:rPr>
          <w:rFonts w:ascii="Times New Roman" w:hAnsi="Times New Roman" w:cs="Times New Roman"/>
          <w:sz w:val="24"/>
          <w:szCs w:val="24"/>
        </w:rPr>
        <w:t xml:space="preserve">verejných výdavkov. </w:t>
      </w:r>
      <w:r w:rsidR="00A9154D">
        <w:rPr>
          <w:rFonts w:ascii="Times New Roman" w:hAnsi="Times New Roman" w:cs="Times New Roman"/>
          <w:sz w:val="24"/>
          <w:szCs w:val="24"/>
        </w:rPr>
        <w:t>M</w:t>
      </w:r>
      <w:r w:rsidR="00ED04C6" w:rsidRPr="005D27C4">
        <w:rPr>
          <w:rFonts w:ascii="Times New Roman" w:hAnsi="Times New Roman" w:cs="Times New Roman"/>
          <w:sz w:val="24"/>
          <w:szCs w:val="24"/>
        </w:rPr>
        <w:t>inisterstvo</w:t>
      </w:r>
      <w:r w:rsidR="00A9154D">
        <w:rPr>
          <w:rFonts w:ascii="Times New Roman" w:hAnsi="Times New Roman" w:cs="Times New Roman"/>
          <w:sz w:val="24"/>
          <w:szCs w:val="24"/>
        </w:rPr>
        <w:t xml:space="preserve"> </w:t>
      </w:r>
      <w:r w:rsidR="00ED04C6" w:rsidRPr="005D27C4">
        <w:rPr>
          <w:rFonts w:ascii="Times New Roman" w:hAnsi="Times New Roman" w:cs="Times New Roman"/>
          <w:sz w:val="24"/>
          <w:szCs w:val="24"/>
        </w:rPr>
        <w:t>žiada finančný vplyv zohľadniť v</w:t>
      </w:r>
      <w:r w:rsidR="009A2F55">
        <w:rPr>
          <w:rFonts w:ascii="Times New Roman" w:hAnsi="Times New Roman" w:cs="Times New Roman"/>
          <w:sz w:val="24"/>
          <w:szCs w:val="24"/>
        </w:rPr>
        <w:t> </w:t>
      </w:r>
      <w:r w:rsidR="00ED04C6" w:rsidRPr="005D27C4">
        <w:rPr>
          <w:rFonts w:ascii="Times New Roman" w:hAnsi="Times New Roman" w:cs="Times New Roman"/>
          <w:sz w:val="24"/>
          <w:szCs w:val="24"/>
        </w:rPr>
        <w:t>návrhu rozpočtu verejnej správy na roky 2027-2029</w:t>
      </w:r>
      <w:r w:rsidR="007A2BE0" w:rsidRPr="005D27C4">
        <w:rPr>
          <w:rFonts w:ascii="Times New Roman" w:hAnsi="Times New Roman" w:cs="Times New Roman"/>
          <w:sz w:val="24"/>
          <w:szCs w:val="24"/>
        </w:rPr>
        <w:t>.</w:t>
      </w:r>
    </w:p>
    <w:p w14:paraId="579AF4FB" w14:textId="77777777" w:rsidR="00E81C10" w:rsidRPr="00E81C10" w:rsidRDefault="00E81C10" w:rsidP="001D0FAD">
      <w:pPr>
        <w:spacing w:after="0" w:line="240" w:lineRule="auto"/>
        <w:jc w:val="both"/>
        <w:rPr>
          <w:rFonts w:ascii="Times New Roman" w:hAnsi="Times New Roman" w:cs="Times New Roman"/>
          <w:sz w:val="24"/>
          <w:szCs w:val="24"/>
        </w:rPr>
      </w:pPr>
    </w:p>
    <w:p w14:paraId="754969FE" w14:textId="424DD39B" w:rsidR="00E234D7" w:rsidRDefault="000C222F" w:rsidP="00E81C10">
      <w:pPr>
        <w:spacing w:after="0" w:line="240" w:lineRule="auto"/>
        <w:ind w:firstLine="708"/>
        <w:jc w:val="both"/>
        <w:rPr>
          <w:rFonts w:ascii="Times New Roman" w:hAnsi="Times New Roman" w:cs="Times New Roman"/>
          <w:sz w:val="24"/>
          <w:szCs w:val="24"/>
        </w:rPr>
      </w:pPr>
      <w:r w:rsidRPr="000C222F">
        <w:rPr>
          <w:rFonts w:ascii="Times New Roman" w:hAnsi="Times New Roman" w:cs="Times New Roman"/>
          <w:sz w:val="24"/>
          <w:szCs w:val="24"/>
        </w:rPr>
        <w:t>Ministerstvo prerokovalo svoje stanovisko k posla</w:t>
      </w:r>
      <w:r>
        <w:rPr>
          <w:rFonts w:ascii="Times New Roman" w:hAnsi="Times New Roman" w:cs="Times New Roman"/>
          <w:sz w:val="24"/>
          <w:szCs w:val="24"/>
        </w:rPr>
        <w:t>neckému návrhu v súlade s čl. 32</w:t>
      </w:r>
      <w:r w:rsidRPr="000C222F">
        <w:rPr>
          <w:rFonts w:ascii="Times New Roman" w:hAnsi="Times New Roman" w:cs="Times New Roman"/>
          <w:sz w:val="24"/>
          <w:szCs w:val="24"/>
        </w:rPr>
        <w:t xml:space="preserve"> Legislatívnych pravidiel vlády Slovenskej republiky v pripomienkovom konaní, v rámci ktorého neboli uplatnené žiadne </w:t>
      </w:r>
      <w:r>
        <w:rPr>
          <w:rFonts w:ascii="Times New Roman" w:hAnsi="Times New Roman" w:cs="Times New Roman"/>
          <w:sz w:val="24"/>
          <w:szCs w:val="24"/>
        </w:rPr>
        <w:t xml:space="preserve">zásadné </w:t>
      </w:r>
      <w:r w:rsidRPr="000C222F">
        <w:rPr>
          <w:rFonts w:ascii="Times New Roman" w:hAnsi="Times New Roman" w:cs="Times New Roman"/>
          <w:sz w:val="24"/>
          <w:szCs w:val="24"/>
        </w:rPr>
        <w:t>pripomienky.</w:t>
      </w:r>
    </w:p>
    <w:p w14:paraId="435889F2" w14:textId="77777777" w:rsidR="000C222F" w:rsidRPr="005D27C4" w:rsidRDefault="000C222F" w:rsidP="00E81C10">
      <w:pPr>
        <w:spacing w:after="0" w:line="240" w:lineRule="auto"/>
        <w:ind w:firstLine="708"/>
        <w:jc w:val="both"/>
        <w:rPr>
          <w:rFonts w:ascii="Times New Roman" w:hAnsi="Times New Roman" w:cs="Times New Roman"/>
          <w:sz w:val="24"/>
          <w:szCs w:val="24"/>
        </w:rPr>
      </w:pPr>
    </w:p>
    <w:p w14:paraId="0AD307F7" w14:textId="77777777" w:rsidR="00CE7132" w:rsidRPr="005D27C4" w:rsidRDefault="00CE7132"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b/>
          <w:sz w:val="24"/>
          <w:szCs w:val="24"/>
        </w:rPr>
        <w:t>Záver</w:t>
      </w:r>
    </w:p>
    <w:p w14:paraId="5CE5517D" w14:textId="77777777" w:rsidR="005C5278" w:rsidRPr="005D27C4" w:rsidRDefault="005C5278" w:rsidP="005D27C4">
      <w:pPr>
        <w:spacing w:after="0" w:line="240" w:lineRule="auto"/>
        <w:ind w:firstLine="708"/>
        <w:jc w:val="both"/>
        <w:rPr>
          <w:rFonts w:ascii="Times New Roman" w:hAnsi="Times New Roman" w:cs="Times New Roman"/>
          <w:sz w:val="24"/>
          <w:szCs w:val="24"/>
        </w:rPr>
      </w:pPr>
    </w:p>
    <w:p w14:paraId="6474228B" w14:textId="504321FE" w:rsidR="006D4CA7" w:rsidRPr="005D27C4" w:rsidRDefault="00E4201C"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sz w:val="24"/>
          <w:szCs w:val="24"/>
        </w:rPr>
        <w:t>Vzhľadom na vyššie uvedené</w:t>
      </w:r>
      <w:r w:rsidR="00AF134F" w:rsidRPr="005D27C4">
        <w:rPr>
          <w:rFonts w:ascii="Times New Roman" w:hAnsi="Times New Roman" w:cs="Times New Roman"/>
          <w:sz w:val="24"/>
          <w:szCs w:val="24"/>
        </w:rPr>
        <w:t xml:space="preserve"> skutočnosti</w:t>
      </w:r>
      <w:r w:rsidRPr="005D27C4">
        <w:rPr>
          <w:rFonts w:ascii="Times New Roman" w:hAnsi="Times New Roman" w:cs="Times New Roman"/>
          <w:sz w:val="24"/>
          <w:szCs w:val="24"/>
        </w:rPr>
        <w:t xml:space="preserve"> ministerstvo odporúča vláde Slovenskej republiky vysloviť</w:t>
      </w:r>
      <w:r w:rsidR="001D0FAD">
        <w:rPr>
          <w:rFonts w:ascii="Times New Roman" w:hAnsi="Times New Roman" w:cs="Times New Roman"/>
          <w:sz w:val="24"/>
          <w:szCs w:val="24"/>
        </w:rPr>
        <w:t xml:space="preserve"> </w:t>
      </w:r>
      <w:r w:rsidRPr="005D27C4">
        <w:rPr>
          <w:rFonts w:ascii="Times New Roman" w:hAnsi="Times New Roman" w:cs="Times New Roman"/>
          <w:sz w:val="24"/>
          <w:szCs w:val="24"/>
        </w:rPr>
        <w:t xml:space="preserve">s návrhom </w:t>
      </w:r>
      <w:r w:rsidR="0079247D" w:rsidRPr="005D27C4">
        <w:rPr>
          <w:rFonts w:ascii="Times New Roman" w:hAnsi="Times New Roman" w:cs="Times New Roman"/>
          <w:sz w:val="24"/>
          <w:szCs w:val="24"/>
        </w:rPr>
        <w:t xml:space="preserve">poslancov </w:t>
      </w:r>
      <w:r w:rsidR="00A9154D" w:rsidRPr="00A9154D">
        <w:rPr>
          <w:rFonts w:ascii="Times New Roman" w:hAnsi="Times New Roman" w:cs="Times New Roman"/>
          <w:sz w:val="24"/>
          <w:szCs w:val="24"/>
        </w:rPr>
        <w:t>Národnej rady Slovenskej republiky Aleny NOVÁKOVEJ, Zdenky MAČICOVEJ, Jozefa CECHA a Ľubice LAŠŠÁKOVEJ na vydanie zákona, ktorým sa mení zákon č. 383/2013 Z. z. o príspevku pri narodení dieťaťa a príspevku na viac súčasne narodených detí a o zmene a doplnení niektorých zákonov v znení neskorších predpisov</w:t>
      </w:r>
      <w:r w:rsidR="008F5775" w:rsidRPr="005D27C4">
        <w:rPr>
          <w:rFonts w:ascii="Times New Roman" w:hAnsi="Times New Roman" w:cs="Times New Roman"/>
          <w:sz w:val="24"/>
          <w:szCs w:val="24"/>
        </w:rPr>
        <w:t xml:space="preserve"> (tlač 1</w:t>
      </w:r>
      <w:r w:rsidR="00A9154D">
        <w:rPr>
          <w:rFonts w:ascii="Times New Roman" w:hAnsi="Times New Roman" w:cs="Times New Roman"/>
          <w:sz w:val="24"/>
          <w:szCs w:val="24"/>
        </w:rPr>
        <w:t>48</w:t>
      </w:r>
      <w:r w:rsidR="008F5775" w:rsidRPr="005D27C4">
        <w:rPr>
          <w:rFonts w:ascii="Times New Roman" w:hAnsi="Times New Roman" w:cs="Times New Roman"/>
          <w:sz w:val="24"/>
          <w:szCs w:val="24"/>
        </w:rPr>
        <w:t>9)</w:t>
      </w:r>
      <w:r w:rsidR="001D0FAD">
        <w:rPr>
          <w:rFonts w:ascii="Times New Roman" w:hAnsi="Times New Roman" w:cs="Times New Roman"/>
          <w:sz w:val="24"/>
          <w:szCs w:val="24"/>
        </w:rPr>
        <w:t xml:space="preserve"> </w:t>
      </w:r>
      <w:r w:rsidR="001D0FAD" w:rsidRPr="001D0FAD">
        <w:rPr>
          <w:rFonts w:ascii="Times New Roman" w:hAnsi="Times New Roman" w:cs="Times New Roman"/>
          <w:b/>
          <w:sz w:val="24"/>
          <w:szCs w:val="24"/>
        </w:rPr>
        <w:t>súhlas</w:t>
      </w:r>
      <w:r w:rsidR="00D22A12" w:rsidRPr="001D0FAD">
        <w:rPr>
          <w:rFonts w:ascii="Times New Roman" w:hAnsi="Times New Roman" w:cs="Times New Roman"/>
          <w:b/>
          <w:sz w:val="24"/>
          <w:szCs w:val="24"/>
        </w:rPr>
        <w:t>.</w:t>
      </w:r>
    </w:p>
    <w:sectPr w:rsidR="006D4CA7" w:rsidRPr="005D27C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597BB9" w14:textId="77777777" w:rsidR="00812E5E" w:rsidRDefault="00812E5E" w:rsidP="002131C6">
      <w:pPr>
        <w:spacing w:after="0" w:line="240" w:lineRule="auto"/>
      </w:pPr>
      <w:r>
        <w:separator/>
      </w:r>
    </w:p>
  </w:endnote>
  <w:endnote w:type="continuationSeparator" w:id="0">
    <w:p w14:paraId="23E97187" w14:textId="77777777" w:rsidR="00812E5E" w:rsidRDefault="00812E5E" w:rsidP="00213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7291982"/>
      <w:docPartObj>
        <w:docPartGallery w:val="Page Numbers (Bottom of Page)"/>
        <w:docPartUnique/>
      </w:docPartObj>
    </w:sdtPr>
    <w:sdtEndPr/>
    <w:sdtContent>
      <w:p w14:paraId="50405207" w14:textId="115FD36F" w:rsidR="002131C6" w:rsidRDefault="002131C6">
        <w:pPr>
          <w:pStyle w:val="Pta"/>
          <w:jc w:val="right"/>
        </w:pPr>
        <w:r w:rsidRPr="002131C6">
          <w:rPr>
            <w:rFonts w:ascii="Times New Roman" w:hAnsi="Times New Roman" w:cs="Times New Roman"/>
          </w:rPr>
          <w:fldChar w:fldCharType="begin"/>
        </w:r>
        <w:r w:rsidRPr="002131C6">
          <w:rPr>
            <w:rFonts w:ascii="Times New Roman" w:hAnsi="Times New Roman" w:cs="Times New Roman"/>
          </w:rPr>
          <w:instrText>PAGE   \* MERGEFORMAT</w:instrText>
        </w:r>
        <w:r w:rsidRPr="002131C6">
          <w:rPr>
            <w:rFonts w:ascii="Times New Roman" w:hAnsi="Times New Roman" w:cs="Times New Roman"/>
          </w:rPr>
          <w:fldChar w:fldCharType="separate"/>
        </w:r>
        <w:r w:rsidR="0057154C">
          <w:rPr>
            <w:rFonts w:ascii="Times New Roman" w:hAnsi="Times New Roman" w:cs="Times New Roman"/>
            <w:noProof/>
          </w:rPr>
          <w:t>2</w:t>
        </w:r>
        <w:r w:rsidRPr="002131C6">
          <w:rPr>
            <w:rFonts w:ascii="Times New Roman" w:hAnsi="Times New Roman" w:cs="Times New Roman"/>
          </w:rPr>
          <w:fldChar w:fldCharType="end"/>
        </w:r>
      </w:p>
    </w:sdtContent>
  </w:sdt>
  <w:p w14:paraId="4E97C895" w14:textId="77777777" w:rsidR="002131C6" w:rsidRDefault="002131C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DBB41" w14:textId="77777777" w:rsidR="00812E5E" w:rsidRDefault="00812E5E" w:rsidP="002131C6">
      <w:pPr>
        <w:spacing w:after="0" w:line="240" w:lineRule="auto"/>
      </w:pPr>
      <w:r>
        <w:separator/>
      </w:r>
    </w:p>
  </w:footnote>
  <w:footnote w:type="continuationSeparator" w:id="0">
    <w:p w14:paraId="5F3B338B" w14:textId="77777777" w:rsidR="00812E5E" w:rsidRDefault="00812E5E" w:rsidP="00213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D7C7F"/>
    <w:multiLevelType w:val="hybridMultilevel"/>
    <w:tmpl w:val="87B824B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E475E3E"/>
    <w:multiLevelType w:val="hybridMultilevel"/>
    <w:tmpl w:val="75CEC504"/>
    <w:lvl w:ilvl="0" w:tplc="041B000F">
      <w:start w:val="1"/>
      <w:numFmt w:val="decimal"/>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2" w15:restartNumberingAfterBreak="0">
    <w:nsid w:val="1CFE032F"/>
    <w:multiLevelType w:val="hybridMultilevel"/>
    <w:tmpl w:val="BF082740"/>
    <w:lvl w:ilvl="0" w:tplc="C39E10AA">
      <w:start w:val="1"/>
      <w:numFmt w:val="decimal"/>
      <w:lvlText w:val="%1."/>
      <w:lvlJc w:val="left"/>
      <w:pPr>
        <w:ind w:left="720" w:hanging="360"/>
      </w:pPr>
      <w:rPr>
        <w:rFonts w:ascii="Times New Roman" w:hAnsi="Times New Roman" w:cstheme="minorBidi" w:hint="default"/>
        <w:b w:val="0"/>
        <w:i w:val="0"/>
        <w:color w:val="auto"/>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80157CA"/>
    <w:multiLevelType w:val="hybridMultilevel"/>
    <w:tmpl w:val="218C6318"/>
    <w:lvl w:ilvl="0" w:tplc="E640B604">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7836207"/>
    <w:multiLevelType w:val="hybridMultilevel"/>
    <w:tmpl w:val="E736941E"/>
    <w:lvl w:ilvl="0" w:tplc="7458CC0E">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5" w15:restartNumberingAfterBreak="0">
    <w:nsid w:val="50FA5FB1"/>
    <w:multiLevelType w:val="hybridMultilevel"/>
    <w:tmpl w:val="64E2CC2C"/>
    <w:lvl w:ilvl="0" w:tplc="337C7204">
      <w:start w:val="1"/>
      <w:numFmt w:val="decimal"/>
      <w:lvlText w:val="%1."/>
      <w:lvlJc w:val="left"/>
      <w:pPr>
        <w:ind w:left="1713" w:hanging="10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 w15:restartNumberingAfterBreak="0">
    <w:nsid w:val="704A07E7"/>
    <w:multiLevelType w:val="hybridMultilevel"/>
    <w:tmpl w:val="5E5AFC94"/>
    <w:lvl w:ilvl="0" w:tplc="4D2028D2">
      <w:start w:val="1"/>
      <w:numFmt w:val="decimal"/>
      <w:lvlText w:val="%1."/>
      <w:lvlJc w:val="left"/>
      <w:pPr>
        <w:ind w:left="1428" w:hanging="36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7" w15:restartNumberingAfterBreak="0">
    <w:nsid w:val="74704A4E"/>
    <w:multiLevelType w:val="hybridMultilevel"/>
    <w:tmpl w:val="26A28CD8"/>
    <w:lvl w:ilvl="0" w:tplc="B1E08B00">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8" w15:restartNumberingAfterBreak="0">
    <w:nsid w:val="7DE102AE"/>
    <w:multiLevelType w:val="hybridMultilevel"/>
    <w:tmpl w:val="C862FB58"/>
    <w:lvl w:ilvl="0" w:tplc="4790BF3A">
      <w:start w:val="1"/>
      <w:numFmt w:val="decimal"/>
      <w:lvlText w:val="%1."/>
      <w:lvlJc w:val="left"/>
      <w:pPr>
        <w:ind w:left="360" w:hanging="360"/>
      </w:pPr>
      <w:rPr>
        <w:rFonts w:hint="default"/>
      </w:rPr>
    </w:lvl>
    <w:lvl w:ilvl="1" w:tplc="27CE91EC">
      <w:start w:val="1"/>
      <w:numFmt w:val="decimal"/>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abstractNumId w:val="1"/>
  </w:num>
  <w:num w:numId="2">
    <w:abstractNumId w:val="5"/>
  </w:num>
  <w:num w:numId="3">
    <w:abstractNumId w:val="4"/>
  </w:num>
  <w:num w:numId="4">
    <w:abstractNumId w:val="3"/>
  </w:num>
  <w:num w:numId="5">
    <w:abstractNumId w:val="6"/>
  </w:num>
  <w:num w:numId="6">
    <w:abstractNumId w:val="0"/>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DC4"/>
    <w:rsid w:val="00032D06"/>
    <w:rsid w:val="000364F2"/>
    <w:rsid w:val="00043682"/>
    <w:rsid w:val="00046638"/>
    <w:rsid w:val="00046AB3"/>
    <w:rsid w:val="00055EB0"/>
    <w:rsid w:val="0006097C"/>
    <w:rsid w:val="00074364"/>
    <w:rsid w:val="00080311"/>
    <w:rsid w:val="000821DC"/>
    <w:rsid w:val="00094C1D"/>
    <w:rsid w:val="00096754"/>
    <w:rsid w:val="000B17FF"/>
    <w:rsid w:val="000B4479"/>
    <w:rsid w:val="000C0D43"/>
    <w:rsid w:val="000C222F"/>
    <w:rsid w:val="000D05D4"/>
    <w:rsid w:val="000E0A90"/>
    <w:rsid w:val="000E69E6"/>
    <w:rsid w:val="000F3687"/>
    <w:rsid w:val="000F4742"/>
    <w:rsid w:val="00103BFC"/>
    <w:rsid w:val="00103E05"/>
    <w:rsid w:val="00112DEE"/>
    <w:rsid w:val="00114041"/>
    <w:rsid w:val="00116F4B"/>
    <w:rsid w:val="00127314"/>
    <w:rsid w:val="00133C19"/>
    <w:rsid w:val="001366FE"/>
    <w:rsid w:val="00140123"/>
    <w:rsid w:val="00154C77"/>
    <w:rsid w:val="0016790E"/>
    <w:rsid w:val="001808C9"/>
    <w:rsid w:val="00180AFD"/>
    <w:rsid w:val="001930EC"/>
    <w:rsid w:val="0019458B"/>
    <w:rsid w:val="00194C56"/>
    <w:rsid w:val="001963BA"/>
    <w:rsid w:val="001A7D53"/>
    <w:rsid w:val="001B50F4"/>
    <w:rsid w:val="001C06E0"/>
    <w:rsid w:val="001C4FA4"/>
    <w:rsid w:val="001D0FAD"/>
    <w:rsid w:val="001D284B"/>
    <w:rsid w:val="001D616A"/>
    <w:rsid w:val="001D7288"/>
    <w:rsid w:val="001D750D"/>
    <w:rsid w:val="001E760E"/>
    <w:rsid w:val="001F16AE"/>
    <w:rsid w:val="00207660"/>
    <w:rsid w:val="002131C6"/>
    <w:rsid w:val="00224D66"/>
    <w:rsid w:val="002453C0"/>
    <w:rsid w:val="0024558E"/>
    <w:rsid w:val="00254353"/>
    <w:rsid w:val="00255BD3"/>
    <w:rsid w:val="00260D33"/>
    <w:rsid w:val="00272230"/>
    <w:rsid w:val="002910F1"/>
    <w:rsid w:val="00294CC0"/>
    <w:rsid w:val="002973CA"/>
    <w:rsid w:val="002A5916"/>
    <w:rsid w:val="002B32E0"/>
    <w:rsid w:val="002D1A2C"/>
    <w:rsid w:val="002D7DC4"/>
    <w:rsid w:val="002E060E"/>
    <w:rsid w:val="00310C68"/>
    <w:rsid w:val="003246B2"/>
    <w:rsid w:val="00327725"/>
    <w:rsid w:val="00346054"/>
    <w:rsid w:val="00346C55"/>
    <w:rsid w:val="00361F95"/>
    <w:rsid w:val="003660D1"/>
    <w:rsid w:val="00367570"/>
    <w:rsid w:val="0037084E"/>
    <w:rsid w:val="003714FC"/>
    <w:rsid w:val="003947CA"/>
    <w:rsid w:val="003A5FE3"/>
    <w:rsid w:val="003C131A"/>
    <w:rsid w:val="003C2C22"/>
    <w:rsid w:val="003C2E68"/>
    <w:rsid w:val="003D4A43"/>
    <w:rsid w:val="003D6CFA"/>
    <w:rsid w:val="003E0929"/>
    <w:rsid w:val="003E753A"/>
    <w:rsid w:val="003F1894"/>
    <w:rsid w:val="003F3DAC"/>
    <w:rsid w:val="00401BD5"/>
    <w:rsid w:val="00404CFC"/>
    <w:rsid w:val="00421D14"/>
    <w:rsid w:val="0043091C"/>
    <w:rsid w:val="00433950"/>
    <w:rsid w:val="00444DCD"/>
    <w:rsid w:val="0044528A"/>
    <w:rsid w:val="004519EF"/>
    <w:rsid w:val="004611D2"/>
    <w:rsid w:val="004613D7"/>
    <w:rsid w:val="004A54F9"/>
    <w:rsid w:val="004D3C5B"/>
    <w:rsid w:val="004E146D"/>
    <w:rsid w:val="004E2842"/>
    <w:rsid w:val="00502571"/>
    <w:rsid w:val="00502CF1"/>
    <w:rsid w:val="00503EB5"/>
    <w:rsid w:val="005066D7"/>
    <w:rsid w:val="00517410"/>
    <w:rsid w:val="005226D0"/>
    <w:rsid w:val="005272E7"/>
    <w:rsid w:val="00531221"/>
    <w:rsid w:val="0053355A"/>
    <w:rsid w:val="00537558"/>
    <w:rsid w:val="0055023E"/>
    <w:rsid w:val="00552D0A"/>
    <w:rsid w:val="005532F4"/>
    <w:rsid w:val="0057154C"/>
    <w:rsid w:val="00571F5C"/>
    <w:rsid w:val="00585D8C"/>
    <w:rsid w:val="00593382"/>
    <w:rsid w:val="005B5DD4"/>
    <w:rsid w:val="005C5278"/>
    <w:rsid w:val="005C5F62"/>
    <w:rsid w:val="005D27C4"/>
    <w:rsid w:val="006147D0"/>
    <w:rsid w:val="00637694"/>
    <w:rsid w:val="006426D3"/>
    <w:rsid w:val="006524D3"/>
    <w:rsid w:val="00672BF9"/>
    <w:rsid w:val="00682686"/>
    <w:rsid w:val="00696877"/>
    <w:rsid w:val="0069757B"/>
    <w:rsid w:val="006A18D8"/>
    <w:rsid w:val="006B64FC"/>
    <w:rsid w:val="006C035C"/>
    <w:rsid w:val="006D4CA7"/>
    <w:rsid w:val="006E1A46"/>
    <w:rsid w:val="006E50BE"/>
    <w:rsid w:val="0071071A"/>
    <w:rsid w:val="0073658E"/>
    <w:rsid w:val="00737D37"/>
    <w:rsid w:val="00750A53"/>
    <w:rsid w:val="0075444C"/>
    <w:rsid w:val="007600FC"/>
    <w:rsid w:val="00770BD5"/>
    <w:rsid w:val="00774190"/>
    <w:rsid w:val="00776FE5"/>
    <w:rsid w:val="007854A4"/>
    <w:rsid w:val="00785CBE"/>
    <w:rsid w:val="00790FC9"/>
    <w:rsid w:val="0079247D"/>
    <w:rsid w:val="007A2BE0"/>
    <w:rsid w:val="007A465B"/>
    <w:rsid w:val="007A62AA"/>
    <w:rsid w:val="007E156C"/>
    <w:rsid w:val="00806744"/>
    <w:rsid w:val="00812E5E"/>
    <w:rsid w:val="00840D2F"/>
    <w:rsid w:val="00847DDE"/>
    <w:rsid w:val="00855220"/>
    <w:rsid w:val="0086100D"/>
    <w:rsid w:val="00866A0A"/>
    <w:rsid w:val="008774A6"/>
    <w:rsid w:val="00891990"/>
    <w:rsid w:val="00891C02"/>
    <w:rsid w:val="008A14A1"/>
    <w:rsid w:val="008A3995"/>
    <w:rsid w:val="008D669D"/>
    <w:rsid w:val="008F473E"/>
    <w:rsid w:val="008F5775"/>
    <w:rsid w:val="008F6FBC"/>
    <w:rsid w:val="00901243"/>
    <w:rsid w:val="00906EAD"/>
    <w:rsid w:val="00914D71"/>
    <w:rsid w:val="00920EBD"/>
    <w:rsid w:val="00923DFB"/>
    <w:rsid w:val="009460CD"/>
    <w:rsid w:val="00946AFE"/>
    <w:rsid w:val="00952E41"/>
    <w:rsid w:val="00964885"/>
    <w:rsid w:val="00965FA5"/>
    <w:rsid w:val="00974292"/>
    <w:rsid w:val="009775E3"/>
    <w:rsid w:val="00981DA8"/>
    <w:rsid w:val="0099207B"/>
    <w:rsid w:val="009A2F55"/>
    <w:rsid w:val="009A6714"/>
    <w:rsid w:val="009B691F"/>
    <w:rsid w:val="00A00EA3"/>
    <w:rsid w:val="00A1065E"/>
    <w:rsid w:val="00A1110C"/>
    <w:rsid w:val="00A260AE"/>
    <w:rsid w:val="00A50076"/>
    <w:rsid w:val="00A55C4C"/>
    <w:rsid w:val="00A632D8"/>
    <w:rsid w:val="00A9154D"/>
    <w:rsid w:val="00AC4A88"/>
    <w:rsid w:val="00AC5F12"/>
    <w:rsid w:val="00AD6B40"/>
    <w:rsid w:val="00AE213E"/>
    <w:rsid w:val="00AE52B1"/>
    <w:rsid w:val="00AF134F"/>
    <w:rsid w:val="00B17418"/>
    <w:rsid w:val="00B2133A"/>
    <w:rsid w:val="00B23FAC"/>
    <w:rsid w:val="00B26BC0"/>
    <w:rsid w:val="00B272DD"/>
    <w:rsid w:val="00B34442"/>
    <w:rsid w:val="00B37198"/>
    <w:rsid w:val="00B726E7"/>
    <w:rsid w:val="00B74171"/>
    <w:rsid w:val="00B817EA"/>
    <w:rsid w:val="00BA5AC6"/>
    <w:rsid w:val="00BE5162"/>
    <w:rsid w:val="00BE6FB0"/>
    <w:rsid w:val="00C05500"/>
    <w:rsid w:val="00C152F0"/>
    <w:rsid w:val="00C25496"/>
    <w:rsid w:val="00C25639"/>
    <w:rsid w:val="00C270BB"/>
    <w:rsid w:val="00C37892"/>
    <w:rsid w:val="00C448EB"/>
    <w:rsid w:val="00C47496"/>
    <w:rsid w:val="00C53FB7"/>
    <w:rsid w:val="00C56EA5"/>
    <w:rsid w:val="00C60DFB"/>
    <w:rsid w:val="00C65F83"/>
    <w:rsid w:val="00C73438"/>
    <w:rsid w:val="00C97C2E"/>
    <w:rsid w:val="00CA3EB6"/>
    <w:rsid w:val="00CB51D0"/>
    <w:rsid w:val="00CB561F"/>
    <w:rsid w:val="00CC0088"/>
    <w:rsid w:val="00CC2D39"/>
    <w:rsid w:val="00CC5A55"/>
    <w:rsid w:val="00CE189B"/>
    <w:rsid w:val="00CE63A2"/>
    <w:rsid w:val="00CE7132"/>
    <w:rsid w:val="00CE7C00"/>
    <w:rsid w:val="00CF4A2E"/>
    <w:rsid w:val="00CF4A47"/>
    <w:rsid w:val="00D05D80"/>
    <w:rsid w:val="00D07099"/>
    <w:rsid w:val="00D10DF1"/>
    <w:rsid w:val="00D10E9E"/>
    <w:rsid w:val="00D22A12"/>
    <w:rsid w:val="00D22B45"/>
    <w:rsid w:val="00D24D7D"/>
    <w:rsid w:val="00D2658A"/>
    <w:rsid w:val="00D33982"/>
    <w:rsid w:val="00D35E54"/>
    <w:rsid w:val="00D41DB7"/>
    <w:rsid w:val="00D462AD"/>
    <w:rsid w:val="00D474ED"/>
    <w:rsid w:val="00D527CA"/>
    <w:rsid w:val="00D57C24"/>
    <w:rsid w:val="00D63207"/>
    <w:rsid w:val="00D65825"/>
    <w:rsid w:val="00D813A9"/>
    <w:rsid w:val="00D83575"/>
    <w:rsid w:val="00D92175"/>
    <w:rsid w:val="00D96989"/>
    <w:rsid w:val="00DA294D"/>
    <w:rsid w:val="00DA52C2"/>
    <w:rsid w:val="00DB28CF"/>
    <w:rsid w:val="00DB45E6"/>
    <w:rsid w:val="00DF796B"/>
    <w:rsid w:val="00E047D7"/>
    <w:rsid w:val="00E21A93"/>
    <w:rsid w:val="00E234D7"/>
    <w:rsid w:val="00E352A4"/>
    <w:rsid w:val="00E4201C"/>
    <w:rsid w:val="00E43AB7"/>
    <w:rsid w:val="00E469BB"/>
    <w:rsid w:val="00E51371"/>
    <w:rsid w:val="00E52455"/>
    <w:rsid w:val="00E52BF0"/>
    <w:rsid w:val="00E60151"/>
    <w:rsid w:val="00E70CED"/>
    <w:rsid w:val="00E81C10"/>
    <w:rsid w:val="00E872AC"/>
    <w:rsid w:val="00EB2A77"/>
    <w:rsid w:val="00EC7E8B"/>
    <w:rsid w:val="00ED04C6"/>
    <w:rsid w:val="00EE4EC4"/>
    <w:rsid w:val="00EF02C6"/>
    <w:rsid w:val="00EF62E4"/>
    <w:rsid w:val="00F16794"/>
    <w:rsid w:val="00F23AA8"/>
    <w:rsid w:val="00F23BD1"/>
    <w:rsid w:val="00F32F07"/>
    <w:rsid w:val="00F42EBB"/>
    <w:rsid w:val="00F5274E"/>
    <w:rsid w:val="00F539C9"/>
    <w:rsid w:val="00F56DD8"/>
    <w:rsid w:val="00F635EF"/>
    <w:rsid w:val="00F63662"/>
    <w:rsid w:val="00F6584D"/>
    <w:rsid w:val="00F66C68"/>
    <w:rsid w:val="00F766B2"/>
    <w:rsid w:val="00F865F7"/>
    <w:rsid w:val="00F87C9D"/>
    <w:rsid w:val="00F9215E"/>
    <w:rsid w:val="00F93549"/>
    <w:rsid w:val="00FB2179"/>
    <w:rsid w:val="00FB609A"/>
    <w:rsid w:val="00FC001B"/>
    <w:rsid w:val="00FE73B3"/>
    <w:rsid w:val="00FF11B0"/>
    <w:rsid w:val="1BD33BB7"/>
    <w:rsid w:val="39F97A81"/>
    <w:rsid w:val="46A72311"/>
    <w:rsid w:val="58120EAD"/>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D057"/>
  <w15:docId w15:val="{B500B1AA-54E8-49AA-BE21-CC6DD1CB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sk-SK" w:eastAsia="sk-SK"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sz w:val="22"/>
      <w:szCs w:val="22"/>
      <w:lang w:eastAsia="en-US"/>
    </w:rPr>
  </w:style>
  <w:style w:type="paragraph" w:styleId="Nadpis1">
    <w:name w:val="heading 1"/>
    <w:basedOn w:val="Normlny"/>
    <w:next w:val="Normlny"/>
    <w:link w:val="Nadpis1Char"/>
    <w:uiPriority w:val="9"/>
    <w:qFormat/>
    <w:rsid w:val="006D4C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uiPriority w:val="9"/>
    <w:semiHidden/>
    <w:unhideWhenUsed/>
    <w:qFormat/>
    <w:rsid w:val="0069687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pPr>
      <w:spacing w:after="0" w:line="240" w:lineRule="auto"/>
    </w:pPr>
    <w:rPr>
      <w:rFonts w:ascii="Tahoma" w:hAnsi="Tahoma" w:cs="Tahoma"/>
      <w:sz w:val="16"/>
      <w:szCs w:val="16"/>
    </w:rPr>
  </w:style>
  <w:style w:type="paragraph" w:styleId="Textkomentra">
    <w:name w:val="annotation text"/>
    <w:basedOn w:val="Normlny"/>
    <w:link w:val="TextkomentraChar"/>
    <w:uiPriority w:val="99"/>
    <w:semiHidden/>
    <w:unhideWhenUsed/>
    <w:pPr>
      <w:spacing w:line="240" w:lineRule="auto"/>
    </w:pPr>
    <w:rPr>
      <w:sz w:val="20"/>
      <w:szCs w:val="20"/>
    </w:rPr>
  </w:style>
  <w:style w:type="paragraph" w:styleId="Predmetkomentra">
    <w:name w:val="annotation subject"/>
    <w:basedOn w:val="Textkomentra"/>
    <w:next w:val="Textkomentra"/>
    <w:link w:val="PredmetkomentraChar"/>
    <w:uiPriority w:val="99"/>
    <w:semiHidden/>
    <w:unhideWhenUsed/>
    <w:rPr>
      <w:b/>
      <w:bCs/>
    </w:rPr>
  </w:style>
  <w:style w:type="character" w:styleId="Odkaznakomentr">
    <w:name w:val="annotation reference"/>
    <w:basedOn w:val="Predvolenpsmoodseku"/>
    <w:uiPriority w:val="99"/>
    <w:semiHidden/>
    <w:unhideWhenUsed/>
    <w:rPr>
      <w:sz w:val="16"/>
      <w:szCs w:val="16"/>
    </w:rPr>
  </w:style>
  <w:style w:type="character" w:customStyle="1" w:styleId="TextkomentraChar">
    <w:name w:val="Text komentára Char"/>
    <w:basedOn w:val="Predvolenpsmoodseku"/>
    <w:link w:val="Textkomentra"/>
    <w:uiPriority w:val="99"/>
    <w:semiHidden/>
    <w:qFormat/>
    <w:rPr>
      <w:sz w:val="20"/>
      <w:szCs w:val="20"/>
    </w:rPr>
  </w:style>
  <w:style w:type="character" w:customStyle="1" w:styleId="PredmetkomentraChar">
    <w:name w:val="Predmet komentára Char"/>
    <w:basedOn w:val="TextkomentraChar"/>
    <w:link w:val="Predmetkomentra"/>
    <w:uiPriority w:val="99"/>
    <w:semiHidden/>
    <w:qFormat/>
    <w:rPr>
      <w:b/>
      <w:bCs/>
      <w:sz w:val="20"/>
      <w:szCs w:val="20"/>
    </w:rPr>
  </w:style>
  <w:style w:type="character" w:customStyle="1" w:styleId="TextbublinyChar">
    <w:name w:val="Text bubliny Char"/>
    <w:basedOn w:val="Predvolenpsmoodseku"/>
    <w:link w:val="Textbubliny"/>
    <w:uiPriority w:val="99"/>
    <w:semiHidden/>
    <w:rPr>
      <w:rFonts w:ascii="Tahoma" w:hAnsi="Tahoma" w:cs="Tahoma"/>
      <w:sz w:val="16"/>
      <w:szCs w:val="16"/>
    </w:rPr>
  </w:style>
  <w:style w:type="character" w:customStyle="1" w:styleId="awspan">
    <w:name w:val="awspan"/>
    <w:basedOn w:val="Predvolenpsmoodseku"/>
    <w:rsid w:val="00404CFC"/>
  </w:style>
  <w:style w:type="character" w:customStyle="1" w:styleId="Nadpis1Char">
    <w:name w:val="Nadpis 1 Char"/>
    <w:basedOn w:val="Predvolenpsmoodseku"/>
    <w:link w:val="Nadpis1"/>
    <w:uiPriority w:val="9"/>
    <w:rsid w:val="006D4CA7"/>
    <w:rPr>
      <w:rFonts w:asciiTheme="majorHAnsi" w:eastAsiaTheme="majorEastAsia" w:hAnsiTheme="majorHAnsi" w:cstheme="majorBidi"/>
      <w:b/>
      <w:bCs/>
      <w:color w:val="365F91" w:themeColor="accent1" w:themeShade="BF"/>
      <w:sz w:val="28"/>
      <w:szCs w:val="28"/>
      <w:lang w:eastAsia="en-US"/>
    </w:rPr>
  </w:style>
  <w:style w:type="paragraph" w:styleId="Odsekzoznamu">
    <w:name w:val="List Paragraph"/>
    <w:basedOn w:val="Normlny"/>
    <w:uiPriority w:val="99"/>
    <w:unhideWhenUsed/>
    <w:rsid w:val="00CE7C00"/>
    <w:pPr>
      <w:ind w:left="720"/>
      <w:contextualSpacing/>
    </w:pPr>
  </w:style>
  <w:style w:type="character" w:customStyle="1" w:styleId="Nadpis2Char">
    <w:name w:val="Nadpis 2 Char"/>
    <w:basedOn w:val="Predvolenpsmoodseku"/>
    <w:link w:val="Nadpis2"/>
    <w:uiPriority w:val="9"/>
    <w:semiHidden/>
    <w:rsid w:val="00696877"/>
    <w:rPr>
      <w:rFonts w:asciiTheme="majorHAnsi" w:eastAsiaTheme="majorEastAsia" w:hAnsiTheme="majorHAnsi" w:cstheme="majorBidi"/>
      <w:color w:val="365F91" w:themeColor="accent1" w:themeShade="BF"/>
      <w:sz w:val="26"/>
      <w:szCs w:val="26"/>
      <w:lang w:eastAsia="en-US"/>
    </w:rPr>
  </w:style>
  <w:style w:type="character" w:customStyle="1" w:styleId="awspan1">
    <w:name w:val="awspan1"/>
    <w:basedOn w:val="Predvolenpsmoodseku"/>
    <w:rsid w:val="00F539C9"/>
    <w:rPr>
      <w:color w:val="000000"/>
      <w:sz w:val="24"/>
      <w:szCs w:val="24"/>
    </w:rPr>
  </w:style>
  <w:style w:type="paragraph" w:styleId="Hlavika">
    <w:name w:val="header"/>
    <w:basedOn w:val="Normlny"/>
    <w:link w:val="HlavikaChar"/>
    <w:uiPriority w:val="99"/>
    <w:unhideWhenUsed/>
    <w:rsid w:val="002131C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131C6"/>
    <w:rPr>
      <w:sz w:val="22"/>
      <w:szCs w:val="22"/>
      <w:lang w:eastAsia="en-US"/>
    </w:rPr>
  </w:style>
  <w:style w:type="paragraph" w:styleId="Pta">
    <w:name w:val="footer"/>
    <w:basedOn w:val="Normlny"/>
    <w:link w:val="PtaChar"/>
    <w:uiPriority w:val="99"/>
    <w:unhideWhenUsed/>
    <w:rsid w:val="002131C6"/>
    <w:pPr>
      <w:tabs>
        <w:tab w:val="center" w:pos="4536"/>
        <w:tab w:val="right" w:pos="9072"/>
      </w:tabs>
      <w:spacing w:after="0" w:line="240" w:lineRule="auto"/>
    </w:pPr>
  </w:style>
  <w:style w:type="character" w:customStyle="1" w:styleId="PtaChar">
    <w:name w:val="Päta Char"/>
    <w:basedOn w:val="Predvolenpsmoodseku"/>
    <w:link w:val="Pta"/>
    <w:uiPriority w:val="99"/>
    <w:rsid w:val="002131C6"/>
    <w:rPr>
      <w:sz w:val="22"/>
      <w:szCs w:val="22"/>
      <w:lang w:eastAsia="en-US"/>
    </w:rPr>
  </w:style>
  <w:style w:type="paragraph" w:customStyle="1" w:styleId="isselectedend">
    <w:name w:val="isselectedend"/>
    <w:basedOn w:val="Normlny"/>
    <w:rsid w:val="001F16A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Normlnywebov">
    <w:name w:val="Normal (Web)"/>
    <w:basedOn w:val="Normlny"/>
    <w:uiPriority w:val="99"/>
    <w:semiHidden/>
    <w:unhideWhenUsed/>
    <w:rsid w:val="001F16AE"/>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50880">
      <w:bodyDiv w:val="1"/>
      <w:marLeft w:val="0"/>
      <w:marRight w:val="0"/>
      <w:marTop w:val="0"/>
      <w:marBottom w:val="0"/>
      <w:divBdr>
        <w:top w:val="none" w:sz="0" w:space="0" w:color="auto"/>
        <w:left w:val="none" w:sz="0" w:space="0" w:color="auto"/>
        <w:bottom w:val="none" w:sz="0" w:space="0" w:color="auto"/>
        <w:right w:val="none" w:sz="0" w:space="0" w:color="auto"/>
      </w:divBdr>
    </w:div>
    <w:div w:id="352341100">
      <w:bodyDiv w:val="1"/>
      <w:marLeft w:val="0"/>
      <w:marRight w:val="0"/>
      <w:marTop w:val="0"/>
      <w:marBottom w:val="0"/>
      <w:divBdr>
        <w:top w:val="none" w:sz="0" w:space="0" w:color="auto"/>
        <w:left w:val="none" w:sz="0" w:space="0" w:color="auto"/>
        <w:bottom w:val="none" w:sz="0" w:space="0" w:color="auto"/>
        <w:right w:val="none" w:sz="0" w:space="0" w:color="auto"/>
      </w:divBdr>
    </w:div>
    <w:div w:id="576594343">
      <w:bodyDiv w:val="1"/>
      <w:marLeft w:val="0"/>
      <w:marRight w:val="0"/>
      <w:marTop w:val="0"/>
      <w:marBottom w:val="0"/>
      <w:divBdr>
        <w:top w:val="none" w:sz="0" w:space="0" w:color="auto"/>
        <w:left w:val="none" w:sz="0" w:space="0" w:color="auto"/>
        <w:bottom w:val="none" w:sz="0" w:space="0" w:color="auto"/>
        <w:right w:val="none" w:sz="0" w:space="0" w:color="auto"/>
      </w:divBdr>
    </w:div>
    <w:div w:id="726297787">
      <w:bodyDiv w:val="1"/>
      <w:marLeft w:val="0"/>
      <w:marRight w:val="0"/>
      <w:marTop w:val="0"/>
      <w:marBottom w:val="0"/>
      <w:divBdr>
        <w:top w:val="none" w:sz="0" w:space="0" w:color="auto"/>
        <w:left w:val="none" w:sz="0" w:space="0" w:color="auto"/>
        <w:bottom w:val="none" w:sz="0" w:space="0" w:color="auto"/>
        <w:right w:val="none" w:sz="0" w:space="0" w:color="auto"/>
      </w:divBdr>
    </w:div>
    <w:div w:id="734012434">
      <w:bodyDiv w:val="1"/>
      <w:marLeft w:val="0"/>
      <w:marRight w:val="0"/>
      <w:marTop w:val="0"/>
      <w:marBottom w:val="0"/>
      <w:divBdr>
        <w:top w:val="none" w:sz="0" w:space="0" w:color="auto"/>
        <w:left w:val="none" w:sz="0" w:space="0" w:color="auto"/>
        <w:bottom w:val="none" w:sz="0" w:space="0" w:color="auto"/>
        <w:right w:val="none" w:sz="0" w:space="0" w:color="auto"/>
      </w:divBdr>
    </w:div>
    <w:div w:id="741440539">
      <w:bodyDiv w:val="1"/>
      <w:marLeft w:val="0"/>
      <w:marRight w:val="0"/>
      <w:marTop w:val="0"/>
      <w:marBottom w:val="0"/>
      <w:divBdr>
        <w:top w:val="none" w:sz="0" w:space="0" w:color="auto"/>
        <w:left w:val="none" w:sz="0" w:space="0" w:color="auto"/>
        <w:bottom w:val="none" w:sz="0" w:space="0" w:color="auto"/>
        <w:right w:val="none" w:sz="0" w:space="0" w:color="auto"/>
      </w:divBdr>
    </w:div>
    <w:div w:id="751896174">
      <w:bodyDiv w:val="1"/>
      <w:marLeft w:val="0"/>
      <w:marRight w:val="0"/>
      <w:marTop w:val="0"/>
      <w:marBottom w:val="0"/>
      <w:divBdr>
        <w:top w:val="none" w:sz="0" w:space="0" w:color="auto"/>
        <w:left w:val="none" w:sz="0" w:space="0" w:color="auto"/>
        <w:bottom w:val="none" w:sz="0" w:space="0" w:color="auto"/>
        <w:right w:val="none" w:sz="0" w:space="0" w:color="auto"/>
      </w:divBdr>
      <w:divsChild>
        <w:div w:id="966349909">
          <w:marLeft w:val="255"/>
          <w:marRight w:val="0"/>
          <w:marTop w:val="75"/>
          <w:marBottom w:val="0"/>
          <w:divBdr>
            <w:top w:val="none" w:sz="0" w:space="0" w:color="auto"/>
            <w:left w:val="none" w:sz="0" w:space="0" w:color="auto"/>
            <w:bottom w:val="none" w:sz="0" w:space="0" w:color="auto"/>
            <w:right w:val="none" w:sz="0" w:space="0" w:color="auto"/>
          </w:divBdr>
          <w:divsChild>
            <w:div w:id="1206790530">
              <w:marLeft w:val="255"/>
              <w:marRight w:val="0"/>
              <w:marTop w:val="0"/>
              <w:marBottom w:val="0"/>
              <w:divBdr>
                <w:top w:val="none" w:sz="0" w:space="0" w:color="auto"/>
                <w:left w:val="none" w:sz="0" w:space="0" w:color="auto"/>
                <w:bottom w:val="none" w:sz="0" w:space="0" w:color="auto"/>
                <w:right w:val="none" w:sz="0" w:space="0" w:color="auto"/>
              </w:divBdr>
            </w:div>
            <w:div w:id="1849320917">
              <w:marLeft w:val="255"/>
              <w:marRight w:val="0"/>
              <w:marTop w:val="0"/>
              <w:marBottom w:val="0"/>
              <w:divBdr>
                <w:top w:val="none" w:sz="0" w:space="0" w:color="auto"/>
                <w:left w:val="none" w:sz="0" w:space="0" w:color="auto"/>
                <w:bottom w:val="none" w:sz="0" w:space="0" w:color="auto"/>
                <w:right w:val="none" w:sz="0" w:space="0" w:color="auto"/>
              </w:divBdr>
            </w:div>
          </w:divsChild>
        </w:div>
        <w:div w:id="1326203653">
          <w:marLeft w:val="255"/>
          <w:marRight w:val="0"/>
          <w:marTop w:val="75"/>
          <w:marBottom w:val="0"/>
          <w:divBdr>
            <w:top w:val="none" w:sz="0" w:space="0" w:color="auto"/>
            <w:left w:val="none" w:sz="0" w:space="0" w:color="auto"/>
            <w:bottom w:val="none" w:sz="0" w:space="0" w:color="auto"/>
            <w:right w:val="none" w:sz="0" w:space="0" w:color="auto"/>
          </w:divBdr>
        </w:div>
      </w:divsChild>
    </w:div>
    <w:div w:id="888564941">
      <w:bodyDiv w:val="1"/>
      <w:marLeft w:val="0"/>
      <w:marRight w:val="0"/>
      <w:marTop w:val="0"/>
      <w:marBottom w:val="0"/>
      <w:divBdr>
        <w:top w:val="none" w:sz="0" w:space="0" w:color="auto"/>
        <w:left w:val="none" w:sz="0" w:space="0" w:color="auto"/>
        <w:bottom w:val="none" w:sz="0" w:space="0" w:color="auto"/>
        <w:right w:val="none" w:sz="0" w:space="0" w:color="auto"/>
      </w:divBdr>
    </w:div>
    <w:div w:id="1274169948">
      <w:bodyDiv w:val="1"/>
      <w:marLeft w:val="0"/>
      <w:marRight w:val="0"/>
      <w:marTop w:val="0"/>
      <w:marBottom w:val="0"/>
      <w:divBdr>
        <w:top w:val="none" w:sz="0" w:space="0" w:color="auto"/>
        <w:left w:val="none" w:sz="0" w:space="0" w:color="auto"/>
        <w:bottom w:val="none" w:sz="0" w:space="0" w:color="auto"/>
        <w:right w:val="none" w:sz="0" w:space="0" w:color="auto"/>
      </w:divBdr>
      <w:divsChild>
        <w:div w:id="48190156">
          <w:marLeft w:val="0"/>
          <w:marRight w:val="75"/>
          <w:marTop w:val="0"/>
          <w:marBottom w:val="0"/>
          <w:divBdr>
            <w:top w:val="none" w:sz="0" w:space="0" w:color="auto"/>
            <w:left w:val="none" w:sz="0" w:space="0" w:color="auto"/>
            <w:bottom w:val="none" w:sz="0" w:space="0" w:color="auto"/>
            <w:right w:val="none" w:sz="0" w:space="0" w:color="auto"/>
          </w:divBdr>
        </w:div>
        <w:div w:id="91554261">
          <w:marLeft w:val="0"/>
          <w:marRight w:val="0"/>
          <w:marTop w:val="0"/>
          <w:marBottom w:val="300"/>
          <w:divBdr>
            <w:top w:val="none" w:sz="0" w:space="0" w:color="auto"/>
            <w:left w:val="none" w:sz="0" w:space="0" w:color="auto"/>
            <w:bottom w:val="none" w:sz="0" w:space="0" w:color="auto"/>
            <w:right w:val="none" w:sz="0" w:space="0" w:color="auto"/>
          </w:divBdr>
        </w:div>
        <w:div w:id="1683966486">
          <w:marLeft w:val="255"/>
          <w:marRight w:val="0"/>
          <w:marTop w:val="75"/>
          <w:marBottom w:val="0"/>
          <w:divBdr>
            <w:top w:val="none" w:sz="0" w:space="0" w:color="auto"/>
            <w:left w:val="none" w:sz="0" w:space="0" w:color="auto"/>
            <w:bottom w:val="none" w:sz="0" w:space="0" w:color="auto"/>
            <w:right w:val="none" w:sz="0" w:space="0" w:color="auto"/>
          </w:divBdr>
          <w:divsChild>
            <w:div w:id="1563558711">
              <w:marLeft w:val="255"/>
              <w:marRight w:val="0"/>
              <w:marTop w:val="0"/>
              <w:marBottom w:val="0"/>
              <w:divBdr>
                <w:top w:val="none" w:sz="0" w:space="0" w:color="auto"/>
                <w:left w:val="none" w:sz="0" w:space="0" w:color="auto"/>
                <w:bottom w:val="none" w:sz="0" w:space="0" w:color="auto"/>
                <w:right w:val="none" w:sz="0" w:space="0" w:color="auto"/>
              </w:divBdr>
            </w:div>
            <w:div w:id="1600680413">
              <w:marLeft w:val="255"/>
              <w:marRight w:val="0"/>
              <w:marTop w:val="0"/>
              <w:marBottom w:val="0"/>
              <w:divBdr>
                <w:top w:val="none" w:sz="0" w:space="0" w:color="auto"/>
                <w:left w:val="none" w:sz="0" w:space="0" w:color="auto"/>
                <w:bottom w:val="none" w:sz="0" w:space="0" w:color="auto"/>
                <w:right w:val="none" w:sz="0" w:space="0" w:color="auto"/>
              </w:divBdr>
            </w:div>
          </w:divsChild>
        </w:div>
        <w:div w:id="1586963387">
          <w:marLeft w:val="255"/>
          <w:marRight w:val="0"/>
          <w:marTop w:val="75"/>
          <w:marBottom w:val="0"/>
          <w:divBdr>
            <w:top w:val="none" w:sz="0" w:space="0" w:color="auto"/>
            <w:left w:val="none" w:sz="0" w:space="0" w:color="auto"/>
            <w:bottom w:val="none" w:sz="0" w:space="0" w:color="auto"/>
            <w:right w:val="none" w:sz="0" w:space="0" w:color="auto"/>
          </w:divBdr>
        </w:div>
      </w:divsChild>
    </w:div>
    <w:div w:id="1274358900">
      <w:bodyDiv w:val="1"/>
      <w:marLeft w:val="0"/>
      <w:marRight w:val="0"/>
      <w:marTop w:val="0"/>
      <w:marBottom w:val="0"/>
      <w:divBdr>
        <w:top w:val="none" w:sz="0" w:space="0" w:color="auto"/>
        <w:left w:val="none" w:sz="0" w:space="0" w:color="auto"/>
        <w:bottom w:val="none" w:sz="0" w:space="0" w:color="auto"/>
        <w:right w:val="none" w:sz="0" w:space="0" w:color="auto"/>
      </w:divBdr>
    </w:div>
    <w:div w:id="1550456287">
      <w:bodyDiv w:val="1"/>
      <w:marLeft w:val="0"/>
      <w:marRight w:val="0"/>
      <w:marTop w:val="0"/>
      <w:marBottom w:val="0"/>
      <w:divBdr>
        <w:top w:val="none" w:sz="0" w:space="0" w:color="auto"/>
        <w:left w:val="none" w:sz="0" w:space="0" w:color="auto"/>
        <w:bottom w:val="none" w:sz="0" w:space="0" w:color="auto"/>
        <w:right w:val="none" w:sz="0" w:space="0" w:color="auto"/>
      </w:divBdr>
    </w:div>
    <w:div w:id="1698895964">
      <w:bodyDiv w:val="1"/>
      <w:marLeft w:val="0"/>
      <w:marRight w:val="0"/>
      <w:marTop w:val="0"/>
      <w:marBottom w:val="0"/>
      <w:divBdr>
        <w:top w:val="none" w:sz="0" w:space="0" w:color="auto"/>
        <w:left w:val="none" w:sz="0" w:space="0" w:color="auto"/>
        <w:bottom w:val="none" w:sz="0" w:space="0" w:color="auto"/>
        <w:right w:val="none" w:sz="0" w:space="0" w:color="auto"/>
      </w:divBdr>
      <w:divsChild>
        <w:div w:id="1675961837">
          <w:marLeft w:val="0"/>
          <w:marRight w:val="0"/>
          <w:marTop w:val="0"/>
          <w:marBottom w:val="0"/>
          <w:divBdr>
            <w:top w:val="none" w:sz="0" w:space="0" w:color="auto"/>
            <w:left w:val="none" w:sz="0" w:space="0" w:color="auto"/>
            <w:bottom w:val="none" w:sz="0" w:space="0" w:color="auto"/>
            <w:right w:val="none" w:sz="0" w:space="0" w:color="auto"/>
          </w:divBdr>
        </w:div>
        <w:div w:id="110246773">
          <w:marLeft w:val="0"/>
          <w:marRight w:val="0"/>
          <w:marTop w:val="0"/>
          <w:marBottom w:val="0"/>
          <w:divBdr>
            <w:top w:val="none" w:sz="0" w:space="0" w:color="auto"/>
            <w:left w:val="none" w:sz="0" w:space="0" w:color="auto"/>
            <w:bottom w:val="none" w:sz="0" w:space="0" w:color="auto"/>
            <w:right w:val="none" w:sz="0" w:space="0" w:color="auto"/>
          </w:divBdr>
        </w:div>
        <w:div w:id="293292630">
          <w:marLeft w:val="0"/>
          <w:marRight w:val="0"/>
          <w:marTop w:val="0"/>
          <w:marBottom w:val="0"/>
          <w:divBdr>
            <w:top w:val="none" w:sz="0" w:space="0" w:color="auto"/>
            <w:left w:val="none" w:sz="0" w:space="0" w:color="auto"/>
            <w:bottom w:val="none" w:sz="0" w:space="0" w:color="auto"/>
            <w:right w:val="none" w:sz="0" w:space="0" w:color="auto"/>
          </w:divBdr>
        </w:div>
      </w:divsChild>
    </w:div>
    <w:div w:id="1964268507">
      <w:bodyDiv w:val="1"/>
      <w:marLeft w:val="0"/>
      <w:marRight w:val="0"/>
      <w:marTop w:val="0"/>
      <w:marBottom w:val="0"/>
      <w:divBdr>
        <w:top w:val="none" w:sz="0" w:space="0" w:color="auto"/>
        <w:left w:val="none" w:sz="0" w:space="0" w:color="auto"/>
        <w:bottom w:val="none" w:sz="0" w:space="0" w:color="auto"/>
        <w:right w:val="none" w:sz="0" w:space="0" w:color="auto"/>
      </w:divBdr>
    </w:div>
    <w:div w:id="2035299401">
      <w:bodyDiv w:val="1"/>
      <w:marLeft w:val="0"/>
      <w:marRight w:val="0"/>
      <w:marTop w:val="0"/>
      <w:marBottom w:val="0"/>
      <w:divBdr>
        <w:top w:val="none" w:sz="0" w:space="0" w:color="auto"/>
        <w:left w:val="none" w:sz="0" w:space="0" w:color="auto"/>
        <w:bottom w:val="none" w:sz="0" w:space="0" w:color="auto"/>
        <w:right w:val="none" w:sz="0" w:space="0" w:color="auto"/>
      </w:divBdr>
      <w:divsChild>
        <w:div w:id="1164585557">
          <w:marLeft w:val="0"/>
          <w:marRight w:val="0"/>
          <w:marTop w:val="0"/>
          <w:marBottom w:val="0"/>
          <w:divBdr>
            <w:top w:val="none" w:sz="0" w:space="0" w:color="auto"/>
            <w:left w:val="none" w:sz="0" w:space="0" w:color="auto"/>
            <w:bottom w:val="none" w:sz="0" w:space="0" w:color="auto"/>
            <w:right w:val="none" w:sz="0" w:space="0" w:color="auto"/>
          </w:divBdr>
        </w:div>
        <w:div w:id="137577157">
          <w:marLeft w:val="0"/>
          <w:marRight w:val="0"/>
          <w:marTop w:val="0"/>
          <w:marBottom w:val="0"/>
          <w:divBdr>
            <w:top w:val="none" w:sz="0" w:space="0" w:color="auto"/>
            <w:left w:val="none" w:sz="0" w:space="0" w:color="auto"/>
            <w:bottom w:val="none" w:sz="0" w:space="0" w:color="auto"/>
            <w:right w:val="none" w:sz="0" w:space="0" w:color="auto"/>
          </w:divBdr>
        </w:div>
        <w:div w:id="402919681">
          <w:marLeft w:val="0"/>
          <w:marRight w:val="0"/>
          <w:marTop w:val="0"/>
          <w:marBottom w:val="0"/>
          <w:divBdr>
            <w:top w:val="none" w:sz="0" w:space="0" w:color="auto"/>
            <w:left w:val="none" w:sz="0" w:space="0" w:color="auto"/>
            <w:bottom w:val="none" w:sz="0" w:space="0" w:color="auto"/>
            <w:right w:val="none" w:sz="0" w:space="0" w:color="auto"/>
          </w:divBdr>
        </w:div>
        <w:div w:id="1520048079">
          <w:marLeft w:val="0"/>
          <w:marRight w:val="0"/>
          <w:marTop w:val="0"/>
          <w:marBottom w:val="0"/>
          <w:divBdr>
            <w:top w:val="none" w:sz="0" w:space="0" w:color="auto"/>
            <w:left w:val="none" w:sz="0" w:space="0" w:color="auto"/>
            <w:bottom w:val="none" w:sz="0" w:space="0" w:color="auto"/>
            <w:right w:val="none" w:sz="0" w:space="0" w:color="auto"/>
          </w:divBdr>
        </w:div>
        <w:div w:id="13655175">
          <w:marLeft w:val="0"/>
          <w:marRight w:val="0"/>
          <w:marTop w:val="0"/>
          <w:marBottom w:val="0"/>
          <w:divBdr>
            <w:top w:val="none" w:sz="0" w:space="0" w:color="auto"/>
            <w:left w:val="none" w:sz="0" w:space="0" w:color="auto"/>
            <w:bottom w:val="none" w:sz="0" w:space="0" w:color="auto"/>
            <w:right w:val="none" w:sz="0" w:space="0" w:color="auto"/>
          </w:divBdr>
        </w:div>
        <w:div w:id="1308052565">
          <w:marLeft w:val="0"/>
          <w:marRight w:val="0"/>
          <w:marTop w:val="0"/>
          <w:marBottom w:val="0"/>
          <w:divBdr>
            <w:top w:val="none" w:sz="0" w:space="0" w:color="auto"/>
            <w:left w:val="none" w:sz="0" w:space="0" w:color="auto"/>
            <w:bottom w:val="none" w:sz="0" w:space="0" w:color="auto"/>
            <w:right w:val="none" w:sz="0" w:space="0" w:color="auto"/>
          </w:divBdr>
        </w:div>
        <w:div w:id="2101675616">
          <w:marLeft w:val="0"/>
          <w:marRight w:val="0"/>
          <w:marTop w:val="0"/>
          <w:marBottom w:val="0"/>
          <w:divBdr>
            <w:top w:val="none" w:sz="0" w:space="0" w:color="auto"/>
            <w:left w:val="none" w:sz="0" w:space="0" w:color="auto"/>
            <w:bottom w:val="none" w:sz="0" w:space="0" w:color="auto"/>
            <w:right w:val="none" w:sz="0" w:space="0" w:color="auto"/>
          </w:divBdr>
        </w:div>
        <w:div w:id="213664700">
          <w:marLeft w:val="0"/>
          <w:marRight w:val="0"/>
          <w:marTop w:val="0"/>
          <w:marBottom w:val="0"/>
          <w:divBdr>
            <w:top w:val="none" w:sz="0" w:space="0" w:color="auto"/>
            <w:left w:val="none" w:sz="0" w:space="0" w:color="auto"/>
            <w:bottom w:val="none" w:sz="0" w:space="0" w:color="auto"/>
            <w:right w:val="none" w:sz="0" w:space="0" w:color="auto"/>
          </w:divBdr>
        </w:div>
        <w:div w:id="6561079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EF2D30-1A4D-4300-A0A7-A39CAC5D9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3714</Characters>
  <Application>Microsoft Office Word</Application>
  <DocSecurity>0</DocSecurity>
  <Lines>30</Lines>
  <Paragraphs>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Kováčiková Martina</dc:creator>
  <cp:lastModifiedBy>Uhliarová Alžbeta</cp:lastModifiedBy>
  <cp:revision>2</cp:revision>
  <cp:lastPrinted>2023-02-21T13:31:00Z</cp:lastPrinted>
  <dcterms:created xsi:type="dcterms:W3CDTF">2026-10-12T19:05:00Z</dcterms:created>
  <dcterms:modified xsi:type="dcterms:W3CDTF">2026-10-12T19:05:00Z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